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CF9A7" w14:textId="68F7B29D" w:rsidR="00C410D8" w:rsidRDefault="00C410D8" w:rsidP="00A20C32">
      <w:pPr>
        <w:pStyle w:val="Title"/>
        <w:jc w:val="center"/>
        <w:rPr>
          <w:b/>
          <w:color w:val="4472C4" w:themeColor="accent1"/>
        </w:rPr>
      </w:pPr>
      <w:bookmarkStart w:id="0" w:name="_GoBack"/>
      <w:bookmarkEnd w:id="0"/>
      <w:r w:rsidRPr="00A20C32">
        <w:rPr>
          <w:b/>
          <w:color w:val="4472C4" w:themeColor="accent1"/>
        </w:rPr>
        <w:t>Strategic Review Report</w:t>
      </w:r>
    </w:p>
    <w:p w14:paraId="018C28A0" w14:textId="78FF31B4" w:rsidR="0005776F" w:rsidRDefault="0005776F" w:rsidP="0005776F"/>
    <w:p w14:paraId="7122AD57" w14:textId="5A60DE03" w:rsidR="0005776F" w:rsidRDefault="0005776F" w:rsidP="0005776F"/>
    <w:p w14:paraId="5131F939" w14:textId="6E35A3E1" w:rsidR="0005776F" w:rsidRPr="0005776F" w:rsidRDefault="0005776F" w:rsidP="0005776F">
      <w:pPr>
        <w:pStyle w:val="Title"/>
        <w:jc w:val="center"/>
        <w:rPr>
          <w:b/>
          <w:color w:val="4472C4" w:themeColor="accent1"/>
          <w:sz w:val="40"/>
          <w:szCs w:val="40"/>
        </w:rPr>
      </w:pPr>
      <w:r w:rsidRPr="0005776F">
        <w:rPr>
          <w:b/>
          <w:color w:val="4472C4" w:themeColor="accent1"/>
          <w:sz w:val="40"/>
          <w:szCs w:val="40"/>
        </w:rPr>
        <w:t xml:space="preserve">Australia’s investments in </w:t>
      </w:r>
      <w:r w:rsidR="00ED2220">
        <w:rPr>
          <w:b/>
          <w:color w:val="4472C4" w:themeColor="accent1"/>
          <w:sz w:val="40"/>
          <w:szCs w:val="40"/>
        </w:rPr>
        <w:t>basic e</w:t>
      </w:r>
      <w:r w:rsidRPr="0005776F">
        <w:rPr>
          <w:b/>
          <w:color w:val="4472C4" w:themeColor="accent1"/>
          <w:sz w:val="40"/>
          <w:szCs w:val="40"/>
        </w:rPr>
        <w:t>ducation in Indonesia</w:t>
      </w:r>
    </w:p>
    <w:p w14:paraId="198224F5" w14:textId="1D7E7C8C" w:rsidR="00C410D8" w:rsidRPr="00A20C32" w:rsidRDefault="00C410D8" w:rsidP="00A20C32">
      <w:pPr>
        <w:jc w:val="center"/>
        <w:rPr>
          <w:rFonts w:ascii="Calibri" w:hAnsi="Calibri"/>
          <w:b/>
          <w:bCs/>
          <w:i/>
          <w:iCs/>
          <w:color w:val="4472C4" w:themeColor="accent1"/>
        </w:rPr>
      </w:pPr>
    </w:p>
    <w:p w14:paraId="187CCA26" w14:textId="0663CBA1" w:rsidR="00A20C32" w:rsidRDefault="00A20C32" w:rsidP="00A20C32">
      <w:pPr>
        <w:jc w:val="center"/>
        <w:rPr>
          <w:rFonts w:ascii="Calibri" w:hAnsi="Calibri"/>
          <w:b/>
          <w:bCs/>
          <w:i/>
          <w:iCs/>
          <w:color w:val="2F5496" w:themeColor="accent1" w:themeShade="BF"/>
        </w:rPr>
      </w:pPr>
    </w:p>
    <w:p w14:paraId="3D879F54" w14:textId="16F82A11" w:rsidR="00A20C32" w:rsidRDefault="00A20C32" w:rsidP="00A20C32">
      <w:pPr>
        <w:jc w:val="center"/>
        <w:rPr>
          <w:rFonts w:ascii="Calibri" w:hAnsi="Calibri"/>
          <w:b/>
          <w:bCs/>
          <w:i/>
          <w:iCs/>
          <w:color w:val="2F5496" w:themeColor="accent1" w:themeShade="BF"/>
        </w:rPr>
      </w:pPr>
    </w:p>
    <w:p w14:paraId="49728BC4" w14:textId="77777777" w:rsidR="00A20C32" w:rsidRPr="00A20C32" w:rsidRDefault="00A20C32" w:rsidP="00A20C32">
      <w:pPr>
        <w:pBdr>
          <w:top w:val="single" w:sz="4" w:space="1" w:color="auto"/>
        </w:pBdr>
        <w:jc w:val="center"/>
        <w:rPr>
          <w:rFonts w:ascii="Calibri" w:hAnsi="Calibri"/>
          <w:b/>
          <w:bCs/>
          <w:i/>
          <w:iCs/>
          <w:color w:val="2F5496" w:themeColor="accent1" w:themeShade="BF"/>
          <w:sz w:val="32"/>
        </w:rPr>
      </w:pPr>
    </w:p>
    <w:p w14:paraId="318C5465" w14:textId="77777777" w:rsidR="00816965" w:rsidRDefault="00C410D8" w:rsidP="00A20C32">
      <w:pPr>
        <w:jc w:val="center"/>
        <w:rPr>
          <w:rStyle w:val="Emphasis"/>
          <w:sz w:val="32"/>
        </w:rPr>
      </w:pPr>
      <w:r w:rsidRPr="00A20C32">
        <w:rPr>
          <w:rStyle w:val="Emphasis"/>
          <w:sz w:val="32"/>
        </w:rPr>
        <w:t>Innovation for Indones</w:t>
      </w:r>
      <w:r w:rsidR="00A20C32" w:rsidRPr="00A20C32">
        <w:rPr>
          <w:rStyle w:val="Emphasis"/>
          <w:sz w:val="32"/>
        </w:rPr>
        <w:t>ia’s School Children (INOVASI)</w:t>
      </w:r>
      <w:r w:rsidR="00816965">
        <w:rPr>
          <w:rStyle w:val="Emphasis"/>
          <w:sz w:val="32"/>
        </w:rPr>
        <w:t>,</w:t>
      </w:r>
    </w:p>
    <w:p w14:paraId="5898CACE" w14:textId="0CF86D78" w:rsidR="00816965" w:rsidRDefault="00A20C32" w:rsidP="00A20C32">
      <w:pPr>
        <w:jc w:val="center"/>
        <w:rPr>
          <w:rStyle w:val="Emphasis"/>
          <w:sz w:val="32"/>
        </w:rPr>
      </w:pPr>
      <w:r w:rsidRPr="00A20C32">
        <w:rPr>
          <w:rStyle w:val="Emphasis"/>
          <w:sz w:val="32"/>
        </w:rPr>
        <w:t xml:space="preserve"> </w:t>
      </w:r>
    </w:p>
    <w:p w14:paraId="3E0F1529" w14:textId="6F8E86EF" w:rsidR="00816965" w:rsidRDefault="00C410D8" w:rsidP="00A20C32">
      <w:pPr>
        <w:jc w:val="center"/>
        <w:rPr>
          <w:rStyle w:val="Emphasis"/>
          <w:sz w:val="32"/>
        </w:rPr>
      </w:pPr>
      <w:r w:rsidRPr="00A20C32">
        <w:rPr>
          <w:rStyle w:val="Emphasis"/>
          <w:sz w:val="32"/>
        </w:rPr>
        <w:t>Technical Assistance for System Strengthening (TASS),</w:t>
      </w:r>
      <w:r w:rsidR="00816965">
        <w:rPr>
          <w:rStyle w:val="Emphasis"/>
          <w:sz w:val="32"/>
        </w:rPr>
        <w:t xml:space="preserve"> and</w:t>
      </w:r>
      <w:r w:rsidRPr="00A20C32">
        <w:rPr>
          <w:rStyle w:val="Emphasis"/>
          <w:sz w:val="32"/>
        </w:rPr>
        <w:t xml:space="preserve"> </w:t>
      </w:r>
    </w:p>
    <w:p w14:paraId="49DB7805" w14:textId="77777777" w:rsidR="00816965" w:rsidRDefault="00816965" w:rsidP="00A20C32">
      <w:pPr>
        <w:jc w:val="center"/>
        <w:rPr>
          <w:rStyle w:val="Emphasis"/>
          <w:sz w:val="32"/>
        </w:rPr>
      </w:pPr>
    </w:p>
    <w:p w14:paraId="618173BF" w14:textId="3B4E1882" w:rsidR="00C410D8" w:rsidRPr="00A20C32" w:rsidRDefault="00A20C32" w:rsidP="00A20C32">
      <w:pPr>
        <w:jc w:val="center"/>
        <w:rPr>
          <w:rStyle w:val="Emphasis"/>
          <w:sz w:val="32"/>
        </w:rPr>
      </w:pPr>
      <w:r w:rsidRPr="00A20C32">
        <w:rPr>
          <w:rStyle w:val="Emphasis"/>
          <w:sz w:val="32"/>
        </w:rPr>
        <w:t>W</w:t>
      </w:r>
      <w:r w:rsidR="00C410D8" w:rsidRPr="00A20C32">
        <w:rPr>
          <w:rStyle w:val="Emphasis"/>
          <w:sz w:val="32"/>
        </w:rPr>
        <w:t>orld Bank Trust Fund for Improving Dimensions of Teaching, Education Management, and Learning Environment (ID-TEMAN)</w:t>
      </w:r>
    </w:p>
    <w:p w14:paraId="1B0B96E7" w14:textId="26A8D5FD" w:rsidR="00A20C32" w:rsidRPr="00A20C32" w:rsidRDefault="00A20C32" w:rsidP="00A20C32">
      <w:pPr>
        <w:pBdr>
          <w:bottom w:val="single" w:sz="4" w:space="1" w:color="auto"/>
        </w:pBdr>
        <w:jc w:val="center"/>
        <w:rPr>
          <w:rStyle w:val="Emphasis"/>
          <w:sz w:val="32"/>
        </w:rPr>
      </w:pPr>
    </w:p>
    <w:p w14:paraId="36261BFC" w14:textId="6F0C5A8D" w:rsidR="00A20C32" w:rsidRDefault="00A20C32" w:rsidP="00A20C32">
      <w:pPr>
        <w:rPr>
          <w:rStyle w:val="Emphasis"/>
          <w:i w:val="0"/>
        </w:rPr>
      </w:pPr>
    </w:p>
    <w:p w14:paraId="47FAC26B" w14:textId="7A014BA0" w:rsidR="00A20C32" w:rsidRDefault="00A20C32" w:rsidP="00A20C32">
      <w:pPr>
        <w:rPr>
          <w:rStyle w:val="Emphasis"/>
          <w:i w:val="0"/>
        </w:rPr>
      </w:pPr>
    </w:p>
    <w:p w14:paraId="1EBF2147" w14:textId="256C66DA" w:rsidR="00A20C32" w:rsidRDefault="00A20C32" w:rsidP="00A20C32">
      <w:pPr>
        <w:rPr>
          <w:rStyle w:val="Emphasis"/>
          <w:i w:val="0"/>
        </w:rPr>
      </w:pPr>
    </w:p>
    <w:p w14:paraId="4AB28CAA" w14:textId="3ECB3CEF" w:rsidR="00A20C32" w:rsidRDefault="00A20C32" w:rsidP="00A20C32">
      <w:pPr>
        <w:rPr>
          <w:rStyle w:val="Emphasis"/>
          <w:i w:val="0"/>
        </w:rPr>
      </w:pPr>
    </w:p>
    <w:p w14:paraId="4083E712" w14:textId="1F44798E" w:rsidR="00A20C32" w:rsidRDefault="00A20C32" w:rsidP="00A20C32">
      <w:pPr>
        <w:rPr>
          <w:rStyle w:val="Emphasis"/>
          <w:i w:val="0"/>
        </w:rPr>
      </w:pPr>
    </w:p>
    <w:p w14:paraId="20F7F229" w14:textId="6311E3DD" w:rsidR="00A20C32" w:rsidRDefault="00A20C32" w:rsidP="00A20C32">
      <w:pPr>
        <w:rPr>
          <w:rStyle w:val="Emphasis"/>
          <w:i w:val="0"/>
        </w:rPr>
      </w:pPr>
    </w:p>
    <w:p w14:paraId="405F6E60" w14:textId="281A3198" w:rsidR="00A20C32" w:rsidRDefault="00A20C32" w:rsidP="00A20C32">
      <w:pPr>
        <w:rPr>
          <w:rStyle w:val="Emphasis"/>
          <w:i w:val="0"/>
        </w:rPr>
      </w:pPr>
    </w:p>
    <w:p w14:paraId="0FED4A18" w14:textId="1D404533" w:rsidR="00A20C32" w:rsidRDefault="00A20C32" w:rsidP="00A20C32">
      <w:pPr>
        <w:rPr>
          <w:rStyle w:val="Emphasis"/>
          <w:i w:val="0"/>
        </w:rPr>
      </w:pPr>
    </w:p>
    <w:p w14:paraId="45AB7E22" w14:textId="5F12B890" w:rsidR="00A20C32" w:rsidRDefault="00A20C32" w:rsidP="00A20C32">
      <w:pPr>
        <w:rPr>
          <w:rStyle w:val="Emphasis"/>
          <w:i w:val="0"/>
        </w:rPr>
      </w:pPr>
    </w:p>
    <w:p w14:paraId="6C3F60D3" w14:textId="567269CC" w:rsidR="00A20C32" w:rsidRDefault="00A20C32" w:rsidP="00A20C32">
      <w:pPr>
        <w:rPr>
          <w:rStyle w:val="Emphasis"/>
          <w:i w:val="0"/>
        </w:rPr>
      </w:pPr>
    </w:p>
    <w:p w14:paraId="7E51ADB8" w14:textId="1E825A4A" w:rsidR="00A20C32" w:rsidRDefault="00A20C32" w:rsidP="00A20C32">
      <w:pPr>
        <w:rPr>
          <w:rStyle w:val="Emphasis"/>
          <w:i w:val="0"/>
        </w:rPr>
      </w:pPr>
    </w:p>
    <w:p w14:paraId="09CE98D6" w14:textId="55C9F5F3" w:rsidR="00A20C32" w:rsidRDefault="00A20C32" w:rsidP="00A20C32">
      <w:pPr>
        <w:rPr>
          <w:rStyle w:val="Emphasis"/>
          <w:i w:val="0"/>
        </w:rPr>
      </w:pPr>
    </w:p>
    <w:p w14:paraId="3FED4B8F" w14:textId="0D789674" w:rsidR="00A20C32" w:rsidRPr="006B5723" w:rsidRDefault="00A20C32" w:rsidP="006B5723">
      <w:pPr>
        <w:jc w:val="center"/>
        <w:rPr>
          <w:rStyle w:val="Emphasis"/>
          <w:i w:val="0"/>
          <w:sz w:val="32"/>
        </w:rPr>
      </w:pPr>
    </w:p>
    <w:p w14:paraId="66308A06" w14:textId="23B65F5A" w:rsidR="00A20C32" w:rsidRPr="006B5723" w:rsidRDefault="006B5723" w:rsidP="006B5723">
      <w:pPr>
        <w:jc w:val="center"/>
        <w:rPr>
          <w:rStyle w:val="Emphasis"/>
          <w:i w:val="0"/>
          <w:sz w:val="32"/>
        </w:rPr>
      </w:pPr>
      <w:r w:rsidRPr="006B5723">
        <w:rPr>
          <w:rStyle w:val="Emphasis"/>
          <w:i w:val="0"/>
          <w:sz w:val="32"/>
        </w:rPr>
        <w:t>Paul Nichols</w:t>
      </w:r>
    </w:p>
    <w:p w14:paraId="2674C229" w14:textId="7A770264" w:rsidR="006B5723" w:rsidRPr="006B5723" w:rsidRDefault="006B5723" w:rsidP="006B5723">
      <w:pPr>
        <w:jc w:val="center"/>
        <w:rPr>
          <w:rStyle w:val="Emphasis"/>
          <w:i w:val="0"/>
          <w:sz w:val="32"/>
        </w:rPr>
      </w:pPr>
      <w:r w:rsidRPr="006B5723">
        <w:rPr>
          <w:rStyle w:val="Emphasis"/>
          <w:i w:val="0"/>
          <w:sz w:val="32"/>
        </w:rPr>
        <w:t>Petra</w:t>
      </w:r>
      <w:r w:rsidR="00DE6B53">
        <w:rPr>
          <w:rStyle w:val="Emphasis"/>
          <w:i w:val="0"/>
          <w:sz w:val="32"/>
        </w:rPr>
        <w:t xml:space="preserve"> Wiyakti</w:t>
      </w:r>
      <w:r w:rsidRPr="006B5723">
        <w:rPr>
          <w:rStyle w:val="Emphasis"/>
          <w:i w:val="0"/>
          <w:sz w:val="32"/>
        </w:rPr>
        <w:t xml:space="preserve"> Bodrogini</w:t>
      </w:r>
    </w:p>
    <w:p w14:paraId="04A127ED" w14:textId="358573CF" w:rsidR="00A20C32" w:rsidRPr="006B5723" w:rsidRDefault="00A20C32" w:rsidP="006B5723">
      <w:pPr>
        <w:jc w:val="center"/>
        <w:rPr>
          <w:rStyle w:val="Emphasis"/>
          <w:i w:val="0"/>
          <w:sz w:val="32"/>
        </w:rPr>
      </w:pPr>
    </w:p>
    <w:p w14:paraId="5BB89554" w14:textId="53459C25" w:rsidR="00A20C32" w:rsidRDefault="00A20C32" w:rsidP="00A20C32">
      <w:pPr>
        <w:rPr>
          <w:rStyle w:val="Emphasis"/>
          <w:i w:val="0"/>
        </w:rPr>
      </w:pPr>
    </w:p>
    <w:p w14:paraId="6D7CF2CF" w14:textId="437178A2" w:rsidR="00A20C32" w:rsidRDefault="00A20C32" w:rsidP="002F4644">
      <w:pPr>
        <w:spacing w:after="160" w:line="259" w:lineRule="auto"/>
        <w:rPr>
          <w:rStyle w:val="Emphasis"/>
          <w:i w:val="0"/>
        </w:rPr>
      </w:pPr>
    </w:p>
    <w:p w14:paraId="1FD173CD" w14:textId="4154398B" w:rsidR="00A20C32" w:rsidRDefault="00A20C32" w:rsidP="00A20C32">
      <w:pPr>
        <w:rPr>
          <w:rStyle w:val="Emphasis"/>
          <w:i w:val="0"/>
        </w:rPr>
      </w:pPr>
    </w:p>
    <w:p w14:paraId="57305A91" w14:textId="750F5B0B" w:rsidR="00A20C32" w:rsidRDefault="00A20C32" w:rsidP="00A20C32">
      <w:pPr>
        <w:rPr>
          <w:rStyle w:val="Emphasis"/>
          <w:i w:val="0"/>
        </w:rPr>
      </w:pPr>
    </w:p>
    <w:p w14:paraId="6924A430" w14:textId="4858B9AB" w:rsidR="00A20C32" w:rsidRDefault="00371E43" w:rsidP="00A20C32">
      <w:pPr>
        <w:jc w:val="center"/>
        <w:rPr>
          <w:rStyle w:val="Emphasis"/>
          <w:i w:val="0"/>
          <w:sz w:val="32"/>
        </w:rPr>
      </w:pPr>
      <w:r>
        <w:rPr>
          <w:rStyle w:val="Emphasis"/>
          <w:i w:val="0"/>
          <w:sz w:val="32"/>
        </w:rPr>
        <w:t>29 April</w:t>
      </w:r>
      <w:r w:rsidR="00724E6F">
        <w:rPr>
          <w:rStyle w:val="Emphasis"/>
          <w:i w:val="0"/>
          <w:sz w:val="32"/>
        </w:rPr>
        <w:t xml:space="preserve"> </w:t>
      </w:r>
      <w:r w:rsidR="00A20C32" w:rsidRPr="00ED2220">
        <w:rPr>
          <w:rStyle w:val="Emphasis"/>
          <w:i w:val="0"/>
          <w:sz w:val="32"/>
        </w:rPr>
        <w:t>2019</w:t>
      </w:r>
    </w:p>
    <w:p w14:paraId="04DAFDD6" w14:textId="77777777" w:rsidR="002F4644" w:rsidRDefault="002F4644" w:rsidP="00A20C32">
      <w:pPr>
        <w:jc w:val="center"/>
        <w:rPr>
          <w:rStyle w:val="Emphasis"/>
          <w:i w:val="0"/>
          <w:sz w:val="32"/>
        </w:rPr>
        <w:sectPr w:rsidR="002F4644" w:rsidSect="006B57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7E99864A" w14:textId="39F9D603" w:rsidR="002F4644" w:rsidRPr="00B1085C" w:rsidRDefault="006B5723" w:rsidP="002F4644">
      <w:pPr>
        <w:pStyle w:val="Heading1"/>
        <w:rPr>
          <w:b/>
          <w:sz w:val="28"/>
          <w:szCs w:val="28"/>
        </w:rPr>
      </w:pPr>
      <w:bookmarkStart w:id="1" w:name="_Toc7457869"/>
      <w:r>
        <w:rPr>
          <w:b/>
          <w:sz w:val="28"/>
          <w:szCs w:val="28"/>
        </w:rPr>
        <w:lastRenderedPageBreak/>
        <w:t>E</w:t>
      </w:r>
      <w:r w:rsidR="002F4644" w:rsidRPr="00B1085C">
        <w:rPr>
          <w:b/>
          <w:sz w:val="28"/>
          <w:szCs w:val="28"/>
        </w:rPr>
        <w:t>xecutive Summary</w:t>
      </w:r>
      <w:bookmarkEnd w:id="1"/>
    </w:p>
    <w:p w14:paraId="7E37F132" w14:textId="77777777" w:rsidR="002F4644" w:rsidRDefault="002F4644" w:rsidP="002F4644">
      <w:pPr>
        <w:rPr>
          <w:sz w:val="22"/>
          <w:szCs w:val="22"/>
        </w:rPr>
      </w:pPr>
    </w:p>
    <w:p w14:paraId="3C87E7C6" w14:textId="77777777" w:rsidR="002F4644" w:rsidRDefault="002F4644" w:rsidP="002F4644">
      <w:pPr>
        <w:rPr>
          <w:sz w:val="22"/>
          <w:szCs w:val="22"/>
        </w:rPr>
      </w:pPr>
      <w:r w:rsidRPr="00A87EC0">
        <w:rPr>
          <w:sz w:val="22"/>
          <w:szCs w:val="22"/>
        </w:rPr>
        <w:t>Australia has provided support to the education sector in Indonesia for over two decades.</w:t>
      </w:r>
      <w:r>
        <w:rPr>
          <w:sz w:val="22"/>
          <w:szCs w:val="22"/>
        </w:rPr>
        <w:t xml:space="preserve"> The current strategy supports Indonesia’s own systems to improve quality of education by using their own funds in ways that are efficient and effective.  This review considered the three main investments in the sector: INOVASI, ($49 million, implemented by a Contractor), TASS ($11.9 million</w:t>
      </w:r>
      <w:r w:rsidRPr="00F502E6">
        <w:rPr>
          <w:sz w:val="22"/>
          <w:szCs w:val="22"/>
        </w:rPr>
        <w:t xml:space="preserve"> </w:t>
      </w:r>
      <w:r>
        <w:rPr>
          <w:sz w:val="22"/>
          <w:szCs w:val="22"/>
        </w:rPr>
        <w:t>implemented by a Contractor) and ID-TEMAN ($9 million, implemented by the World Bank).</w:t>
      </w:r>
    </w:p>
    <w:p w14:paraId="44D373FE" w14:textId="77777777" w:rsidR="002F4644" w:rsidRDefault="002F4644" w:rsidP="002F4644">
      <w:pPr>
        <w:rPr>
          <w:sz w:val="22"/>
          <w:szCs w:val="22"/>
        </w:rPr>
      </w:pPr>
    </w:p>
    <w:p w14:paraId="7F15A1AC" w14:textId="77777777" w:rsidR="002F4644" w:rsidRDefault="002F4644" w:rsidP="002F4644">
      <w:pPr>
        <w:rPr>
          <w:sz w:val="22"/>
          <w:szCs w:val="22"/>
        </w:rPr>
      </w:pPr>
      <w:r w:rsidRPr="009F465C">
        <w:rPr>
          <w:sz w:val="22"/>
          <w:szCs w:val="22"/>
        </w:rPr>
        <w:t>The Review assessed the relevance, effectiveness and efficiency of the current investments in the changing context, and identified lessons learnt and potential improvements in design, governance and management</w:t>
      </w:r>
      <w:r>
        <w:rPr>
          <w:sz w:val="22"/>
          <w:szCs w:val="22"/>
        </w:rPr>
        <w:t>.  A two-person independent team consulted over 220 individuals and analysed more than 50 planning and reporting documents. Site visits were conducted jointly with DFAT Post and implementation teams in 8 schools and local government offices in 4 Provinces.</w:t>
      </w:r>
    </w:p>
    <w:p w14:paraId="7BE851D8" w14:textId="77777777" w:rsidR="002F4644" w:rsidRDefault="002F4644" w:rsidP="002F4644">
      <w:pPr>
        <w:rPr>
          <w:sz w:val="22"/>
          <w:szCs w:val="22"/>
        </w:rPr>
      </w:pPr>
    </w:p>
    <w:p w14:paraId="1A98D02B" w14:textId="77777777" w:rsidR="002F4644" w:rsidRDefault="002F4644" w:rsidP="002F4644">
      <w:pPr>
        <w:rPr>
          <w:b/>
          <w:color w:val="4472C4" w:themeColor="accent1"/>
        </w:rPr>
      </w:pPr>
      <w:r w:rsidRPr="00956BBD">
        <w:rPr>
          <w:b/>
          <w:color w:val="4472C4" w:themeColor="accent1"/>
        </w:rPr>
        <w:t>Finding</w:t>
      </w:r>
      <w:r>
        <w:rPr>
          <w:b/>
          <w:color w:val="4472C4" w:themeColor="accent1"/>
        </w:rPr>
        <w:t>s</w:t>
      </w:r>
    </w:p>
    <w:p w14:paraId="7376CF78" w14:textId="77777777" w:rsidR="002F4644" w:rsidRPr="00956BBD" w:rsidRDefault="002F4644" w:rsidP="002F4644">
      <w:pPr>
        <w:rPr>
          <w:b/>
          <w:color w:val="4472C4" w:themeColor="accent1"/>
        </w:rPr>
      </w:pPr>
    </w:p>
    <w:p w14:paraId="3002243C" w14:textId="77777777" w:rsidR="002F4644" w:rsidRDefault="002F4644" w:rsidP="002F4644">
      <w:pPr>
        <w:rPr>
          <w:b/>
          <w:sz w:val="22"/>
          <w:szCs w:val="22"/>
        </w:rPr>
      </w:pPr>
      <w:r w:rsidRPr="00956BBD">
        <w:rPr>
          <w:b/>
          <w:sz w:val="22"/>
          <w:szCs w:val="22"/>
        </w:rPr>
        <w:t>1: Australia’s education investments in INOVASI, TASS and ID-TEMAN are highly relevant to a changing context, and should continue.</w:t>
      </w:r>
    </w:p>
    <w:p w14:paraId="5D34CC2A" w14:textId="77777777" w:rsidR="002F4644" w:rsidRPr="00956BBD" w:rsidRDefault="002F4644" w:rsidP="002F4644">
      <w:pPr>
        <w:rPr>
          <w:b/>
          <w:sz w:val="22"/>
          <w:szCs w:val="22"/>
        </w:rPr>
      </w:pPr>
    </w:p>
    <w:p w14:paraId="4D895434" w14:textId="3948C6B0" w:rsidR="002F4644" w:rsidRDefault="002F4644" w:rsidP="002F4644">
      <w:pPr>
        <w:rPr>
          <w:sz w:val="22"/>
          <w:szCs w:val="22"/>
        </w:rPr>
      </w:pPr>
      <w:r>
        <w:rPr>
          <w:sz w:val="22"/>
          <w:szCs w:val="22"/>
        </w:rPr>
        <w:t>Primary and secondary education continues to be a high policy and political priority of both Indonesia and Australia, recognised as essential to Indonesia’s economic development.  The long history of cooperation in the sector underpins the bilateral relationship and creates significant opportunities for Australia to exercise soft diplomacy in a country of critical importance to regional economic and political security.  The suite of current investments is responsive to current opportunities and momentum for reform in the sector, and are appropriately targeted on critical challenges.</w:t>
      </w:r>
      <w:r w:rsidR="009B792E">
        <w:rPr>
          <w:sz w:val="22"/>
          <w:szCs w:val="22"/>
        </w:rPr>
        <w:t xml:space="preserve">  </w:t>
      </w:r>
    </w:p>
    <w:p w14:paraId="28702CC7" w14:textId="77777777" w:rsidR="002F4644" w:rsidRDefault="002F4644" w:rsidP="002F4644">
      <w:pPr>
        <w:rPr>
          <w:b/>
          <w:sz w:val="22"/>
          <w:szCs w:val="22"/>
        </w:rPr>
      </w:pPr>
    </w:p>
    <w:p w14:paraId="7272989E" w14:textId="77777777" w:rsidR="002F4644" w:rsidRPr="00956BBD" w:rsidRDefault="002F4644" w:rsidP="002F4644">
      <w:pPr>
        <w:rPr>
          <w:b/>
          <w:sz w:val="22"/>
          <w:szCs w:val="22"/>
        </w:rPr>
      </w:pPr>
      <w:r w:rsidRPr="00956BBD">
        <w:rPr>
          <w:b/>
          <w:sz w:val="22"/>
          <w:szCs w:val="22"/>
        </w:rPr>
        <w:t>2: DFATs investments in the education sector are very effective, with important lessons for future implementation</w:t>
      </w:r>
    </w:p>
    <w:p w14:paraId="3155ECCC" w14:textId="77777777" w:rsidR="002F4644" w:rsidRDefault="002F4644" w:rsidP="002F4644">
      <w:pPr>
        <w:rPr>
          <w:sz w:val="22"/>
          <w:szCs w:val="22"/>
        </w:rPr>
      </w:pPr>
    </w:p>
    <w:p w14:paraId="486A0A47" w14:textId="77777777" w:rsidR="002F4644" w:rsidRDefault="002F4644" w:rsidP="002F4644">
      <w:pPr>
        <w:rPr>
          <w:sz w:val="22"/>
          <w:szCs w:val="22"/>
        </w:rPr>
      </w:pPr>
      <w:r>
        <w:rPr>
          <w:sz w:val="22"/>
          <w:szCs w:val="22"/>
        </w:rPr>
        <w:t>The individual programs are found to be exceeding expectations given progress to date, and there is sufficient evidence that the intermediate outcomes in the individual program designs are being achieved (Findings 4-8 of this Review).    A comparative assessment of strategies and outcomes across the program showed that all strategies being pursued are effective, with most often being highly effective (5/12), many being very effective (4/12) and few being moderately effective (3/12), and that that of the 11 outcome domains, 1 is highly likely to be achieved, 4 are very likely to achieved, and 6 are only somewhat likely to be achieved.</w:t>
      </w:r>
    </w:p>
    <w:p w14:paraId="27191A2A" w14:textId="77777777" w:rsidR="002F4644" w:rsidRDefault="002F4644" w:rsidP="002F4644">
      <w:pPr>
        <w:ind w:left="720"/>
        <w:rPr>
          <w:sz w:val="22"/>
          <w:szCs w:val="22"/>
        </w:rPr>
      </w:pPr>
    </w:p>
    <w:p w14:paraId="090D84F8" w14:textId="77777777" w:rsidR="002F4644" w:rsidRDefault="002F4644" w:rsidP="002F4644">
      <w:pPr>
        <w:rPr>
          <w:sz w:val="22"/>
          <w:szCs w:val="22"/>
        </w:rPr>
      </w:pPr>
      <w:r>
        <w:rPr>
          <w:sz w:val="22"/>
          <w:szCs w:val="22"/>
        </w:rPr>
        <w:t>There are important strategic, technical and operational lessons learned from these investments:</w:t>
      </w:r>
    </w:p>
    <w:p w14:paraId="66B2CB0C" w14:textId="77777777" w:rsidR="002F4644" w:rsidRPr="0067414F" w:rsidRDefault="002F4644" w:rsidP="002F4644">
      <w:pPr>
        <w:rPr>
          <w:sz w:val="22"/>
          <w:szCs w:val="22"/>
        </w:rPr>
      </w:pPr>
    </w:p>
    <w:p w14:paraId="74248AF6" w14:textId="77777777" w:rsidR="002F4644" w:rsidRDefault="002F4644" w:rsidP="002F4644">
      <w:pPr>
        <w:pStyle w:val="ListParagraph"/>
        <w:numPr>
          <w:ilvl w:val="0"/>
          <w:numId w:val="22"/>
        </w:numPr>
        <w:ind w:left="360" w:firstLine="0"/>
        <w:rPr>
          <w:sz w:val="22"/>
          <w:szCs w:val="22"/>
        </w:rPr>
      </w:pPr>
      <w:r w:rsidRPr="0067414F">
        <w:rPr>
          <w:sz w:val="22"/>
          <w:szCs w:val="22"/>
        </w:rPr>
        <w:t xml:space="preserve">Australia plays a strategic role supporting the Indonesian government as a trusted partner in seeking solutions and responses to its own priorities which </w:t>
      </w:r>
      <w:r>
        <w:rPr>
          <w:sz w:val="22"/>
          <w:szCs w:val="22"/>
        </w:rPr>
        <w:t>could be more explicitly articulated in the</w:t>
      </w:r>
      <w:r w:rsidRPr="0067414F">
        <w:rPr>
          <w:sz w:val="22"/>
          <w:szCs w:val="22"/>
        </w:rPr>
        <w:t xml:space="preserve"> sector strategy and </w:t>
      </w:r>
      <w:r>
        <w:rPr>
          <w:sz w:val="22"/>
          <w:szCs w:val="22"/>
        </w:rPr>
        <w:t xml:space="preserve">program </w:t>
      </w:r>
      <w:r w:rsidRPr="0067414F">
        <w:rPr>
          <w:sz w:val="22"/>
          <w:szCs w:val="22"/>
        </w:rPr>
        <w:t>design</w:t>
      </w:r>
      <w:r>
        <w:rPr>
          <w:sz w:val="22"/>
          <w:szCs w:val="22"/>
        </w:rPr>
        <w:t>s</w:t>
      </w:r>
      <w:r w:rsidRPr="0067414F">
        <w:rPr>
          <w:sz w:val="22"/>
          <w:szCs w:val="22"/>
        </w:rPr>
        <w:t xml:space="preserve">.  </w:t>
      </w:r>
    </w:p>
    <w:p w14:paraId="38F3E605" w14:textId="77777777" w:rsidR="002F4644" w:rsidRPr="0067414F" w:rsidRDefault="002F4644" w:rsidP="002F4644">
      <w:pPr>
        <w:pStyle w:val="ListParagraph"/>
        <w:ind w:left="360"/>
        <w:rPr>
          <w:sz w:val="22"/>
          <w:szCs w:val="22"/>
        </w:rPr>
      </w:pPr>
    </w:p>
    <w:p w14:paraId="7FCC21F5" w14:textId="77777777" w:rsidR="002F4644" w:rsidRPr="0067414F" w:rsidRDefault="002F4644" w:rsidP="002F4644">
      <w:pPr>
        <w:pStyle w:val="ListParagraph"/>
        <w:numPr>
          <w:ilvl w:val="0"/>
          <w:numId w:val="22"/>
        </w:numPr>
        <w:ind w:left="360" w:firstLine="0"/>
        <w:rPr>
          <w:sz w:val="22"/>
          <w:szCs w:val="22"/>
        </w:rPr>
      </w:pPr>
      <w:r w:rsidRPr="0067414F">
        <w:rPr>
          <w:sz w:val="22"/>
          <w:szCs w:val="22"/>
        </w:rPr>
        <w:t xml:space="preserve">DFAT Post plays a strategic and influential role in directing programs, responding to GoI priorities and strengthening the bilateral relationship, which could be strengthened even further.  </w:t>
      </w:r>
    </w:p>
    <w:p w14:paraId="553FB388" w14:textId="77777777" w:rsidR="002F4644" w:rsidRDefault="002F4644" w:rsidP="002F4644">
      <w:pPr>
        <w:pStyle w:val="ListParagraph"/>
        <w:ind w:left="360"/>
        <w:rPr>
          <w:sz w:val="22"/>
          <w:szCs w:val="22"/>
        </w:rPr>
      </w:pPr>
    </w:p>
    <w:p w14:paraId="07D7483E" w14:textId="77777777" w:rsidR="002F4644" w:rsidRPr="0067414F" w:rsidRDefault="002F4644" w:rsidP="002F4644">
      <w:pPr>
        <w:pStyle w:val="ListParagraph"/>
        <w:numPr>
          <w:ilvl w:val="0"/>
          <w:numId w:val="22"/>
        </w:numPr>
        <w:ind w:left="360" w:firstLine="0"/>
        <w:rPr>
          <w:sz w:val="22"/>
          <w:szCs w:val="22"/>
        </w:rPr>
      </w:pPr>
      <w:r w:rsidRPr="0067414F">
        <w:rPr>
          <w:sz w:val="22"/>
          <w:szCs w:val="22"/>
        </w:rPr>
        <w:lastRenderedPageBreak/>
        <w:t xml:space="preserve">There is a strong underlying strategy for scaling out and scaling </w:t>
      </w:r>
      <w:r>
        <w:rPr>
          <w:sz w:val="22"/>
          <w:szCs w:val="22"/>
        </w:rPr>
        <w:t>up</w:t>
      </w:r>
      <w:r w:rsidRPr="0067414F">
        <w:rPr>
          <w:sz w:val="22"/>
          <w:szCs w:val="22"/>
        </w:rPr>
        <w:t xml:space="preserve"> evident across the program, but this is not clearly articulated or evenly understood</w:t>
      </w:r>
      <w:r>
        <w:rPr>
          <w:sz w:val="22"/>
          <w:szCs w:val="22"/>
        </w:rPr>
        <w:t>.</w:t>
      </w:r>
    </w:p>
    <w:p w14:paraId="68FB3236" w14:textId="77777777" w:rsidR="002F4644" w:rsidRDefault="002F4644" w:rsidP="002F4644">
      <w:pPr>
        <w:pStyle w:val="ListParagraph"/>
        <w:ind w:left="360"/>
        <w:rPr>
          <w:sz w:val="22"/>
          <w:szCs w:val="22"/>
        </w:rPr>
      </w:pPr>
    </w:p>
    <w:p w14:paraId="07C22A98" w14:textId="02676D35" w:rsidR="002F4644" w:rsidRPr="0067414F" w:rsidRDefault="002F4644" w:rsidP="002F4644">
      <w:pPr>
        <w:pStyle w:val="ListParagraph"/>
        <w:numPr>
          <w:ilvl w:val="0"/>
          <w:numId w:val="22"/>
        </w:numPr>
        <w:ind w:left="360" w:firstLine="0"/>
        <w:rPr>
          <w:sz w:val="22"/>
          <w:szCs w:val="22"/>
        </w:rPr>
      </w:pPr>
      <w:r w:rsidRPr="0067414F">
        <w:rPr>
          <w:sz w:val="22"/>
          <w:szCs w:val="22"/>
        </w:rPr>
        <w:t xml:space="preserve">The PDIA approach (problem driven iterative, adaptive) is a highly effective way of working, </w:t>
      </w:r>
      <w:r w:rsidR="006B277E">
        <w:rPr>
          <w:sz w:val="22"/>
          <w:szCs w:val="22"/>
        </w:rPr>
        <w:t>and has evolved as</w:t>
      </w:r>
      <w:r w:rsidRPr="0067414F">
        <w:rPr>
          <w:sz w:val="22"/>
          <w:szCs w:val="22"/>
        </w:rPr>
        <w:t xml:space="preserve"> a way of thinking, rather than an activity to be delivered.   </w:t>
      </w:r>
    </w:p>
    <w:p w14:paraId="3EE8CF0D" w14:textId="77777777" w:rsidR="002F4644" w:rsidRDefault="002F4644" w:rsidP="002F4644">
      <w:pPr>
        <w:pStyle w:val="ListParagraph"/>
        <w:ind w:left="360"/>
        <w:rPr>
          <w:sz w:val="22"/>
          <w:szCs w:val="22"/>
        </w:rPr>
      </w:pPr>
    </w:p>
    <w:p w14:paraId="045C0AA8" w14:textId="77777777" w:rsidR="002F4644" w:rsidRPr="0067414F" w:rsidRDefault="002F4644" w:rsidP="002F4644">
      <w:pPr>
        <w:pStyle w:val="ListParagraph"/>
        <w:numPr>
          <w:ilvl w:val="0"/>
          <w:numId w:val="22"/>
        </w:numPr>
        <w:ind w:left="360" w:firstLine="0"/>
        <w:rPr>
          <w:sz w:val="22"/>
          <w:szCs w:val="22"/>
        </w:rPr>
      </w:pPr>
      <w:r w:rsidRPr="0067414F">
        <w:rPr>
          <w:sz w:val="22"/>
          <w:szCs w:val="22"/>
        </w:rPr>
        <w:t xml:space="preserve">Being “responsive and flexible” is insufficient in itself to generate results, and programs work better when they have a strategic engagement with partners.   </w:t>
      </w:r>
    </w:p>
    <w:p w14:paraId="5A1175D8" w14:textId="77777777" w:rsidR="002F4644" w:rsidRDefault="002F4644" w:rsidP="002F4644">
      <w:pPr>
        <w:pStyle w:val="ListParagraph"/>
        <w:ind w:left="360"/>
        <w:rPr>
          <w:sz w:val="22"/>
          <w:szCs w:val="22"/>
        </w:rPr>
      </w:pPr>
    </w:p>
    <w:p w14:paraId="6AE2BCC1" w14:textId="77777777" w:rsidR="002F4644" w:rsidRPr="0067414F" w:rsidRDefault="002F4644" w:rsidP="002F4644">
      <w:pPr>
        <w:pStyle w:val="ListParagraph"/>
        <w:numPr>
          <w:ilvl w:val="0"/>
          <w:numId w:val="22"/>
        </w:numPr>
        <w:ind w:left="360" w:firstLine="0"/>
        <w:rPr>
          <w:sz w:val="22"/>
          <w:szCs w:val="22"/>
        </w:rPr>
      </w:pPr>
      <w:r w:rsidRPr="0067414F">
        <w:rPr>
          <w:sz w:val="22"/>
          <w:szCs w:val="22"/>
        </w:rPr>
        <w:t>A ‘thinking and working politically’ (TWP) approach is highly appropriate and effective when working across a sector, at scale, in complex and challenging settings, but this is not easily acknowledged in standard design formats and reporting processes</w:t>
      </w:r>
    </w:p>
    <w:p w14:paraId="1770176D" w14:textId="77777777" w:rsidR="002F4644" w:rsidRDefault="002F4644" w:rsidP="002F4644">
      <w:pPr>
        <w:pStyle w:val="ListParagraph"/>
        <w:ind w:left="360"/>
        <w:rPr>
          <w:sz w:val="22"/>
          <w:szCs w:val="22"/>
        </w:rPr>
      </w:pPr>
    </w:p>
    <w:p w14:paraId="423F65DF" w14:textId="77777777" w:rsidR="002F4644" w:rsidRPr="0067414F" w:rsidRDefault="002F4644" w:rsidP="002F4644">
      <w:pPr>
        <w:pStyle w:val="ListParagraph"/>
        <w:numPr>
          <w:ilvl w:val="0"/>
          <w:numId w:val="22"/>
        </w:numPr>
        <w:ind w:left="360" w:firstLine="0"/>
        <w:rPr>
          <w:sz w:val="22"/>
          <w:szCs w:val="22"/>
        </w:rPr>
      </w:pPr>
      <w:r w:rsidRPr="0067414F">
        <w:rPr>
          <w:sz w:val="22"/>
          <w:szCs w:val="22"/>
        </w:rPr>
        <w:t xml:space="preserve">Stakeholders (DFAT, GoI, Implementers) have had to work hard to establish effective working relationships to overcome the constraints inherently imposed by contracts, differences in technical capacity, status and formal roles, and institutional incentives.   </w:t>
      </w:r>
    </w:p>
    <w:p w14:paraId="1533FB79" w14:textId="77777777" w:rsidR="002F4644" w:rsidRDefault="002F4644" w:rsidP="002F4644">
      <w:pPr>
        <w:pStyle w:val="ListParagraph"/>
        <w:ind w:left="360"/>
        <w:rPr>
          <w:sz w:val="22"/>
          <w:szCs w:val="22"/>
        </w:rPr>
      </w:pPr>
    </w:p>
    <w:p w14:paraId="0643142C" w14:textId="2239A90F" w:rsidR="002F4644" w:rsidRPr="0067414F" w:rsidRDefault="002F4644" w:rsidP="002F4644">
      <w:pPr>
        <w:pStyle w:val="ListParagraph"/>
        <w:numPr>
          <w:ilvl w:val="0"/>
          <w:numId w:val="22"/>
        </w:numPr>
        <w:ind w:left="360" w:firstLine="0"/>
        <w:rPr>
          <w:sz w:val="22"/>
          <w:szCs w:val="22"/>
        </w:rPr>
      </w:pPr>
      <w:r w:rsidRPr="0067414F">
        <w:rPr>
          <w:sz w:val="22"/>
          <w:szCs w:val="22"/>
        </w:rPr>
        <w:t>Adaptive and flexible programs are inherently resource intensive</w:t>
      </w:r>
      <w:r>
        <w:rPr>
          <w:sz w:val="22"/>
          <w:szCs w:val="22"/>
        </w:rPr>
        <w:t xml:space="preserve"> and require </w:t>
      </w:r>
      <w:r w:rsidR="00596536">
        <w:rPr>
          <w:sz w:val="22"/>
          <w:szCs w:val="22"/>
        </w:rPr>
        <w:t>well-resourced</w:t>
      </w:r>
      <w:r>
        <w:rPr>
          <w:sz w:val="22"/>
          <w:szCs w:val="22"/>
        </w:rPr>
        <w:t xml:space="preserve"> sophisticated monitoring and evaluation</w:t>
      </w:r>
      <w:r w:rsidRPr="0067414F">
        <w:rPr>
          <w:sz w:val="22"/>
          <w:szCs w:val="22"/>
        </w:rPr>
        <w:t xml:space="preserve">.  </w:t>
      </w:r>
    </w:p>
    <w:p w14:paraId="56698CD6" w14:textId="77777777" w:rsidR="002F4644" w:rsidRDefault="002F4644" w:rsidP="002F4644">
      <w:pPr>
        <w:rPr>
          <w:sz w:val="22"/>
          <w:szCs w:val="22"/>
        </w:rPr>
      </w:pPr>
    </w:p>
    <w:p w14:paraId="2A4CD811" w14:textId="77777777" w:rsidR="002F4644" w:rsidRDefault="002F4644" w:rsidP="002F4644">
      <w:pPr>
        <w:rPr>
          <w:b/>
          <w:sz w:val="22"/>
          <w:szCs w:val="22"/>
        </w:rPr>
      </w:pPr>
      <w:r w:rsidRPr="00956BBD">
        <w:rPr>
          <w:b/>
          <w:sz w:val="22"/>
          <w:szCs w:val="22"/>
        </w:rPr>
        <w:t>3: Current management and implementation arrangements are working effectively, with some room for improvement.</w:t>
      </w:r>
      <w:r>
        <w:rPr>
          <w:b/>
          <w:sz w:val="22"/>
          <w:szCs w:val="22"/>
        </w:rPr>
        <w:t xml:space="preserve">  </w:t>
      </w:r>
    </w:p>
    <w:p w14:paraId="6109D459" w14:textId="77777777" w:rsidR="002F4644" w:rsidRDefault="002F4644" w:rsidP="002F4644">
      <w:pPr>
        <w:rPr>
          <w:b/>
          <w:sz w:val="22"/>
          <w:szCs w:val="22"/>
        </w:rPr>
      </w:pPr>
    </w:p>
    <w:p w14:paraId="512441CF" w14:textId="77777777" w:rsidR="002F4644" w:rsidRPr="00956BBD" w:rsidRDefault="002F4644" w:rsidP="002F4644">
      <w:pPr>
        <w:rPr>
          <w:b/>
          <w:sz w:val="22"/>
          <w:szCs w:val="22"/>
        </w:rPr>
      </w:pPr>
      <w:r w:rsidRPr="00494C54">
        <w:rPr>
          <w:sz w:val="22"/>
          <w:szCs w:val="22"/>
        </w:rPr>
        <w:t xml:space="preserve">Analysis of the management and implementation arrangements for each Investment are regarded as working effectively, and are discussed under Findings 4-8. </w:t>
      </w:r>
      <w:r>
        <w:rPr>
          <w:sz w:val="22"/>
          <w:szCs w:val="22"/>
        </w:rPr>
        <w:t xml:space="preserve"> </w:t>
      </w:r>
      <w:r w:rsidRPr="007206FC">
        <w:rPr>
          <w:sz w:val="22"/>
          <w:szCs w:val="22"/>
        </w:rPr>
        <w:t>Areas for improvement</w:t>
      </w:r>
      <w:r>
        <w:rPr>
          <w:sz w:val="22"/>
          <w:szCs w:val="22"/>
        </w:rPr>
        <w:t xml:space="preserve"> across the program include coordination across investments, strengthening DFATs policy agenda, and better alignment the Education Sector Investment Plan with program designs and reporting requirements. </w:t>
      </w:r>
    </w:p>
    <w:p w14:paraId="76FD761E" w14:textId="77777777" w:rsidR="002F4644" w:rsidRPr="00956BBD" w:rsidRDefault="002F4644" w:rsidP="002F4644">
      <w:pPr>
        <w:rPr>
          <w:b/>
          <w:sz w:val="22"/>
          <w:szCs w:val="22"/>
        </w:rPr>
      </w:pPr>
    </w:p>
    <w:p w14:paraId="74A94785" w14:textId="77777777" w:rsidR="002F4644" w:rsidRPr="00956BBD" w:rsidRDefault="002F4644" w:rsidP="002F4644">
      <w:pPr>
        <w:rPr>
          <w:b/>
          <w:sz w:val="22"/>
          <w:szCs w:val="22"/>
        </w:rPr>
      </w:pPr>
      <w:r w:rsidRPr="00956BBD">
        <w:rPr>
          <w:b/>
          <w:sz w:val="22"/>
          <w:szCs w:val="22"/>
        </w:rPr>
        <w:t xml:space="preserve"> 4: INOVASI is exceeding expectations in achieving expected outcomes</w:t>
      </w:r>
    </w:p>
    <w:p w14:paraId="1D29A571" w14:textId="77777777" w:rsidR="002F4644" w:rsidRDefault="002F4644" w:rsidP="002F4644">
      <w:pPr>
        <w:ind w:left="720"/>
        <w:rPr>
          <w:sz w:val="22"/>
          <w:szCs w:val="22"/>
        </w:rPr>
      </w:pPr>
    </w:p>
    <w:p w14:paraId="61BC97B9" w14:textId="77777777" w:rsidR="002F4644" w:rsidRDefault="002F4644" w:rsidP="002F4644">
      <w:pPr>
        <w:rPr>
          <w:sz w:val="22"/>
          <w:szCs w:val="22"/>
        </w:rPr>
      </w:pPr>
      <w:r>
        <w:rPr>
          <w:sz w:val="22"/>
          <w:szCs w:val="22"/>
        </w:rPr>
        <w:t xml:space="preserve">There is strong evidence that INOVASI will exceed expectations in achieving its anticipated intermediate outcomes as outlined in the program logic, given progress in the 18 months of actual implementation to date. National and sub-national stakeholders have access to emerging evidence through produced reports and other communication products, as well as through direct technical assistance at national and local level, on lessons that have improved learning outcomes with policy and leadership implications for scaling out and up. </w:t>
      </w:r>
    </w:p>
    <w:p w14:paraId="1B156C7A" w14:textId="77777777" w:rsidR="002F4644" w:rsidRDefault="002F4644" w:rsidP="002F4644">
      <w:pPr>
        <w:rPr>
          <w:b/>
          <w:sz w:val="22"/>
          <w:szCs w:val="22"/>
        </w:rPr>
      </w:pPr>
    </w:p>
    <w:p w14:paraId="1FEF36C0" w14:textId="77777777" w:rsidR="002F4644" w:rsidRPr="00956BBD" w:rsidRDefault="002F4644" w:rsidP="002F4644">
      <w:pPr>
        <w:rPr>
          <w:b/>
          <w:sz w:val="22"/>
          <w:szCs w:val="22"/>
        </w:rPr>
      </w:pPr>
      <w:r w:rsidRPr="00956BBD">
        <w:rPr>
          <w:b/>
          <w:sz w:val="22"/>
          <w:szCs w:val="22"/>
        </w:rPr>
        <w:t>5: INOVASI’s implementation and management arrangements are fit-for-purpose, with only some room for improvement.</w:t>
      </w:r>
    </w:p>
    <w:p w14:paraId="37142098" w14:textId="77777777" w:rsidR="002F4644" w:rsidRDefault="002F4644" w:rsidP="002F4644">
      <w:pPr>
        <w:rPr>
          <w:rFonts w:ascii="Calibri" w:hAnsi="Calibri"/>
          <w:b/>
          <w:bCs/>
          <w:color w:val="4472C4" w:themeColor="accent1"/>
        </w:rPr>
      </w:pPr>
    </w:p>
    <w:p w14:paraId="1A332D94" w14:textId="77777777" w:rsidR="002F4644" w:rsidRPr="007206FC" w:rsidRDefault="002F4644" w:rsidP="002F4644">
      <w:pPr>
        <w:rPr>
          <w:sz w:val="22"/>
          <w:szCs w:val="22"/>
        </w:rPr>
      </w:pPr>
      <w:r>
        <w:rPr>
          <w:rFonts w:cstheme="minorHAnsi"/>
          <w:bCs/>
          <w:color w:val="000000" w:themeColor="text1"/>
          <w:sz w:val="22"/>
          <w:szCs w:val="22"/>
        </w:rPr>
        <w:t xml:space="preserve">The implementation arrangements for the program are generally working well and are efficient and effective. The program has effectively engaged both key ministries – MoEC and MoRA, The problem driven, iterative and adaptive implementation approach (PDIA) is a world-class and leading-edge approach to catalyse change, and appears appropriate to working within a government system.  The internalisation of these approaches throughout the program is contributing to the change in mindset and empowerment of teachers in the classrooms, as well as education system leaders and managers. </w:t>
      </w:r>
      <w:r>
        <w:rPr>
          <w:sz w:val="22"/>
          <w:szCs w:val="22"/>
        </w:rPr>
        <w:t xml:space="preserve"> </w:t>
      </w:r>
      <w:r w:rsidRPr="007206FC">
        <w:rPr>
          <w:sz w:val="22"/>
          <w:szCs w:val="22"/>
        </w:rPr>
        <w:t xml:space="preserve">Areas for improvement include </w:t>
      </w:r>
      <w:r>
        <w:rPr>
          <w:sz w:val="22"/>
          <w:szCs w:val="22"/>
        </w:rPr>
        <w:t xml:space="preserve">strengthening links across all national Ministry of Education directorates, and broadening engagement with other central and national level agencies; elevating formal </w:t>
      </w:r>
      <w:r>
        <w:rPr>
          <w:sz w:val="22"/>
          <w:szCs w:val="22"/>
        </w:rPr>
        <w:lastRenderedPageBreak/>
        <w:t>relationships with MORA; improving coordination with other investments; and simplifying design and reporting requirements.</w:t>
      </w:r>
    </w:p>
    <w:p w14:paraId="38684FBF" w14:textId="77777777" w:rsidR="002F4644" w:rsidRDefault="002F4644" w:rsidP="002F4644">
      <w:pPr>
        <w:rPr>
          <w:rFonts w:ascii="Calibri" w:hAnsi="Calibri"/>
          <w:b/>
          <w:bCs/>
          <w:color w:val="4472C4" w:themeColor="accent1"/>
        </w:rPr>
      </w:pPr>
    </w:p>
    <w:p w14:paraId="14C82915" w14:textId="77777777" w:rsidR="002F4644" w:rsidRPr="00956BBD" w:rsidRDefault="002F4644" w:rsidP="002F4644">
      <w:pPr>
        <w:rPr>
          <w:b/>
          <w:sz w:val="22"/>
          <w:szCs w:val="22"/>
        </w:rPr>
      </w:pPr>
      <w:r w:rsidRPr="00956BBD">
        <w:rPr>
          <w:b/>
          <w:sz w:val="22"/>
          <w:szCs w:val="22"/>
        </w:rPr>
        <w:t>6: TASS is exceeding expectations in achieving expected outcomes.</w:t>
      </w:r>
    </w:p>
    <w:p w14:paraId="5DDCC42C" w14:textId="77777777" w:rsidR="002F4644" w:rsidRDefault="002F4644" w:rsidP="002F4644">
      <w:pPr>
        <w:ind w:left="720"/>
        <w:rPr>
          <w:rFonts w:cstheme="minorHAnsi"/>
          <w:bCs/>
          <w:color w:val="000000" w:themeColor="text1"/>
          <w:sz w:val="22"/>
          <w:szCs w:val="22"/>
        </w:rPr>
      </w:pPr>
    </w:p>
    <w:p w14:paraId="795EB900" w14:textId="77777777" w:rsidR="002F4644" w:rsidRPr="0020131F" w:rsidRDefault="002F4644" w:rsidP="002F4644">
      <w:pPr>
        <w:rPr>
          <w:rFonts w:cstheme="minorHAnsi"/>
          <w:bCs/>
          <w:color w:val="000000" w:themeColor="text1"/>
          <w:sz w:val="22"/>
          <w:szCs w:val="22"/>
        </w:rPr>
      </w:pPr>
      <w:r w:rsidRPr="0020131F">
        <w:rPr>
          <w:rFonts w:cstheme="minorHAnsi"/>
          <w:bCs/>
          <w:color w:val="000000" w:themeColor="text1"/>
          <w:sz w:val="22"/>
          <w:szCs w:val="22"/>
        </w:rPr>
        <w:t xml:space="preserve">TASS is </w:t>
      </w:r>
      <w:r>
        <w:rPr>
          <w:rFonts w:cstheme="minorHAnsi"/>
          <w:bCs/>
          <w:color w:val="000000" w:themeColor="text1"/>
          <w:sz w:val="22"/>
          <w:szCs w:val="22"/>
        </w:rPr>
        <w:t>making</w:t>
      </w:r>
      <w:r w:rsidRPr="0020131F">
        <w:rPr>
          <w:rFonts w:cstheme="minorHAnsi"/>
          <w:bCs/>
          <w:color w:val="000000" w:themeColor="text1"/>
          <w:sz w:val="22"/>
          <w:szCs w:val="22"/>
        </w:rPr>
        <w:t xml:space="preserve"> </w:t>
      </w:r>
      <w:r>
        <w:rPr>
          <w:rFonts w:cstheme="minorHAnsi"/>
          <w:bCs/>
          <w:color w:val="000000" w:themeColor="text1"/>
          <w:sz w:val="22"/>
          <w:szCs w:val="22"/>
        </w:rPr>
        <w:t xml:space="preserve">significant </w:t>
      </w:r>
      <w:r w:rsidRPr="0020131F">
        <w:rPr>
          <w:rFonts w:cstheme="minorHAnsi"/>
          <w:bCs/>
          <w:color w:val="000000" w:themeColor="text1"/>
          <w:sz w:val="22"/>
          <w:szCs w:val="22"/>
        </w:rPr>
        <w:t xml:space="preserve">progress toward its anticipated outcomes.  It is highly valued by GoI leaders within </w:t>
      </w:r>
      <w:r>
        <w:rPr>
          <w:rFonts w:cstheme="minorHAnsi"/>
          <w:bCs/>
          <w:color w:val="000000" w:themeColor="text1"/>
          <w:sz w:val="22"/>
          <w:szCs w:val="22"/>
        </w:rPr>
        <w:t>MoEC</w:t>
      </w:r>
      <w:r w:rsidRPr="0020131F">
        <w:rPr>
          <w:rFonts w:cstheme="minorHAnsi"/>
          <w:bCs/>
          <w:color w:val="000000" w:themeColor="text1"/>
          <w:sz w:val="22"/>
          <w:szCs w:val="22"/>
        </w:rPr>
        <w:t xml:space="preserve"> and </w:t>
      </w:r>
      <w:r>
        <w:rPr>
          <w:rFonts w:cstheme="minorHAnsi"/>
          <w:bCs/>
          <w:color w:val="000000" w:themeColor="text1"/>
          <w:sz w:val="22"/>
          <w:szCs w:val="22"/>
        </w:rPr>
        <w:t>MoRA</w:t>
      </w:r>
      <w:r w:rsidRPr="0020131F">
        <w:rPr>
          <w:rFonts w:cstheme="minorHAnsi"/>
          <w:bCs/>
          <w:color w:val="000000" w:themeColor="text1"/>
          <w:sz w:val="22"/>
          <w:szCs w:val="22"/>
        </w:rPr>
        <w:t xml:space="preserve"> and the technical assistance and advice provided is supporting significant </w:t>
      </w:r>
      <w:r>
        <w:rPr>
          <w:rFonts w:cstheme="minorHAnsi"/>
          <w:bCs/>
          <w:color w:val="000000" w:themeColor="text1"/>
          <w:sz w:val="22"/>
          <w:szCs w:val="22"/>
        </w:rPr>
        <w:t>GoI</w:t>
      </w:r>
      <w:r w:rsidRPr="0020131F">
        <w:rPr>
          <w:rFonts w:cstheme="minorHAnsi"/>
          <w:bCs/>
          <w:color w:val="000000" w:themeColor="text1"/>
          <w:sz w:val="22"/>
          <w:szCs w:val="22"/>
        </w:rPr>
        <w:t xml:space="preserve"> policies and practices.  Originally developed as a fully responsive and flexible ‘facility’ the program has evolved to provide more strategic engagement with </w:t>
      </w:r>
      <w:r>
        <w:rPr>
          <w:rFonts w:cstheme="minorHAnsi"/>
          <w:bCs/>
          <w:color w:val="000000" w:themeColor="text1"/>
          <w:sz w:val="22"/>
          <w:szCs w:val="22"/>
        </w:rPr>
        <w:t>MoEC</w:t>
      </w:r>
      <w:r w:rsidRPr="0020131F">
        <w:rPr>
          <w:rFonts w:cstheme="minorHAnsi"/>
          <w:bCs/>
          <w:color w:val="000000" w:themeColor="text1"/>
          <w:sz w:val="22"/>
          <w:szCs w:val="22"/>
        </w:rPr>
        <w:t xml:space="preserve"> and </w:t>
      </w:r>
      <w:r>
        <w:rPr>
          <w:rFonts w:cstheme="minorHAnsi"/>
          <w:bCs/>
          <w:color w:val="000000" w:themeColor="text1"/>
          <w:sz w:val="22"/>
          <w:szCs w:val="22"/>
        </w:rPr>
        <w:t>MoRA</w:t>
      </w:r>
      <w:r w:rsidRPr="0020131F">
        <w:rPr>
          <w:rFonts w:cstheme="minorHAnsi"/>
          <w:bCs/>
          <w:color w:val="000000" w:themeColor="text1"/>
          <w:sz w:val="22"/>
          <w:szCs w:val="22"/>
        </w:rPr>
        <w:t xml:space="preserve"> to identify, scope and support activities that work with the critical and immediate priorities of the government.  An independent review conducted in 2018 supports this finding.</w:t>
      </w:r>
    </w:p>
    <w:p w14:paraId="41EC4038" w14:textId="77777777" w:rsidR="002F4644" w:rsidRDefault="002F4644" w:rsidP="002F4644">
      <w:pPr>
        <w:rPr>
          <w:b/>
          <w:sz w:val="22"/>
          <w:szCs w:val="22"/>
        </w:rPr>
      </w:pPr>
    </w:p>
    <w:p w14:paraId="1F686AB4" w14:textId="77777777" w:rsidR="002F4644" w:rsidRPr="00956BBD" w:rsidRDefault="002F4644" w:rsidP="002F4644">
      <w:pPr>
        <w:rPr>
          <w:b/>
          <w:sz w:val="22"/>
          <w:szCs w:val="22"/>
        </w:rPr>
      </w:pPr>
      <w:r w:rsidRPr="00956BBD">
        <w:rPr>
          <w:b/>
          <w:sz w:val="22"/>
          <w:szCs w:val="22"/>
        </w:rPr>
        <w:t>Finding 7: TASS plays a strategic role and its implementation arrangement are now generally effective, with marginal room for improvement</w:t>
      </w:r>
      <w:r>
        <w:rPr>
          <w:b/>
          <w:sz w:val="22"/>
          <w:szCs w:val="22"/>
        </w:rPr>
        <w:t>.</w:t>
      </w:r>
    </w:p>
    <w:p w14:paraId="03D24460" w14:textId="77777777" w:rsidR="002F4644" w:rsidRDefault="002F4644" w:rsidP="002F4644">
      <w:pPr>
        <w:rPr>
          <w:b/>
          <w:sz w:val="22"/>
          <w:szCs w:val="22"/>
        </w:rPr>
      </w:pPr>
    </w:p>
    <w:p w14:paraId="3495C734" w14:textId="77777777" w:rsidR="002F4644" w:rsidRPr="007206FC" w:rsidRDefault="002F4644" w:rsidP="002F4644">
      <w:pPr>
        <w:rPr>
          <w:sz w:val="22"/>
          <w:szCs w:val="22"/>
        </w:rPr>
      </w:pPr>
      <w:r w:rsidRPr="0020131F">
        <w:rPr>
          <w:rFonts w:ascii="Calibri" w:hAnsi="Calibri"/>
          <w:bCs/>
          <w:sz w:val="22"/>
          <w:szCs w:val="22"/>
        </w:rPr>
        <w:t xml:space="preserve">The approach and implementation arrangements have developed over time and are now generally functioning well. </w:t>
      </w:r>
      <w:r>
        <w:rPr>
          <w:rFonts w:ascii="Calibri" w:hAnsi="Calibri"/>
          <w:bCs/>
          <w:sz w:val="22"/>
          <w:szCs w:val="22"/>
        </w:rPr>
        <w:t xml:space="preserve">  The use of a process consultation methodology, with the core team providing ongoing technical support to senior officials to help identify and scope priority actions, is effective, but not well recognised in the design, budget and reporting framework. </w:t>
      </w:r>
      <w:r w:rsidRPr="0020131F">
        <w:rPr>
          <w:rFonts w:ascii="Calibri" w:hAnsi="Calibri"/>
          <w:bCs/>
          <w:sz w:val="22"/>
          <w:szCs w:val="22"/>
        </w:rPr>
        <w:t xml:space="preserve"> </w:t>
      </w:r>
      <w:r>
        <w:rPr>
          <w:sz w:val="22"/>
          <w:szCs w:val="22"/>
        </w:rPr>
        <w:t>Other a</w:t>
      </w:r>
      <w:r w:rsidRPr="007206FC">
        <w:rPr>
          <w:sz w:val="22"/>
          <w:szCs w:val="22"/>
        </w:rPr>
        <w:t xml:space="preserve">reas for improvement include: </w:t>
      </w:r>
      <w:r>
        <w:rPr>
          <w:sz w:val="22"/>
          <w:szCs w:val="22"/>
        </w:rPr>
        <w:t>adopting a medium term planning framework, rather than activity by activity approvals; and engaging with a wider range of central and national level agencies.</w:t>
      </w:r>
    </w:p>
    <w:p w14:paraId="7107F5CC" w14:textId="77777777" w:rsidR="002F4644" w:rsidRPr="00956BBD" w:rsidRDefault="002F4644" w:rsidP="002F4644">
      <w:pPr>
        <w:rPr>
          <w:b/>
          <w:sz w:val="22"/>
          <w:szCs w:val="22"/>
        </w:rPr>
      </w:pPr>
    </w:p>
    <w:p w14:paraId="596D8021" w14:textId="77777777" w:rsidR="002F4644" w:rsidRPr="00956BBD" w:rsidRDefault="002F4644" w:rsidP="002F4644">
      <w:pPr>
        <w:rPr>
          <w:b/>
          <w:sz w:val="22"/>
          <w:szCs w:val="22"/>
        </w:rPr>
      </w:pPr>
      <w:r w:rsidRPr="00956BBD">
        <w:rPr>
          <w:b/>
          <w:sz w:val="22"/>
          <w:szCs w:val="22"/>
        </w:rPr>
        <w:t xml:space="preserve">Finding 8: ID-TEMAN is highly relevant and highly effective in supporting Australia’s other education investments </w:t>
      </w:r>
    </w:p>
    <w:p w14:paraId="58D956EA" w14:textId="77777777" w:rsidR="002F4644" w:rsidRDefault="002F4644" w:rsidP="002F4644">
      <w:pPr>
        <w:ind w:left="720"/>
        <w:rPr>
          <w:rFonts w:cstheme="minorHAnsi"/>
          <w:bCs/>
          <w:color w:val="000000" w:themeColor="text1"/>
          <w:sz w:val="22"/>
          <w:szCs w:val="22"/>
        </w:rPr>
      </w:pPr>
    </w:p>
    <w:p w14:paraId="24E8428D" w14:textId="77777777" w:rsidR="002F4644" w:rsidRPr="00956BBD" w:rsidRDefault="002F4644" w:rsidP="002F4644">
      <w:pPr>
        <w:rPr>
          <w:rFonts w:cstheme="minorHAnsi"/>
          <w:bCs/>
          <w:color w:val="000000" w:themeColor="text1"/>
          <w:sz w:val="22"/>
          <w:szCs w:val="22"/>
        </w:rPr>
      </w:pPr>
      <w:r w:rsidRPr="00956BBD">
        <w:rPr>
          <w:rFonts w:cstheme="minorHAnsi"/>
          <w:bCs/>
          <w:color w:val="000000" w:themeColor="text1"/>
          <w:sz w:val="22"/>
          <w:szCs w:val="22"/>
        </w:rPr>
        <w:t>Activities being implemented by the World Bank under ID-TEMAN are highly relevant to the changing context (outlined under Finding 1), and strongly supportive of Australia’s other investments through INOVASI and TASS.   Partnering with the World Bank in Indonesia has given Australia the ability to leverage the World Bank’s lending; access to world class expertise that can inform and influence policy discussions; and a neutral and authoritative third party voice in policy discussions</w:t>
      </w:r>
      <w:r>
        <w:rPr>
          <w:rFonts w:cstheme="minorHAnsi"/>
          <w:bCs/>
          <w:color w:val="000000" w:themeColor="text1"/>
          <w:sz w:val="22"/>
          <w:szCs w:val="22"/>
        </w:rPr>
        <w:t>.</w:t>
      </w:r>
    </w:p>
    <w:p w14:paraId="7D4DD224" w14:textId="77777777" w:rsidR="002F4644" w:rsidRDefault="002F4644" w:rsidP="002F4644">
      <w:pPr>
        <w:rPr>
          <w:b/>
          <w:color w:val="4472C4" w:themeColor="accent1"/>
        </w:rPr>
      </w:pPr>
    </w:p>
    <w:p w14:paraId="2D83B4C0" w14:textId="77777777" w:rsidR="002F4644" w:rsidRPr="00956BBD" w:rsidRDefault="002F4644" w:rsidP="002F4644">
      <w:pPr>
        <w:rPr>
          <w:b/>
          <w:color w:val="4472C4" w:themeColor="accent1"/>
        </w:rPr>
      </w:pPr>
      <w:r w:rsidRPr="00956BBD">
        <w:rPr>
          <w:b/>
          <w:color w:val="4472C4" w:themeColor="accent1"/>
        </w:rPr>
        <w:t>Recommendations:</w:t>
      </w:r>
    </w:p>
    <w:p w14:paraId="30BA0563" w14:textId="77777777" w:rsidR="002F4644" w:rsidRDefault="002F4644" w:rsidP="002F4644"/>
    <w:p w14:paraId="6B6D866C" w14:textId="3738DF05" w:rsidR="002F4644" w:rsidRPr="00956BBD" w:rsidRDefault="002F4644" w:rsidP="002F4644">
      <w:pPr>
        <w:pStyle w:val="ListParagraph"/>
        <w:numPr>
          <w:ilvl w:val="0"/>
          <w:numId w:val="26"/>
        </w:numPr>
        <w:spacing w:after="160" w:line="259" w:lineRule="auto"/>
        <w:rPr>
          <w:rFonts w:cstheme="minorHAnsi"/>
          <w:color w:val="000000" w:themeColor="text1"/>
          <w:sz w:val="22"/>
          <w:szCs w:val="22"/>
        </w:rPr>
      </w:pPr>
      <w:r w:rsidRPr="00956BBD">
        <w:rPr>
          <w:rFonts w:cstheme="minorHAnsi"/>
          <w:color w:val="000000" w:themeColor="text1"/>
          <w:sz w:val="22"/>
          <w:szCs w:val="22"/>
        </w:rPr>
        <w:t xml:space="preserve">Australia should maintain a medium to </w:t>
      </w:r>
      <w:r w:rsidR="00832F12" w:rsidRPr="00956BBD">
        <w:rPr>
          <w:rFonts w:cstheme="minorHAnsi"/>
          <w:color w:val="000000" w:themeColor="text1"/>
          <w:sz w:val="22"/>
          <w:szCs w:val="22"/>
        </w:rPr>
        <w:t>long-term</w:t>
      </w:r>
      <w:r w:rsidRPr="00956BBD">
        <w:rPr>
          <w:rFonts w:cstheme="minorHAnsi"/>
          <w:color w:val="000000" w:themeColor="text1"/>
          <w:sz w:val="22"/>
          <w:szCs w:val="22"/>
        </w:rPr>
        <w:t xml:space="preserve"> interest in basic education at current levels as core to Australia’s bilateral interests in Indonesia.</w:t>
      </w:r>
    </w:p>
    <w:p w14:paraId="7159BD59" w14:textId="77777777" w:rsidR="002867FD" w:rsidRPr="00F03052" w:rsidRDefault="002867FD" w:rsidP="002867FD">
      <w:pPr>
        <w:pStyle w:val="ListParagraph"/>
        <w:numPr>
          <w:ilvl w:val="0"/>
          <w:numId w:val="26"/>
        </w:numPr>
        <w:rPr>
          <w:rFonts w:cstheme="minorHAnsi"/>
          <w:sz w:val="22"/>
          <w:szCs w:val="22"/>
        </w:rPr>
      </w:pPr>
      <w:r w:rsidRPr="00F03052">
        <w:rPr>
          <w:rFonts w:cstheme="minorHAnsi"/>
          <w:sz w:val="22"/>
          <w:szCs w:val="22"/>
        </w:rPr>
        <w:t>DFAT should exercise its options to extend TASS and INOVASI within the current contract and management arrangements, and continue its partnership with the World Bank in education.  Caution should be taken in bringing the approaches together under one program design at the end of the extension period (June 2020).</w:t>
      </w:r>
    </w:p>
    <w:p w14:paraId="7539CA7D" w14:textId="77777777" w:rsidR="002F4644" w:rsidRPr="00956BBD" w:rsidRDefault="002F4644" w:rsidP="002F4644">
      <w:pPr>
        <w:pStyle w:val="ListParagraph"/>
        <w:numPr>
          <w:ilvl w:val="0"/>
          <w:numId w:val="26"/>
        </w:numPr>
        <w:spacing w:after="160" w:line="259" w:lineRule="auto"/>
        <w:rPr>
          <w:rFonts w:cstheme="minorHAnsi"/>
          <w:sz w:val="22"/>
          <w:szCs w:val="22"/>
        </w:rPr>
      </w:pPr>
      <w:r w:rsidRPr="00956BBD">
        <w:rPr>
          <w:rFonts w:cstheme="minorHAnsi"/>
          <w:sz w:val="22"/>
          <w:szCs w:val="22"/>
        </w:rPr>
        <w:t xml:space="preserve">Australia (through the DFAT education team at Post) should extend the scope and strategic intent of if its engagement in the sector, working with a broader group of stakeholders and developing a stronger analytic and policy agenda.   </w:t>
      </w:r>
    </w:p>
    <w:p w14:paraId="1BA9020D" w14:textId="598311AD" w:rsidR="006B5723" w:rsidRDefault="002F4644" w:rsidP="006B5723">
      <w:pPr>
        <w:pStyle w:val="ListParagraph"/>
        <w:numPr>
          <w:ilvl w:val="0"/>
          <w:numId w:val="26"/>
        </w:numPr>
        <w:spacing w:after="160" w:line="259" w:lineRule="auto"/>
        <w:rPr>
          <w:rFonts w:cstheme="minorHAnsi"/>
          <w:sz w:val="22"/>
          <w:szCs w:val="22"/>
        </w:rPr>
      </w:pPr>
      <w:r w:rsidRPr="006B5723">
        <w:rPr>
          <w:rFonts w:cstheme="minorHAnsi"/>
          <w:sz w:val="22"/>
          <w:szCs w:val="22"/>
        </w:rPr>
        <w:t>Post should consider adopting a more strategic partnership approach to program management and oversight in the next phase, and streamline its design, monitoring and evaluation, reporting and funding procedures.</w:t>
      </w:r>
    </w:p>
    <w:p w14:paraId="41D7D500" w14:textId="77777777" w:rsidR="006B5723" w:rsidRDefault="006B5723">
      <w:pPr>
        <w:spacing w:after="160" w:line="259" w:lineRule="auto"/>
      </w:pPr>
      <w:r>
        <w:br w:type="page"/>
      </w:r>
    </w:p>
    <w:sdt>
      <w:sdtPr>
        <w:id w:val="-225069223"/>
        <w:docPartObj>
          <w:docPartGallery w:val="Table of Contents"/>
          <w:docPartUnique/>
        </w:docPartObj>
      </w:sdtPr>
      <w:sdtEndPr>
        <w:rPr>
          <w:b/>
          <w:bCs/>
          <w:i/>
          <w:iCs/>
          <w:noProof/>
        </w:rPr>
      </w:sdtEndPr>
      <w:sdtContent>
        <w:p w14:paraId="55FBE61C" w14:textId="06BDFE77" w:rsidR="002F4644" w:rsidRPr="006B5723" w:rsidRDefault="002F4644" w:rsidP="006B5723">
          <w:pPr>
            <w:spacing w:after="160" w:line="259" w:lineRule="auto"/>
            <w:rPr>
              <w:i/>
              <w:iCs/>
            </w:rPr>
          </w:pPr>
        </w:p>
        <w:p w14:paraId="109BB43C" w14:textId="13B2DB72" w:rsidR="002F4644" w:rsidRDefault="002F4644">
          <w:pPr>
            <w:spacing w:after="160" w:line="259" w:lineRule="auto"/>
            <w:rPr>
              <w:i/>
              <w:iCs/>
            </w:rPr>
          </w:pPr>
        </w:p>
        <w:p w14:paraId="6C9F8672" w14:textId="3BB7AE04" w:rsidR="00BA2FB9" w:rsidRDefault="00BA2FB9">
          <w:pPr>
            <w:pStyle w:val="TOCHeading"/>
          </w:pPr>
          <w:r>
            <w:t>Table of Contents</w:t>
          </w:r>
        </w:p>
        <w:p w14:paraId="3C8C8A5D" w14:textId="5F8433B6" w:rsidR="00724E6F" w:rsidRDefault="00724E6F" w:rsidP="00724E6F">
          <w:pPr>
            <w:rPr>
              <w:lang w:val="en-US"/>
            </w:rPr>
          </w:pPr>
        </w:p>
        <w:p w14:paraId="6DC0B963" w14:textId="77777777" w:rsidR="00724E6F" w:rsidRPr="00724E6F" w:rsidRDefault="00724E6F" w:rsidP="00724E6F">
          <w:pPr>
            <w:rPr>
              <w:lang w:val="en-US"/>
            </w:rPr>
          </w:pPr>
        </w:p>
        <w:p w14:paraId="6A279CC5" w14:textId="763A0198" w:rsidR="0057390E" w:rsidRDefault="00BA2FB9">
          <w:pPr>
            <w:pStyle w:val="TOC1"/>
            <w:rPr>
              <w:rFonts w:cstheme="minorBidi"/>
              <w:noProof/>
              <w:sz w:val="22"/>
              <w:szCs w:val="22"/>
              <w:lang w:eastAsia="en-AU"/>
            </w:rPr>
          </w:pPr>
          <w:r>
            <w:fldChar w:fldCharType="begin"/>
          </w:r>
          <w:r>
            <w:instrText xml:space="preserve"> TOC \o "1-3" \h \z \u </w:instrText>
          </w:r>
          <w:r>
            <w:fldChar w:fldCharType="separate"/>
          </w:r>
          <w:hyperlink w:anchor="_Toc7457869" w:history="1">
            <w:r w:rsidR="0057390E" w:rsidRPr="00E83F0C">
              <w:rPr>
                <w:rStyle w:val="Hyperlink"/>
                <w:b/>
                <w:noProof/>
              </w:rPr>
              <w:t>Executive Summary</w:t>
            </w:r>
            <w:r w:rsidR="0057390E">
              <w:rPr>
                <w:noProof/>
                <w:webHidden/>
              </w:rPr>
              <w:tab/>
            </w:r>
            <w:r w:rsidR="0057390E">
              <w:rPr>
                <w:noProof/>
                <w:webHidden/>
              </w:rPr>
              <w:fldChar w:fldCharType="begin"/>
            </w:r>
            <w:r w:rsidR="0057390E">
              <w:rPr>
                <w:noProof/>
                <w:webHidden/>
              </w:rPr>
              <w:instrText xml:space="preserve"> PAGEREF _Toc7457869 \h </w:instrText>
            </w:r>
            <w:r w:rsidR="0057390E">
              <w:rPr>
                <w:noProof/>
                <w:webHidden/>
              </w:rPr>
            </w:r>
            <w:r w:rsidR="0057390E">
              <w:rPr>
                <w:noProof/>
                <w:webHidden/>
              </w:rPr>
              <w:fldChar w:fldCharType="separate"/>
            </w:r>
            <w:r w:rsidR="001E5495">
              <w:rPr>
                <w:noProof/>
                <w:webHidden/>
              </w:rPr>
              <w:t>i</w:t>
            </w:r>
            <w:r w:rsidR="0057390E">
              <w:rPr>
                <w:noProof/>
                <w:webHidden/>
              </w:rPr>
              <w:fldChar w:fldCharType="end"/>
            </w:r>
          </w:hyperlink>
        </w:p>
        <w:p w14:paraId="0CB60FD4" w14:textId="62A54E8B" w:rsidR="0057390E" w:rsidRDefault="004453AD">
          <w:pPr>
            <w:pStyle w:val="TOC1"/>
            <w:rPr>
              <w:rFonts w:cstheme="minorBidi"/>
              <w:noProof/>
              <w:sz w:val="22"/>
              <w:szCs w:val="22"/>
              <w:lang w:eastAsia="en-AU"/>
            </w:rPr>
          </w:pPr>
          <w:hyperlink w:anchor="_Toc7457870" w:history="1">
            <w:r w:rsidR="0057390E" w:rsidRPr="00E83F0C">
              <w:rPr>
                <w:rStyle w:val="Hyperlink"/>
                <w:b/>
                <w:noProof/>
              </w:rPr>
              <w:t>List of Abbreviations</w:t>
            </w:r>
            <w:r w:rsidR="0057390E">
              <w:rPr>
                <w:noProof/>
                <w:webHidden/>
              </w:rPr>
              <w:tab/>
            </w:r>
            <w:r w:rsidR="0057390E">
              <w:rPr>
                <w:noProof/>
                <w:webHidden/>
              </w:rPr>
              <w:fldChar w:fldCharType="begin"/>
            </w:r>
            <w:r w:rsidR="0057390E">
              <w:rPr>
                <w:noProof/>
                <w:webHidden/>
              </w:rPr>
              <w:instrText xml:space="preserve"> PAGEREF _Toc7457870 \h </w:instrText>
            </w:r>
            <w:r w:rsidR="0057390E">
              <w:rPr>
                <w:noProof/>
                <w:webHidden/>
              </w:rPr>
            </w:r>
            <w:r w:rsidR="0057390E">
              <w:rPr>
                <w:noProof/>
                <w:webHidden/>
              </w:rPr>
              <w:fldChar w:fldCharType="separate"/>
            </w:r>
            <w:r w:rsidR="001E5495">
              <w:rPr>
                <w:noProof/>
                <w:webHidden/>
              </w:rPr>
              <w:t>v</w:t>
            </w:r>
            <w:r w:rsidR="0057390E">
              <w:rPr>
                <w:noProof/>
                <w:webHidden/>
              </w:rPr>
              <w:fldChar w:fldCharType="end"/>
            </w:r>
          </w:hyperlink>
        </w:p>
        <w:p w14:paraId="3F89FED3" w14:textId="29B1E493" w:rsidR="0057390E" w:rsidRDefault="004453AD">
          <w:pPr>
            <w:pStyle w:val="TOC1"/>
            <w:tabs>
              <w:tab w:val="left" w:pos="480"/>
            </w:tabs>
            <w:rPr>
              <w:rFonts w:cstheme="minorBidi"/>
              <w:noProof/>
              <w:sz w:val="22"/>
              <w:szCs w:val="22"/>
              <w:lang w:eastAsia="en-AU"/>
            </w:rPr>
          </w:pPr>
          <w:hyperlink w:anchor="_Toc7457871" w:history="1">
            <w:r w:rsidR="0057390E" w:rsidRPr="00E83F0C">
              <w:rPr>
                <w:rStyle w:val="Hyperlink"/>
                <w:b/>
                <w:noProof/>
              </w:rPr>
              <w:t>1.</w:t>
            </w:r>
            <w:r w:rsidR="0057390E">
              <w:rPr>
                <w:rFonts w:cstheme="minorBidi"/>
                <w:noProof/>
                <w:sz w:val="22"/>
                <w:szCs w:val="22"/>
                <w:lang w:eastAsia="en-AU"/>
              </w:rPr>
              <w:tab/>
            </w:r>
            <w:r w:rsidR="0057390E" w:rsidRPr="00E83F0C">
              <w:rPr>
                <w:rStyle w:val="Hyperlink"/>
                <w:b/>
                <w:noProof/>
              </w:rPr>
              <w:t>Introduction and purpose</w:t>
            </w:r>
            <w:r w:rsidR="0057390E">
              <w:rPr>
                <w:noProof/>
                <w:webHidden/>
              </w:rPr>
              <w:tab/>
            </w:r>
            <w:r w:rsidR="0057390E">
              <w:rPr>
                <w:noProof/>
                <w:webHidden/>
              </w:rPr>
              <w:fldChar w:fldCharType="begin"/>
            </w:r>
            <w:r w:rsidR="0057390E">
              <w:rPr>
                <w:noProof/>
                <w:webHidden/>
              </w:rPr>
              <w:instrText xml:space="preserve"> PAGEREF _Toc7457871 \h </w:instrText>
            </w:r>
            <w:r w:rsidR="0057390E">
              <w:rPr>
                <w:noProof/>
                <w:webHidden/>
              </w:rPr>
            </w:r>
            <w:r w:rsidR="0057390E">
              <w:rPr>
                <w:noProof/>
                <w:webHidden/>
              </w:rPr>
              <w:fldChar w:fldCharType="separate"/>
            </w:r>
            <w:r w:rsidR="001E5495">
              <w:rPr>
                <w:noProof/>
                <w:webHidden/>
              </w:rPr>
              <w:t>1</w:t>
            </w:r>
            <w:r w:rsidR="0057390E">
              <w:rPr>
                <w:noProof/>
                <w:webHidden/>
              </w:rPr>
              <w:fldChar w:fldCharType="end"/>
            </w:r>
          </w:hyperlink>
        </w:p>
        <w:p w14:paraId="2C01B115" w14:textId="51086A21" w:rsidR="0057390E" w:rsidRDefault="004453AD">
          <w:pPr>
            <w:pStyle w:val="TOC1"/>
            <w:tabs>
              <w:tab w:val="left" w:pos="480"/>
            </w:tabs>
            <w:rPr>
              <w:rFonts w:cstheme="minorBidi"/>
              <w:noProof/>
              <w:sz w:val="22"/>
              <w:szCs w:val="22"/>
              <w:lang w:eastAsia="en-AU"/>
            </w:rPr>
          </w:pPr>
          <w:hyperlink w:anchor="_Toc7457874" w:history="1">
            <w:r w:rsidR="0057390E" w:rsidRPr="00E83F0C">
              <w:rPr>
                <w:rStyle w:val="Hyperlink"/>
                <w:b/>
                <w:noProof/>
              </w:rPr>
              <w:t>2.</w:t>
            </w:r>
            <w:r w:rsidR="0057390E">
              <w:rPr>
                <w:rFonts w:cstheme="minorBidi"/>
                <w:noProof/>
                <w:sz w:val="22"/>
                <w:szCs w:val="22"/>
                <w:lang w:eastAsia="en-AU"/>
              </w:rPr>
              <w:tab/>
            </w:r>
            <w:r w:rsidR="0057390E" w:rsidRPr="00E83F0C">
              <w:rPr>
                <w:rStyle w:val="Hyperlink"/>
                <w:b/>
                <w:noProof/>
              </w:rPr>
              <w:t>Findings and discussion against overall Key Evaluation Questions 1-3</w:t>
            </w:r>
            <w:r w:rsidR="0057390E">
              <w:rPr>
                <w:noProof/>
                <w:webHidden/>
              </w:rPr>
              <w:tab/>
            </w:r>
            <w:r w:rsidR="0057390E">
              <w:rPr>
                <w:noProof/>
                <w:webHidden/>
              </w:rPr>
              <w:fldChar w:fldCharType="begin"/>
            </w:r>
            <w:r w:rsidR="0057390E">
              <w:rPr>
                <w:noProof/>
                <w:webHidden/>
              </w:rPr>
              <w:instrText xml:space="preserve"> PAGEREF _Toc7457874 \h </w:instrText>
            </w:r>
            <w:r w:rsidR="0057390E">
              <w:rPr>
                <w:noProof/>
                <w:webHidden/>
              </w:rPr>
            </w:r>
            <w:r w:rsidR="0057390E">
              <w:rPr>
                <w:noProof/>
                <w:webHidden/>
              </w:rPr>
              <w:fldChar w:fldCharType="separate"/>
            </w:r>
            <w:r w:rsidR="001E5495">
              <w:rPr>
                <w:noProof/>
                <w:webHidden/>
              </w:rPr>
              <w:t>5</w:t>
            </w:r>
            <w:r w:rsidR="0057390E">
              <w:rPr>
                <w:noProof/>
                <w:webHidden/>
              </w:rPr>
              <w:fldChar w:fldCharType="end"/>
            </w:r>
          </w:hyperlink>
        </w:p>
        <w:p w14:paraId="57F33098" w14:textId="7F15E188" w:rsidR="0057390E" w:rsidRDefault="004453AD">
          <w:pPr>
            <w:pStyle w:val="TOC1"/>
            <w:tabs>
              <w:tab w:val="left" w:pos="480"/>
            </w:tabs>
            <w:rPr>
              <w:rFonts w:cstheme="minorBidi"/>
              <w:noProof/>
              <w:sz w:val="22"/>
              <w:szCs w:val="22"/>
              <w:lang w:eastAsia="en-AU"/>
            </w:rPr>
          </w:pPr>
          <w:hyperlink w:anchor="_Toc7457876" w:history="1">
            <w:r w:rsidR="0057390E" w:rsidRPr="00E83F0C">
              <w:rPr>
                <w:rStyle w:val="Hyperlink"/>
                <w:b/>
                <w:noProof/>
              </w:rPr>
              <w:t>3.</w:t>
            </w:r>
            <w:r w:rsidR="0057390E">
              <w:rPr>
                <w:rFonts w:cstheme="minorBidi"/>
                <w:noProof/>
                <w:sz w:val="22"/>
                <w:szCs w:val="22"/>
                <w:lang w:eastAsia="en-AU"/>
              </w:rPr>
              <w:tab/>
            </w:r>
            <w:r w:rsidR="0057390E" w:rsidRPr="00E83F0C">
              <w:rPr>
                <w:rStyle w:val="Hyperlink"/>
                <w:b/>
                <w:noProof/>
              </w:rPr>
              <w:t>Findings and discussion against program level Key Evaluation Questions 4-8</w:t>
            </w:r>
            <w:r w:rsidR="0057390E">
              <w:rPr>
                <w:noProof/>
                <w:webHidden/>
              </w:rPr>
              <w:tab/>
            </w:r>
            <w:r w:rsidR="0057390E">
              <w:rPr>
                <w:noProof/>
                <w:webHidden/>
              </w:rPr>
              <w:fldChar w:fldCharType="begin"/>
            </w:r>
            <w:r w:rsidR="0057390E">
              <w:rPr>
                <w:noProof/>
                <w:webHidden/>
              </w:rPr>
              <w:instrText xml:space="preserve"> PAGEREF _Toc7457876 \h </w:instrText>
            </w:r>
            <w:r w:rsidR="0057390E">
              <w:rPr>
                <w:noProof/>
                <w:webHidden/>
              </w:rPr>
            </w:r>
            <w:r w:rsidR="0057390E">
              <w:rPr>
                <w:noProof/>
                <w:webHidden/>
              </w:rPr>
              <w:fldChar w:fldCharType="separate"/>
            </w:r>
            <w:r w:rsidR="001E5495">
              <w:rPr>
                <w:noProof/>
                <w:webHidden/>
              </w:rPr>
              <w:t>25</w:t>
            </w:r>
            <w:r w:rsidR="0057390E">
              <w:rPr>
                <w:noProof/>
                <w:webHidden/>
              </w:rPr>
              <w:fldChar w:fldCharType="end"/>
            </w:r>
          </w:hyperlink>
        </w:p>
        <w:p w14:paraId="279C1960" w14:textId="37E124D6" w:rsidR="0057390E" w:rsidRDefault="004453AD">
          <w:pPr>
            <w:pStyle w:val="TOC1"/>
            <w:tabs>
              <w:tab w:val="left" w:pos="480"/>
            </w:tabs>
            <w:rPr>
              <w:rFonts w:cstheme="minorBidi"/>
              <w:noProof/>
              <w:sz w:val="22"/>
              <w:szCs w:val="22"/>
              <w:lang w:eastAsia="en-AU"/>
            </w:rPr>
          </w:pPr>
          <w:hyperlink w:anchor="_Toc7457877" w:history="1">
            <w:r w:rsidR="0057390E" w:rsidRPr="00E83F0C">
              <w:rPr>
                <w:rStyle w:val="Hyperlink"/>
                <w:b/>
                <w:noProof/>
              </w:rPr>
              <w:t>4.</w:t>
            </w:r>
            <w:r w:rsidR="0057390E">
              <w:rPr>
                <w:rFonts w:cstheme="minorBidi"/>
                <w:noProof/>
                <w:sz w:val="22"/>
                <w:szCs w:val="22"/>
                <w:lang w:eastAsia="en-AU"/>
              </w:rPr>
              <w:tab/>
            </w:r>
            <w:r w:rsidR="0057390E" w:rsidRPr="00E83F0C">
              <w:rPr>
                <w:rStyle w:val="Hyperlink"/>
                <w:b/>
                <w:noProof/>
              </w:rPr>
              <w:t>Recommendations</w:t>
            </w:r>
            <w:r w:rsidR="0057390E">
              <w:rPr>
                <w:noProof/>
                <w:webHidden/>
              </w:rPr>
              <w:tab/>
            </w:r>
            <w:r w:rsidR="0057390E">
              <w:rPr>
                <w:noProof/>
                <w:webHidden/>
              </w:rPr>
              <w:fldChar w:fldCharType="begin"/>
            </w:r>
            <w:r w:rsidR="0057390E">
              <w:rPr>
                <w:noProof/>
                <w:webHidden/>
              </w:rPr>
              <w:instrText xml:space="preserve"> PAGEREF _Toc7457877 \h </w:instrText>
            </w:r>
            <w:r w:rsidR="0057390E">
              <w:rPr>
                <w:noProof/>
                <w:webHidden/>
              </w:rPr>
            </w:r>
            <w:r w:rsidR="0057390E">
              <w:rPr>
                <w:noProof/>
                <w:webHidden/>
              </w:rPr>
              <w:fldChar w:fldCharType="separate"/>
            </w:r>
            <w:r w:rsidR="001E5495">
              <w:rPr>
                <w:noProof/>
                <w:webHidden/>
              </w:rPr>
              <w:t>40</w:t>
            </w:r>
            <w:r w:rsidR="0057390E">
              <w:rPr>
                <w:noProof/>
                <w:webHidden/>
              </w:rPr>
              <w:fldChar w:fldCharType="end"/>
            </w:r>
          </w:hyperlink>
        </w:p>
        <w:p w14:paraId="2A864FC4" w14:textId="15B60B13" w:rsidR="0057390E" w:rsidRDefault="004453AD">
          <w:pPr>
            <w:pStyle w:val="TOC2"/>
            <w:rPr>
              <w:rFonts w:cstheme="minorBidi"/>
              <w:noProof/>
              <w:sz w:val="22"/>
              <w:szCs w:val="22"/>
              <w:lang w:eastAsia="en-AU"/>
            </w:rPr>
          </w:pPr>
          <w:hyperlink w:anchor="_Toc7457878" w:history="1">
            <w:r w:rsidR="0057390E" w:rsidRPr="00E83F0C">
              <w:rPr>
                <w:rStyle w:val="Hyperlink"/>
                <w:b/>
                <w:noProof/>
              </w:rPr>
              <w:t>Annex 1: Review Plan with Key Evaluation Questions</w:t>
            </w:r>
            <w:r w:rsidR="0057390E">
              <w:rPr>
                <w:noProof/>
                <w:webHidden/>
              </w:rPr>
              <w:tab/>
            </w:r>
            <w:r w:rsidR="0057390E">
              <w:rPr>
                <w:noProof/>
                <w:webHidden/>
              </w:rPr>
              <w:fldChar w:fldCharType="begin"/>
            </w:r>
            <w:r w:rsidR="0057390E">
              <w:rPr>
                <w:noProof/>
                <w:webHidden/>
              </w:rPr>
              <w:instrText xml:space="preserve"> PAGEREF _Toc7457878 \h </w:instrText>
            </w:r>
            <w:r w:rsidR="0057390E">
              <w:rPr>
                <w:noProof/>
                <w:webHidden/>
              </w:rPr>
            </w:r>
            <w:r w:rsidR="0057390E">
              <w:rPr>
                <w:noProof/>
                <w:webHidden/>
              </w:rPr>
              <w:fldChar w:fldCharType="separate"/>
            </w:r>
            <w:r w:rsidR="001E5495">
              <w:rPr>
                <w:noProof/>
                <w:webHidden/>
              </w:rPr>
              <w:t>43</w:t>
            </w:r>
            <w:r w:rsidR="0057390E">
              <w:rPr>
                <w:noProof/>
                <w:webHidden/>
              </w:rPr>
              <w:fldChar w:fldCharType="end"/>
            </w:r>
          </w:hyperlink>
        </w:p>
        <w:p w14:paraId="7DAEEE83" w14:textId="68349BC6" w:rsidR="0057390E" w:rsidRDefault="004453AD">
          <w:pPr>
            <w:pStyle w:val="TOC2"/>
            <w:rPr>
              <w:rFonts w:cstheme="minorBidi"/>
              <w:noProof/>
              <w:sz w:val="22"/>
              <w:szCs w:val="22"/>
              <w:lang w:eastAsia="en-AU"/>
            </w:rPr>
          </w:pPr>
          <w:hyperlink w:anchor="_Toc7457879" w:history="1">
            <w:r w:rsidR="0057390E" w:rsidRPr="00E83F0C">
              <w:rPr>
                <w:rStyle w:val="Hyperlink"/>
                <w:b/>
                <w:noProof/>
              </w:rPr>
              <w:t>Annex 2: Comparative Analysis of Relevance and Effectiveness</w:t>
            </w:r>
            <w:r w:rsidR="0057390E">
              <w:rPr>
                <w:noProof/>
                <w:webHidden/>
              </w:rPr>
              <w:tab/>
            </w:r>
            <w:r w:rsidR="0057390E">
              <w:rPr>
                <w:noProof/>
                <w:webHidden/>
              </w:rPr>
              <w:fldChar w:fldCharType="begin"/>
            </w:r>
            <w:r w:rsidR="0057390E">
              <w:rPr>
                <w:noProof/>
                <w:webHidden/>
              </w:rPr>
              <w:instrText xml:space="preserve"> PAGEREF _Toc7457879 \h </w:instrText>
            </w:r>
            <w:r w:rsidR="0057390E">
              <w:rPr>
                <w:noProof/>
                <w:webHidden/>
              </w:rPr>
            </w:r>
            <w:r w:rsidR="0057390E">
              <w:rPr>
                <w:noProof/>
                <w:webHidden/>
              </w:rPr>
              <w:fldChar w:fldCharType="separate"/>
            </w:r>
            <w:r w:rsidR="001E5495">
              <w:rPr>
                <w:noProof/>
                <w:webHidden/>
              </w:rPr>
              <w:t>61</w:t>
            </w:r>
            <w:r w:rsidR="0057390E">
              <w:rPr>
                <w:noProof/>
                <w:webHidden/>
              </w:rPr>
              <w:fldChar w:fldCharType="end"/>
            </w:r>
          </w:hyperlink>
        </w:p>
        <w:p w14:paraId="3B010F67" w14:textId="1B9ABBBE" w:rsidR="0057390E" w:rsidRDefault="004453AD">
          <w:pPr>
            <w:pStyle w:val="TOC2"/>
            <w:rPr>
              <w:rFonts w:cstheme="minorBidi"/>
              <w:noProof/>
              <w:sz w:val="22"/>
              <w:szCs w:val="22"/>
              <w:lang w:eastAsia="en-AU"/>
            </w:rPr>
          </w:pPr>
          <w:hyperlink w:anchor="_Toc7457880" w:history="1">
            <w:r w:rsidR="0057390E" w:rsidRPr="00E83F0C">
              <w:rPr>
                <w:rStyle w:val="Hyperlink"/>
                <w:b/>
                <w:noProof/>
              </w:rPr>
              <w:t>KEQ Analysis Rubric</w:t>
            </w:r>
            <w:r w:rsidR="0057390E">
              <w:rPr>
                <w:noProof/>
                <w:webHidden/>
              </w:rPr>
              <w:tab/>
            </w:r>
            <w:r w:rsidR="0057390E">
              <w:rPr>
                <w:noProof/>
                <w:webHidden/>
              </w:rPr>
              <w:fldChar w:fldCharType="begin"/>
            </w:r>
            <w:r w:rsidR="0057390E">
              <w:rPr>
                <w:noProof/>
                <w:webHidden/>
              </w:rPr>
              <w:instrText xml:space="preserve"> PAGEREF _Toc7457880 \h </w:instrText>
            </w:r>
            <w:r w:rsidR="0057390E">
              <w:rPr>
                <w:noProof/>
                <w:webHidden/>
              </w:rPr>
            </w:r>
            <w:r w:rsidR="0057390E">
              <w:rPr>
                <w:noProof/>
                <w:webHidden/>
              </w:rPr>
              <w:fldChar w:fldCharType="separate"/>
            </w:r>
            <w:r w:rsidR="001E5495">
              <w:rPr>
                <w:noProof/>
                <w:webHidden/>
              </w:rPr>
              <w:t>63</w:t>
            </w:r>
            <w:r w:rsidR="0057390E">
              <w:rPr>
                <w:noProof/>
                <w:webHidden/>
              </w:rPr>
              <w:fldChar w:fldCharType="end"/>
            </w:r>
          </w:hyperlink>
        </w:p>
        <w:p w14:paraId="32B8A6FA" w14:textId="04901F03" w:rsidR="0057390E" w:rsidRDefault="004453AD">
          <w:pPr>
            <w:pStyle w:val="TOC2"/>
            <w:rPr>
              <w:rFonts w:cstheme="minorBidi"/>
              <w:noProof/>
              <w:sz w:val="22"/>
              <w:szCs w:val="22"/>
              <w:lang w:eastAsia="en-AU"/>
            </w:rPr>
          </w:pPr>
          <w:hyperlink w:anchor="_Toc7457881" w:history="1">
            <w:r w:rsidR="0057390E" w:rsidRPr="00E83F0C">
              <w:rPr>
                <w:rStyle w:val="Hyperlink"/>
                <w:b/>
                <w:noProof/>
              </w:rPr>
              <w:t>Annex 3: List of key respondents and focus groups</w:t>
            </w:r>
            <w:r w:rsidR="0057390E">
              <w:rPr>
                <w:noProof/>
                <w:webHidden/>
              </w:rPr>
              <w:tab/>
            </w:r>
            <w:r w:rsidR="0057390E">
              <w:rPr>
                <w:noProof/>
                <w:webHidden/>
              </w:rPr>
              <w:fldChar w:fldCharType="begin"/>
            </w:r>
            <w:r w:rsidR="0057390E">
              <w:rPr>
                <w:noProof/>
                <w:webHidden/>
              </w:rPr>
              <w:instrText xml:space="preserve"> PAGEREF _Toc7457881 \h </w:instrText>
            </w:r>
            <w:r w:rsidR="0057390E">
              <w:rPr>
                <w:noProof/>
                <w:webHidden/>
              </w:rPr>
            </w:r>
            <w:r w:rsidR="0057390E">
              <w:rPr>
                <w:noProof/>
                <w:webHidden/>
              </w:rPr>
              <w:fldChar w:fldCharType="separate"/>
            </w:r>
            <w:r w:rsidR="001E5495">
              <w:rPr>
                <w:noProof/>
                <w:webHidden/>
              </w:rPr>
              <w:t>73</w:t>
            </w:r>
            <w:r w:rsidR="0057390E">
              <w:rPr>
                <w:noProof/>
                <w:webHidden/>
              </w:rPr>
              <w:fldChar w:fldCharType="end"/>
            </w:r>
          </w:hyperlink>
        </w:p>
        <w:p w14:paraId="3EF5A68B" w14:textId="16352E16" w:rsidR="00BA2FB9" w:rsidRDefault="00BA2FB9">
          <w:r>
            <w:rPr>
              <w:b/>
              <w:bCs/>
              <w:noProof/>
            </w:rPr>
            <w:fldChar w:fldCharType="end"/>
          </w:r>
        </w:p>
      </w:sdtContent>
    </w:sdt>
    <w:p w14:paraId="2515AB79" w14:textId="4F55B9DE" w:rsidR="00BA2FB9" w:rsidRPr="00BA2FB9" w:rsidRDefault="00BA2FB9" w:rsidP="00BA2FB9"/>
    <w:p w14:paraId="4B4634B1" w14:textId="66D1C2D2" w:rsidR="006B5723" w:rsidRDefault="006B5723" w:rsidP="006B5723">
      <w:pPr>
        <w:tabs>
          <w:tab w:val="left" w:pos="5925"/>
        </w:tabs>
        <w:spacing w:after="160" w:line="259" w:lineRule="auto"/>
        <w:rPr>
          <w:b/>
        </w:rPr>
      </w:pPr>
      <w:r>
        <w:rPr>
          <w:b/>
        </w:rPr>
        <w:tab/>
      </w:r>
    </w:p>
    <w:p w14:paraId="0F678C45" w14:textId="77777777" w:rsidR="00816965" w:rsidRDefault="00816965" w:rsidP="00816965">
      <w:pPr>
        <w:tabs>
          <w:tab w:val="left" w:pos="5925"/>
        </w:tabs>
        <w:spacing w:after="160" w:line="259" w:lineRule="auto"/>
        <w:jc w:val="center"/>
      </w:pPr>
    </w:p>
    <w:p w14:paraId="2DC33724" w14:textId="12CAF6B7" w:rsidR="00BA2FB9" w:rsidRDefault="00BA2FB9" w:rsidP="006B5723">
      <w:pPr>
        <w:tabs>
          <w:tab w:val="left" w:pos="5925"/>
        </w:tabs>
        <w:spacing w:after="160" w:line="259" w:lineRule="auto"/>
        <w:rPr>
          <w:rFonts w:asciiTheme="majorHAnsi" w:eastAsiaTheme="majorEastAsia" w:hAnsiTheme="majorHAnsi" w:cstheme="majorBidi"/>
          <w:b/>
          <w:color w:val="2F5496" w:themeColor="accent1" w:themeShade="BF"/>
          <w:sz w:val="32"/>
          <w:szCs w:val="32"/>
        </w:rPr>
      </w:pPr>
      <w:r w:rsidRPr="00816965">
        <w:br w:type="page"/>
      </w:r>
      <w:r w:rsidR="006B5723">
        <w:rPr>
          <w:b/>
        </w:rPr>
        <w:tab/>
      </w:r>
    </w:p>
    <w:p w14:paraId="7604E650" w14:textId="779C31F4" w:rsidR="00571194" w:rsidRDefault="00225C71" w:rsidP="00B1085C">
      <w:pPr>
        <w:pStyle w:val="Heading1"/>
        <w:rPr>
          <w:b/>
          <w:sz w:val="28"/>
          <w:szCs w:val="28"/>
        </w:rPr>
      </w:pPr>
      <w:bookmarkStart w:id="2" w:name="_Toc7457870"/>
      <w:r w:rsidRPr="00B1085C">
        <w:rPr>
          <w:b/>
          <w:sz w:val="28"/>
          <w:szCs w:val="28"/>
        </w:rPr>
        <w:t>List of Abbreviations</w:t>
      </w:r>
      <w:bookmarkEnd w:id="2"/>
    </w:p>
    <w:p w14:paraId="3E354471" w14:textId="77777777" w:rsidR="00F1043D" w:rsidRPr="00F1043D" w:rsidRDefault="00F1043D" w:rsidP="00F0028B"/>
    <w:tbl>
      <w:tblPr>
        <w:tblStyle w:val="TableGrid"/>
        <w:tblW w:w="0" w:type="auto"/>
        <w:tblLook w:val="04A0" w:firstRow="1" w:lastRow="0" w:firstColumn="1" w:lastColumn="0" w:noHBand="0" w:noVBand="1"/>
      </w:tblPr>
      <w:tblGrid>
        <w:gridCol w:w="2155"/>
        <w:gridCol w:w="6861"/>
      </w:tblGrid>
      <w:tr w:rsidR="00F1043D" w:rsidRPr="002F2881" w14:paraId="63F039A9" w14:textId="77777777" w:rsidTr="00F11629">
        <w:tc>
          <w:tcPr>
            <w:tcW w:w="2155" w:type="dxa"/>
          </w:tcPr>
          <w:p w14:paraId="72546931" w14:textId="77777777" w:rsidR="00F1043D" w:rsidRPr="002F2881" w:rsidRDefault="00F1043D" w:rsidP="00F11629">
            <w:pPr>
              <w:rPr>
                <w:sz w:val="22"/>
                <w:szCs w:val="22"/>
              </w:rPr>
            </w:pPr>
            <w:r w:rsidRPr="002F2881">
              <w:rPr>
                <w:sz w:val="22"/>
                <w:szCs w:val="22"/>
              </w:rPr>
              <w:t>ACDP</w:t>
            </w:r>
          </w:p>
        </w:tc>
        <w:tc>
          <w:tcPr>
            <w:tcW w:w="6861" w:type="dxa"/>
          </w:tcPr>
          <w:p w14:paraId="2B548147" w14:textId="77777777" w:rsidR="00F1043D" w:rsidRPr="002F2881" w:rsidRDefault="00F1043D" w:rsidP="00F11629">
            <w:pPr>
              <w:rPr>
                <w:sz w:val="22"/>
                <w:szCs w:val="22"/>
              </w:rPr>
            </w:pPr>
            <w:r w:rsidRPr="002F2881">
              <w:rPr>
                <w:sz w:val="22"/>
                <w:szCs w:val="22"/>
              </w:rPr>
              <w:t>Analytical and Capacity Development Partnership for education</w:t>
            </w:r>
          </w:p>
        </w:tc>
      </w:tr>
      <w:tr w:rsidR="00F1043D" w:rsidRPr="002F2881" w14:paraId="3109B78C" w14:textId="77777777" w:rsidTr="00F11629">
        <w:tc>
          <w:tcPr>
            <w:tcW w:w="2155" w:type="dxa"/>
          </w:tcPr>
          <w:p w14:paraId="11E1036E"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ACDP</w:t>
            </w:r>
          </w:p>
        </w:tc>
        <w:tc>
          <w:tcPr>
            <w:tcW w:w="6861" w:type="dxa"/>
          </w:tcPr>
          <w:p w14:paraId="004D502E"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Analytical and Capacity Development Partnership</w:t>
            </w:r>
          </w:p>
        </w:tc>
      </w:tr>
      <w:tr w:rsidR="00F1043D" w:rsidRPr="002F2881" w14:paraId="5C972546" w14:textId="77777777" w:rsidTr="00F11629">
        <w:tc>
          <w:tcPr>
            <w:tcW w:w="2155" w:type="dxa"/>
          </w:tcPr>
          <w:p w14:paraId="5CD35099"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ADB</w:t>
            </w:r>
          </w:p>
        </w:tc>
        <w:tc>
          <w:tcPr>
            <w:tcW w:w="6861" w:type="dxa"/>
          </w:tcPr>
          <w:p w14:paraId="31C7E489"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Asian Development Bank</w:t>
            </w:r>
          </w:p>
        </w:tc>
      </w:tr>
      <w:tr w:rsidR="00F1043D" w:rsidRPr="002F2881" w14:paraId="779ADB71" w14:textId="77777777" w:rsidTr="00F11629">
        <w:tc>
          <w:tcPr>
            <w:tcW w:w="2155" w:type="dxa"/>
          </w:tcPr>
          <w:p w14:paraId="2D7DCF8A" w14:textId="77777777" w:rsidR="00F1043D" w:rsidRPr="002F2881" w:rsidRDefault="00F1043D" w:rsidP="00F11629">
            <w:pPr>
              <w:rPr>
                <w:sz w:val="22"/>
                <w:szCs w:val="22"/>
              </w:rPr>
            </w:pPr>
            <w:r w:rsidRPr="002F2881">
              <w:rPr>
                <w:sz w:val="22"/>
                <w:szCs w:val="22"/>
              </w:rPr>
              <w:t>AIP</w:t>
            </w:r>
          </w:p>
        </w:tc>
        <w:tc>
          <w:tcPr>
            <w:tcW w:w="6861" w:type="dxa"/>
          </w:tcPr>
          <w:p w14:paraId="4E8FA431" w14:textId="77777777" w:rsidR="00F1043D" w:rsidRPr="002F2881" w:rsidRDefault="00F1043D" w:rsidP="00F11629">
            <w:pPr>
              <w:rPr>
                <w:sz w:val="22"/>
                <w:szCs w:val="22"/>
              </w:rPr>
            </w:pPr>
            <w:r w:rsidRPr="002F2881">
              <w:rPr>
                <w:sz w:val="22"/>
                <w:szCs w:val="22"/>
              </w:rPr>
              <w:t>Aid Investment Plan</w:t>
            </w:r>
          </w:p>
        </w:tc>
      </w:tr>
      <w:tr w:rsidR="00F1043D" w:rsidRPr="002F2881" w14:paraId="6C8942AD" w14:textId="77777777" w:rsidTr="00F11629">
        <w:tc>
          <w:tcPr>
            <w:tcW w:w="2155" w:type="dxa"/>
          </w:tcPr>
          <w:p w14:paraId="0AE1709F"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AKSI</w:t>
            </w:r>
          </w:p>
        </w:tc>
        <w:tc>
          <w:tcPr>
            <w:tcW w:w="6861" w:type="dxa"/>
          </w:tcPr>
          <w:p w14:paraId="05AA2CE7"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Asesmen Kompetensi Siswa Indonesia</w:t>
            </w:r>
            <w:r w:rsidRPr="002F2881">
              <w:rPr>
                <w:rFonts w:asciiTheme="minorHAnsi" w:hAnsiTheme="minorHAnsi"/>
                <w:sz w:val="22"/>
                <w:szCs w:val="22"/>
              </w:rPr>
              <w:t xml:space="preserve"> (Indonesian Standardised Assessment Tools)</w:t>
            </w:r>
          </w:p>
        </w:tc>
      </w:tr>
      <w:tr w:rsidR="00F1043D" w:rsidRPr="002F2881" w14:paraId="67F3B972" w14:textId="77777777" w:rsidTr="00F11629">
        <w:tc>
          <w:tcPr>
            <w:tcW w:w="2155" w:type="dxa"/>
          </w:tcPr>
          <w:p w14:paraId="68CFDFDB" w14:textId="77777777" w:rsidR="00F1043D" w:rsidRPr="002F2881" w:rsidRDefault="00F1043D" w:rsidP="00F11629">
            <w:pPr>
              <w:rPr>
                <w:sz w:val="22"/>
                <w:szCs w:val="22"/>
              </w:rPr>
            </w:pPr>
            <w:r w:rsidRPr="002F2881">
              <w:rPr>
                <w:sz w:val="22"/>
                <w:szCs w:val="22"/>
              </w:rPr>
              <w:t>AUD</w:t>
            </w:r>
          </w:p>
        </w:tc>
        <w:tc>
          <w:tcPr>
            <w:tcW w:w="6861" w:type="dxa"/>
          </w:tcPr>
          <w:p w14:paraId="09CBBBE3" w14:textId="77777777" w:rsidR="00F1043D" w:rsidRPr="002F2881" w:rsidRDefault="00F1043D" w:rsidP="00F11629">
            <w:pPr>
              <w:rPr>
                <w:sz w:val="22"/>
                <w:szCs w:val="22"/>
              </w:rPr>
            </w:pPr>
            <w:r w:rsidRPr="002F2881">
              <w:rPr>
                <w:sz w:val="22"/>
                <w:szCs w:val="22"/>
              </w:rPr>
              <w:t>Australian Dollar</w:t>
            </w:r>
          </w:p>
        </w:tc>
      </w:tr>
      <w:tr w:rsidR="00F1043D" w:rsidRPr="002F2881" w14:paraId="4BA02864" w14:textId="77777777" w:rsidTr="00F11629">
        <w:tc>
          <w:tcPr>
            <w:tcW w:w="2155" w:type="dxa"/>
          </w:tcPr>
          <w:p w14:paraId="0C1E3D4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Balitbang</w:t>
            </w:r>
          </w:p>
        </w:tc>
        <w:tc>
          <w:tcPr>
            <w:tcW w:w="6861" w:type="dxa"/>
          </w:tcPr>
          <w:p w14:paraId="7F21B816"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Badan Penelitian dan Pengembangan</w:t>
            </w:r>
            <w:r w:rsidRPr="002F2881">
              <w:rPr>
                <w:rFonts w:asciiTheme="minorHAnsi" w:hAnsiTheme="minorHAnsi"/>
                <w:sz w:val="22"/>
                <w:szCs w:val="22"/>
              </w:rPr>
              <w:t xml:space="preserve"> (Research and Development Agency)</w:t>
            </w:r>
          </w:p>
        </w:tc>
      </w:tr>
      <w:tr w:rsidR="00F1043D" w:rsidRPr="002F2881" w14:paraId="40C2F5D3" w14:textId="77777777" w:rsidTr="00F11629">
        <w:tc>
          <w:tcPr>
            <w:tcW w:w="2155" w:type="dxa"/>
          </w:tcPr>
          <w:p w14:paraId="5A3A5CAB" w14:textId="77777777" w:rsidR="00F1043D" w:rsidRPr="002F2881" w:rsidRDefault="00F1043D" w:rsidP="00F11629">
            <w:pPr>
              <w:rPr>
                <w:sz w:val="22"/>
                <w:szCs w:val="22"/>
              </w:rPr>
            </w:pPr>
            <w:r w:rsidRPr="002F2881">
              <w:rPr>
                <w:sz w:val="22"/>
                <w:szCs w:val="22"/>
              </w:rPr>
              <w:t>Bappenas</w:t>
            </w:r>
          </w:p>
        </w:tc>
        <w:tc>
          <w:tcPr>
            <w:tcW w:w="6861" w:type="dxa"/>
          </w:tcPr>
          <w:p w14:paraId="0C01EBE2" w14:textId="77777777" w:rsidR="00F1043D" w:rsidRPr="002F2881" w:rsidRDefault="00F1043D" w:rsidP="00F11629">
            <w:pPr>
              <w:rPr>
                <w:sz w:val="22"/>
                <w:szCs w:val="22"/>
              </w:rPr>
            </w:pPr>
            <w:r w:rsidRPr="002F2881">
              <w:rPr>
                <w:i/>
                <w:sz w:val="22"/>
                <w:szCs w:val="22"/>
              </w:rPr>
              <w:t xml:space="preserve">Badan Perencanaan Pembangunan Nasional </w:t>
            </w:r>
            <w:r w:rsidRPr="002F2881">
              <w:rPr>
                <w:sz w:val="22"/>
                <w:szCs w:val="22"/>
              </w:rPr>
              <w:t>(Ministry of National Development Planning)</w:t>
            </w:r>
          </w:p>
        </w:tc>
      </w:tr>
      <w:tr w:rsidR="00F1043D" w:rsidRPr="002F2881" w14:paraId="06C97CB0" w14:textId="77777777" w:rsidTr="00F11629">
        <w:tc>
          <w:tcPr>
            <w:tcW w:w="2155" w:type="dxa"/>
          </w:tcPr>
          <w:p w14:paraId="125D6663"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BOS</w:t>
            </w:r>
          </w:p>
        </w:tc>
        <w:tc>
          <w:tcPr>
            <w:tcW w:w="6861" w:type="dxa"/>
          </w:tcPr>
          <w:p w14:paraId="242DA96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Bantuan Operasional Sekolah</w:t>
            </w:r>
            <w:r w:rsidRPr="002F2881">
              <w:rPr>
                <w:rFonts w:asciiTheme="minorHAnsi" w:hAnsiTheme="minorHAnsi"/>
                <w:sz w:val="22"/>
                <w:szCs w:val="22"/>
              </w:rPr>
              <w:t>, School Operational Assistance</w:t>
            </w:r>
          </w:p>
        </w:tc>
      </w:tr>
      <w:tr w:rsidR="00F1043D" w:rsidRPr="002F2881" w14:paraId="76E55182" w14:textId="77777777" w:rsidTr="00F11629">
        <w:tc>
          <w:tcPr>
            <w:tcW w:w="2155" w:type="dxa"/>
          </w:tcPr>
          <w:p w14:paraId="7AC1275A"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CDP</w:t>
            </w:r>
          </w:p>
        </w:tc>
        <w:tc>
          <w:tcPr>
            <w:tcW w:w="6861" w:type="dxa"/>
          </w:tcPr>
          <w:p w14:paraId="5F0FA97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Continuous Professional Development</w:t>
            </w:r>
          </w:p>
        </w:tc>
      </w:tr>
      <w:tr w:rsidR="00F1043D" w:rsidRPr="002F2881" w14:paraId="13A155F7" w14:textId="77777777" w:rsidTr="00F11629">
        <w:tc>
          <w:tcPr>
            <w:tcW w:w="2155" w:type="dxa"/>
          </w:tcPr>
          <w:p w14:paraId="5674DE2A" w14:textId="77777777" w:rsidR="00F1043D" w:rsidRPr="002F2881" w:rsidRDefault="00F1043D" w:rsidP="00F11629">
            <w:pPr>
              <w:rPr>
                <w:sz w:val="22"/>
                <w:szCs w:val="22"/>
              </w:rPr>
            </w:pPr>
            <w:r w:rsidRPr="002F2881">
              <w:rPr>
                <w:sz w:val="22"/>
                <w:szCs w:val="22"/>
              </w:rPr>
              <w:t>Dapodik</w:t>
            </w:r>
          </w:p>
        </w:tc>
        <w:tc>
          <w:tcPr>
            <w:tcW w:w="6861" w:type="dxa"/>
          </w:tcPr>
          <w:p w14:paraId="5C7BC780" w14:textId="77777777" w:rsidR="00F1043D" w:rsidRPr="002F2881" w:rsidRDefault="00F1043D" w:rsidP="00F11629">
            <w:pPr>
              <w:rPr>
                <w:sz w:val="22"/>
                <w:szCs w:val="22"/>
              </w:rPr>
            </w:pPr>
            <w:r w:rsidRPr="002F2881">
              <w:rPr>
                <w:i/>
                <w:sz w:val="22"/>
                <w:szCs w:val="22"/>
              </w:rPr>
              <w:t xml:space="preserve">Data Pokok Pendidikan </w:t>
            </w:r>
            <w:r w:rsidRPr="002F2881">
              <w:rPr>
                <w:sz w:val="22"/>
                <w:szCs w:val="22"/>
              </w:rPr>
              <w:t xml:space="preserve">(Education Database) </w:t>
            </w:r>
          </w:p>
        </w:tc>
      </w:tr>
      <w:tr w:rsidR="00F1043D" w:rsidRPr="002F2881" w14:paraId="7993CB65" w14:textId="77777777" w:rsidTr="00F11629">
        <w:tc>
          <w:tcPr>
            <w:tcW w:w="2155" w:type="dxa"/>
          </w:tcPr>
          <w:p w14:paraId="2F6B9DC1"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Dapondik</w:t>
            </w:r>
          </w:p>
        </w:tc>
        <w:tc>
          <w:tcPr>
            <w:tcW w:w="6861" w:type="dxa"/>
          </w:tcPr>
          <w:p w14:paraId="4E8FB15B"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i/>
                <w:sz w:val="22"/>
                <w:szCs w:val="22"/>
              </w:rPr>
              <w:t>Data Pokok Pendidikan Dasar dan Menengah</w:t>
            </w:r>
            <w:r w:rsidRPr="002F2881">
              <w:rPr>
                <w:rFonts w:asciiTheme="minorHAnsi" w:hAnsiTheme="minorHAnsi"/>
                <w:sz w:val="22"/>
                <w:szCs w:val="22"/>
              </w:rPr>
              <w:t xml:space="preserve"> (Education Database)</w:t>
            </w:r>
          </w:p>
        </w:tc>
      </w:tr>
      <w:tr w:rsidR="00F1043D" w:rsidRPr="002F2881" w14:paraId="1E59E0E4" w14:textId="77777777" w:rsidTr="00F11629">
        <w:tc>
          <w:tcPr>
            <w:tcW w:w="2155" w:type="dxa"/>
          </w:tcPr>
          <w:p w14:paraId="35EECBA4" w14:textId="77777777" w:rsidR="00F1043D" w:rsidRPr="002F2881" w:rsidRDefault="00F1043D" w:rsidP="00F11629">
            <w:pPr>
              <w:rPr>
                <w:sz w:val="22"/>
                <w:szCs w:val="22"/>
              </w:rPr>
            </w:pPr>
            <w:r w:rsidRPr="002F2881">
              <w:rPr>
                <w:sz w:val="22"/>
                <w:szCs w:val="22"/>
              </w:rPr>
              <w:t>DFAT</w:t>
            </w:r>
          </w:p>
        </w:tc>
        <w:tc>
          <w:tcPr>
            <w:tcW w:w="6861" w:type="dxa"/>
          </w:tcPr>
          <w:p w14:paraId="2507266D" w14:textId="77777777" w:rsidR="00F1043D" w:rsidRPr="002F2881" w:rsidRDefault="00F1043D" w:rsidP="00F11629">
            <w:pPr>
              <w:rPr>
                <w:sz w:val="22"/>
                <w:szCs w:val="22"/>
              </w:rPr>
            </w:pPr>
            <w:r w:rsidRPr="002F2881">
              <w:rPr>
                <w:sz w:val="22"/>
                <w:szCs w:val="22"/>
              </w:rPr>
              <w:t>Department of Foreign Affairs and Trade</w:t>
            </w:r>
          </w:p>
        </w:tc>
      </w:tr>
      <w:tr w:rsidR="00F1043D" w:rsidRPr="002F2881" w14:paraId="76AB5188" w14:textId="77777777" w:rsidTr="00F11629">
        <w:tc>
          <w:tcPr>
            <w:tcW w:w="2155" w:type="dxa"/>
          </w:tcPr>
          <w:p w14:paraId="791554A1"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E-KRAM</w:t>
            </w:r>
          </w:p>
        </w:tc>
        <w:tc>
          <w:tcPr>
            <w:tcW w:w="6861" w:type="dxa"/>
          </w:tcPr>
          <w:p w14:paraId="425CA17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Sistem Informasi Pengelolaan Anggaran Pendapatan dan Belanja Madrasah</w:t>
            </w:r>
          </w:p>
        </w:tc>
      </w:tr>
      <w:tr w:rsidR="00F1043D" w:rsidRPr="002F2881" w14:paraId="7DDB8D13" w14:textId="77777777" w:rsidTr="00F11629">
        <w:tc>
          <w:tcPr>
            <w:tcW w:w="2155" w:type="dxa"/>
          </w:tcPr>
          <w:p w14:paraId="2563BF8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E-KRAS</w:t>
            </w:r>
          </w:p>
        </w:tc>
        <w:tc>
          <w:tcPr>
            <w:tcW w:w="6861" w:type="dxa"/>
          </w:tcPr>
          <w:p w14:paraId="7EB8427C" w14:textId="77777777" w:rsidR="00F1043D" w:rsidRPr="002F2881" w:rsidRDefault="00F1043D" w:rsidP="00F11629">
            <w:pPr>
              <w:pStyle w:val="CommentText"/>
              <w:rPr>
                <w:rFonts w:asciiTheme="minorHAnsi" w:hAnsiTheme="minorHAnsi"/>
                <w:i/>
                <w:sz w:val="22"/>
                <w:szCs w:val="22"/>
              </w:rPr>
            </w:pPr>
            <w:r w:rsidRPr="002F2881">
              <w:rPr>
                <w:rFonts w:asciiTheme="minorHAnsi" w:hAnsiTheme="minorHAnsi"/>
                <w:i/>
                <w:sz w:val="22"/>
                <w:szCs w:val="22"/>
              </w:rPr>
              <w:t xml:space="preserve">Sistem Informasi Pengelolaan Anggaran Pendapatan dan Belanja Sekolah </w:t>
            </w:r>
            <w:r w:rsidRPr="002F2881">
              <w:rPr>
                <w:rFonts w:asciiTheme="minorHAnsi" w:hAnsiTheme="minorHAnsi"/>
                <w:sz w:val="22"/>
                <w:szCs w:val="22"/>
              </w:rPr>
              <w:t xml:space="preserve"> </w:t>
            </w:r>
          </w:p>
        </w:tc>
      </w:tr>
      <w:tr w:rsidR="00F1043D" w:rsidRPr="002F2881" w14:paraId="620BA59F" w14:textId="77777777" w:rsidTr="00F11629">
        <w:tc>
          <w:tcPr>
            <w:tcW w:w="2155" w:type="dxa"/>
          </w:tcPr>
          <w:p w14:paraId="6ABFFFD2" w14:textId="77777777" w:rsidR="00F1043D" w:rsidRPr="002F2881" w:rsidRDefault="00F1043D" w:rsidP="00F11629">
            <w:pPr>
              <w:rPr>
                <w:sz w:val="22"/>
                <w:szCs w:val="22"/>
              </w:rPr>
            </w:pPr>
            <w:r w:rsidRPr="002F2881">
              <w:rPr>
                <w:sz w:val="22"/>
                <w:szCs w:val="22"/>
              </w:rPr>
              <w:t>ESIP</w:t>
            </w:r>
          </w:p>
        </w:tc>
        <w:tc>
          <w:tcPr>
            <w:tcW w:w="6861" w:type="dxa"/>
          </w:tcPr>
          <w:p w14:paraId="62C6071C" w14:textId="77777777" w:rsidR="00F1043D" w:rsidRPr="002F2881" w:rsidRDefault="00F1043D" w:rsidP="00F11629">
            <w:pPr>
              <w:rPr>
                <w:sz w:val="22"/>
                <w:szCs w:val="22"/>
              </w:rPr>
            </w:pPr>
            <w:r w:rsidRPr="002F2881">
              <w:rPr>
                <w:sz w:val="22"/>
                <w:szCs w:val="22"/>
              </w:rPr>
              <w:t>Education Sector Investment Plan</w:t>
            </w:r>
          </w:p>
        </w:tc>
      </w:tr>
      <w:tr w:rsidR="00F1043D" w:rsidRPr="002F2881" w14:paraId="6CFB9E32" w14:textId="77777777" w:rsidTr="00F11629">
        <w:tc>
          <w:tcPr>
            <w:tcW w:w="2155" w:type="dxa"/>
          </w:tcPr>
          <w:p w14:paraId="73DDA68A"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GDP</w:t>
            </w:r>
          </w:p>
        </w:tc>
        <w:tc>
          <w:tcPr>
            <w:tcW w:w="6861" w:type="dxa"/>
          </w:tcPr>
          <w:p w14:paraId="194AFDE9"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Gross Domestic Product</w:t>
            </w:r>
          </w:p>
        </w:tc>
      </w:tr>
      <w:tr w:rsidR="00F1043D" w:rsidRPr="002F2881" w14:paraId="430A5566" w14:textId="77777777" w:rsidTr="00F11629">
        <w:tc>
          <w:tcPr>
            <w:tcW w:w="2155" w:type="dxa"/>
          </w:tcPr>
          <w:p w14:paraId="0BF0DA1B"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GESI</w:t>
            </w:r>
          </w:p>
        </w:tc>
        <w:tc>
          <w:tcPr>
            <w:tcW w:w="6861" w:type="dxa"/>
          </w:tcPr>
          <w:p w14:paraId="31EBEDB0"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Gender Equity and Social Inclusion</w:t>
            </w:r>
          </w:p>
        </w:tc>
      </w:tr>
      <w:tr w:rsidR="00F1043D" w:rsidRPr="002F2881" w14:paraId="37804896" w14:textId="77777777" w:rsidTr="00F11629">
        <w:tc>
          <w:tcPr>
            <w:tcW w:w="2155" w:type="dxa"/>
          </w:tcPr>
          <w:p w14:paraId="7E7B096F" w14:textId="77777777" w:rsidR="00F1043D" w:rsidRPr="002F2881" w:rsidRDefault="00F1043D" w:rsidP="00F11629">
            <w:pPr>
              <w:rPr>
                <w:sz w:val="22"/>
                <w:szCs w:val="22"/>
              </w:rPr>
            </w:pPr>
            <w:r w:rsidRPr="002F2881">
              <w:rPr>
                <w:sz w:val="22"/>
                <w:szCs w:val="22"/>
              </w:rPr>
              <w:t>GoA</w:t>
            </w:r>
          </w:p>
        </w:tc>
        <w:tc>
          <w:tcPr>
            <w:tcW w:w="6861" w:type="dxa"/>
          </w:tcPr>
          <w:p w14:paraId="5125F04B" w14:textId="77777777" w:rsidR="00F1043D" w:rsidRPr="002F2881" w:rsidRDefault="00F1043D" w:rsidP="00F11629">
            <w:pPr>
              <w:rPr>
                <w:sz w:val="22"/>
                <w:szCs w:val="22"/>
              </w:rPr>
            </w:pPr>
            <w:r w:rsidRPr="002F2881">
              <w:rPr>
                <w:sz w:val="22"/>
                <w:szCs w:val="22"/>
              </w:rPr>
              <w:t>Government of Australia</w:t>
            </w:r>
          </w:p>
        </w:tc>
      </w:tr>
      <w:tr w:rsidR="00F1043D" w:rsidRPr="002F2881" w14:paraId="04501317" w14:textId="77777777" w:rsidTr="00F11629">
        <w:tc>
          <w:tcPr>
            <w:tcW w:w="2155" w:type="dxa"/>
          </w:tcPr>
          <w:p w14:paraId="4F6D6614" w14:textId="77777777" w:rsidR="00F1043D" w:rsidRPr="002F2881" w:rsidRDefault="00F1043D" w:rsidP="00F11629">
            <w:pPr>
              <w:rPr>
                <w:sz w:val="22"/>
                <w:szCs w:val="22"/>
              </w:rPr>
            </w:pPr>
            <w:r w:rsidRPr="002F2881">
              <w:rPr>
                <w:sz w:val="22"/>
                <w:szCs w:val="22"/>
              </w:rPr>
              <w:t>GoI</w:t>
            </w:r>
          </w:p>
        </w:tc>
        <w:tc>
          <w:tcPr>
            <w:tcW w:w="6861" w:type="dxa"/>
          </w:tcPr>
          <w:p w14:paraId="32F1E0F6" w14:textId="77777777" w:rsidR="00F1043D" w:rsidRPr="002F2881" w:rsidRDefault="00F1043D" w:rsidP="00F11629">
            <w:pPr>
              <w:rPr>
                <w:sz w:val="22"/>
                <w:szCs w:val="22"/>
              </w:rPr>
            </w:pPr>
            <w:r w:rsidRPr="002F2881">
              <w:rPr>
                <w:sz w:val="22"/>
                <w:szCs w:val="22"/>
              </w:rPr>
              <w:t>Government of Indonesia</w:t>
            </w:r>
          </w:p>
        </w:tc>
      </w:tr>
      <w:tr w:rsidR="00F1043D" w:rsidRPr="002F2881" w14:paraId="6528DC7B" w14:textId="77777777" w:rsidTr="00F11629">
        <w:tc>
          <w:tcPr>
            <w:tcW w:w="2155" w:type="dxa"/>
          </w:tcPr>
          <w:p w14:paraId="0EF9050B" w14:textId="77777777" w:rsidR="00F1043D" w:rsidRPr="002F2881" w:rsidRDefault="00F1043D" w:rsidP="00F11629">
            <w:pPr>
              <w:rPr>
                <w:sz w:val="22"/>
                <w:szCs w:val="22"/>
              </w:rPr>
            </w:pPr>
            <w:r w:rsidRPr="002F2881">
              <w:rPr>
                <w:sz w:val="22"/>
                <w:szCs w:val="22"/>
              </w:rPr>
              <w:t>ID-TEMAN</w:t>
            </w:r>
          </w:p>
        </w:tc>
        <w:tc>
          <w:tcPr>
            <w:tcW w:w="6861" w:type="dxa"/>
          </w:tcPr>
          <w:p w14:paraId="02432681" w14:textId="77777777" w:rsidR="00F1043D" w:rsidRPr="002F2881" w:rsidRDefault="00F1043D" w:rsidP="00F11629">
            <w:pPr>
              <w:rPr>
                <w:color w:val="000000" w:themeColor="text1"/>
                <w:sz w:val="22"/>
                <w:szCs w:val="22"/>
              </w:rPr>
            </w:pPr>
            <w:r w:rsidRPr="002F2881">
              <w:rPr>
                <w:rFonts w:cstheme="minorBidi"/>
                <w:bCs/>
                <w:iCs/>
                <w:color w:val="000000" w:themeColor="text1"/>
                <w:sz w:val="22"/>
                <w:szCs w:val="22"/>
              </w:rPr>
              <w:t xml:space="preserve">World Bank’s Trust fund of Improving Dimensions of Teaching, Education Management, and Learning Environment </w:t>
            </w:r>
          </w:p>
        </w:tc>
      </w:tr>
      <w:tr w:rsidR="00F1043D" w:rsidRPr="002F2881" w14:paraId="07068C60" w14:textId="77777777" w:rsidTr="00F11629">
        <w:tc>
          <w:tcPr>
            <w:tcW w:w="2155" w:type="dxa"/>
          </w:tcPr>
          <w:p w14:paraId="6B9F4EAC" w14:textId="77777777" w:rsidR="00F1043D" w:rsidRPr="002F2881" w:rsidRDefault="00F1043D" w:rsidP="00F11629">
            <w:pPr>
              <w:rPr>
                <w:sz w:val="22"/>
                <w:szCs w:val="22"/>
              </w:rPr>
            </w:pPr>
            <w:r w:rsidRPr="002F2881">
              <w:rPr>
                <w:sz w:val="22"/>
                <w:szCs w:val="22"/>
              </w:rPr>
              <w:t>INOVASI</w:t>
            </w:r>
          </w:p>
        </w:tc>
        <w:tc>
          <w:tcPr>
            <w:tcW w:w="6861" w:type="dxa"/>
          </w:tcPr>
          <w:p w14:paraId="599A1438" w14:textId="77777777" w:rsidR="00F1043D" w:rsidRPr="002F2881" w:rsidRDefault="00F1043D" w:rsidP="00F11629">
            <w:pPr>
              <w:rPr>
                <w:color w:val="000000" w:themeColor="text1"/>
                <w:sz w:val="22"/>
                <w:szCs w:val="22"/>
              </w:rPr>
            </w:pPr>
            <w:r w:rsidRPr="002F2881">
              <w:rPr>
                <w:bCs/>
                <w:iCs/>
                <w:color w:val="000000" w:themeColor="text1"/>
                <w:sz w:val="22"/>
                <w:szCs w:val="22"/>
              </w:rPr>
              <w:t>Innovation for Indonesia’s School Children</w:t>
            </w:r>
          </w:p>
        </w:tc>
      </w:tr>
      <w:tr w:rsidR="00F1043D" w:rsidRPr="002F2881" w14:paraId="504A1A18" w14:textId="77777777" w:rsidTr="00F11629">
        <w:tc>
          <w:tcPr>
            <w:tcW w:w="2155" w:type="dxa"/>
          </w:tcPr>
          <w:p w14:paraId="21440529" w14:textId="77777777" w:rsidR="00F1043D" w:rsidRPr="002F2881" w:rsidRDefault="00F1043D" w:rsidP="00F11629">
            <w:pPr>
              <w:rPr>
                <w:sz w:val="22"/>
                <w:szCs w:val="22"/>
              </w:rPr>
            </w:pPr>
            <w:r w:rsidRPr="002F2881">
              <w:rPr>
                <w:sz w:val="22"/>
                <w:szCs w:val="22"/>
              </w:rPr>
              <w:t>KEQs</w:t>
            </w:r>
          </w:p>
        </w:tc>
        <w:tc>
          <w:tcPr>
            <w:tcW w:w="6861" w:type="dxa"/>
          </w:tcPr>
          <w:p w14:paraId="4986B7E8" w14:textId="77777777" w:rsidR="00F1043D" w:rsidRPr="002F2881" w:rsidRDefault="00F1043D" w:rsidP="00F11629">
            <w:pPr>
              <w:rPr>
                <w:sz w:val="22"/>
                <w:szCs w:val="22"/>
              </w:rPr>
            </w:pPr>
            <w:r w:rsidRPr="002F2881">
              <w:rPr>
                <w:sz w:val="22"/>
                <w:szCs w:val="22"/>
              </w:rPr>
              <w:t>Key Evaluation Questions</w:t>
            </w:r>
          </w:p>
        </w:tc>
      </w:tr>
      <w:tr w:rsidR="00F1043D" w:rsidRPr="002F2881" w14:paraId="1EAD03D8" w14:textId="77777777" w:rsidTr="00F11629">
        <w:tc>
          <w:tcPr>
            <w:tcW w:w="2155" w:type="dxa"/>
          </w:tcPr>
          <w:p w14:paraId="45D7EA41"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KKG</w:t>
            </w:r>
          </w:p>
        </w:tc>
        <w:tc>
          <w:tcPr>
            <w:tcW w:w="6861" w:type="dxa"/>
          </w:tcPr>
          <w:p w14:paraId="074289CC"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Kelompok Kerja Guru (Teacher Working Group)</w:t>
            </w:r>
          </w:p>
        </w:tc>
      </w:tr>
      <w:tr w:rsidR="00F1043D" w:rsidRPr="002F2881" w14:paraId="38A16E5B" w14:textId="77777777" w:rsidTr="00F11629">
        <w:tc>
          <w:tcPr>
            <w:tcW w:w="2155" w:type="dxa"/>
          </w:tcPr>
          <w:p w14:paraId="6E7939CD" w14:textId="77777777" w:rsidR="00F1043D" w:rsidRPr="002F2881" w:rsidRDefault="00F1043D" w:rsidP="00F11629">
            <w:pPr>
              <w:rPr>
                <w:sz w:val="22"/>
                <w:szCs w:val="22"/>
              </w:rPr>
            </w:pPr>
            <w:r w:rsidRPr="002F2881">
              <w:rPr>
                <w:sz w:val="22"/>
                <w:szCs w:val="22"/>
              </w:rPr>
              <w:t>KOMPAK</w:t>
            </w:r>
          </w:p>
        </w:tc>
        <w:tc>
          <w:tcPr>
            <w:tcW w:w="6861" w:type="dxa"/>
          </w:tcPr>
          <w:p w14:paraId="3BAB607D" w14:textId="77777777" w:rsidR="00F1043D" w:rsidRPr="002F2881" w:rsidRDefault="00F1043D" w:rsidP="00F11629">
            <w:pPr>
              <w:rPr>
                <w:i/>
                <w:sz w:val="22"/>
                <w:szCs w:val="22"/>
              </w:rPr>
            </w:pPr>
            <w:r w:rsidRPr="002F2881">
              <w:rPr>
                <w:i/>
                <w:sz w:val="22"/>
                <w:szCs w:val="22"/>
              </w:rPr>
              <w:t xml:space="preserve">Komunitas Peduli Aksi Kemasyarakatan </w:t>
            </w:r>
            <w:r w:rsidRPr="002F2881">
              <w:rPr>
                <w:sz w:val="22"/>
                <w:szCs w:val="22"/>
              </w:rPr>
              <w:t xml:space="preserve">– Government of Indonesia and Australia Partnership’s </w:t>
            </w:r>
          </w:p>
        </w:tc>
      </w:tr>
      <w:tr w:rsidR="00F1043D" w:rsidRPr="002F2881" w14:paraId="0941B333" w14:textId="77777777" w:rsidTr="00F11629">
        <w:tc>
          <w:tcPr>
            <w:tcW w:w="2155" w:type="dxa"/>
          </w:tcPr>
          <w:p w14:paraId="241375D2" w14:textId="77777777" w:rsidR="00F1043D" w:rsidRPr="002F2881" w:rsidRDefault="00F1043D" w:rsidP="00F11629">
            <w:pPr>
              <w:rPr>
                <w:sz w:val="22"/>
                <w:szCs w:val="22"/>
              </w:rPr>
            </w:pPr>
            <w:r w:rsidRPr="002F2881">
              <w:rPr>
                <w:sz w:val="22"/>
                <w:szCs w:val="22"/>
              </w:rPr>
              <w:t>KSI</w:t>
            </w:r>
          </w:p>
        </w:tc>
        <w:tc>
          <w:tcPr>
            <w:tcW w:w="6861" w:type="dxa"/>
          </w:tcPr>
          <w:p w14:paraId="199BCE2F" w14:textId="77777777" w:rsidR="00F1043D" w:rsidRPr="002F2881" w:rsidRDefault="00F1043D" w:rsidP="00F11629">
            <w:pPr>
              <w:rPr>
                <w:sz w:val="22"/>
                <w:szCs w:val="22"/>
              </w:rPr>
            </w:pPr>
            <w:r w:rsidRPr="002F2881">
              <w:rPr>
                <w:sz w:val="22"/>
                <w:szCs w:val="22"/>
              </w:rPr>
              <w:t>Knowledge Sector Initiative</w:t>
            </w:r>
          </w:p>
        </w:tc>
      </w:tr>
      <w:tr w:rsidR="00F1043D" w:rsidRPr="002F2881" w14:paraId="11A66D4A" w14:textId="77777777" w:rsidTr="00F11629">
        <w:tc>
          <w:tcPr>
            <w:tcW w:w="2155" w:type="dxa"/>
          </w:tcPr>
          <w:p w14:paraId="38846200"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LLG</w:t>
            </w:r>
          </w:p>
        </w:tc>
        <w:tc>
          <w:tcPr>
            <w:tcW w:w="6861" w:type="dxa"/>
          </w:tcPr>
          <w:p w14:paraId="49B075D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Local Level Government</w:t>
            </w:r>
          </w:p>
        </w:tc>
      </w:tr>
      <w:tr w:rsidR="00F1043D" w:rsidRPr="002F2881" w14:paraId="09551931" w14:textId="77777777" w:rsidTr="00F11629">
        <w:tc>
          <w:tcPr>
            <w:tcW w:w="2155" w:type="dxa"/>
          </w:tcPr>
          <w:p w14:paraId="38BB66BB" w14:textId="77777777" w:rsidR="00F1043D" w:rsidRPr="002F2881" w:rsidRDefault="00F1043D" w:rsidP="00F11629">
            <w:pPr>
              <w:rPr>
                <w:sz w:val="22"/>
                <w:szCs w:val="22"/>
              </w:rPr>
            </w:pPr>
            <w:r w:rsidRPr="002F2881">
              <w:rPr>
                <w:sz w:val="22"/>
                <w:szCs w:val="22"/>
              </w:rPr>
              <w:t>M&amp;E</w:t>
            </w:r>
          </w:p>
        </w:tc>
        <w:tc>
          <w:tcPr>
            <w:tcW w:w="6861" w:type="dxa"/>
          </w:tcPr>
          <w:p w14:paraId="0860EC47" w14:textId="77777777" w:rsidR="00F1043D" w:rsidRPr="002F2881" w:rsidRDefault="00F1043D" w:rsidP="00F11629">
            <w:pPr>
              <w:rPr>
                <w:sz w:val="22"/>
                <w:szCs w:val="22"/>
              </w:rPr>
            </w:pPr>
            <w:r w:rsidRPr="002F2881">
              <w:rPr>
                <w:sz w:val="22"/>
                <w:szCs w:val="22"/>
              </w:rPr>
              <w:t>Monitoring and Evaluation</w:t>
            </w:r>
          </w:p>
        </w:tc>
      </w:tr>
      <w:tr w:rsidR="00F1043D" w:rsidRPr="002F2881" w14:paraId="1E5043F8" w14:textId="77777777" w:rsidTr="00F11629">
        <w:tc>
          <w:tcPr>
            <w:tcW w:w="2155" w:type="dxa"/>
          </w:tcPr>
          <w:p w14:paraId="20B42586" w14:textId="77777777" w:rsidR="00F1043D" w:rsidRPr="002F2881" w:rsidRDefault="00F1043D" w:rsidP="00F11629">
            <w:pPr>
              <w:rPr>
                <w:sz w:val="22"/>
                <w:szCs w:val="22"/>
              </w:rPr>
            </w:pPr>
            <w:r w:rsidRPr="002F2881">
              <w:rPr>
                <w:sz w:val="22"/>
                <w:szCs w:val="22"/>
              </w:rPr>
              <w:t>MERL</w:t>
            </w:r>
          </w:p>
        </w:tc>
        <w:tc>
          <w:tcPr>
            <w:tcW w:w="6861" w:type="dxa"/>
          </w:tcPr>
          <w:p w14:paraId="3A104C6A" w14:textId="77777777" w:rsidR="00F1043D" w:rsidRPr="002F2881" w:rsidRDefault="00F1043D" w:rsidP="00F11629">
            <w:pPr>
              <w:rPr>
                <w:sz w:val="22"/>
                <w:szCs w:val="22"/>
              </w:rPr>
            </w:pPr>
            <w:r w:rsidRPr="002F2881">
              <w:rPr>
                <w:sz w:val="22"/>
                <w:szCs w:val="22"/>
              </w:rPr>
              <w:t>Monitoring, Evaluation, Research and Learning</w:t>
            </w:r>
          </w:p>
        </w:tc>
      </w:tr>
      <w:tr w:rsidR="00F1043D" w:rsidRPr="002F2881" w14:paraId="2F0A4630" w14:textId="77777777" w:rsidTr="00F11629">
        <w:tc>
          <w:tcPr>
            <w:tcW w:w="2155" w:type="dxa"/>
          </w:tcPr>
          <w:p w14:paraId="084C432F" w14:textId="77777777" w:rsidR="00F1043D" w:rsidRPr="002F2881" w:rsidRDefault="00F1043D" w:rsidP="00F11629">
            <w:pPr>
              <w:rPr>
                <w:sz w:val="22"/>
                <w:szCs w:val="22"/>
              </w:rPr>
            </w:pPr>
            <w:r w:rsidRPr="002F2881">
              <w:rPr>
                <w:sz w:val="22"/>
                <w:szCs w:val="22"/>
              </w:rPr>
              <w:t>MoEC</w:t>
            </w:r>
          </w:p>
        </w:tc>
        <w:tc>
          <w:tcPr>
            <w:tcW w:w="6861" w:type="dxa"/>
          </w:tcPr>
          <w:p w14:paraId="70BA1D7D" w14:textId="77777777" w:rsidR="00F1043D" w:rsidRPr="002F2881" w:rsidRDefault="00F1043D" w:rsidP="00F11629">
            <w:pPr>
              <w:rPr>
                <w:sz w:val="22"/>
                <w:szCs w:val="22"/>
              </w:rPr>
            </w:pPr>
            <w:r w:rsidRPr="002F2881">
              <w:rPr>
                <w:sz w:val="22"/>
                <w:szCs w:val="22"/>
              </w:rPr>
              <w:t>Ministry of Education and Culture</w:t>
            </w:r>
          </w:p>
        </w:tc>
      </w:tr>
      <w:tr w:rsidR="00F1043D" w:rsidRPr="002F2881" w14:paraId="75A4CEEC" w14:textId="77777777" w:rsidTr="00F11629">
        <w:tc>
          <w:tcPr>
            <w:tcW w:w="2155" w:type="dxa"/>
          </w:tcPr>
          <w:p w14:paraId="383369FE" w14:textId="77777777" w:rsidR="00F1043D" w:rsidRPr="002F2881" w:rsidRDefault="00F1043D" w:rsidP="00F11629">
            <w:pPr>
              <w:rPr>
                <w:sz w:val="22"/>
                <w:szCs w:val="22"/>
              </w:rPr>
            </w:pPr>
            <w:r w:rsidRPr="002F2881">
              <w:rPr>
                <w:sz w:val="22"/>
                <w:szCs w:val="22"/>
              </w:rPr>
              <w:t>MoF</w:t>
            </w:r>
          </w:p>
        </w:tc>
        <w:tc>
          <w:tcPr>
            <w:tcW w:w="6861" w:type="dxa"/>
          </w:tcPr>
          <w:p w14:paraId="277604D9" w14:textId="77777777" w:rsidR="00F1043D" w:rsidRPr="002F2881" w:rsidRDefault="00F1043D" w:rsidP="00F11629">
            <w:pPr>
              <w:rPr>
                <w:sz w:val="22"/>
                <w:szCs w:val="22"/>
              </w:rPr>
            </w:pPr>
            <w:r w:rsidRPr="002F2881">
              <w:rPr>
                <w:sz w:val="22"/>
                <w:szCs w:val="22"/>
              </w:rPr>
              <w:t>Ministry of Finance</w:t>
            </w:r>
          </w:p>
        </w:tc>
      </w:tr>
      <w:tr w:rsidR="00F1043D" w:rsidRPr="002F2881" w14:paraId="75D80ED1" w14:textId="77777777" w:rsidTr="00F11629">
        <w:tc>
          <w:tcPr>
            <w:tcW w:w="2155" w:type="dxa"/>
          </w:tcPr>
          <w:p w14:paraId="4EA3289F" w14:textId="77777777" w:rsidR="00F1043D" w:rsidRPr="002F2881" w:rsidRDefault="00F1043D" w:rsidP="00F11629">
            <w:pPr>
              <w:rPr>
                <w:sz w:val="22"/>
                <w:szCs w:val="22"/>
              </w:rPr>
            </w:pPr>
            <w:r w:rsidRPr="002F2881">
              <w:rPr>
                <w:sz w:val="22"/>
                <w:szCs w:val="22"/>
              </w:rPr>
              <w:t>MoHA</w:t>
            </w:r>
          </w:p>
        </w:tc>
        <w:tc>
          <w:tcPr>
            <w:tcW w:w="6861" w:type="dxa"/>
          </w:tcPr>
          <w:p w14:paraId="645A4363" w14:textId="77777777" w:rsidR="00F1043D" w:rsidRPr="002F2881" w:rsidRDefault="00F1043D" w:rsidP="00F11629">
            <w:pPr>
              <w:rPr>
                <w:sz w:val="22"/>
                <w:szCs w:val="22"/>
              </w:rPr>
            </w:pPr>
            <w:r w:rsidRPr="002F2881">
              <w:rPr>
                <w:sz w:val="22"/>
                <w:szCs w:val="22"/>
              </w:rPr>
              <w:t>Ministry of Home Affairs</w:t>
            </w:r>
          </w:p>
        </w:tc>
      </w:tr>
      <w:tr w:rsidR="00F1043D" w:rsidRPr="002F2881" w14:paraId="0D68B345" w14:textId="77777777" w:rsidTr="00F11629">
        <w:tc>
          <w:tcPr>
            <w:tcW w:w="2155" w:type="dxa"/>
          </w:tcPr>
          <w:p w14:paraId="7CBD70AB" w14:textId="77777777" w:rsidR="00F1043D" w:rsidRPr="002F2881" w:rsidRDefault="00F1043D" w:rsidP="00F11629">
            <w:pPr>
              <w:rPr>
                <w:sz w:val="22"/>
                <w:szCs w:val="22"/>
              </w:rPr>
            </w:pPr>
            <w:r w:rsidRPr="002F2881">
              <w:rPr>
                <w:sz w:val="22"/>
                <w:szCs w:val="22"/>
              </w:rPr>
              <w:t>MoRA</w:t>
            </w:r>
          </w:p>
        </w:tc>
        <w:tc>
          <w:tcPr>
            <w:tcW w:w="6861" w:type="dxa"/>
          </w:tcPr>
          <w:p w14:paraId="0A983CFF" w14:textId="77777777" w:rsidR="00F1043D" w:rsidRPr="002F2881" w:rsidRDefault="00F1043D" w:rsidP="00F11629">
            <w:pPr>
              <w:rPr>
                <w:sz w:val="22"/>
                <w:szCs w:val="22"/>
              </w:rPr>
            </w:pPr>
            <w:r w:rsidRPr="002F2881">
              <w:rPr>
                <w:sz w:val="22"/>
                <w:szCs w:val="22"/>
              </w:rPr>
              <w:t>Ministry of Religious Affairs</w:t>
            </w:r>
          </w:p>
        </w:tc>
      </w:tr>
      <w:tr w:rsidR="00F1043D" w:rsidRPr="002F2881" w14:paraId="60128A76" w14:textId="77777777" w:rsidTr="00F11629">
        <w:tc>
          <w:tcPr>
            <w:tcW w:w="2155" w:type="dxa"/>
          </w:tcPr>
          <w:p w14:paraId="04B20D20" w14:textId="77777777" w:rsidR="00F1043D" w:rsidRPr="002F2881" w:rsidRDefault="00F1043D" w:rsidP="00F11629">
            <w:pPr>
              <w:rPr>
                <w:sz w:val="22"/>
                <w:szCs w:val="22"/>
              </w:rPr>
            </w:pPr>
            <w:r w:rsidRPr="002F2881">
              <w:rPr>
                <w:sz w:val="22"/>
                <w:szCs w:val="22"/>
              </w:rPr>
              <w:t>MoRTHE</w:t>
            </w:r>
          </w:p>
        </w:tc>
        <w:tc>
          <w:tcPr>
            <w:tcW w:w="6861" w:type="dxa"/>
          </w:tcPr>
          <w:p w14:paraId="3DAE3ACC" w14:textId="77777777" w:rsidR="00F1043D" w:rsidRPr="002F2881" w:rsidRDefault="00F1043D" w:rsidP="00F11629">
            <w:pPr>
              <w:rPr>
                <w:sz w:val="22"/>
                <w:szCs w:val="22"/>
              </w:rPr>
            </w:pPr>
            <w:r w:rsidRPr="002F2881">
              <w:rPr>
                <w:sz w:val="22"/>
                <w:szCs w:val="22"/>
              </w:rPr>
              <w:t>Ministry of Research, Technology and Higher Education</w:t>
            </w:r>
          </w:p>
        </w:tc>
      </w:tr>
      <w:tr w:rsidR="00F1043D" w:rsidRPr="002F2881" w14:paraId="0300DB36" w14:textId="77777777" w:rsidTr="00F11629">
        <w:tc>
          <w:tcPr>
            <w:tcW w:w="2155" w:type="dxa"/>
          </w:tcPr>
          <w:p w14:paraId="4256AF5A"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NAPLAN</w:t>
            </w:r>
          </w:p>
        </w:tc>
        <w:tc>
          <w:tcPr>
            <w:tcW w:w="6861" w:type="dxa"/>
          </w:tcPr>
          <w:p w14:paraId="1291EB69"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National Assessment Program – Literacy and Numeracy</w:t>
            </w:r>
          </w:p>
        </w:tc>
      </w:tr>
      <w:tr w:rsidR="00F1043D" w:rsidRPr="002F2881" w14:paraId="71BF35C5" w14:textId="77777777" w:rsidTr="00F11629">
        <w:tc>
          <w:tcPr>
            <w:tcW w:w="2155" w:type="dxa"/>
          </w:tcPr>
          <w:p w14:paraId="52E665B5" w14:textId="57719350" w:rsidR="00F1043D" w:rsidRPr="002F2881" w:rsidRDefault="00DE6B53" w:rsidP="00F11629">
            <w:pPr>
              <w:pStyle w:val="CommentText"/>
              <w:rPr>
                <w:rFonts w:asciiTheme="minorHAnsi" w:hAnsiTheme="minorHAnsi"/>
                <w:sz w:val="22"/>
                <w:szCs w:val="22"/>
              </w:rPr>
            </w:pPr>
            <w:r>
              <w:rPr>
                <w:sz w:val="22"/>
                <w:szCs w:val="22"/>
              </w:rPr>
              <w:t>PPTK/P4TK</w:t>
            </w:r>
          </w:p>
        </w:tc>
        <w:tc>
          <w:tcPr>
            <w:tcW w:w="6861" w:type="dxa"/>
          </w:tcPr>
          <w:p w14:paraId="6BD8A858" w14:textId="77777777" w:rsidR="00F1043D" w:rsidRPr="002F2881" w:rsidRDefault="00F1043D" w:rsidP="00F11629">
            <w:pPr>
              <w:pStyle w:val="CommentText"/>
              <w:rPr>
                <w:rFonts w:asciiTheme="minorHAnsi" w:hAnsiTheme="minorHAnsi"/>
                <w:i/>
                <w:sz w:val="22"/>
                <w:szCs w:val="22"/>
              </w:rPr>
            </w:pPr>
            <w:r w:rsidRPr="002F2881">
              <w:rPr>
                <w:rFonts w:asciiTheme="minorHAnsi" w:hAnsiTheme="minorHAnsi"/>
                <w:sz w:val="22"/>
                <w:szCs w:val="22"/>
              </w:rPr>
              <w:t xml:space="preserve"> </w:t>
            </w:r>
            <w:r w:rsidRPr="002F2881">
              <w:rPr>
                <w:rFonts w:asciiTheme="minorHAnsi" w:hAnsiTheme="minorHAnsi"/>
                <w:i/>
                <w:sz w:val="22"/>
                <w:szCs w:val="22"/>
              </w:rPr>
              <w:t>Pusat Pengembangan dan Pemberdayaan Pendidik dan Tenaga Kependidikan</w:t>
            </w:r>
            <w:r w:rsidRPr="002F2881">
              <w:rPr>
                <w:rFonts w:asciiTheme="minorHAnsi" w:hAnsiTheme="minorHAnsi"/>
                <w:sz w:val="22"/>
                <w:szCs w:val="22"/>
              </w:rPr>
              <w:t xml:space="preserve"> (Techer and Education Personnel Training and Empowerment Centre)</w:t>
            </w:r>
          </w:p>
        </w:tc>
      </w:tr>
      <w:tr w:rsidR="00F1043D" w:rsidRPr="002F2881" w14:paraId="53CEF7BB" w14:textId="77777777" w:rsidTr="00F11629">
        <w:tc>
          <w:tcPr>
            <w:tcW w:w="2155" w:type="dxa"/>
          </w:tcPr>
          <w:p w14:paraId="4F7EC5DE" w14:textId="77777777" w:rsidR="00F1043D" w:rsidRPr="002F2881" w:rsidRDefault="00F1043D" w:rsidP="00F11629">
            <w:pPr>
              <w:rPr>
                <w:sz w:val="22"/>
                <w:szCs w:val="22"/>
              </w:rPr>
            </w:pPr>
            <w:r w:rsidRPr="002F2881">
              <w:rPr>
                <w:sz w:val="22"/>
                <w:szCs w:val="22"/>
              </w:rPr>
              <w:t>PDIA</w:t>
            </w:r>
          </w:p>
        </w:tc>
        <w:tc>
          <w:tcPr>
            <w:tcW w:w="6861" w:type="dxa"/>
          </w:tcPr>
          <w:p w14:paraId="4D79C6DD" w14:textId="77777777" w:rsidR="00F1043D" w:rsidRPr="002F2881" w:rsidRDefault="00F1043D" w:rsidP="00F11629">
            <w:pPr>
              <w:rPr>
                <w:sz w:val="22"/>
                <w:szCs w:val="22"/>
              </w:rPr>
            </w:pPr>
            <w:r w:rsidRPr="002F2881">
              <w:rPr>
                <w:sz w:val="22"/>
                <w:szCs w:val="22"/>
              </w:rPr>
              <w:t>Problem-Driven Iterative Adaptation approach</w:t>
            </w:r>
          </w:p>
        </w:tc>
      </w:tr>
      <w:tr w:rsidR="00F1043D" w:rsidRPr="002F2881" w14:paraId="506E59E0" w14:textId="77777777" w:rsidTr="00F11629">
        <w:tc>
          <w:tcPr>
            <w:tcW w:w="2155" w:type="dxa"/>
          </w:tcPr>
          <w:p w14:paraId="4602ACE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PG</w:t>
            </w:r>
          </w:p>
        </w:tc>
        <w:tc>
          <w:tcPr>
            <w:tcW w:w="6861" w:type="dxa"/>
          </w:tcPr>
          <w:p w14:paraId="6FB0104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Parrtner Government</w:t>
            </w:r>
          </w:p>
        </w:tc>
      </w:tr>
      <w:tr w:rsidR="00F1043D" w:rsidRPr="002F2881" w14:paraId="6EF44F8E" w14:textId="77777777" w:rsidTr="00F11629">
        <w:tc>
          <w:tcPr>
            <w:tcW w:w="2155" w:type="dxa"/>
          </w:tcPr>
          <w:p w14:paraId="347AC29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PISA</w:t>
            </w:r>
          </w:p>
        </w:tc>
        <w:tc>
          <w:tcPr>
            <w:tcW w:w="6861" w:type="dxa"/>
          </w:tcPr>
          <w:p w14:paraId="6488CB83"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Programme for International Student Assessment</w:t>
            </w:r>
          </w:p>
        </w:tc>
      </w:tr>
      <w:tr w:rsidR="00F1043D" w:rsidRPr="002F2881" w14:paraId="4152A8EE" w14:textId="77777777" w:rsidTr="00F11629">
        <w:tc>
          <w:tcPr>
            <w:tcW w:w="2155" w:type="dxa"/>
          </w:tcPr>
          <w:p w14:paraId="2D9CFB2A"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PKLK</w:t>
            </w:r>
          </w:p>
        </w:tc>
        <w:tc>
          <w:tcPr>
            <w:tcW w:w="6861" w:type="dxa"/>
          </w:tcPr>
          <w:p w14:paraId="7A5C486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Pendidikan Khusus dan Layanan Khusus</w:t>
            </w:r>
            <w:r w:rsidRPr="002F2881">
              <w:rPr>
                <w:rFonts w:asciiTheme="minorHAnsi" w:hAnsiTheme="minorHAnsi"/>
                <w:sz w:val="22"/>
                <w:szCs w:val="22"/>
              </w:rPr>
              <w:t xml:space="preserve"> (Special and Inclusive Education Centre)</w:t>
            </w:r>
          </w:p>
        </w:tc>
      </w:tr>
      <w:tr w:rsidR="00F1043D" w:rsidRPr="002F2881" w14:paraId="65B49C53" w14:textId="77777777" w:rsidTr="00F11629">
        <w:tc>
          <w:tcPr>
            <w:tcW w:w="2155" w:type="dxa"/>
          </w:tcPr>
          <w:p w14:paraId="1B2782B6"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PPKLK</w:t>
            </w:r>
          </w:p>
        </w:tc>
        <w:tc>
          <w:tcPr>
            <w:tcW w:w="6861" w:type="dxa"/>
          </w:tcPr>
          <w:p w14:paraId="55CE4832"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 xml:space="preserve">Pusat Pendidikan Khusus dan Layanan Khusus </w:t>
            </w:r>
            <w:r w:rsidRPr="002F2881">
              <w:rPr>
                <w:rFonts w:asciiTheme="minorHAnsi" w:hAnsiTheme="minorHAnsi"/>
                <w:sz w:val="22"/>
                <w:szCs w:val="22"/>
              </w:rPr>
              <w:t>(Directorate for Inclusive Education)</w:t>
            </w:r>
          </w:p>
        </w:tc>
      </w:tr>
      <w:tr w:rsidR="00F1043D" w:rsidRPr="002F2881" w14:paraId="4235F044" w14:textId="77777777" w:rsidTr="00F11629">
        <w:tc>
          <w:tcPr>
            <w:tcW w:w="2155" w:type="dxa"/>
          </w:tcPr>
          <w:p w14:paraId="5CDE0726"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Puskurbuk</w:t>
            </w:r>
          </w:p>
        </w:tc>
        <w:tc>
          <w:tcPr>
            <w:tcW w:w="6861" w:type="dxa"/>
          </w:tcPr>
          <w:p w14:paraId="4CC52554"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Pusat Kurikulum dan Perbukuan</w:t>
            </w:r>
            <w:r w:rsidRPr="002F2881">
              <w:rPr>
                <w:rFonts w:asciiTheme="minorHAnsi" w:hAnsiTheme="minorHAnsi"/>
                <w:sz w:val="22"/>
                <w:szCs w:val="22"/>
              </w:rPr>
              <w:t xml:space="preserve"> (Curriculum and Publishing Centre)</w:t>
            </w:r>
          </w:p>
        </w:tc>
      </w:tr>
      <w:tr w:rsidR="00F1043D" w:rsidRPr="002F2881" w14:paraId="4B9D12BA" w14:textId="77777777" w:rsidTr="00F11629">
        <w:tc>
          <w:tcPr>
            <w:tcW w:w="2155" w:type="dxa"/>
          </w:tcPr>
          <w:p w14:paraId="2A4F37FF" w14:textId="77777777" w:rsidR="00F1043D" w:rsidRPr="002F2881" w:rsidRDefault="00F1043D" w:rsidP="00F11629">
            <w:pPr>
              <w:rPr>
                <w:sz w:val="22"/>
                <w:szCs w:val="22"/>
              </w:rPr>
            </w:pPr>
            <w:r w:rsidRPr="002F2881">
              <w:rPr>
                <w:sz w:val="22"/>
                <w:szCs w:val="22"/>
              </w:rPr>
              <w:t>Renstra</w:t>
            </w:r>
          </w:p>
        </w:tc>
        <w:tc>
          <w:tcPr>
            <w:tcW w:w="6861" w:type="dxa"/>
          </w:tcPr>
          <w:p w14:paraId="3C23FC91" w14:textId="77777777" w:rsidR="00F1043D" w:rsidRPr="002F2881" w:rsidRDefault="00F1043D" w:rsidP="00F11629">
            <w:pPr>
              <w:rPr>
                <w:sz w:val="22"/>
                <w:szCs w:val="22"/>
              </w:rPr>
            </w:pPr>
            <w:r w:rsidRPr="002F2881">
              <w:rPr>
                <w:i/>
                <w:sz w:val="22"/>
                <w:szCs w:val="22"/>
              </w:rPr>
              <w:t xml:space="preserve">Rencana Strategis </w:t>
            </w:r>
            <w:r w:rsidRPr="002F2881">
              <w:rPr>
                <w:sz w:val="22"/>
                <w:szCs w:val="22"/>
              </w:rPr>
              <w:t>(Ministerial/Institutional Strategic Planning)</w:t>
            </w:r>
          </w:p>
        </w:tc>
      </w:tr>
      <w:tr w:rsidR="00F1043D" w:rsidRPr="002F2881" w14:paraId="2F9858DF" w14:textId="77777777" w:rsidTr="00F11629">
        <w:tc>
          <w:tcPr>
            <w:tcW w:w="2155" w:type="dxa"/>
          </w:tcPr>
          <w:p w14:paraId="63E4516B" w14:textId="77777777" w:rsidR="00F1043D" w:rsidRPr="002F2881" w:rsidRDefault="00F1043D" w:rsidP="00F11629">
            <w:pPr>
              <w:rPr>
                <w:sz w:val="22"/>
                <w:szCs w:val="22"/>
              </w:rPr>
            </w:pPr>
            <w:r w:rsidRPr="002F2881">
              <w:rPr>
                <w:sz w:val="22"/>
                <w:szCs w:val="22"/>
              </w:rPr>
              <w:t>RPJMN</w:t>
            </w:r>
          </w:p>
        </w:tc>
        <w:tc>
          <w:tcPr>
            <w:tcW w:w="6861" w:type="dxa"/>
          </w:tcPr>
          <w:p w14:paraId="49146CA2" w14:textId="77777777" w:rsidR="00F1043D" w:rsidRPr="002F2881" w:rsidRDefault="00F1043D" w:rsidP="00F11629">
            <w:pPr>
              <w:rPr>
                <w:sz w:val="22"/>
                <w:szCs w:val="22"/>
              </w:rPr>
            </w:pPr>
            <w:r w:rsidRPr="002F2881">
              <w:rPr>
                <w:i/>
                <w:sz w:val="22"/>
                <w:szCs w:val="22"/>
              </w:rPr>
              <w:t xml:space="preserve">Rencana Pembangunan Jangka Menengah Nasional </w:t>
            </w:r>
            <w:r w:rsidRPr="002F2881">
              <w:rPr>
                <w:sz w:val="22"/>
                <w:szCs w:val="22"/>
              </w:rPr>
              <w:t>(National Mid-term Development Plan)</w:t>
            </w:r>
          </w:p>
        </w:tc>
      </w:tr>
      <w:tr w:rsidR="00F1043D" w:rsidRPr="002F2881" w14:paraId="564058B8" w14:textId="77777777" w:rsidTr="00F11629">
        <w:tc>
          <w:tcPr>
            <w:tcW w:w="2155" w:type="dxa"/>
          </w:tcPr>
          <w:p w14:paraId="02962A93" w14:textId="77777777" w:rsidR="00F1043D" w:rsidRPr="002F2881" w:rsidRDefault="00F1043D" w:rsidP="00F11629">
            <w:pPr>
              <w:rPr>
                <w:color w:val="000000" w:themeColor="text1"/>
                <w:sz w:val="22"/>
                <w:szCs w:val="22"/>
              </w:rPr>
            </w:pPr>
            <w:r w:rsidRPr="002F2881">
              <w:rPr>
                <w:color w:val="000000" w:themeColor="text1"/>
                <w:sz w:val="22"/>
                <w:szCs w:val="22"/>
              </w:rPr>
              <w:t xml:space="preserve">RPJPN </w:t>
            </w:r>
          </w:p>
        </w:tc>
        <w:tc>
          <w:tcPr>
            <w:tcW w:w="6861" w:type="dxa"/>
          </w:tcPr>
          <w:p w14:paraId="55EBE86C" w14:textId="77777777" w:rsidR="00F1043D" w:rsidRPr="002F2881" w:rsidRDefault="00F1043D" w:rsidP="00F11629">
            <w:pPr>
              <w:rPr>
                <w:bCs/>
                <w:iCs/>
                <w:color w:val="000000" w:themeColor="text1"/>
                <w:sz w:val="22"/>
                <w:szCs w:val="22"/>
              </w:rPr>
            </w:pPr>
            <w:r w:rsidRPr="002F2881">
              <w:rPr>
                <w:bCs/>
                <w:i/>
                <w:iCs/>
                <w:color w:val="000000" w:themeColor="text1"/>
                <w:sz w:val="22"/>
                <w:szCs w:val="22"/>
              </w:rPr>
              <w:t xml:space="preserve">Rencana Pembangunan Jangka Panjang Nasional </w:t>
            </w:r>
            <w:r w:rsidRPr="002F2881">
              <w:rPr>
                <w:bCs/>
                <w:iCs/>
                <w:color w:val="000000" w:themeColor="text1"/>
                <w:sz w:val="22"/>
                <w:szCs w:val="22"/>
              </w:rPr>
              <w:t>(National Long-term Development Plan)</w:t>
            </w:r>
          </w:p>
        </w:tc>
      </w:tr>
      <w:tr w:rsidR="00F1043D" w:rsidRPr="002F2881" w14:paraId="0A479A3E" w14:textId="77777777" w:rsidTr="00F11629">
        <w:tc>
          <w:tcPr>
            <w:tcW w:w="2155" w:type="dxa"/>
          </w:tcPr>
          <w:p w14:paraId="7D986162"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SMK</w:t>
            </w:r>
          </w:p>
        </w:tc>
        <w:tc>
          <w:tcPr>
            <w:tcW w:w="6861" w:type="dxa"/>
          </w:tcPr>
          <w:p w14:paraId="59DCE4EF"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w:t>
            </w:r>
            <w:r w:rsidRPr="002F2881">
              <w:rPr>
                <w:rFonts w:asciiTheme="minorHAnsi" w:hAnsiTheme="minorHAnsi"/>
                <w:i/>
                <w:sz w:val="22"/>
                <w:szCs w:val="22"/>
              </w:rPr>
              <w:t xml:space="preserve">Sekolah Menengah Kejuruan </w:t>
            </w:r>
            <w:r w:rsidRPr="002F2881">
              <w:rPr>
                <w:rFonts w:asciiTheme="minorHAnsi" w:hAnsiTheme="minorHAnsi"/>
                <w:sz w:val="22"/>
                <w:szCs w:val="22"/>
              </w:rPr>
              <w:t>(Vocational Senior High School)</w:t>
            </w:r>
          </w:p>
        </w:tc>
      </w:tr>
      <w:tr w:rsidR="003257BE" w:rsidRPr="002F2881" w14:paraId="6AD0F3A3" w14:textId="77777777" w:rsidTr="00F11629">
        <w:tc>
          <w:tcPr>
            <w:tcW w:w="2155" w:type="dxa"/>
          </w:tcPr>
          <w:p w14:paraId="750F1D3C" w14:textId="768E1580" w:rsidR="003257BE" w:rsidRPr="002F2881" w:rsidRDefault="003257BE" w:rsidP="00F11629">
            <w:pPr>
              <w:pStyle w:val="CommentText"/>
              <w:rPr>
                <w:rFonts w:asciiTheme="minorHAnsi" w:hAnsiTheme="minorHAnsi"/>
                <w:sz w:val="22"/>
                <w:szCs w:val="22"/>
              </w:rPr>
            </w:pPr>
            <w:r>
              <w:rPr>
                <w:rFonts w:asciiTheme="minorHAnsi" w:hAnsiTheme="minorHAnsi"/>
                <w:sz w:val="22"/>
                <w:szCs w:val="22"/>
              </w:rPr>
              <w:t>STEM</w:t>
            </w:r>
          </w:p>
        </w:tc>
        <w:tc>
          <w:tcPr>
            <w:tcW w:w="6861" w:type="dxa"/>
          </w:tcPr>
          <w:p w14:paraId="5FE18C51" w14:textId="64C1FF16" w:rsidR="003257BE" w:rsidRPr="002F2881" w:rsidRDefault="003257BE" w:rsidP="00F11629">
            <w:pPr>
              <w:pStyle w:val="CommentText"/>
              <w:rPr>
                <w:rFonts w:asciiTheme="minorHAnsi" w:hAnsiTheme="minorHAnsi"/>
                <w:sz w:val="22"/>
                <w:szCs w:val="22"/>
              </w:rPr>
            </w:pPr>
            <w:r>
              <w:rPr>
                <w:rFonts w:asciiTheme="minorHAnsi" w:hAnsiTheme="minorHAnsi"/>
                <w:sz w:val="22"/>
                <w:szCs w:val="22"/>
              </w:rPr>
              <w:t>Science, technology, engineering and maths (school subjects)</w:t>
            </w:r>
          </w:p>
        </w:tc>
      </w:tr>
      <w:tr w:rsidR="00F1043D" w:rsidRPr="002F2881" w14:paraId="0058CF9E" w14:textId="77777777" w:rsidTr="00F11629">
        <w:tc>
          <w:tcPr>
            <w:tcW w:w="2155" w:type="dxa"/>
          </w:tcPr>
          <w:p w14:paraId="77F4E1D6" w14:textId="77777777" w:rsidR="00F1043D" w:rsidRPr="002F2881" w:rsidRDefault="00F1043D" w:rsidP="00F11629">
            <w:pPr>
              <w:rPr>
                <w:color w:val="000000" w:themeColor="text1"/>
                <w:sz w:val="22"/>
                <w:szCs w:val="22"/>
              </w:rPr>
            </w:pPr>
            <w:r w:rsidRPr="002F2881">
              <w:rPr>
                <w:color w:val="000000" w:themeColor="text1"/>
                <w:sz w:val="22"/>
                <w:szCs w:val="22"/>
              </w:rPr>
              <w:t>TA</w:t>
            </w:r>
          </w:p>
        </w:tc>
        <w:tc>
          <w:tcPr>
            <w:tcW w:w="6861" w:type="dxa"/>
          </w:tcPr>
          <w:p w14:paraId="0888BA1E" w14:textId="77777777" w:rsidR="00F1043D" w:rsidRPr="002F2881" w:rsidRDefault="00F1043D" w:rsidP="00F11629">
            <w:pPr>
              <w:rPr>
                <w:bCs/>
                <w:iCs/>
                <w:color w:val="000000" w:themeColor="text1"/>
                <w:sz w:val="22"/>
                <w:szCs w:val="22"/>
              </w:rPr>
            </w:pPr>
            <w:r w:rsidRPr="002F2881">
              <w:rPr>
                <w:bCs/>
                <w:iCs/>
                <w:color w:val="000000" w:themeColor="text1"/>
                <w:sz w:val="22"/>
                <w:szCs w:val="22"/>
              </w:rPr>
              <w:t>Technical Assistance</w:t>
            </w:r>
          </w:p>
        </w:tc>
      </w:tr>
      <w:tr w:rsidR="00F1043D" w:rsidRPr="002F2881" w14:paraId="7B2B1E46" w14:textId="77777777" w:rsidTr="00F11629">
        <w:tc>
          <w:tcPr>
            <w:tcW w:w="2155" w:type="dxa"/>
          </w:tcPr>
          <w:p w14:paraId="6A219525" w14:textId="77777777" w:rsidR="00F1043D" w:rsidRPr="002F2881" w:rsidRDefault="00F1043D" w:rsidP="00F11629">
            <w:pPr>
              <w:rPr>
                <w:color w:val="000000" w:themeColor="text1"/>
                <w:sz w:val="22"/>
                <w:szCs w:val="22"/>
              </w:rPr>
            </w:pPr>
            <w:r w:rsidRPr="002F2881">
              <w:rPr>
                <w:color w:val="000000" w:themeColor="text1"/>
                <w:sz w:val="22"/>
                <w:szCs w:val="22"/>
              </w:rPr>
              <w:t>TASS</w:t>
            </w:r>
          </w:p>
        </w:tc>
        <w:tc>
          <w:tcPr>
            <w:tcW w:w="6861" w:type="dxa"/>
          </w:tcPr>
          <w:p w14:paraId="2563A7DA" w14:textId="77777777" w:rsidR="00F1043D" w:rsidRPr="002F2881" w:rsidRDefault="00F1043D" w:rsidP="00F11629">
            <w:pPr>
              <w:rPr>
                <w:color w:val="000000" w:themeColor="text1"/>
                <w:sz w:val="22"/>
                <w:szCs w:val="22"/>
              </w:rPr>
            </w:pPr>
            <w:r w:rsidRPr="002F2881">
              <w:rPr>
                <w:bCs/>
                <w:iCs/>
                <w:color w:val="000000" w:themeColor="text1"/>
                <w:sz w:val="22"/>
                <w:szCs w:val="22"/>
              </w:rPr>
              <w:t>Technical Assistance for System Strengthening</w:t>
            </w:r>
          </w:p>
        </w:tc>
      </w:tr>
      <w:tr w:rsidR="00F1043D" w:rsidRPr="002F2881" w14:paraId="7153D397" w14:textId="77777777" w:rsidTr="00F11629">
        <w:tc>
          <w:tcPr>
            <w:tcW w:w="2155" w:type="dxa"/>
          </w:tcPr>
          <w:p w14:paraId="40355998"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TIMMS</w:t>
            </w:r>
          </w:p>
        </w:tc>
        <w:tc>
          <w:tcPr>
            <w:tcW w:w="6861" w:type="dxa"/>
          </w:tcPr>
          <w:p w14:paraId="59BAE0ED"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Trends in International Mathematics and Science Study</w:t>
            </w:r>
          </w:p>
        </w:tc>
      </w:tr>
      <w:tr w:rsidR="00F1043D" w:rsidRPr="002F2881" w14:paraId="7F2CDBC1" w14:textId="77777777" w:rsidTr="00F11629">
        <w:tc>
          <w:tcPr>
            <w:tcW w:w="2155" w:type="dxa"/>
          </w:tcPr>
          <w:p w14:paraId="37E92C7C"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TWP</w:t>
            </w:r>
          </w:p>
        </w:tc>
        <w:tc>
          <w:tcPr>
            <w:tcW w:w="6861" w:type="dxa"/>
          </w:tcPr>
          <w:p w14:paraId="075C68CB" w14:textId="77777777" w:rsidR="00F1043D" w:rsidRPr="002F2881" w:rsidRDefault="00F1043D" w:rsidP="00F11629">
            <w:pPr>
              <w:pStyle w:val="CommentText"/>
              <w:rPr>
                <w:rFonts w:asciiTheme="minorHAnsi" w:hAnsiTheme="minorHAnsi"/>
                <w:sz w:val="22"/>
                <w:szCs w:val="22"/>
              </w:rPr>
            </w:pPr>
            <w:r w:rsidRPr="002F2881">
              <w:rPr>
                <w:rFonts w:asciiTheme="minorHAnsi" w:hAnsiTheme="minorHAnsi"/>
                <w:sz w:val="22"/>
                <w:szCs w:val="22"/>
              </w:rPr>
              <w:t xml:space="preserve"> ‘Thinking and Working Politically’</w:t>
            </w:r>
          </w:p>
        </w:tc>
      </w:tr>
      <w:tr w:rsidR="00F1043D" w:rsidRPr="002F2881" w14:paraId="2E1438A3" w14:textId="77777777" w:rsidTr="00F11629">
        <w:tc>
          <w:tcPr>
            <w:tcW w:w="2155" w:type="dxa"/>
          </w:tcPr>
          <w:p w14:paraId="76F77B2A" w14:textId="77777777" w:rsidR="00F1043D" w:rsidRPr="002F2881" w:rsidRDefault="00F1043D" w:rsidP="00F11629">
            <w:pPr>
              <w:rPr>
                <w:sz w:val="22"/>
                <w:szCs w:val="22"/>
              </w:rPr>
            </w:pPr>
            <w:r w:rsidRPr="002F2881">
              <w:rPr>
                <w:sz w:val="22"/>
                <w:szCs w:val="22"/>
              </w:rPr>
              <w:t>WoG</w:t>
            </w:r>
          </w:p>
        </w:tc>
        <w:tc>
          <w:tcPr>
            <w:tcW w:w="6861" w:type="dxa"/>
          </w:tcPr>
          <w:p w14:paraId="0F3CE46F" w14:textId="77777777" w:rsidR="00F1043D" w:rsidRPr="002F2881" w:rsidRDefault="00F1043D" w:rsidP="00F11629">
            <w:pPr>
              <w:rPr>
                <w:sz w:val="22"/>
                <w:szCs w:val="22"/>
              </w:rPr>
            </w:pPr>
            <w:r w:rsidRPr="002F2881">
              <w:rPr>
                <w:sz w:val="22"/>
                <w:szCs w:val="22"/>
              </w:rPr>
              <w:t>Whole of Government</w:t>
            </w:r>
          </w:p>
        </w:tc>
      </w:tr>
    </w:tbl>
    <w:p w14:paraId="11D55377" w14:textId="4F33F01F" w:rsidR="00225C71" w:rsidRDefault="00225C71" w:rsidP="00225C71"/>
    <w:p w14:paraId="168FA91C" w14:textId="77777777" w:rsidR="00F1043D" w:rsidRDefault="00F1043D" w:rsidP="00225C71"/>
    <w:p w14:paraId="14BD030D" w14:textId="77777777" w:rsidR="006B5723" w:rsidRDefault="006B5723">
      <w:pPr>
        <w:spacing w:after="160" w:line="259" w:lineRule="auto"/>
        <w:rPr>
          <w:rFonts w:asciiTheme="majorHAnsi" w:eastAsiaTheme="majorEastAsia" w:hAnsiTheme="majorHAnsi" w:cstheme="majorBidi"/>
          <w:b/>
          <w:color w:val="2F5496" w:themeColor="accent1" w:themeShade="BF"/>
          <w:sz w:val="32"/>
          <w:szCs w:val="32"/>
        </w:rPr>
      </w:pPr>
    </w:p>
    <w:p w14:paraId="4A249049" w14:textId="77777777" w:rsidR="003859A9" w:rsidRDefault="003859A9">
      <w:pPr>
        <w:spacing w:after="160" w:line="259" w:lineRule="auto"/>
        <w:rPr>
          <w:rFonts w:asciiTheme="majorHAnsi" w:eastAsiaTheme="majorEastAsia" w:hAnsiTheme="majorHAnsi" w:cstheme="majorBidi"/>
          <w:b/>
          <w:color w:val="2F5496" w:themeColor="accent1" w:themeShade="BF"/>
          <w:sz w:val="32"/>
          <w:szCs w:val="32"/>
        </w:rPr>
        <w:sectPr w:rsidR="003859A9" w:rsidSect="006B5723">
          <w:pgSz w:w="12240" w:h="15840"/>
          <w:pgMar w:top="1440" w:right="1440" w:bottom="1440" w:left="1440" w:header="720" w:footer="720" w:gutter="0"/>
          <w:pgNumType w:fmt="lowerRoman" w:start="1"/>
          <w:cols w:space="720"/>
          <w:docGrid w:linePitch="360"/>
        </w:sectPr>
      </w:pPr>
    </w:p>
    <w:p w14:paraId="16019691" w14:textId="77777777" w:rsidR="00F1043D" w:rsidRDefault="00F1043D">
      <w:pPr>
        <w:spacing w:after="160" w:line="259" w:lineRule="auto"/>
        <w:rPr>
          <w:rFonts w:asciiTheme="majorHAnsi" w:eastAsiaTheme="majorEastAsia" w:hAnsiTheme="majorHAnsi" w:cstheme="majorBidi"/>
          <w:b/>
          <w:color w:val="2F5496" w:themeColor="accent1" w:themeShade="BF"/>
          <w:sz w:val="32"/>
          <w:szCs w:val="32"/>
        </w:rPr>
        <w:sectPr w:rsidR="00F1043D" w:rsidSect="008B4853">
          <w:type w:val="continuous"/>
          <w:pgSz w:w="12240" w:h="15840"/>
          <w:pgMar w:top="1440" w:right="1440" w:bottom="1440" w:left="1440" w:header="720" w:footer="720" w:gutter="0"/>
          <w:pgNumType w:start="1"/>
          <w:cols w:space="720"/>
          <w:docGrid w:linePitch="360"/>
        </w:sectPr>
      </w:pPr>
    </w:p>
    <w:p w14:paraId="33841A7F" w14:textId="0FEE8037" w:rsidR="00C410D8" w:rsidRPr="00B1085C" w:rsidRDefault="00F1043D" w:rsidP="00F03052">
      <w:pPr>
        <w:pStyle w:val="Heading1"/>
        <w:numPr>
          <w:ilvl w:val="0"/>
          <w:numId w:val="71"/>
        </w:numPr>
        <w:rPr>
          <w:b/>
          <w:sz w:val="28"/>
          <w:szCs w:val="28"/>
        </w:rPr>
      </w:pPr>
      <w:bookmarkStart w:id="3" w:name="_Toc7457871"/>
      <w:r>
        <w:rPr>
          <w:b/>
          <w:sz w:val="28"/>
          <w:szCs w:val="28"/>
        </w:rPr>
        <w:t>I</w:t>
      </w:r>
      <w:r w:rsidR="00C410D8" w:rsidRPr="00B1085C">
        <w:rPr>
          <w:b/>
          <w:sz w:val="28"/>
          <w:szCs w:val="28"/>
        </w:rPr>
        <w:t>ntroduction and purpose</w:t>
      </w:r>
      <w:bookmarkEnd w:id="3"/>
    </w:p>
    <w:p w14:paraId="3E2AC1CC" w14:textId="77777777" w:rsidR="00F0028B" w:rsidRPr="00DE7DF0" w:rsidRDefault="00F0028B" w:rsidP="00F03052"/>
    <w:p w14:paraId="10E3B1D3" w14:textId="0B8AAE37" w:rsidR="00571194" w:rsidRPr="00EB3071" w:rsidRDefault="00571194" w:rsidP="00F03052">
      <w:pPr>
        <w:rPr>
          <w:b/>
        </w:rPr>
      </w:pPr>
      <w:r w:rsidRPr="00EB3071">
        <w:rPr>
          <w:b/>
          <w:color w:val="2F5496" w:themeColor="accent1" w:themeShade="BF"/>
        </w:rPr>
        <w:t>Introduction</w:t>
      </w:r>
      <w:r w:rsidR="00930644" w:rsidRPr="00EB3071">
        <w:rPr>
          <w:b/>
          <w:color w:val="2F5496" w:themeColor="accent1" w:themeShade="BF"/>
        </w:rPr>
        <w:t xml:space="preserve"> and background</w:t>
      </w:r>
    </w:p>
    <w:p w14:paraId="37D48171" w14:textId="77777777" w:rsidR="0077130D" w:rsidRDefault="0077130D" w:rsidP="00C410D8"/>
    <w:p w14:paraId="1E668474" w14:textId="4ED77531" w:rsidR="000E595D" w:rsidRPr="00A87EC0" w:rsidRDefault="0077130D" w:rsidP="00C410D8">
      <w:pPr>
        <w:rPr>
          <w:sz w:val="22"/>
          <w:szCs w:val="22"/>
        </w:rPr>
      </w:pPr>
      <w:r w:rsidRPr="00A87EC0">
        <w:rPr>
          <w:sz w:val="22"/>
          <w:szCs w:val="22"/>
        </w:rPr>
        <w:t xml:space="preserve">Australia has </w:t>
      </w:r>
      <w:r w:rsidR="00F77631" w:rsidRPr="00A87EC0">
        <w:rPr>
          <w:sz w:val="22"/>
          <w:szCs w:val="22"/>
        </w:rPr>
        <w:t xml:space="preserve">provided </w:t>
      </w:r>
      <w:r w:rsidRPr="00A87EC0">
        <w:rPr>
          <w:sz w:val="22"/>
          <w:szCs w:val="22"/>
        </w:rPr>
        <w:t xml:space="preserve">support </w:t>
      </w:r>
      <w:r w:rsidR="00F77631" w:rsidRPr="00A87EC0">
        <w:rPr>
          <w:sz w:val="22"/>
          <w:szCs w:val="22"/>
        </w:rPr>
        <w:t>to</w:t>
      </w:r>
      <w:r w:rsidRPr="00A87EC0">
        <w:rPr>
          <w:sz w:val="22"/>
          <w:szCs w:val="22"/>
        </w:rPr>
        <w:t xml:space="preserve"> the education sector in Indonesia for over two decades.  The current strategy aims</w:t>
      </w:r>
      <w:r w:rsidR="00804604" w:rsidRPr="00A87EC0">
        <w:rPr>
          <w:sz w:val="22"/>
          <w:szCs w:val="22"/>
        </w:rPr>
        <w:t xml:space="preserve"> build on previous activities</w:t>
      </w:r>
      <w:r w:rsidR="00804604" w:rsidRPr="00A87EC0">
        <w:rPr>
          <w:rStyle w:val="FootnoteReference"/>
          <w:sz w:val="22"/>
          <w:szCs w:val="22"/>
        </w:rPr>
        <w:footnoteReference w:id="1"/>
      </w:r>
      <w:r w:rsidR="00804604" w:rsidRPr="00A87EC0">
        <w:rPr>
          <w:sz w:val="22"/>
          <w:szCs w:val="22"/>
        </w:rPr>
        <w:t xml:space="preserve"> with a significant shift in emphasis towards improving quality of education</w:t>
      </w:r>
      <w:r w:rsidR="00F77631" w:rsidRPr="00A87EC0">
        <w:rPr>
          <w:sz w:val="22"/>
          <w:szCs w:val="22"/>
        </w:rPr>
        <w:t xml:space="preserve"> (rather than access)</w:t>
      </w:r>
      <w:r w:rsidR="00804604" w:rsidRPr="00A87EC0">
        <w:rPr>
          <w:sz w:val="22"/>
          <w:szCs w:val="22"/>
        </w:rPr>
        <w:t>, and from direct project-type assistance</w:t>
      </w:r>
      <w:r w:rsidRPr="00A87EC0">
        <w:rPr>
          <w:sz w:val="22"/>
          <w:szCs w:val="22"/>
        </w:rPr>
        <w:t xml:space="preserve"> to</w:t>
      </w:r>
      <w:r w:rsidR="00804604" w:rsidRPr="00A87EC0">
        <w:rPr>
          <w:sz w:val="22"/>
          <w:szCs w:val="22"/>
        </w:rPr>
        <w:t>wards working within government systems.</w:t>
      </w:r>
      <w:r w:rsidR="00804604" w:rsidRPr="00A87EC0">
        <w:rPr>
          <w:rStyle w:val="FootnoteReference"/>
          <w:sz w:val="22"/>
          <w:szCs w:val="22"/>
        </w:rPr>
        <w:footnoteReference w:id="2"/>
      </w:r>
      <w:r w:rsidR="00804604" w:rsidRPr="00A87EC0">
        <w:rPr>
          <w:sz w:val="22"/>
          <w:szCs w:val="22"/>
        </w:rPr>
        <w:t xml:space="preserve">  The current strategy</w:t>
      </w:r>
      <w:r w:rsidR="0053622A" w:rsidRPr="00A87EC0">
        <w:rPr>
          <w:rStyle w:val="FootnoteReference"/>
          <w:sz w:val="22"/>
          <w:szCs w:val="22"/>
        </w:rPr>
        <w:footnoteReference w:id="3"/>
      </w:r>
      <w:r w:rsidR="00804604" w:rsidRPr="00A87EC0">
        <w:rPr>
          <w:sz w:val="22"/>
          <w:szCs w:val="22"/>
        </w:rPr>
        <w:t xml:space="preserve"> aims to</w:t>
      </w:r>
      <w:r w:rsidRPr="00A87EC0">
        <w:rPr>
          <w:sz w:val="22"/>
          <w:szCs w:val="22"/>
        </w:rPr>
        <w:t xml:space="preserve"> “</w:t>
      </w:r>
      <w:r w:rsidRPr="00A87EC0">
        <w:rPr>
          <w:rFonts w:ascii="Calibri" w:hAnsi="Calibri"/>
          <w:sz w:val="22"/>
          <w:szCs w:val="22"/>
        </w:rPr>
        <w:t>help ensure that Indonesia’s own education funds are used in ways that are efficient and effective”.</w:t>
      </w:r>
      <w:r w:rsidRPr="00A87EC0">
        <w:rPr>
          <w:sz w:val="22"/>
          <w:szCs w:val="22"/>
        </w:rPr>
        <w:t xml:space="preserve">  </w:t>
      </w:r>
      <w:r w:rsidR="000E595D" w:rsidRPr="00A87EC0">
        <w:rPr>
          <w:sz w:val="22"/>
          <w:szCs w:val="22"/>
        </w:rPr>
        <w:t>Indonesian Government</w:t>
      </w:r>
      <w:r w:rsidRPr="00A87EC0">
        <w:rPr>
          <w:sz w:val="22"/>
          <w:szCs w:val="22"/>
        </w:rPr>
        <w:t xml:space="preserve"> priorities and systems</w:t>
      </w:r>
      <w:r w:rsidR="000E595D" w:rsidRPr="00A87EC0">
        <w:rPr>
          <w:sz w:val="22"/>
          <w:szCs w:val="22"/>
        </w:rPr>
        <w:t xml:space="preserve"> are supported through the two Ministries with responsibility for primary and secondary education: the Ministry of Education and Culture (</w:t>
      </w:r>
      <w:r w:rsidR="00EF380B">
        <w:rPr>
          <w:sz w:val="22"/>
          <w:szCs w:val="22"/>
        </w:rPr>
        <w:t>MoEC</w:t>
      </w:r>
      <w:r w:rsidR="000E595D" w:rsidRPr="00A87EC0">
        <w:rPr>
          <w:sz w:val="22"/>
          <w:szCs w:val="22"/>
        </w:rPr>
        <w:t>) and the Ministry of Religious Affairs (</w:t>
      </w:r>
      <w:r w:rsidR="00EF380B">
        <w:rPr>
          <w:sz w:val="22"/>
          <w:szCs w:val="22"/>
        </w:rPr>
        <w:t>MoRA</w:t>
      </w:r>
      <w:r w:rsidR="000E595D" w:rsidRPr="00A87EC0">
        <w:rPr>
          <w:sz w:val="22"/>
          <w:szCs w:val="22"/>
        </w:rPr>
        <w:t xml:space="preserve">).  </w:t>
      </w:r>
      <w:r w:rsidR="0053622A">
        <w:rPr>
          <w:sz w:val="22"/>
          <w:szCs w:val="22"/>
        </w:rPr>
        <w:t xml:space="preserve">The program works at Provincial and District level through </w:t>
      </w:r>
      <w:r w:rsidR="00EF380B">
        <w:rPr>
          <w:sz w:val="22"/>
          <w:szCs w:val="22"/>
        </w:rPr>
        <w:t>GoI</w:t>
      </w:r>
      <w:r w:rsidR="0053622A">
        <w:rPr>
          <w:sz w:val="22"/>
          <w:szCs w:val="22"/>
        </w:rPr>
        <w:t xml:space="preserve"> officials responsible for education service delivery</w:t>
      </w:r>
      <w:r w:rsidR="0053622A">
        <w:rPr>
          <w:rStyle w:val="FootnoteReference"/>
          <w:sz w:val="22"/>
          <w:szCs w:val="22"/>
        </w:rPr>
        <w:footnoteReference w:id="4"/>
      </w:r>
      <w:r w:rsidR="00995B3B">
        <w:rPr>
          <w:sz w:val="22"/>
          <w:szCs w:val="22"/>
        </w:rPr>
        <w:t xml:space="preserve"> under the decentralised system of government administration under the Ministry of Home Affairs</w:t>
      </w:r>
      <w:r w:rsidR="0053622A">
        <w:rPr>
          <w:sz w:val="22"/>
          <w:szCs w:val="22"/>
        </w:rPr>
        <w:t>.</w:t>
      </w:r>
    </w:p>
    <w:p w14:paraId="789467E0" w14:textId="77777777" w:rsidR="000E595D" w:rsidRPr="00A87EC0" w:rsidRDefault="000E595D" w:rsidP="00C410D8">
      <w:pPr>
        <w:rPr>
          <w:sz w:val="22"/>
          <w:szCs w:val="22"/>
        </w:rPr>
      </w:pPr>
    </w:p>
    <w:p w14:paraId="784DC812" w14:textId="5C8D57BE" w:rsidR="000E595D" w:rsidRPr="00A87EC0" w:rsidRDefault="000E595D" w:rsidP="00C410D8">
      <w:pPr>
        <w:rPr>
          <w:sz w:val="22"/>
          <w:szCs w:val="22"/>
        </w:rPr>
      </w:pPr>
      <w:r w:rsidRPr="00A87EC0">
        <w:rPr>
          <w:sz w:val="22"/>
          <w:szCs w:val="22"/>
        </w:rPr>
        <w:t>Australia’s support is provided through three key investments that are the subject of this Review</w:t>
      </w:r>
      <w:r w:rsidR="003E01DD" w:rsidRPr="00A87EC0">
        <w:rPr>
          <w:rStyle w:val="FootnoteReference"/>
          <w:sz w:val="22"/>
          <w:szCs w:val="22"/>
        </w:rPr>
        <w:footnoteReference w:id="5"/>
      </w:r>
      <w:r w:rsidRPr="00A87EC0">
        <w:rPr>
          <w:sz w:val="22"/>
          <w:szCs w:val="22"/>
        </w:rPr>
        <w:t xml:space="preserve">: </w:t>
      </w:r>
    </w:p>
    <w:p w14:paraId="2E1386A3" w14:textId="3E20DF53" w:rsidR="0077130D" w:rsidRPr="00A87EC0" w:rsidRDefault="0077130D" w:rsidP="00C410D8">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5"/>
      </w:tblGrid>
      <w:tr w:rsidR="003E01DD" w:rsidRPr="00A87EC0" w14:paraId="1921C532" w14:textId="77777777" w:rsidTr="00A824B2">
        <w:tc>
          <w:tcPr>
            <w:tcW w:w="4815" w:type="dxa"/>
          </w:tcPr>
          <w:p w14:paraId="6195404B" w14:textId="107C3DD6" w:rsidR="003E01DD" w:rsidRPr="00A87EC0" w:rsidRDefault="003E01DD" w:rsidP="00257726">
            <w:pPr>
              <w:pStyle w:val="ListParagraph"/>
              <w:numPr>
                <w:ilvl w:val="0"/>
                <w:numId w:val="3"/>
              </w:numPr>
              <w:rPr>
                <w:sz w:val="22"/>
                <w:szCs w:val="22"/>
              </w:rPr>
            </w:pPr>
            <w:r w:rsidRPr="00A87EC0">
              <w:rPr>
                <w:rFonts w:ascii="Calibri" w:hAnsi="Calibri"/>
                <w:sz w:val="22"/>
                <w:szCs w:val="22"/>
              </w:rPr>
              <w:t>Innovation for Indonesia’s School Children (INOVASI)</w:t>
            </w:r>
          </w:p>
        </w:tc>
        <w:tc>
          <w:tcPr>
            <w:tcW w:w="4535" w:type="dxa"/>
          </w:tcPr>
          <w:p w14:paraId="11102CF2" w14:textId="77777777" w:rsidR="003E01DD" w:rsidRPr="00A87EC0" w:rsidRDefault="003E01DD" w:rsidP="003E01DD">
            <w:pPr>
              <w:rPr>
                <w:rFonts w:ascii="Calibri" w:hAnsi="Calibri"/>
                <w:sz w:val="22"/>
                <w:szCs w:val="22"/>
              </w:rPr>
            </w:pPr>
            <w:r w:rsidRPr="00A87EC0">
              <w:rPr>
                <w:rFonts w:ascii="Calibri" w:hAnsi="Calibri"/>
                <w:sz w:val="22"/>
                <w:szCs w:val="22"/>
              </w:rPr>
              <w:t>An innovative adaptive program design implemented by a Managing Contractor</w:t>
            </w:r>
            <w:r w:rsidRPr="00A87EC0">
              <w:rPr>
                <w:rStyle w:val="FootnoteReference"/>
                <w:rFonts w:ascii="Calibri" w:hAnsi="Calibri"/>
                <w:sz w:val="22"/>
                <w:szCs w:val="22"/>
              </w:rPr>
              <w:footnoteReference w:id="6"/>
            </w:r>
            <w:r w:rsidRPr="00A87EC0">
              <w:rPr>
                <w:rFonts w:ascii="Calibri" w:hAnsi="Calibri"/>
                <w:sz w:val="22"/>
                <w:szCs w:val="22"/>
              </w:rPr>
              <w:t>, valued at $49 million over 4 years (2016-2019)</w:t>
            </w:r>
          </w:p>
          <w:p w14:paraId="35D074E8" w14:textId="1FFEE7D2" w:rsidR="003E01DD" w:rsidRPr="00A87EC0" w:rsidRDefault="003E01DD" w:rsidP="003E01DD">
            <w:pPr>
              <w:rPr>
                <w:sz w:val="22"/>
                <w:szCs w:val="22"/>
              </w:rPr>
            </w:pPr>
          </w:p>
        </w:tc>
      </w:tr>
      <w:tr w:rsidR="003E01DD" w:rsidRPr="00A87EC0" w14:paraId="2E441685" w14:textId="77777777" w:rsidTr="00A824B2">
        <w:tc>
          <w:tcPr>
            <w:tcW w:w="4815" w:type="dxa"/>
          </w:tcPr>
          <w:p w14:paraId="3F96CBA2" w14:textId="327628C2" w:rsidR="003E01DD" w:rsidRPr="00A87EC0" w:rsidRDefault="003E01DD" w:rsidP="00257726">
            <w:pPr>
              <w:pStyle w:val="ListParagraph"/>
              <w:numPr>
                <w:ilvl w:val="0"/>
                <w:numId w:val="3"/>
              </w:numPr>
              <w:rPr>
                <w:sz w:val="22"/>
                <w:szCs w:val="22"/>
              </w:rPr>
            </w:pPr>
            <w:r w:rsidRPr="00A87EC0">
              <w:rPr>
                <w:rFonts w:ascii="Calibri" w:hAnsi="Calibri"/>
                <w:sz w:val="22"/>
                <w:szCs w:val="22"/>
              </w:rPr>
              <w:t>Technical Assistance for Education System Strengthening (TASS)</w:t>
            </w:r>
          </w:p>
        </w:tc>
        <w:tc>
          <w:tcPr>
            <w:tcW w:w="4535" w:type="dxa"/>
          </w:tcPr>
          <w:p w14:paraId="51B959AF" w14:textId="77777777" w:rsidR="003E01DD" w:rsidRPr="00A87EC0" w:rsidRDefault="003E01DD" w:rsidP="00C410D8">
            <w:pPr>
              <w:rPr>
                <w:rFonts w:ascii="Calibri" w:hAnsi="Calibri"/>
                <w:sz w:val="22"/>
                <w:szCs w:val="22"/>
              </w:rPr>
            </w:pPr>
            <w:r w:rsidRPr="00A87EC0">
              <w:rPr>
                <w:rFonts w:ascii="Calibri" w:hAnsi="Calibri"/>
                <w:sz w:val="22"/>
                <w:szCs w:val="22"/>
              </w:rPr>
              <w:t>A facility-type design also implemented by a Managing Contractor</w:t>
            </w:r>
            <w:r w:rsidRPr="00A87EC0">
              <w:rPr>
                <w:rStyle w:val="FootnoteReference"/>
                <w:rFonts w:ascii="Calibri" w:hAnsi="Calibri"/>
                <w:sz w:val="22"/>
                <w:szCs w:val="22"/>
              </w:rPr>
              <w:footnoteReference w:id="7"/>
            </w:r>
            <w:r w:rsidRPr="00A87EC0">
              <w:rPr>
                <w:rFonts w:ascii="Calibri" w:hAnsi="Calibri"/>
                <w:sz w:val="22"/>
                <w:szCs w:val="22"/>
              </w:rPr>
              <w:t>, valued at $11.9 over 3 years, (2017-2020)</w:t>
            </w:r>
          </w:p>
          <w:p w14:paraId="170ECFBC" w14:textId="223476AC" w:rsidR="003E01DD" w:rsidRPr="00A87EC0" w:rsidRDefault="003E01DD" w:rsidP="00C410D8">
            <w:pPr>
              <w:rPr>
                <w:sz w:val="22"/>
                <w:szCs w:val="22"/>
              </w:rPr>
            </w:pPr>
          </w:p>
        </w:tc>
      </w:tr>
      <w:tr w:rsidR="003E01DD" w:rsidRPr="00A87EC0" w14:paraId="5245F39B" w14:textId="77777777" w:rsidTr="00A824B2">
        <w:tc>
          <w:tcPr>
            <w:tcW w:w="4815" w:type="dxa"/>
          </w:tcPr>
          <w:p w14:paraId="0520C124" w14:textId="54D3E7F2" w:rsidR="003E01DD" w:rsidRPr="00A87EC0" w:rsidRDefault="003E01DD" w:rsidP="00257726">
            <w:pPr>
              <w:pStyle w:val="ListParagraph"/>
              <w:numPr>
                <w:ilvl w:val="0"/>
                <w:numId w:val="3"/>
              </w:numPr>
              <w:rPr>
                <w:sz w:val="22"/>
                <w:szCs w:val="22"/>
              </w:rPr>
            </w:pPr>
            <w:r w:rsidRPr="00A87EC0">
              <w:rPr>
                <w:rFonts w:eastAsia="Times New Roman" w:cstheme="minorHAnsi"/>
                <w:color w:val="000000"/>
                <w:sz w:val="22"/>
                <w:szCs w:val="22"/>
              </w:rPr>
              <w:t xml:space="preserve">Improving Dimensions of Teaching, Education Management, and Learning </w:t>
            </w:r>
            <w:r w:rsidRPr="00A87EC0">
              <w:rPr>
                <w:rFonts w:ascii="Calibri" w:hAnsi="Calibri"/>
                <w:sz w:val="22"/>
                <w:szCs w:val="22"/>
              </w:rPr>
              <w:t>Environment</w:t>
            </w:r>
            <w:r w:rsidRPr="00A87EC0">
              <w:rPr>
                <w:rFonts w:eastAsia="Times New Roman" w:cstheme="minorHAnsi"/>
                <w:color w:val="000000"/>
                <w:sz w:val="22"/>
                <w:szCs w:val="22"/>
              </w:rPr>
              <w:t xml:space="preserve"> (ID-TEMAN)</w:t>
            </w:r>
          </w:p>
        </w:tc>
        <w:tc>
          <w:tcPr>
            <w:tcW w:w="4535" w:type="dxa"/>
          </w:tcPr>
          <w:p w14:paraId="549E26DE" w14:textId="51996B37" w:rsidR="003E01DD" w:rsidRPr="00A87EC0" w:rsidRDefault="003E01DD" w:rsidP="00C410D8">
            <w:pPr>
              <w:rPr>
                <w:sz w:val="22"/>
                <w:szCs w:val="22"/>
              </w:rPr>
            </w:pPr>
            <w:r w:rsidRPr="00A87EC0">
              <w:rPr>
                <w:rFonts w:eastAsia="Times New Roman" w:cstheme="minorHAnsi"/>
                <w:color w:val="000000"/>
                <w:sz w:val="22"/>
                <w:szCs w:val="22"/>
              </w:rPr>
              <w:t>A World Bank Trust Fund valued at $9 million over 3 years (2017-19, extended to 2020)</w:t>
            </w:r>
          </w:p>
        </w:tc>
      </w:tr>
    </w:tbl>
    <w:p w14:paraId="6BB7AE40" w14:textId="77777777" w:rsidR="00A87EC0" w:rsidRPr="00A87EC0" w:rsidRDefault="00A87EC0" w:rsidP="00C410D8">
      <w:pPr>
        <w:rPr>
          <w:sz w:val="22"/>
          <w:szCs w:val="22"/>
        </w:rPr>
      </w:pPr>
    </w:p>
    <w:p w14:paraId="009C322D" w14:textId="625B0F86" w:rsidR="00313D5D" w:rsidRDefault="00313D5D" w:rsidP="00C410D8">
      <w:pPr>
        <w:rPr>
          <w:sz w:val="22"/>
          <w:szCs w:val="22"/>
        </w:rPr>
      </w:pPr>
      <w:r>
        <w:rPr>
          <w:sz w:val="22"/>
          <w:szCs w:val="22"/>
        </w:rPr>
        <w:t>Each program has a separate design, with a unique set of outcomes and theory of change.  They are aligned to the Education Sector Investment Plan which was developed subsequent to the programs.</w:t>
      </w:r>
    </w:p>
    <w:p w14:paraId="60B40738" w14:textId="77777777" w:rsidR="00313D5D" w:rsidRDefault="00313D5D" w:rsidP="00C410D8">
      <w:pPr>
        <w:rPr>
          <w:sz w:val="22"/>
          <w:szCs w:val="22"/>
        </w:rPr>
      </w:pPr>
    </w:p>
    <w:p w14:paraId="6DE441C1" w14:textId="52DE45A0" w:rsidR="003E01DD" w:rsidRPr="00A87EC0" w:rsidRDefault="00930644" w:rsidP="00C410D8">
      <w:pPr>
        <w:rPr>
          <w:sz w:val="22"/>
          <w:szCs w:val="22"/>
        </w:rPr>
      </w:pPr>
      <w:r w:rsidRPr="00A87EC0">
        <w:rPr>
          <w:sz w:val="22"/>
          <w:szCs w:val="22"/>
        </w:rPr>
        <w:t xml:space="preserve">INOVASI and TASS share the common </w:t>
      </w:r>
      <w:r w:rsidRPr="0042037F">
        <w:rPr>
          <w:sz w:val="22"/>
          <w:szCs w:val="22"/>
        </w:rPr>
        <w:t xml:space="preserve">governance arrangement of a Program Steering Committee, </w:t>
      </w:r>
      <w:r w:rsidR="0042037F" w:rsidRPr="0042037F">
        <w:rPr>
          <w:sz w:val="22"/>
          <w:szCs w:val="22"/>
        </w:rPr>
        <w:t>co-</w:t>
      </w:r>
      <w:r w:rsidRPr="0042037F">
        <w:rPr>
          <w:sz w:val="22"/>
          <w:szCs w:val="22"/>
        </w:rPr>
        <w:t xml:space="preserve">chaired by the Head </w:t>
      </w:r>
      <w:r w:rsidR="00804604" w:rsidRPr="0042037F">
        <w:rPr>
          <w:sz w:val="22"/>
          <w:szCs w:val="22"/>
        </w:rPr>
        <w:t xml:space="preserve">of the Research Division </w:t>
      </w:r>
      <w:r w:rsidRPr="0042037F">
        <w:rPr>
          <w:sz w:val="22"/>
          <w:szCs w:val="22"/>
        </w:rPr>
        <w:t xml:space="preserve">within </w:t>
      </w:r>
      <w:r w:rsidR="00EF380B" w:rsidRPr="0042037F">
        <w:rPr>
          <w:sz w:val="22"/>
          <w:szCs w:val="22"/>
        </w:rPr>
        <w:t>MoEC</w:t>
      </w:r>
      <w:r w:rsidR="00804604" w:rsidRPr="0042037F">
        <w:rPr>
          <w:sz w:val="22"/>
          <w:szCs w:val="22"/>
        </w:rPr>
        <w:t xml:space="preserve"> (“</w:t>
      </w:r>
      <w:r w:rsidRPr="0042037F">
        <w:rPr>
          <w:sz w:val="22"/>
          <w:szCs w:val="22"/>
        </w:rPr>
        <w:t>Balitbang</w:t>
      </w:r>
      <w:r w:rsidR="00804604" w:rsidRPr="0042037F">
        <w:rPr>
          <w:sz w:val="22"/>
          <w:szCs w:val="22"/>
        </w:rPr>
        <w:t>”)</w:t>
      </w:r>
      <w:r w:rsidR="0042037F" w:rsidRPr="0042037F">
        <w:rPr>
          <w:sz w:val="22"/>
          <w:szCs w:val="22"/>
        </w:rPr>
        <w:t xml:space="preserve"> and the MoEC Secretary General</w:t>
      </w:r>
      <w:r w:rsidRPr="0042037F">
        <w:rPr>
          <w:sz w:val="22"/>
          <w:szCs w:val="22"/>
        </w:rPr>
        <w:t xml:space="preserve">, </w:t>
      </w:r>
      <w:r w:rsidR="00804604" w:rsidRPr="0042037F">
        <w:rPr>
          <w:sz w:val="22"/>
          <w:szCs w:val="22"/>
        </w:rPr>
        <w:t>the primary counterpart</w:t>
      </w:r>
      <w:r w:rsidR="0042037F">
        <w:rPr>
          <w:sz w:val="22"/>
          <w:szCs w:val="22"/>
        </w:rPr>
        <w:t>s</w:t>
      </w:r>
      <w:r w:rsidR="00804604" w:rsidRPr="0042037F">
        <w:rPr>
          <w:sz w:val="22"/>
          <w:szCs w:val="22"/>
        </w:rPr>
        <w:t xml:space="preserve"> with whom DFAT</w:t>
      </w:r>
      <w:r w:rsidR="00804604" w:rsidRPr="00A87EC0">
        <w:rPr>
          <w:sz w:val="22"/>
          <w:szCs w:val="22"/>
        </w:rPr>
        <w:t xml:space="preserve"> has their formal agreement</w:t>
      </w:r>
      <w:r w:rsidRPr="00A87EC0">
        <w:rPr>
          <w:sz w:val="22"/>
          <w:szCs w:val="22"/>
        </w:rPr>
        <w:t xml:space="preserve">.  DFAT maintains a </w:t>
      </w:r>
      <w:r w:rsidR="00804604" w:rsidRPr="00A87EC0">
        <w:rPr>
          <w:sz w:val="22"/>
          <w:szCs w:val="22"/>
        </w:rPr>
        <w:t xml:space="preserve">separate </w:t>
      </w:r>
      <w:r w:rsidRPr="00A87EC0">
        <w:rPr>
          <w:sz w:val="22"/>
          <w:szCs w:val="22"/>
        </w:rPr>
        <w:t>direct management relationship with the World Bank, who have their own relationship with the Indonesian Government.</w:t>
      </w:r>
    </w:p>
    <w:p w14:paraId="00C6B553" w14:textId="77777777" w:rsidR="003E01DD" w:rsidRDefault="003E01DD" w:rsidP="00C410D8"/>
    <w:p w14:paraId="20FFE16C" w14:textId="6023A9D1" w:rsidR="0077130D" w:rsidRPr="00F03052" w:rsidRDefault="00A824B2" w:rsidP="00F03052">
      <w:pPr>
        <w:rPr>
          <w:b/>
        </w:rPr>
      </w:pPr>
      <w:r w:rsidRPr="00F03052">
        <w:rPr>
          <w:b/>
          <w:color w:val="2F5496" w:themeColor="accent1" w:themeShade="BF"/>
        </w:rPr>
        <w:t>Purpose and Methodology</w:t>
      </w:r>
    </w:p>
    <w:p w14:paraId="3A581E72" w14:textId="63BCD8AF" w:rsidR="00930644" w:rsidRDefault="00930644" w:rsidP="00C410D8"/>
    <w:p w14:paraId="4E8253F6" w14:textId="5EE017BD" w:rsidR="00804604" w:rsidRPr="009F465C" w:rsidRDefault="00804604" w:rsidP="00C410D8">
      <w:pPr>
        <w:rPr>
          <w:sz w:val="22"/>
          <w:szCs w:val="22"/>
        </w:rPr>
      </w:pPr>
      <w:r w:rsidRPr="009F465C">
        <w:rPr>
          <w:sz w:val="22"/>
          <w:szCs w:val="22"/>
        </w:rPr>
        <w:t xml:space="preserve">The </w:t>
      </w:r>
      <w:r w:rsidR="00A87EC0" w:rsidRPr="009F465C">
        <w:rPr>
          <w:sz w:val="22"/>
          <w:szCs w:val="22"/>
        </w:rPr>
        <w:t>purpose of this Review is to inform strategic and management decisions for Australia’s future support to the sector</w:t>
      </w:r>
      <w:r w:rsidR="009F465C" w:rsidRPr="009F465C">
        <w:rPr>
          <w:sz w:val="22"/>
          <w:szCs w:val="22"/>
        </w:rPr>
        <w:t>, and is not a formal activity-level evaluation</w:t>
      </w:r>
      <w:r w:rsidR="009F465C" w:rsidRPr="009F465C">
        <w:rPr>
          <w:rStyle w:val="FootnoteReference"/>
          <w:sz w:val="22"/>
          <w:szCs w:val="22"/>
        </w:rPr>
        <w:footnoteReference w:id="8"/>
      </w:r>
      <w:r w:rsidR="00A87EC0" w:rsidRPr="009F465C">
        <w:rPr>
          <w:sz w:val="22"/>
          <w:szCs w:val="22"/>
        </w:rPr>
        <w:t>.  The Review assessed the relevance, effectiveness and efficiency of the current investments</w:t>
      </w:r>
      <w:r w:rsidR="009F465C" w:rsidRPr="009F465C">
        <w:rPr>
          <w:sz w:val="22"/>
          <w:szCs w:val="22"/>
        </w:rPr>
        <w:t xml:space="preserve"> in the changing context</w:t>
      </w:r>
      <w:r w:rsidR="00A87EC0" w:rsidRPr="009F465C">
        <w:rPr>
          <w:sz w:val="22"/>
          <w:szCs w:val="22"/>
        </w:rPr>
        <w:t>,</w:t>
      </w:r>
      <w:r w:rsidR="009F465C" w:rsidRPr="009F465C">
        <w:rPr>
          <w:sz w:val="22"/>
          <w:szCs w:val="22"/>
        </w:rPr>
        <w:t xml:space="preserve"> and</w:t>
      </w:r>
      <w:r w:rsidR="00A87EC0" w:rsidRPr="009F465C">
        <w:rPr>
          <w:sz w:val="22"/>
          <w:szCs w:val="22"/>
        </w:rPr>
        <w:t xml:space="preserve"> identif</w:t>
      </w:r>
      <w:r w:rsidR="009F465C" w:rsidRPr="009F465C">
        <w:rPr>
          <w:sz w:val="22"/>
          <w:szCs w:val="22"/>
        </w:rPr>
        <w:t xml:space="preserve">ied </w:t>
      </w:r>
      <w:r w:rsidR="00A87EC0" w:rsidRPr="009F465C">
        <w:rPr>
          <w:sz w:val="22"/>
          <w:szCs w:val="22"/>
        </w:rPr>
        <w:t>lessons learnt and potential improvements in design, governance and management.</w:t>
      </w:r>
    </w:p>
    <w:p w14:paraId="48116A73" w14:textId="15037BC3" w:rsidR="00A87EC0" w:rsidRPr="009F465C" w:rsidRDefault="00A87EC0" w:rsidP="00C410D8">
      <w:pPr>
        <w:rPr>
          <w:sz w:val="22"/>
          <w:szCs w:val="22"/>
        </w:rPr>
      </w:pPr>
    </w:p>
    <w:p w14:paraId="41AF9446" w14:textId="78DC1BDE" w:rsidR="00A87EC0" w:rsidRPr="009F465C" w:rsidRDefault="00A87EC0" w:rsidP="00C410D8">
      <w:pPr>
        <w:rPr>
          <w:sz w:val="22"/>
          <w:szCs w:val="22"/>
        </w:rPr>
      </w:pPr>
      <w:r w:rsidRPr="009F465C">
        <w:rPr>
          <w:sz w:val="22"/>
          <w:szCs w:val="22"/>
        </w:rPr>
        <w:t>The Review was structured around three overarching key evaluation questions, and</w:t>
      </w:r>
      <w:r w:rsidR="00846565">
        <w:rPr>
          <w:sz w:val="22"/>
          <w:szCs w:val="22"/>
        </w:rPr>
        <w:t xml:space="preserve"> five</w:t>
      </w:r>
      <w:r w:rsidRPr="009F465C">
        <w:rPr>
          <w:sz w:val="22"/>
          <w:szCs w:val="22"/>
        </w:rPr>
        <w:t xml:space="preserve"> evaluation questions related to specific investments</w:t>
      </w:r>
      <w:r w:rsidRPr="009F465C">
        <w:rPr>
          <w:rStyle w:val="FootnoteReference"/>
          <w:sz w:val="22"/>
          <w:szCs w:val="22"/>
        </w:rPr>
        <w:footnoteReference w:id="9"/>
      </w:r>
      <w:r w:rsidRPr="009F465C">
        <w:rPr>
          <w:sz w:val="22"/>
          <w:szCs w:val="22"/>
        </w:rPr>
        <w:t xml:space="preserve">: </w:t>
      </w:r>
    </w:p>
    <w:p w14:paraId="7703C1DF" w14:textId="06CE7A06" w:rsidR="00A87EC0" w:rsidRPr="009F465C" w:rsidRDefault="00A87EC0" w:rsidP="00A87EC0">
      <w:pPr>
        <w:ind w:left="720"/>
        <w:rPr>
          <w:b/>
          <w:i/>
          <w:sz w:val="22"/>
          <w:szCs w:val="22"/>
        </w:rPr>
      </w:pPr>
      <w:r w:rsidRPr="009F465C">
        <w:rPr>
          <w:b/>
          <w:i/>
          <w:sz w:val="22"/>
          <w:szCs w:val="22"/>
        </w:rPr>
        <w:t>Overarching evaluation questions:</w:t>
      </w:r>
    </w:p>
    <w:p w14:paraId="60936E83" w14:textId="0253ECEA" w:rsidR="007B6995" w:rsidRPr="009F465C" w:rsidRDefault="00A87EC0" w:rsidP="007B6995">
      <w:pPr>
        <w:ind w:left="720"/>
        <w:rPr>
          <w:sz w:val="22"/>
          <w:szCs w:val="22"/>
        </w:rPr>
      </w:pPr>
      <w:r w:rsidRPr="009F465C">
        <w:rPr>
          <w:rFonts w:ascii="Calibri" w:hAnsi="Calibri"/>
          <w:bCs/>
          <w:sz w:val="22"/>
          <w:szCs w:val="22"/>
        </w:rPr>
        <w:t xml:space="preserve">1: How </w:t>
      </w:r>
      <w:r w:rsidR="00321F0C">
        <w:rPr>
          <w:rFonts w:ascii="Calibri" w:hAnsi="Calibri"/>
          <w:bCs/>
          <w:sz w:val="22"/>
          <w:szCs w:val="22"/>
        </w:rPr>
        <w:t>relevant are</w:t>
      </w:r>
      <w:r w:rsidRPr="009F465C">
        <w:rPr>
          <w:rFonts w:ascii="Calibri" w:hAnsi="Calibri"/>
          <w:bCs/>
          <w:sz w:val="22"/>
          <w:szCs w:val="22"/>
        </w:rPr>
        <w:t xml:space="preserve"> DFATs investments in the education sector</w:t>
      </w:r>
      <w:r w:rsidR="007B6995">
        <w:rPr>
          <w:rFonts w:ascii="Calibri" w:hAnsi="Calibri"/>
          <w:bCs/>
          <w:sz w:val="22"/>
          <w:szCs w:val="22"/>
        </w:rPr>
        <w:t>, and i</w:t>
      </w:r>
      <w:r w:rsidR="007B6995" w:rsidRPr="009F465C">
        <w:rPr>
          <w:sz w:val="22"/>
          <w:szCs w:val="22"/>
        </w:rPr>
        <w:t>f so, should programs continue?</w:t>
      </w:r>
    </w:p>
    <w:p w14:paraId="1EF160EC" w14:textId="4125B92A" w:rsidR="00A87EC0" w:rsidRPr="007B6995" w:rsidRDefault="00A87EC0" w:rsidP="007B6995">
      <w:pPr>
        <w:ind w:left="720"/>
        <w:rPr>
          <w:rFonts w:ascii="Calibri" w:hAnsi="Calibri"/>
          <w:bCs/>
          <w:sz w:val="22"/>
          <w:szCs w:val="22"/>
        </w:rPr>
      </w:pPr>
      <w:r w:rsidRPr="009F465C">
        <w:rPr>
          <w:sz w:val="22"/>
          <w:szCs w:val="22"/>
        </w:rPr>
        <w:t xml:space="preserve">2.  How </w:t>
      </w:r>
      <w:r w:rsidR="007B6995">
        <w:rPr>
          <w:sz w:val="22"/>
          <w:szCs w:val="22"/>
        </w:rPr>
        <w:t xml:space="preserve">effective have </w:t>
      </w:r>
      <w:r w:rsidRPr="009F465C">
        <w:rPr>
          <w:sz w:val="22"/>
          <w:szCs w:val="22"/>
        </w:rPr>
        <w:t>these investment</w:t>
      </w:r>
      <w:r w:rsidR="007B6995">
        <w:rPr>
          <w:sz w:val="22"/>
          <w:szCs w:val="22"/>
        </w:rPr>
        <w:t>s been to date</w:t>
      </w:r>
      <w:r w:rsidR="00321F0C" w:rsidRPr="009F465C">
        <w:rPr>
          <w:rFonts w:ascii="Calibri" w:hAnsi="Calibri"/>
          <w:bCs/>
          <w:sz w:val="22"/>
          <w:szCs w:val="22"/>
        </w:rPr>
        <w:t xml:space="preserve"> and what lessons can be learned?</w:t>
      </w:r>
    </w:p>
    <w:p w14:paraId="512A0DF7" w14:textId="77777777" w:rsidR="00A87EC0" w:rsidRPr="009F465C" w:rsidRDefault="00A87EC0" w:rsidP="00A87EC0">
      <w:pPr>
        <w:ind w:left="720"/>
        <w:rPr>
          <w:sz w:val="22"/>
          <w:szCs w:val="22"/>
        </w:rPr>
      </w:pPr>
      <w:r w:rsidRPr="009F465C">
        <w:rPr>
          <w:sz w:val="22"/>
          <w:szCs w:val="22"/>
        </w:rPr>
        <w:t>3.  How could program efficiency and quality be improved?</w:t>
      </w:r>
    </w:p>
    <w:p w14:paraId="3388C0AC" w14:textId="042B8F6F" w:rsidR="00A87EC0" w:rsidRPr="009F465C" w:rsidRDefault="00A87EC0" w:rsidP="00A87EC0">
      <w:pPr>
        <w:ind w:left="720"/>
        <w:rPr>
          <w:rFonts w:ascii="Calibri" w:hAnsi="Calibri"/>
          <w:b/>
          <w:bCs/>
          <w:i/>
          <w:sz w:val="22"/>
          <w:szCs w:val="22"/>
        </w:rPr>
      </w:pPr>
      <w:r w:rsidRPr="009F465C">
        <w:rPr>
          <w:rFonts w:ascii="Calibri" w:hAnsi="Calibri"/>
          <w:b/>
          <w:bCs/>
          <w:i/>
          <w:sz w:val="22"/>
          <w:szCs w:val="22"/>
        </w:rPr>
        <w:t>INOVASI</w:t>
      </w:r>
    </w:p>
    <w:p w14:paraId="366F619B" w14:textId="6142C4F8" w:rsidR="00A87EC0" w:rsidRPr="009F465C" w:rsidRDefault="00A87EC0" w:rsidP="00A87EC0">
      <w:pPr>
        <w:ind w:left="720"/>
        <w:rPr>
          <w:rFonts w:ascii="Calibri" w:hAnsi="Calibri"/>
          <w:bCs/>
          <w:sz w:val="22"/>
          <w:szCs w:val="22"/>
        </w:rPr>
      </w:pPr>
      <w:r w:rsidRPr="009F465C">
        <w:rPr>
          <w:rFonts w:ascii="Calibri" w:hAnsi="Calibri"/>
          <w:bCs/>
          <w:sz w:val="22"/>
          <w:szCs w:val="22"/>
        </w:rPr>
        <w:t>4)  Is INOVASI on track to achieving expected outcomes?</w:t>
      </w:r>
    </w:p>
    <w:p w14:paraId="706A83C5" w14:textId="270D978E" w:rsidR="00A87EC0" w:rsidRPr="009F465C" w:rsidRDefault="00A87EC0" w:rsidP="00A87EC0">
      <w:pPr>
        <w:ind w:left="720"/>
        <w:rPr>
          <w:rFonts w:ascii="Calibri" w:hAnsi="Calibri"/>
          <w:bCs/>
          <w:sz w:val="22"/>
          <w:szCs w:val="22"/>
        </w:rPr>
      </w:pPr>
      <w:r w:rsidRPr="009F465C">
        <w:rPr>
          <w:rFonts w:ascii="Calibri" w:hAnsi="Calibri"/>
          <w:bCs/>
          <w:sz w:val="22"/>
          <w:szCs w:val="22"/>
        </w:rPr>
        <w:t>5)  How can INOVASI’s model and implementation arrangements be improved?</w:t>
      </w:r>
    </w:p>
    <w:p w14:paraId="6A3CFF8F" w14:textId="6F996DBF" w:rsidR="00A87EC0" w:rsidRPr="009F465C" w:rsidRDefault="00A87EC0" w:rsidP="00A87EC0">
      <w:pPr>
        <w:ind w:left="720"/>
        <w:rPr>
          <w:rFonts w:ascii="Calibri" w:hAnsi="Calibri"/>
          <w:b/>
          <w:bCs/>
          <w:i/>
          <w:sz w:val="22"/>
          <w:szCs w:val="22"/>
        </w:rPr>
      </w:pPr>
      <w:r w:rsidRPr="009F465C">
        <w:rPr>
          <w:rFonts w:ascii="Calibri" w:hAnsi="Calibri"/>
          <w:b/>
          <w:bCs/>
          <w:i/>
          <w:sz w:val="22"/>
          <w:szCs w:val="22"/>
        </w:rPr>
        <w:t>TASS</w:t>
      </w:r>
    </w:p>
    <w:p w14:paraId="4124FE7F" w14:textId="77777777" w:rsidR="00A87EC0" w:rsidRPr="009F465C" w:rsidRDefault="00A87EC0" w:rsidP="00A87EC0">
      <w:pPr>
        <w:ind w:left="720"/>
        <w:rPr>
          <w:rFonts w:ascii="Calibri" w:hAnsi="Calibri"/>
          <w:bCs/>
          <w:sz w:val="22"/>
          <w:szCs w:val="22"/>
        </w:rPr>
      </w:pPr>
      <w:r w:rsidRPr="009F465C">
        <w:rPr>
          <w:rFonts w:ascii="Calibri" w:hAnsi="Calibri"/>
          <w:bCs/>
          <w:sz w:val="22"/>
          <w:szCs w:val="22"/>
        </w:rPr>
        <w:t>6)  Is TASS on track to achieving expected outcomes?</w:t>
      </w:r>
    </w:p>
    <w:p w14:paraId="09506669" w14:textId="77777777" w:rsidR="00A87EC0" w:rsidRPr="009F465C" w:rsidRDefault="00A87EC0" w:rsidP="00A87EC0">
      <w:pPr>
        <w:ind w:left="720"/>
        <w:rPr>
          <w:rFonts w:ascii="Calibri" w:hAnsi="Calibri"/>
          <w:bCs/>
          <w:sz w:val="22"/>
          <w:szCs w:val="22"/>
        </w:rPr>
      </w:pPr>
      <w:r w:rsidRPr="009F465C">
        <w:rPr>
          <w:rFonts w:ascii="Calibri" w:hAnsi="Calibri"/>
          <w:bCs/>
          <w:sz w:val="22"/>
          <w:szCs w:val="22"/>
        </w:rPr>
        <w:t>7)  How can TASS’ model and implementation arrangements be improved?</w:t>
      </w:r>
      <w:r w:rsidRPr="009F465C" w:rsidDel="00BD2B37">
        <w:rPr>
          <w:rFonts w:ascii="Calibri" w:hAnsi="Calibri"/>
          <w:bCs/>
          <w:sz w:val="22"/>
          <w:szCs w:val="22"/>
        </w:rPr>
        <w:t xml:space="preserve"> </w:t>
      </w:r>
    </w:p>
    <w:p w14:paraId="6E382514" w14:textId="77777777" w:rsidR="00A87EC0" w:rsidRPr="009F465C" w:rsidRDefault="00A87EC0" w:rsidP="00A87EC0">
      <w:pPr>
        <w:ind w:left="720"/>
        <w:rPr>
          <w:b/>
          <w:i/>
          <w:sz w:val="22"/>
          <w:szCs w:val="22"/>
        </w:rPr>
      </w:pPr>
      <w:r w:rsidRPr="009F465C">
        <w:rPr>
          <w:b/>
          <w:i/>
          <w:sz w:val="22"/>
          <w:szCs w:val="22"/>
        </w:rPr>
        <w:t>ID-TEMAN</w:t>
      </w:r>
    </w:p>
    <w:p w14:paraId="33669BEE" w14:textId="5504A170" w:rsidR="00A87EC0" w:rsidRPr="009F465C" w:rsidRDefault="00A87EC0" w:rsidP="00A87EC0">
      <w:pPr>
        <w:ind w:left="720"/>
        <w:rPr>
          <w:rFonts w:ascii="Calibri" w:hAnsi="Calibri"/>
          <w:bCs/>
          <w:sz w:val="22"/>
          <w:szCs w:val="22"/>
        </w:rPr>
      </w:pPr>
      <w:r w:rsidRPr="009F465C">
        <w:rPr>
          <w:rFonts w:ascii="Calibri" w:hAnsi="Calibri"/>
          <w:bCs/>
          <w:sz w:val="22"/>
          <w:szCs w:val="22"/>
        </w:rPr>
        <w:t>8) How relevant and useful is the ID-TEMAN investment in DFATs education portfolio?</w:t>
      </w:r>
    </w:p>
    <w:p w14:paraId="28E5A7E2" w14:textId="0650EBD7" w:rsidR="00A87EC0" w:rsidRPr="009F465C" w:rsidRDefault="00A87EC0" w:rsidP="00C410D8">
      <w:pPr>
        <w:rPr>
          <w:sz w:val="22"/>
          <w:szCs w:val="22"/>
        </w:rPr>
      </w:pPr>
    </w:p>
    <w:p w14:paraId="020101D7" w14:textId="3B7FADE5" w:rsidR="00194608" w:rsidRPr="009F465C" w:rsidRDefault="0089653F" w:rsidP="00C410D8">
      <w:pPr>
        <w:rPr>
          <w:sz w:val="22"/>
          <w:szCs w:val="22"/>
        </w:rPr>
      </w:pPr>
      <w:r w:rsidRPr="009F465C">
        <w:rPr>
          <w:sz w:val="22"/>
          <w:szCs w:val="22"/>
        </w:rPr>
        <w:t>A two-person review team</w:t>
      </w:r>
      <w:r w:rsidRPr="009F465C">
        <w:rPr>
          <w:rStyle w:val="FootnoteReference"/>
          <w:sz w:val="22"/>
          <w:szCs w:val="22"/>
        </w:rPr>
        <w:footnoteReference w:id="10"/>
      </w:r>
      <w:r w:rsidRPr="009F465C">
        <w:rPr>
          <w:sz w:val="22"/>
          <w:szCs w:val="22"/>
        </w:rPr>
        <w:t xml:space="preserve">  was contracted by DFAT to conduct the review.  </w:t>
      </w:r>
      <w:r w:rsidR="00025F70" w:rsidRPr="009F465C">
        <w:rPr>
          <w:sz w:val="22"/>
          <w:szCs w:val="22"/>
        </w:rPr>
        <w:t>The methodology</w:t>
      </w:r>
      <w:r w:rsidR="00025F70" w:rsidRPr="009F465C">
        <w:rPr>
          <w:rStyle w:val="FootnoteReference"/>
          <w:sz w:val="22"/>
          <w:szCs w:val="22"/>
        </w:rPr>
        <w:footnoteReference w:id="11"/>
      </w:r>
      <w:r w:rsidR="00025F70" w:rsidRPr="009F465C">
        <w:rPr>
          <w:sz w:val="22"/>
          <w:szCs w:val="22"/>
        </w:rPr>
        <w:t xml:space="preserve"> included </w:t>
      </w:r>
      <w:r w:rsidR="009F465C" w:rsidRPr="009F465C">
        <w:rPr>
          <w:sz w:val="22"/>
          <w:szCs w:val="22"/>
        </w:rPr>
        <w:t xml:space="preserve">extensive documentation review, and </w:t>
      </w:r>
      <w:r w:rsidR="00025F70" w:rsidRPr="009F465C">
        <w:rPr>
          <w:sz w:val="22"/>
          <w:szCs w:val="22"/>
        </w:rPr>
        <w:t>interviews and focus group discussions with a broad range of stakeholders (including</w:t>
      </w:r>
      <w:r w:rsidR="003E562D">
        <w:rPr>
          <w:sz w:val="22"/>
          <w:szCs w:val="22"/>
        </w:rPr>
        <w:t xml:space="preserve"> over </w:t>
      </w:r>
      <w:r w:rsidR="00B1085C">
        <w:rPr>
          <w:sz w:val="22"/>
          <w:szCs w:val="22"/>
        </w:rPr>
        <w:t>220</w:t>
      </w:r>
      <w:r w:rsidR="00025F70" w:rsidRPr="009F465C">
        <w:rPr>
          <w:sz w:val="22"/>
          <w:szCs w:val="22"/>
        </w:rPr>
        <w:t xml:space="preserve"> Indonesian and Australian government officials, implementers, students, parents, teachers, other donors and key informants), and site visits to </w:t>
      </w:r>
      <w:r w:rsidR="00B1085C">
        <w:rPr>
          <w:sz w:val="22"/>
          <w:szCs w:val="22"/>
        </w:rPr>
        <w:t xml:space="preserve">4 </w:t>
      </w:r>
      <w:r w:rsidR="00025F70" w:rsidRPr="009F465C">
        <w:rPr>
          <w:sz w:val="22"/>
          <w:szCs w:val="22"/>
        </w:rPr>
        <w:t xml:space="preserve">Provinces and </w:t>
      </w:r>
      <w:r w:rsidR="00B1085C">
        <w:rPr>
          <w:sz w:val="22"/>
          <w:szCs w:val="22"/>
        </w:rPr>
        <w:t xml:space="preserve">8 </w:t>
      </w:r>
      <w:r w:rsidR="00025F70" w:rsidRPr="009F465C">
        <w:rPr>
          <w:sz w:val="22"/>
          <w:szCs w:val="22"/>
        </w:rPr>
        <w:t>schools</w:t>
      </w:r>
      <w:r w:rsidR="00B1085C">
        <w:rPr>
          <w:rStyle w:val="FootnoteReference"/>
          <w:sz w:val="22"/>
          <w:szCs w:val="22"/>
        </w:rPr>
        <w:footnoteReference w:id="12"/>
      </w:r>
      <w:r w:rsidR="00194608" w:rsidRPr="009F465C">
        <w:rPr>
          <w:sz w:val="22"/>
          <w:szCs w:val="22"/>
        </w:rPr>
        <w:t>. To conduct analysis, particularly of relevance, the team undertook a policy and political economy analysis of the education sector in Indonesia, and developed a rubric for making qualitative judgements against each of the evaluation questions.</w:t>
      </w:r>
      <w:r w:rsidR="00194608" w:rsidRPr="009F465C">
        <w:rPr>
          <w:rStyle w:val="FootnoteReference"/>
          <w:sz w:val="22"/>
          <w:szCs w:val="22"/>
        </w:rPr>
        <w:footnoteReference w:id="13"/>
      </w:r>
      <w:r w:rsidR="00194608" w:rsidRPr="009F465C">
        <w:rPr>
          <w:sz w:val="22"/>
          <w:szCs w:val="22"/>
        </w:rPr>
        <w:t xml:space="preserve">  </w:t>
      </w:r>
    </w:p>
    <w:p w14:paraId="331CE1FB" w14:textId="77777777" w:rsidR="00194608" w:rsidRPr="009F465C" w:rsidRDefault="00194608" w:rsidP="00C410D8">
      <w:pPr>
        <w:rPr>
          <w:sz w:val="22"/>
          <w:szCs w:val="22"/>
        </w:rPr>
      </w:pPr>
    </w:p>
    <w:p w14:paraId="4EA8C069" w14:textId="2794AC79" w:rsidR="0089653F" w:rsidRDefault="009F465C" w:rsidP="00C410D8">
      <w:pPr>
        <w:rPr>
          <w:sz w:val="22"/>
          <w:szCs w:val="22"/>
        </w:rPr>
      </w:pPr>
      <w:r w:rsidRPr="009F465C">
        <w:rPr>
          <w:sz w:val="22"/>
          <w:szCs w:val="22"/>
        </w:rPr>
        <w:t xml:space="preserve">The programs each have an extensive body of reporting information which provides evidence of their individual activities, outputs and outcomes which is not duplicated </w:t>
      </w:r>
      <w:r w:rsidR="00F15B91">
        <w:rPr>
          <w:sz w:val="22"/>
          <w:szCs w:val="22"/>
        </w:rPr>
        <w:t xml:space="preserve">in detail </w:t>
      </w:r>
      <w:r w:rsidRPr="009F465C">
        <w:rPr>
          <w:sz w:val="22"/>
          <w:szCs w:val="22"/>
        </w:rPr>
        <w:t xml:space="preserve">in this Report. </w:t>
      </w:r>
      <w:r w:rsidR="00194608" w:rsidRPr="009F465C">
        <w:rPr>
          <w:sz w:val="22"/>
          <w:szCs w:val="22"/>
        </w:rPr>
        <w:t>Th</w:t>
      </w:r>
      <w:r w:rsidR="00C35CB7">
        <w:rPr>
          <w:sz w:val="22"/>
          <w:szCs w:val="22"/>
        </w:rPr>
        <w:t>e</w:t>
      </w:r>
      <w:r w:rsidR="00194608" w:rsidRPr="009F465C">
        <w:rPr>
          <w:sz w:val="22"/>
          <w:szCs w:val="22"/>
        </w:rPr>
        <w:t xml:space="preserve"> Report </w:t>
      </w:r>
      <w:r w:rsidRPr="009F465C">
        <w:rPr>
          <w:sz w:val="22"/>
          <w:szCs w:val="22"/>
        </w:rPr>
        <w:t>provides findings against the key evaluation questions</w:t>
      </w:r>
      <w:r w:rsidR="00C35CB7">
        <w:rPr>
          <w:sz w:val="22"/>
          <w:szCs w:val="22"/>
        </w:rPr>
        <w:t xml:space="preserve"> 4-8</w:t>
      </w:r>
      <w:r w:rsidRPr="009F465C">
        <w:rPr>
          <w:sz w:val="22"/>
          <w:szCs w:val="22"/>
        </w:rPr>
        <w:t>, incorporating the relevant analysis and evidence as appropriate</w:t>
      </w:r>
      <w:r w:rsidR="00C35CB7">
        <w:rPr>
          <w:sz w:val="22"/>
          <w:szCs w:val="22"/>
        </w:rPr>
        <w:t xml:space="preserve"> for each of the individual programs. </w:t>
      </w:r>
    </w:p>
    <w:p w14:paraId="2FD7F654" w14:textId="77777777" w:rsidR="00313D5D" w:rsidRDefault="00313D5D" w:rsidP="00C410D8">
      <w:pPr>
        <w:rPr>
          <w:sz w:val="22"/>
          <w:szCs w:val="22"/>
        </w:rPr>
      </w:pPr>
    </w:p>
    <w:p w14:paraId="4A370B79" w14:textId="14E6EC9C" w:rsidR="003F1513" w:rsidRPr="009F465C" w:rsidRDefault="003A0302" w:rsidP="00C410D8">
      <w:pPr>
        <w:rPr>
          <w:sz w:val="22"/>
          <w:szCs w:val="22"/>
        </w:rPr>
      </w:pPr>
      <w:r>
        <w:rPr>
          <w:sz w:val="22"/>
          <w:szCs w:val="22"/>
        </w:rPr>
        <w:t xml:space="preserve">A challenge for the methodology was to develop a means for </w:t>
      </w:r>
      <w:r w:rsidR="003F1513">
        <w:rPr>
          <w:sz w:val="22"/>
          <w:szCs w:val="22"/>
        </w:rPr>
        <w:t xml:space="preserve">analysis </w:t>
      </w:r>
      <w:r w:rsidR="003F1513" w:rsidRPr="003F1513">
        <w:rPr>
          <w:b/>
          <w:i/>
          <w:sz w:val="22"/>
          <w:szCs w:val="22"/>
        </w:rPr>
        <w:t>across</w:t>
      </w:r>
      <w:r w:rsidR="003F1513">
        <w:rPr>
          <w:sz w:val="22"/>
          <w:szCs w:val="22"/>
        </w:rPr>
        <w:t xml:space="preserve"> programs, given that the outputs and outcomes of individual programs are not aligned simply to the ESIP outcomes</w:t>
      </w:r>
      <w:r w:rsidR="00C35CB7">
        <w:rPr>
          <w:rStyle w:val="FootnoteReference"/>
          <w:sz w:val="22"/>
          <w:szCs w:val="22"/>
        </w:rPr>
        <w:footnoteReference w:id="14"/>
      </w:r>
      <w:r w:rsidR="003F1513">
        <w:rPr>
          <w:sz w:val="22"/>
          <w:szCs w:val="22"/>
        </w:rPr>
        <w:t>, nor to each other</w:t>
      </w:r>
      <w:r>
        <w:rPr>
          <w:sz w:val="22"/>
          <w:szCs w:val="22"/>
        </w:rPr>
        <w:t xml:space="preserve">. </w:t>
      </w:r>
      <w:r w:rsidR="00C35CB7">
        <w:rPr>
          <w:sz w:val="22"/>
          <w:szCs w:val="22"/>
        </w:rPr>
        <w:t xml:space="preserve">   Findings for Key Evaluation</w:t>
      </w:r>
      <w:r w:rsidR="00A10ECB">
        <w:rPr>
          <w:sz w:val="22"/>
          <w:szCs w:val="22"/>
        </w:rPr>
        <w:t xml:space="preserve"> Questions 4-8 </w:t>
      </w:r>
      <w:r w:rsidR="00C35CB7">
        <w:rPr>
          <w:sz w:val="22"/>
          <w:szCs w:val="22"/>
        </w:rPr>
        <w:t>discuss the distinctive and complementary roles that each program contributes against their own outputs and outcomes</w:t>
      </w:r>
      <w:r w:rsidR="00A10ECB">
        <w:rPr>
          <w:sz w:val="22"/>
          <w:szCs w:val="22"/>
        </w:rPr>
        <w:t>.  H</w:t>
      </w:r>
      <w:r w:rsidR="00C35CB7">
        <w:rPr>
          <w:sz w:val="22"/>
          <w:szCs w:val="22"/>
        </w:rPr>
        <w:t>owever</w:t>
      </w:r>
      <w:r w:rsidR="00DE6B53">
        <w:rPr>
          <w:sz w:val="22"/>
          <w:szCs w:val="22"/>
        </w:rPr>
        <w:t>,</w:t>
      </w:r>
      <w:r w:rsidR="00C35CB7">
        <w:rPr>
          <w:sz w:val="22"/>
          <w:szCs w:val="22"/>
        </w:rPr>
        <w:t xml:space="preserve"> an additional</w:t>
      </w:r>
      <w:r>
        <w:rPr>
          <w:sz w:val="22"/>
          <w:szCs w:val="22"/>
        </w:rPr>
        <w:t xml:space="preserve"> </w:t>
      </w:r>
      <w:r w:rsidR="008E3AD4">
        <w:rPr>
          <w:sz w:val="22"/>
          <w:szCs w:val="22"/>
        </w:rPr>
        <w:t xml:space="preserve">simplified </w:t>
      </w:r>
      <w:r>
        <w:rPr>
          <w:sz w:val="22"/>
          <w:szCs w:val="22"/>
        </w:rPr>
        <w:t>structure across programs was</w:t>
      </w:r>
      <w:r w:rsidR="008B4853">
        <w:rPr>
          <w:sz w:val="22"/>
          <w:szCs w:val="22"/>
        </w:rPr>
        <w:t xml:space="preserve"> also</w:t>
      </w:r>
      <w:r>
        <w:rPr>
          <w:sz w:val="22"/>
          <w:szCs w:val="22"/>
        </w:rPr>
        <w:t xml:space="preserve"> developed to contrast and compare programs</w:t>
      </w:r>
      <w:r w:rsidR="00D27ECD">
        <w:rPr>
          <w:sz w:val="22"/>
          <w:szCs w:val="22"/>
        </w:rPr>
        <w:t>:</w:t>
      </w:r>
    </w:p>
    <w:p w14:paraId="09DFA4AB" w14:textId="029BF2AE" w:rsidR="00804604" w:rsidRDefault="00804604" w:rsidP="00C410D8"/>
    <w:p w14:paraId="132F462D" w14:textId="104AE954" w:rsidR="007E7402" w:rsidRPr="00775B57" w:rsidRDefault="00942EE7" w:rsidP="00257726">
      <w:pPr>
        <w:pStyle w:val="ListParagraph"/>
        <w:numPr>
          <w:ilvl w:val="0"/>
          <w:numId w:val="11"/>
        </w:numPr>
        <w:rPr>
          <w:sz w:val="22"/>
          <w:szCs w:val="22"/>
        </w:rPr>
      </w:pPr>
      <w:r w:rsidRPr="00775B57">
        <w:rPr>
          <w:sz w:val="22"/>
          <w:szCs w:val="22"/>
        </w:rPr>
        <w:t>Strategies</w:t>
      </w:r>
      <w:r w:rsidR="007E7402" w:rsidRPr="00775B57">
        <w:rPr>
          <w:sz w:val="22"/>
          <w:szCs w:val="22"/>
        </w:rPr>
        <w:t xml:space="preserve"> – the primary approaches adopted to organise and plan activities intended to bring about results (individual program designs include more complex theories of change</w:t>
      </w:r>
      <w:r w:rsidR="00313D5D" w:rsidRPr="00775B57">
        <w:rPr>
          <w:sz w:val="22"/>
          <w:szCs w:val="22"/>
        </w:rPr>
        <w:t xml:space="preserve"> and a confusing multiplicity of approaches not directly comparable</w:t>
      </w:r>
      <w:r w:rsidR="007E7402" w:rsidRPr="00775B57">
        <w:rPr>
          <w:sz w:val="22"/>
          <w:szCs w:val="22"/>
        </w:rPr>
        <w:t xml:space="preserve">). </w:t>
      </w:r>
    </w:p>
    <w:p w14:paraId="0574D0BB" w14:textId="64CEBE58" w:rsidR="007E7402" w:rsidRPr="00775B57" w:rsidRDefault="007E7402" w:rsidP="00257726">
      <w:pPr>
        <w:pStyle w:val="ListParagraph"/>
        <w:numPr>
          <w:ilvl w:val="0"/>
          <w:numId w:val="11"/>
        </w:numPr>
        <w:rPr>
          <w:sz w:val="22"/>
          <w:szCs w:val="22"/>
        </w:rPr>
      </w:pPr>
      <w:r w:rsidRPr="00775B57">
        <w:rPr>
          <w:sz w:val="22"/>
          <w:szCs w:val="22"/>
        </w:rPr>
        <w:t>Outcomes areas</w:t>
      </w:r>
      <w:r w:rsidR="00D27ECD">
        <w:rPr>
          <w:rStyle w:val="FootnoteReference"/>
        </w:rPr>
        <w:t xml:space="preserve"> </w:t>
      </w:r>
      <w:r w:rsidR="00D27ECD" w:rsidRPr="00775B57">
        <w:rPr>
          <w:sz w:val="22"/>
          <w:szCs w:val="22"/>
        </w:rPr>
        <w:t xml:space="preserve"> </w:t>
      </w:r>
      <w:r w:rsidRPr="00775B57">
        <w:rPr>
          <w:sz w:val="22"/>
          <w:szCs w:val="22"/>
        </w:rPr>
        <w:t>– domains of change expected from the program.</w:t>
      </w:r>
    </w:p>
    <w:p w14:paraId="323FE0D9" w14:textId="57B8850A" w:rsidR="007E7402" w:rsidRDefault="007E7402" w:rsidP="007E7402">
      <w:r>
        <w:t xml:space="preserve"> </w:t>
      </w:r>
    </w:p>
    <w:p w14:paraId="2D37AAA3" w14:textId="5E586ED1" w:rsidR="00D27ECD" w:rsidRPr="0042037F" w:rsidRDefault="00D27ECD" w:rsidP="0042037F">
      <w:pPr>
        <w:rPr>
          <w:sz w:val="22"/>
          <w:szCs w:val="22"/>
        </w:rPr>
      </w:pPr>
      <w:r w:rsidRPr="0042037F">
        <w:rPr>
          <w:sz w:val="22"/>
          <w:szCs w:val="22"/>
        </w:rPr>
        <w:t>The</w:t>
      </w:r>
      <w:r>
        <w:rPr>
          <w:sz w:val="22"/>
          <w:szCs w:val="22"/>
        </w:rPr>
        <w:t xml:space="preserve"> strategies and </w:t>
      </w:r>
      <w:r w:rsidRPr="0042037F">
        <w:rPr>
          <w:sz w:val="22"/>
          <w:szCs w:val="22"/>
        </w:rPr>
        <w:t>outcome areas are not taken directly from the designs or program logic of each program, but synthesised at equivalent levels for comparative analysis.  The</w:t>
      </w:r>
      <w:r>
        <w:rPr>
          <w:sz w:val="22"/>
          <w:szCs w:val="22"/>
        </w:rPr>
        <w:t>y</w:t>
      </w:r>
      <w:r w:rsidRPr="0042037F">
        <w:rPr>
          <w:sz w:val="22"/>
          <w:szCs w:val="22"/>
        </w:rPr>
        <w:t xml:space="preserve"> were developed by the Review team solely for the purpose of this additional analysis, and are not meant to replace or undermine the existing designs of individual programs.</w:t>
      </w:r>
    </w:p>
    <w:p w14:paraId="70F9762E" w14:textId="77777777" w:rsidR="00D27ECD" w:rsidRDefault="00D27ECD" w:rsidP="007E7402"/>
    <w:p w14:paraId="05485295" w14:textId="37B090AE" w:rsidR="00A824B2" w:rsidRPr="00775B57" w:rsidRDefault="007E7402" w:rsidP="00C410D8">
      <w:pPr>
        <w:rPr>
          <w:b/>
          <w:i/>
          <w:sz w:val="22"/>
          <w:szCs w:val="22"/>
        </w:rPr>
      </w:pPr>
      <w:r w:rsidRPr="00775B57">
        <w:rPr>
          <w:b/>
          <w:i/>
          <w:sz w:val="22"/>
          <w:szCs w:val="22"/>
        </w:rPr>
        <w:t>Summary of framework for comparative analysis:</w:t>
      </w:r>
      <w:r w:rsidR="00B81AC6">
        <w:rPr>
          <w:b/>
          <w:i/>
          <w:sz w:val="22"/>
          <w:szCs w:val="22"/>
        </w:rPr>
        <w:t xml:space="preserve"> </w:t>
      </w:r>
    </w:p>
    <w:tbl>
      <w:tblPr>
        <w:tblStyle w:val="TableGrid"/>
        <w:tblW w:w="0" w:type="auto"/>
        <w:tblInd w:w="1165" w:type="dxa"/>
        <w:tblLook w:val="04A0" w:firstRow="1" w:lastRow="0" w:firstColumn="1" w:lastColumn="0" w:noHBand="0" w:noVBand="1"/>
      </w:tblPr>
      <w:tblGrid>
        <w:gridCol w:w="2337"/>
        <w:gridCol w:w="2338"/>
        <w:gridCol w:w="2338"/>
      </w:tblGrid>
      <w:tr w:rsidR="00EE29F5" w:rsidRPr="00775B57" w14:paraId="221B62DD" w14:textId="77777777" w:rsidTr="00F03052">
        <w:tc>
          <w:tcPr>
            <w:tcW w:w="2337" w:type="dxa"/>
          </w:tcPr>
          <w:p w14:paraId="21032046" w14:textId="71661F87" w:rsidR="00EE29F5" w:rsidRPr="00775B57" w:rsidRDefault="00EE29F5" w:rsidP="00C410D8">
            <w:pPr>
              <w:rPr>
                <w:sz w:val="20"/>
                <w:szCs w:val="20"/>
              </w:rPr>
            </w:pPr>
            <w:r w:rsidRPr="00775B57">
              <w:rPr>
                <w:sz w:val="20"/>
                <w:szCs w:val="20"/>
              </w:rPr>
              <w:t>INOVASI</w:t>
            </w:r>
          </w:p>
        </w:tc>
        <w:tc>
          <w:tcPr>
            <w:tcW w:w="2338" w:type="dxa"/>
          </w:tcPr>
          <w:p w14:paraId="0264F131" w14:textId="6CE8858A" w:rsidR="00EE29F5" w:rsidRPr="00775B57" w:rsidRDefault="00EE29F5" w:rsidP="00C410D8">
            <w:pPr>
              <w:rPr>
                <w:sz w:val="20"/>
                <w:szCs w:val="20"/>
              </w:rPr>
            </w:pPr>
            <w:r w:rsidRPr="00775B57">
              <w:rPr>
                <w:sz w:val="20"/>
                <w:szCs w:val="20"/>
              </w:rPr>
              <w:t>4 strategies</w:t>
            </w:r>
          </w:p>
        </w:tc>
        <w:tc>
          <w:tcPr>
            <w:tcW w:w="2338" w:type="dxa"/>
          </w:tcPr>
          <w:p w14:paraId="75859E6B" w14:textId="0912985D" w:rsidR="00EE29F5" w:rsidRPr="00775B57" w:rsidRDefault="00EE29F5" w:rsidP="00C410D8">
            <w:pPr>
              <w:rPr>
                <w:sz w:val="20"/>
                <w:szCs w:val="20"/>
              </w:rPr>
            </w:pPr>
            <w:r w:rsidRPr="00775B57">
              <w:rPr>
                <w:sz w:val="20"/>
                <w:szCs w:val="20"/>
              </w:rPr>
              <w:t>4 outcome areas</w:t>
            </w:r>
          </w:p>
        </w:tc>
      </w:tr>
      <w:tr w:rsidR="00EE29F5" w:rsidRPr="00775B57" w14:paraId="48A4417F" w14:textId="77777777" w:rsidTr="00F03052">
        <w:tc>
          <w:tcPr>
            <w:tcW w:w="2337" w:type="dxa"/>
          </w:tcPr>
          <w:p w14:paraId="0FAC89BC" w14:textId="0C1C508F" w:rsidR="00EE29F5" w:rsidRPr="00775B57" w:rsidRDefault="00EE29F5" w:rsidP="00C410D8">
            <w:pPr>
              <w:rPr>
                <w:sz w:val="20"/>
                <w:szCs w:val="20"/>
              </w:rPr>
            </w:pPr>
            <w:r w:rsidRPr="00775B57">
              <w:rPr>
                <w:sz w:val="20"/>
                <w:szCs w:val="20"/>
              </w:rPr>
              <w:t>TASS</w:t>
            </w:r>
          </w:p>
        </w:tc>
        <w:tc>
          <w:tcPr>
            <w:tcW w:w="2338" w:type="dxa"/>
          </w:tcPr>
          <w:p w14:paraId="7346943E" w14:textId="70E22982" w:rsidR="00EE29F5" w:rsidRPr="00775B57" w:rsidRDefault="00EE29F5" w:rsidP="00C410D8">
            <w:pPr>
              <w:rPr>
                <w:sz w:val="20"/>
                <w:szCs w:val="20"/>
              </w:rPr>
            </w:pPr>
            <w:r w:rsidRPr="00775B57">
              <w:rPr>
                <w:sz w:val="20"/>
                <w:szCs w:val="20"/>
              </w:rPr>
              <w:t>4 strategies</w:t>
            </w:r>
          </w:p>
        </w:tc>
        <w:tc>
          <w:tcPr>
            <w:tcW w:w="2338" w:type="dxa"/>
          </w:tcPr>
          <w:p w14:paraId="75B1FF83" w14:textId="3A20C43C" w:rsidR="00EE29F5" w:rsidRPr="00775B57" w:rsidRDefault="00EE29F5" w:rsidP="00C410D8">
            <w:pPr>
              <w:rPr>
                <w:sz w:val="20"/>
                <w:szCs w:val="20"/>
              </w:rPr>
            </w:pPr>
            <w:r w:rsidRPr="00775B57">
              <w:rPr>
                <w:sz w:val="20"/>
                <w:szCs w:val="20"/>
              </w:rPr>
              <w:t>4 outcome areas</w:t>
            </w:r>
          </w:p>
        </w:tc>
      </w:tr>
      <w:tr w:rsidR="00EE29F5" w:rsidRPr="00775B57" w14:paraId="21FEF04C" w14:textId="77777777" w:rsidTr="00F03052">
        <w:tc>
          <w:tcPr>
            <w:tcW w:w="2337" w:type="dxa"/>
          </w:tcPr>
          <w:p w14:paraId="6071772E" w14:textId="1129C292" w:rsidR="00EE29F5" w:rsidRPr="00775B57" w:rsidRDefault="00EE29F5" w:rsidP="00C410D8">
            <w:pPr>
              <w:rPr>
                <w:sz w:val="20"/>
                <w:szCs w:val="20"/>
              </w:rPr>
            </w:pPr>
            <w:r w:rsidRPr="00775B57">
              <w:rPr>
                <w:sz w:val="20"/>
                <w:szCs w:val="20"/>
              </w:rPr>
              <w:t>ID-TEMAN</w:t>
            </w:r>
          </w:p>
        </w:tc>
        <w:tc>
          <w:tcPr>
            <w:tcW w:w="2338" w:type="dxa"/>
          </w:tcPr>
          <w:p w14:paraId="2B9ACC89" w14:textId="776300A5" w:rsidR="00EE29F5" w:rsidRPr="00775B57" w:rsidRDefault="00EE29F5" w:rsidP="00C410D8">
            <w:pPr>
              <w:rPr>
                <w:sz w:val="20"/>
                <w:szCs w:val="20"/>
              </w:rPr>
            </w:pPr>
            <w:r w:rsidRPr="00775B57">
              <w:rPr>
                <w:sz w:val="20"/>
                <w:szCs w:val="20"/>
              </w:rPr>
              <w:t>4 strategies</w:t>
            </w:r>
          </w:p>
        </w:tc>
        <w:tc>
          <w:tcPr>
            <w:tcW w:w="2338" w:type="dxa"/>
          </w:tcPr>
          <w:p w14:paraId="6CA57178" w14:textId="19FE34EE" w:rsidR="00EE29F5" w:rsidRPr="00775B57" w:rsidRDefault="00EE29F5" w:rsidP="00C410D8">
            <w:pPr>
              <w:rPr>
                <w:sz w:val="20"/>
                <w:szCs w:val="20"/>
              </w:rPr>
            </w:pPr>
            <w:r w:rsidRPr="00775B57">
              <w:rPr>
                <w:sz w:val="20"/>
                <w:szCs w:val="20"/>
              </w:rPr>
              <w:t>3 outcome areas</w:t>
            </w:r>
          </w:p>
        </w:tc>
      </w:tr>
    </w:tbl>
    <w:p w14:paraId="19DFE48C" w14:textId="3D4F81BC" w:rsidR="007E7402" w:rsidRDefault="007E7402" w:rsidP="00C410D8"/>
    <w:p w14:paraId="2E30EFF3" w14:textId="3249CDCD" w:rsidR="007E7402" w:rsidRPr="00775B57" w:rsidRDefault="00313D5D" w:rsidP="00C410D8">
      <w:pPr>
        <w:rPr>
          <w:sz w:val="22"/>
          <w:szCs w:val="22"/>
        </w:rPr>
      </w:pPr>
      <w:r w:rsidRPr="00775B57">
        <w:rPr>
          <w:sz w:val="22"/>
          <w:szCs w:val="22"/>
        </w:rPr>
        <w:t xml:space="preserve">Annex 2 provides a detailed listing of strategies and outcomes used in the analysis.  They are referred to </w:t>
      </w:r>
      <w:r w:rsidR="00D27ECD">
        <w:rPr>
          <w:sz w:val="22"/>
          <w:szCs w:val="22"/>
        </w:rPr>
        <w:t>under Finding 2.</w:t>
      </w:r>
      <w:r w:rsidR="00AC4ED3" w:rsidRPr="00775B57">
        <w:rPr>
          <w:sz w:val="22"/>
          <w:szCs w:val="22"/>
        </w:rPr>
        <w:t xml:space="preserve"> </w:t>
      </w:r>
    </w:p>
    <w:p w14:paraId="60C9299A" w14:textId="4139C80B" w:rsidR="00AC4ED3" w:rsidRDefault="00AC4ED3" w:rsidP="00C410D8"/>
    <w:p w14:paraId="32F3AD41" w14:textId="078AF7A4" w:rsidR="008B4853" w:rsidRDefault="008B4853" w:rsidP="0042037F">
      <w:pPr>
        <w:rPr>
          <w:b/>
          <w:i/>
          <w:sz w:val="22"/>
          <w:szCs w:val="22"/>
        </w:rPr>
      </w:pPr>
      <w:r w:rsidRPr="0042037F">
        <w:rPr>
          <w:b/>
          <w:i/>
          <w:sz w:val="22"/>
          <w:szCs w:val="22"/>
        </w:rPr>
        <w:t xml:space="preserve">Limitations of the Review methodology </w:t>
      </w:r>
    </w:p>
    <w:p w14:paraId="794B01E7" w14:textId="77777777" w:rsidR="0042037F" w:rsidRPr="0042037F" w:rsidRDefault="0042037F" w:rsidP="0042037F">
      <w:pPr>
        <w:rPr>
          <w:b/>
          <w:i/>
          <w:sz w:val="22"/>
          <w:szCs w:val="22"/>
        </w:rPr>
      </w:pPr>
    </w:p>
    <w:p w14:paraId="0A417435" w14:textId="4C520C3C" w:rsidR="008B4853" w:rsidRDefault="008B4853" w:rsidP="000E0369">
      <w:pPr>
        <w:rPr>
          <w:sz w:val="22"/>
          <w:szCs w:val="22"/>
        </w:rPr>
      </w:pPr>
      <w:r w:rsidRPr="0042037F">
        <w:rPr>
          <w:sz w:val="22"/>
          <w:szCs w:val="22"/>
        </w:rPr>
        <w:t xml:space="preserve">There are a number of practical and theoretical limitations to the Review.  The methodology was not structured at a sector level, taking into consideration all of the factors that contribute to high level outcomes in the sector (such as GoI investments and other donors and actors), so the relative contribution of Australia in the context </w:t>
      </w:r>
      <w:r w:rsidR="000E0369" w:rsidRPr="0042037F">
        <w:rPr>
          <w:sz w:val="22"/>
          <w:szCs w:val="22"/>
        </w:rPr>
        <w:t>was not</w:t>
      </w:r>
      <w:r w:rsidRPr="0042037F">
        <w:rPr>
          <w:sz w:val="22"/>
          <w:szCs w:val="22"/>
        </w:rPr>
        <w:t xml:space="preserve"> formally assessed.</w:t>
      </w:r>
      <w:r w:rsidR="000E0369" w:rsidRPr="0042037F">
        <w:rPr>
          <w:sz w:val="22"/>
          <w:szCs w:val="22"/>
        </w:rPr>
        <w:t xml:space="preserve">  The review was not structured as an impact evaluation which may have required standardised tools at the sector and program level administered in a consistent manner.  The review utilised data and information provided at a program level, and did not utilise specific tools to gather original data or research.   However much of the evidence on ‘’effectiveness’’ did draw on evidence and data about outcomes of the program rather than activities and progress, and so caution was taken to use this as evidence of effective strategies rather than absolute impact across the program.  </w:t>
      </w:r>
      <w:r w:rsidR="00D27ECD">
        <w:rPr>
          <w:sz w:val="22"/>
          <w:szCs w:val="22"/>
        </w:rPr>
        <w:t>T</w:t>
      </w:r>
      <w:r w:rsidRPr="0042037F">
        <w:rPr>
          <w:sz w:val="22"/>
          <w:szCs w:val="22"/>
        </w:rPr>
        <w:t>he review</w:t>
      </w:r>
      <w:r w:rsidR="000E0369" w:rsidRPr="0042037F">
        <w:rPr>
          <w:sz w:val="22"/>
          <w:szCs w:val="22"/>
        </w:rPr>
        <w:t xml:space="preserve"> team visited selected provinces, districts and schools to help verify reporting information and the more deeply understand the operating context, but this does not necessarily reflect the unique situation of each operating location, nor provide comprehensive evidence across the suite of investments.</w:t>
      </w:r>
      <w:r w:rsidR="00D27ECD">
        <w:rPr>
          <w:sz w:val="22"/>
          <w:szCs w:val="22"/>
        </w:rPr>
        <w:t xml:space="preserve">  Finally, in the Review Plan, the team intended to use ‘’activities’’ as a common unit of analysis across the programs (given they each have different levels of intermediate and end of program outcomes) for the purposes of a comparative analysis on effectiveness.  However</w:t>
      </w:r>
      <w:r w:rsidR="00DE6B53">
        <w:rPr>
          <w:sz w:val="22"/>
          <w:szCs w:val="22"/>
        </w:rPr>
        <w:t>,</w:t>
      </w:r>
      <w:r w:rsidR="00D27ECD">
        <w:rPr>
          <w:sz w:val="22"/>
          <w:szCs w:val="22"/>
        </w:rPr>
        <w:t xml:space="preserve"> this turned out to be impossible as the definition for an activity was different in each program and consisted of different scale and type</w:t>
      </w:r>
      <w:r w:rsidR="00EE29F5">
        <w:rPr>
          <w:sz w:val="22"/>
          <w:szCs w:val="22"/>
        </w:rPr>
        <w:t>.  F</w:t>
      </w:r>
      <w:r w:rsidR="00D27ECD">
        <w:rPr>
          <w:sz w:val="22"/>
          <w:szCs w:val="22"/>
        </w:rPr>
        <w:t>or example</w:t>
      </w:r>
      <w:r w:rsidR="00DE6B53">
        <w:rPr>
          <w:sz w:val="22"/>
          <w:szCs w:val="22"/>
        </w:rPr>
        <w:t>,</w:t>
      </w:r>
      <w:r w:rsidR="00D27ECD">
        <w:rPr>
          <w:sz w:val="22"/>
          <w:szCs w:val="22"/>
        </w:rPr>
        <w:t xml:space="preserve"> an Activity in INOVASI is mostly a ‘pilot’ which is really a whole suite of activities more like a designed program in itself, whereas ID-TEMAN activities are major studies, and TASS activities at times are discrete tasks (like running a workshop).  Rather than leave the analysis to the individual program reviews (Findings 4-8) the additional comparative methodology</w:t>
      </w:r>
      <w:r w:rsidR="00EE29F5">
        <w:rPr>
          <w:sz w:val="22"/>
          <w:szCs w:val="22"/>
        </w:rPr>
        <w:t xml:space="preserve"> (of strategies and outcome domains)</w:t>
      </w:r>
      <w:r w:rsidR="00D27ECD">
        <w:rPr>
          <w:sz w:val="22"/>
          <w:szCs w:val="22"/>
        </w:rPr>
        <w:t xml:space="preserve"> was thus developed.</w:t>
      </w:r>
    </w:p>
    <w:p w14:paraId="5EB76D3D" w14:textId="77777777" w:rsidR="000E0369" w:rsidRPr="0042037F" w:rsidRDefault="000E0369" w:rsidP="0042037F">
      <w:pPr>
        <w:rPr>
          <w:sz w:val="22"/>
          <w:szCs w:val="22"/>
        </w:rPr>
      </w:pPr>
    </w:p>
    <w:p w14:paraId="514176A6" w14:textId="449B8612" w:rsidR="000E0369" w:rsidRDefault="000E0369" w:rsidP="000E0369">
      <w:pPr>
        <w:rPr>
          <w:sz w:val="22"/>
          <w:szCs w:val="22"/>
        </w:rPr>
      </w:pPr>
      <w:r w:rsidRPr="0042037F">
        <w:rPr>
          <w:sz w:val="22"/>
          <w:szCs w:val="22"/>
        </w:rPr>
        <w:t>The Report should be read as a synthesis of available evidence across the investments against key policy questions, to stimulate consideration of improvements and management decisions for future investment, not as a formal evaluation or compilation of information available in individual program reporting.</w:t>
      </w:r>
    </w:p>
    <w:p w14:paraId="1D733270" w14:textId="05550794" w:rsidR="00EB3071" w:rsidRDefault="00EB3071">
      <w:pPr>
        <w:spacing w:after="160" w:line="259" w:lineRule="auto"/>
        <w:rPr>
          <w:sz w:val="22"/>
          <w:szCs w:val="22"/>
        </w:rPr>
      </w:pPr>
      <w:r>
        <w:rPr>
          <w:sz w:val="22"/>
          <w:szCs w:val="22"/>
        </w:rPr>
        <w:br w:type="page"/>
      </w:r>
    </w:p>
    <w:p w14:paraId="4EEB0101" w14:textId="18FC3FE6" w:rsidR="00D45D27" w:rsidRPr="00F03052" w:rsidRDefault="00D45D27" w:rsidP="00F03052">
      <w:pPr>
        <w:pStyle w:val="Heading1"/>
        <w:numPr>
          <w:ilvl w:val="0"/>
          <w:numId w:val="71"/>
        </w:numPr>
        <w:rPr>
          <w:b/>
          <w:sz w:val="28"/>
          <w:szCs w:val="28"/>
        </w:rPr>
      </w:pPr>
      <w:bookmarkStart w:id="4" w:name="_Toc7454462"/>
      <w:bookmarkStart w:id="5" w:name="_Toc7454561"/>
      <w:bookmarkStart w:id="6" w:name="_Toc7454716"/>
      <w:bookmarkStart w:id="7" w:name="_Toc7454797"/>
      <w:bookmarkStart w:id="8" w:name="_Toc7457872"/>
      <w:bookmarkStart w:id="9" w:name="_Toc7454463"/>
      <w:bookmarkStart w:id="10" w:name="_Toc7454562"/>
      <w:bookmarkStart w:id="11" w:name="_Toc7454717"/>
      <w:bookmarkStart w:id="12" w:name="_Toc7454798"/>
      <w:bookmarkStart w:id="13" w:name="_Toc7457873"/>
      <w:bookmarkStart w:id="14" w:name="_Toc7457874"/>
      <w:bookmarkEnd w:id="4"/>
      <w:bookmarkEnd w:id="5"/>
      <w:bookmarkEnd w:id="6"/>
      <w:bookmarkEnd w:id="7"/>
      <w:bookmarkEnd w:id="8"/>
      <w:bookmarkEnd w:id="9"/>
      <w:bookmarkEnd w:id="10"/>
      <w:bookmarkEnd w:id="11"/>
      <w:bookmarkEnd w:id="12"/>
      <w:bookmarkEnd w:id="13"/>
      <w:r w:rsidRPr="00F03052">
        <w:rPr>
          <w:b/>
          <w:sz w:val="28"/>
          <w:szCs w:val="28"/>
        </w:rPr>
        <w:t>Findings</w:t>
      </w:r>
      <w:r w:rsidR="00846565" w:rsidRPr="00F03052">
        <w:rPr>
          <w:b/>
          <w:sz w:val="28"/>
          <w:szCs w:val="28"/>
        </w:rPr>
        <w:t xml:space="preserve"> </w:t>
      </w:r>
      <w:r w:rsidR="001A2AD6" w:rsidRPr="00F03052">
        <w:rPr>
          <w:b/>
          <w:sz w:val="28"/>
          <w:szCs w:val="28"/>
        </w:rPr>
        <w:t xml:space="preserve">and discussion </w:t>
      </w:r>
      <w:r w:rsidR="00846565" w:rsidRPr="00F03052">
        <w:rPr>
          <w:b/>
          <w:sz w:val="28"/>
          <w:szCs w:val="28"/>
        </w:rPr>
        <w:t xml:space="preserve">against </w:t>
      </w:r>
      <w:r w:rsidR="00B42133" w:rsidRPr="00F03052">
        <w:rPr>
          <w:b/>
          <w:sz w:val="28"/>
          <w:szCs w:val="28"/>
        </w:rPr>
        <w:t xml:space="preserve">overall </w:t>
      </w:r>
      <w:r w:rsidR="00846565" w:rsidRPr="00F03052">
        <w:rPr>
          <w:b/>
          <w:sz w:val="28"/>
          <w:szCs w:val="28"/>
        </w:rPr>
        <w:t>Key Evaluation Questions</w:t>
      </w:r>
      <w:r w:rsidR="00B42133" w:rsidRPr="00F03052">
        <w:rPr>
          <w:b/>
          <w:sz w:val="28"/>
          <w:szCs w:val="28"/>
        </w:rPr>
        <w:t xml:space="preserve"> 1-3</w:t>
      </w:r>
      <w:bookmarkEnd w:id="14"/>
    </w:p>
    <w:p w14:paraId="15ED8C03" w14:textId="77927C13" w:rsidR="00C2382F" w:rsidRDefault="00C2382F" w:rsidP="00D45D27">
      <w:pPr>
        <w:rPr>
          <w:b/>
        </w:rPr>
      </w:pPr>
    </w:p>
    <w:p w14:paraId="49AECB2E" w14:textId="49A81999" w:rsidR="009F465C" w:rsidRPr="0020131F" w:rsidRDefault="00CF1751" w:rsidP="0020131F">
      <w:pPr>
        <w:rPr>
          <w:b/>
          <w:color w:val="4472C4" w:themeColor="accent1"/>
        </w:rPr>
      </w:pPr>
      <w:r w:rsidRPr="0020131F">
        <w:rPr>
          <w:b/>
          <w:color w:val="4472C4" w:themeColor="accent1"/>
        </w:rPr>
        <w:t xml:space="preserve">Finding 1: </w:t>
      </w:r>
      <w:r w:rsidR="00B1085C" w:rsidRPr="0020131F">
        <w:rPr>
          <w:b/>
          <w:color w:val="4472C4" w:themeColor="accent1"/>
        </w:rPr>
        <w:t>Australia’s education investments in INOVASI, TASS and ID-TEMAN are highly relevant</w:t>
      </w:r>
      <w:r w:rsidR="0053622A" w:rsidRPr="0020131F">
        <w:rPr>
          <w:b/>
          <w:color w:val="4472C4" w:themeColor="accent1"/>
        </w:rPr>
        <w:t xml:space="preserve"> to a changing context</w:t>
      </w:r>
      <w:r w:rsidR="00B1085C" w:rsidRPr="0020131F">
        <w:rPr>
          <w:b/>
          <w:color w:val="4472C4" w:themeColor="accent1"/>
        </w:rPr>
        <w:t>, and should continue.</w:t>
      </w:r>
    </w:p>
    <w:p w14:paraId="6D147145" w14:textId="22F10A09" w:rsidR="009F465C" w:rsidRPr="00B1085C" w:rsidRDefault="009F465C" w:rsidP="00D45D27">
      <w:pPr>
        <w:rPr>
          <w:b/>
          <w:sz w:val="22"/>
          <w:szCs w:val="22"/>
        </w:rPr>
      </w:pPr>
    </w:p>
    <w:p w14:paraId="4F7E456B" w14:textId="3EFD07FD" w:rsidR="00B1085C" w:rsidRDefault="00780E52" w:rsidP="00D45D27">
      <w:pPr>
        <w:rPr>
          <w:sz w:val="22"/>
          <w:szCs w:val="22"/>
        </w:rPr>
      </w:pPr>
      <w:r>
        <w:rPr>
          <w:sz w:val="22"/>
          <w:szCs w:val="22"/>
        </w:rPr>
        <w:t xml:space="preserve">Primary and </w:t>
      </w:r>
      <w:r w:rsidR="00AC4ED3">
        <w:rPr>
          <w:sz w:val="22"/>
          <w:szCs w:val="22"/>
        </w:rPr>
        <w:t>s</w:t>
      </w:r>
      <w:r>
        <w:rPr>
          <w:sz w:val="22"/>
          <w:szCs w:val="22"/>
        </w:rPr>
        <w:t>econdary education continues to be a high policy and political priority of both Indonesia and Australia, recognised as essential to Indonesia’s economic development.  The long history of cooperation in the sector underpins the bilateral relationship and creates significant opportunities for Australia to exercise soft diplomacy</w:t>
      </w:r>
      <w:r w:rsidR="00127579">
        <w:rPr>
          <w:rStyle w:val="FootnoteReference"/>
          <w:sz w:val="22"/>
          <w:szCs w:val="22"/>
        </w:rPr>
        <w:footnoteReference w:id="15"/>
      </w:r>
      <w:r>
        <w:rPr>
          <w:sz w:val="22"/>
          <w:szCs w:val="22"/>
        </w:rPr>
        <w:t xml:space="preserve"> in a country of critical importance to regional economic and political security.</w:t>
      </w:r>
      <w:r w:rsidR="004846ED">
        <w:rPr>
          <w:sz w:val="22"/>
          <w:szCs w:val="22"/>
        </w:rPr>
        <w:t xml:space="preserve">  The suite of current investments </w:t>
      </w:r>
      <w:r w:rsidR="00982DDB">
        <w:rPr>
          <w:sz w:val="22"/>
          <w:szCs w:val="22"/>
        </w:rPr>
        <w:t>is</w:t>
      </w:r>
      <w:r w:rsidR="004846ED">
        <w:rPr>
          <w:sz w:val="22"/>
          <w:szCs w:val="22"/>
        </w:rPr>
        <w:t xml:space="preserve"> responsive to current opportunities and momentum for reform in the sector, and are appropriately targeted on critical </w:t>
      </w:r>
      <w:r w:rsidR="00A02459">
        <w:rPr>
          <w:sz w:val="22"/>
          <w:szCs w:val="22"/>
        </w:rPr>
        <w:t>challenges</w:t>
      </w:r>
      <w:r w:rsidR="004846ED">
        <w:rPr>
          <w:sz w:val="22"/>
          <w:szCs w:val="22"/>
        </w:rPr>
        <w:t>.</w:t>
      </w:r>
    </w:p>
    <w:p w14:paraId="0C284C5B" w14:textId="40EB4816" w:rsidR="00982DDB" w:rsidRDefault="00982DDB" w:rsidP="00D45D27">
      <w:pPr>
        <w:rPr>
          <w:sz w:val="22"/>
          <w:szCs w:val="22"/>
        </w:rPr>
      </w:pPr>
    </w:p>
    <w:p w14:paraId="1D395361" w14:textId="131639BB" w:rsidR="0066521A" w:rsidRPr="0066521A" w:rsidRDefault="0066521A" w:rsidP="00D45D27">
      <w:pPr>
        <w:rPr>
          <w:b/>
          <w:i/>
          <w:sz w:val="22"/>
          <w:szCs w:val="22"/>
        </w:rPr>
      </w:pPr>
      <w:r w:rsidRPr="0066521A">
        <w:rPr>
          <w:b/>
          <w:i/>
          <w:sz w:val="22"/>
          <w:szCs w:val="22"/>
        </w:rPr>
        <w:t xml:space="preserve">Current opportunities </w:t>
      </w:r>
    </w:p>
    <w:p w14:paraId="56B18663" w14:textId="77777777" w:rsidR="0066521A" w:rsidRDefault="0066521A" w:rsidP="00D45D27">
      <w:pPr>
        <w:rPr>
          <w:sz w:val="22"/>
          <w:szCs w:val="22"/>
        </w:rPr>
      </w:pPr>
    </w:p>
    <w:p w14:paraId="35842B19" w14:textId="66D6A1A1" w:rsidR="004846ED" w:rsidRPr="0042037F" w:rsidRDefault="004846ED" w:rsidP="0042037F">
      <w:pPr>
        <w:pStyle w:val="CommentText"/>
        <w:rPr>
          <w:rFonts w:asciiTheme="minorHAnsi" w:hAnsiTheme="minorHAnsi"/>
          <w:sz w:val="22"/>
          <w:szCs w:val="22"/>
        </w:rPr>
      </w:pPr>
      <w:r w:rsidRPr="0042037F">
        <w:rPr>
          <w:rFonts w:asciiTheme="minorHAnsi" w:hAnsiTheme="minorHAnsi"/>
          <w:b/>
          <w:sz w:val="22"/>
          <w:szCs w:val="22"/>
        </w:rPr>
        <w:t>Education is a key policy priority for Indonesia</w:t>
      </w:r>
      <w:r w:rsidR="00214323" w:rsidRPr="0042037F">
        <w:rPr>
          <w:rFonts w:asciiTheme="minorHAnsi" w:hAnsiTheme="minorHAnsi"/>
          <w:b/>
          <w:sz w:val="22"/>
          <w:szCs w:val="22"/>
        </w:rPr>
        <w:t>’s economic development</w:t>
      </w:r>
      <w:r w:rsidRPr="0042037F">
        <w:rPr>
          <w:rFonts w:asciiTheme="minorHAnsi" w:hAnsiTheme="minorHAnsi"/>
          <w:b/>
          <w:sz w:val="22"/>
          <w:szCs w:val="22"/>
        </w:rPr>
        <w:t>.</w:t>
      </w:r>
      <w:r w:rsidRPr="0042037F">
        <w:rPr>
          <w:rFonts w:asciiTheme="minorHAnsi" w:hAnsiTheme="minorHAnsi"/>
          <w:sz w:val="22"/>
          <w:szCs w:val="22"/>
        </w:rPr>
        <w:t xml:space="preserve">  The national long</w:t>
      </w:r>
      <w:r w:rsidR="00FB472C" w:rsidRPr="0042037F">
        <w:rPr>
          <w:rFonts w:asciiTheme="minorHAnsi" w:hAnsiTheme="minorHAnsi"/>
          <w:sz w:val="22"/>
          <w:szCs w:val="22"/>
        </w:rPr>
        <w:t>-</w:t>
      </w:r>
      <w:r w:rsidRPr="0042037F">
        <w:rPr>
          <w:rFonts w:asciiTheme="minorHAnsi" w:hAnsiTheme="minorHAnsi"/>
          <w:sz w:val="22"/>
          <w:szCs w:val="22"/>
        </w:rPr>
        <w:t xml:space="preserve">term plan 2005-25 </w:t>
      </w:r>
      <w:r w:rsidR="00FB472C" w:rsidRPr="0042037F">
        <w:rPr>
          <w:rFonts w:asciiTheme="minorHAnsi" w:hAnsiTheme="minorHAnsi"/>
          <w:sz w:val="22"/>
          <w:szCs w:val="22"/>
        </w:rPr>
        <w:t xml:space="preserve">– </w:t>
      </w:r>
      <w:r w:rsidR="00FB472C" w:rsidRPr="0042037F">
        <w:rPr>
          <w:rFonts w:asciiTheme="minorHAnsi" w:hAnsiTheme="minorHAnsi"/>
          <w:i/>
          <w:sz w:val="22"/>
          <w:szCs w:val="22"/>
        </w:rPr>
        <w:t xml:space="preserve">Rencana Pembangunan Jangka Panjang Nasional </w:t>
      </w:r>
      <w:r w:rsidRPr="0042037F">
        <w:rPr>
          <w:rFonts w:asciiTheme="minorHAnsi" w:hAnsiTheme="minorHAnsi"/>
          <w:sz w:val="22"/>
          <w:szCs w:val="22"/>
        </w:rPr>
        <w:t>(RPJP</w:t>
      </w:r>
      <w:r w:rsidR="00FB472C" w:rsidRPr="0042037F">
        <w:rPr>
          <w:rFonts w:asciiTheme="minorHAnsi" w:hAnsiTheme="minorHAnsi"/>
          <w:sz w:val="22"/>
          <w:szCs w:val="22"/>
        </w:rPr>
        <w:t>N</w:t>
      </w:r>
      <w:r w:rsidRPr="0042037F">
        <w:rPr>
          <w:rFonts w:asciiTheme="minorHAnsi" w:hAnsiTheme="minorHAnsi"/>
          <w:sz w:val="22"/>
          <w:szCs w:val="22"/>
        </w:rPr>
        <w:t xml:space="preserve">) </w:t>
      </w:r>
      <w:r w:rsidRPr="0042037F">
        <w:rPr>
          <w:rStyle w:val="FootnoteReference"/>
          <w:rFonts w:asciiTheme="minorHAnsi" w:hAnsiTheme="minorHAnsi"/>
          <w:sz w:val="22"/>
          <w:szCs w:val="22"/>
        </w:rPr>
        <w:footnoteReference w:id="16"/>
      </w:r>
      <w:r w:rsidRPr="0042037F">
        <w:rPr>
          <w:rStyle w:val="FootnoteReference"/>
          <w:rFonts w:asciiTheme="minorHAnsi" w:hAnsiTheme="minorHAnsi"/>
          <w:sz w:val="22"/>
          <w:szCs w:val="22"/>
        </w:rPr>
        <w:t xml:space="preserve"> </w:t>
      </w:r>
      <w:r w:rsidRPr="0042037F">
        <w:rPr>
          <w:rFonts w:asciiTheme="minorHAnsi" w:hAnsiTheme="minorHAnsi"/>
          <w:sz w:val="22"/>
          <w:szCs w:val="22"/>
        </w:rPr>
        <w:t xml:space="preserve"> and Indonesian vision for 2045</w:t>
      </w:r>
      <w:r w:rsidRPr="0042037F">
        <w:rPr>
          <w:rStyle w:val="FootnoteReference"/>
          <w:rFonts w:asciiTheme="minorHAnsi" w:hAnsiTheme="minorHAnsi"/>
          <w:sz w:val="22"/>
          <w:szCs w:val="22"/>
        </w:rPr>
        <w:footnoteReference w:id="17"/>
      </w:r>
      <w:r w:rsidRPr="0042037F">
        <w:rPr>
          <w:rStyle w:val="FootnoteReference"/>
          <w:rFonts w:asciiTheme="minorHAnsi" w:hAnsiTheme="minorHAnsi"/>
          <w:sz w:val="22"/>
          <w:szCs w:val="22"/>
        </w:rPr>
        <w:t xml:space="preserve"> </w:t>
      </w:r>
      <w:r w:rsidRPr="0042037F">
        <w:rPr>
          <w:rFonts w:asciiTheme="minorHAnsi" w:hAnsiTheme="minorHAnsi"/>
          <w:sz w:val="22"/>
          <w:szCs w:val="22"/>
        </w:rPr>
        <w:t xml:space="preserve">has a central focus on human resource development to be realised through enhancements in education, science and technology, health and culture development. </w:t>
      </w:r>
      <w:r w:rsidR="0048566F" w:rsidRPr="0042037F">
        <w:rPr>
          <w:rFonts w:asciiTheme="minorHAnsi" w:hAnsiTheme="minorHAnsi"/>
          <w:sz w:val="22"/>
          <w:szCs w:val="22"/>
        </w:rPr>
        <w:t xml:space="preserve">  </w:t>
      </w:r>
      <w:r w:rsidRPr="0042037F">
        <w:rPr>
          <w:rFonts w:asciiTheme="minorHAnsi" w:hAnsiTheme="minorHAnsi"/>
          <w:sz w:val="22"/>
          <w:szCs w:val="22"/>
        </w:rPr>
        <w:t xml:space="preserve"> The Government has identified improving quality</w:t>
      </w:r>
      <w:r w:rsidR="0048566F" w:rsidRPr="0042037F">
        <w:rPr>
          <w:rFonts w:asciiTheme="minorHAnsi" w:hAnsiTheme="minorHAnsi"/>
          <w:sz w:val="22"/>
          <w:szCs w:val="22"/>
        </w:rPr>
        <w:t xml:space="preserve"> as a key future target of the draft medium</w:t>
      </w:r>
      <w:r w:rsidR="00FB472C" w:rsidRPr="0042037F">
        <w:rPr>
          <w:rFonts w:asciiTheme="minorHAnsi" w:hAnsiTheme="minorHAnsi"/>
          <w:sz w:val="22"/>
          <w:szCs w:val="22"/>
        </w:rPr>
        <w:t>-</w:t>
      </w:r>
      <w:r w:rsidR="0048566F" w:rsidRPr="0042037F">
        <w:rPr>
          <w:rFonts w:asciiTheme="minorHAnsi" w:hAnsiTheme="minorHAnsi"/>
          <w:sz w:val="22"/>
          <w:szCs w:val="22"/>
        </w:rPr>
        <w:t>term development plan (</w:t>
      </w:r>
      <w:r w:rsidR="002E586D" w:rsidRPr="0042037F">
        <w:rPr>
          <w:rFonts w:asciiTheme="minorHAnsi" w:hAnsiTheme="minorHAnsi"/>
          <w:sz w:val="22"/>
          <w:szCs w:val="22"/>
        </w:rPr>
        <w:t>RPJMN</w:t>
      </w:r>
      <w:r w:rsidR="0048566F" w:rsidRPr="0042037F">
        <w:rPr>
          <w:rFonts w:asciiTheme="minorHAnsi" w:hAnsiTheme="minorHAnsi"/>
          <w:sz w:val="22"/>
          <w:szCs w:val="22"/>
        </w:rPr>
        <w:t xml:space="preserve">) for 2019-24 in line with the Sustainable Development Goals.  The President and Vice President have consistently made public commitments to </w:t>
      </w:r>
      <w:r w:rsidR="00214323" w:rsidRPr="0042037F">
        <w:rPr>
          <w:rFonts w:asciiTheme="minorHAnsi" w:hAnsiTheme="minorHAnsi"/>
          <w:sz w:val="22"/>
          <w:szCs w:val="22"/>
        </w:rPr>
        <w:t xml:space="preserve">basic </w:t>
      </w:r>
      <w:r w:rsidR="0048566F" w:rsidRPr="0042037F">
        <w:rPr>
          <w:rFonts w:asciiTheme="minorHAnsi" w:hAnsiTheme="minorHAnsi"/>
          <w:sz w:val="22"/>
          <w:szCs w:val="22"/>
        </w:rPr>
        <w:t xml:space="preserve">education, and have continued to provide strong budget allocation to the sector of some </w:t>
      </w:r>
      <w:r w:rsidR="00FB472C" w:rsidRPr="0042037F">
        <w:rPr>
          <w:rFonts w:asciiTheme="minorHAnsi" w:hAnsiTheme="minorHAnsi"/>
          <w:sz w:val="22"/>
          <w:szCs w:val="22"/>
        </w:rPr>
        <w:t>IDR</w:t>
      </w:r>
      <w:r w:rsidR="0048566F" w:rsidRPr="0042037F">
        <w:rPr>
          <w:rFonts w:asciiTheme="minorHAnsi" w:hAnsiTheme="minorHAnsi"/>
          <w:sz w:val="22"/>
          <w:szCs w:val="22"/>
        </w:rPr>
        <w:t xml:space="preserve">492.5 trillion rupiah (AUD </w:t>
      </w:r>
      <w:r w:rsidR="00BF14E0" w:rsidRPr="0042037F">
        <w:rPr>
          <w:rFonts w:asciiTheme="minorHAnsi" w:hAnsiTheme="minorHAnsi"/>
          <w:sz w:val="22"/>
          <w:szCs w:val="22"/>
        </w:rPr>
        <w:t>$4.93 bn</w:t>
      </w:r>
      <w:r w:rsidR="0048566F" w:rsidRPr="0042037F">
        <w:rPr>
          <w:rFonts w:asciiTheme="minorHAnsi" w:hAnsiTheme="minorHAnsi"/>
          <w:sz w:val="22"/>
          <w:szCs w:val="22"/>
        </w:rPr>
        <w:t xml:space="preserve">) (in line with the National Education System Law </w:t>
      </w:r>
      <w:r w:rsidR="00982DDB" w:rsidRPr="0042037F">
        <w:rPr>
          <w:rFonts w:asciiTheme="minorHAnsi" w:hAnsiTheme="minorHAnsi"/>
          <w:sz w:val="22"/>
          <w:szCs w:val="22"/>
        </w:rPr>
        <w:t>requiring</w:t>
      </w:r>
      <w:r w:rsidR="0048566F" w:rsidRPr="0042037F">
        <w:rPr>
          <w:rFonts w:asciiTheme="minorHAnsi" w:hAnsiTheme="minorHAnsi"/>
          <w:sz w:val="22"/>
          <w:szCs w:val="22"/>
        </w:rPr>
        <w:t xml:space="preserve"> 20% of the national budget </w:t>
      </w:r>
      <w:r w:rsidR="00982DDB" w:rsidRPr="0042037F">
        <w:rPr>
          <w:rFonts w:asciiTheme="minorHAnsi" w:hAnsiTheme="minorHAnsi"/>
          <w:sz w:val="22"/>
          <w:szCs w:val="22"/>
        </w:rPr>
        <w:t xml:space="preserve">be allocated </w:t>
      </w:r>
      <w:r w:rsidR="0048566F" w:rsidRPr="0042037F">
        <w:rPr>
          <w:rFonts w:asciiTheme="minorHAnsi" w:hAnsiTheme="minorHAnsi"/>
          <w:sz w:val="22"/>
          <w:szCs w:val="22"/>
        </w:rPr>
        <w:t>to education).</w:t>
      </w:r>
      <w:r w:rsidR="006B277E" w:rsidRPr="0042037F">
        <w:rPr>
          <w:rFonts w:asciiTheme="minorHAnsi" w:hAnsiTheme="minorHAnsi"/>
          <w:sz w:val="22"/>
          <w:szCs w:val="22"/>
        </w:rPr>
        <w:t xml:space="preserve">  The case for human resource development will be stronger within the next strategic planning period for 2019-2024. </w:t>
      </w:r>
      <w:r w:rsidR="006B277E">
        <w:rPr>
          <w:rFonts w:asciiTheme="minorHAnsi" w:hAnsiTheme="minorHAnsi"/>
          <w:sz w:val="22"/>
          <w:szCs w:val="22"/>
        </w:rPr>
        <w:t xml:space="preserve">Through the course of the 2019 election campaign, both major parties and leaders expressed continued commitment to human resource development as a key national priority, with </w:t>
      </w:r>
      <w:r w:rsidR="006B277E" w:rsidRPr="0042037F">
        <w:rPr>
          <w:rFonts w:asciiTheme="minorHAnsi" w:hAnsiTheme="minorHAnsi"/>
          <w:sz w:val="22"/>
          <w:szCs w:val="22"/>
        </w:rPr>
        <w:t>emphasis on both access and quality, as well as enhancing research</w:t>
      </w:r>
      <w:r w:rsidR="006B277E">
        <w:rPr>
          <w:rFonts w:asciiTheme="minorHAnsi" w:hAnsiTheme="minorHAnsi"/>
          <w:sz w:val="22"/>
          <w:szCs w:val="22"/>
        </w:rPr>
        <w:t xml:space="preserve"> and improving links with industry</w:t>
      </w:r>
      <w:r w:rsidR="006B277E" w:rsidRPr="0042037F">
        <w:rPr>
          <w:rFonts w:asciiTheme="minorHAnsi" w:hAnsiTheme="minorHAnsi"/>
          <w:sz w:val="22"/>
          <w:szCs w:val="22"/>
        </w:rPr>
        <w:t>.</w:t>
      </w:r>
      <w:r w:rsidR="006B277E">
        <w:rPr>
          <w:rFonts w:asciiTheme="minorHAnsi" w:hAnsiTheme="minorHAnsi"/>
          <w:sz w:val="22"/>
          <w:szCs w:val="22"/>
        </w:rPr>
        <w:t xml:space="preserve"> </w:t>
      </w:r>
      <w:r w:rsidR="00214323" w:rsidRPr="0042037F">
        <w:rPr>
          <w:rFonts w:asciiTheme="minorHAnsi" w:hAnsiTheme="minorHAnsi"/>
          <w:sz w:val="22"/>
          <w:szCs w:val="22"/>
        </w:rPr>
        <w:t>While the Government has increased its focus on workforce development and vocational training and skills, there remains a strong recognition that basic education is the foundation for this to be effective.  The new curriculum introduced in 2013 is intended to introduce ‘21</w:t>
      </w:r>
      <w:r w:rsidR="00214323" w:rsidRPr="0042037F">
        <w:rPr>
          <w:rFonts w:asciiTheme="minorHAnsi" w:hAnsiTheme="minorHAnsi"/>
          <w:sz w:val="22"/>
          <w:szCs w:val="22"/>
          <w:vertAlign w:val="superscript"/>
        </w:rPr>
        <w:t>st</w:t>
      </w:r>
      <w:r w:rsidR="00214323" w:rsidRPr="0042037F">
        <w:rPr>
          <w:rFonts w:asciiTheme="minorHAnsi" w:hAnsiTheme="minorHAnsi"/>
          <w:sz w:val="22"/>
          <w:szCs w:val="22"/>
        </w:rPr>
        <w:t xml:space="preserve"> Century’ skills (innovation, analysis, creativity, collaboration) and student-centred learning</w:t>
      </w:r>
      <w:r w:rsidR="00982DDB" w:rsidRPr="0042037F">
        <w:rPr>
          <w:rFonts w:asciiTheme="minorHAnsi" w:hAnsiTheme="minorHAnsi"/>
          <w:sz w:val="22"/>
          <w:szCs w:val="22"/>
        </w:rPr>
        <w:t xml:space="preserve"> into the classroom</w:t>
      </w:r>
      <w:r w:rsidR="00214323" w:rsidRPr="0042037F">
        <w:rPr>
          <w:rFonts w:asciiTheme="minorHAnsi" w:hAnsiTheme="minorHAnsi"/>
          <w:sz w:val="22"/>
          <w:szCs w:val="22"/>
        </w:rPr>
        <w:t>.</w:t>
      </w:r>
    </w:p>
    <w:p w14:paraId="176195AC" w14:textId="15B7AE25" w:rsidR="00214323" w:rsidRDefault="00214323" w:rsidP="00D45D27">
      <w:pPr>
        <w:rPr>
          <w:sz w:val="22"/>
          <w:szCs w:val="22"/>
        </w:rPr>
      </w:pPr>
    </w:p>
    <w:p w14:paraId="42A07FEF" w14:textId="70504C6A" w:rsidR="00214323" w:rsidRPr="00D92408" w:rsidRDefault="00214323" w:rsidP="00D45D27">
      <w:pPr>
        <w:rPr>
          <w:rFonts w:cstheme="minorHAnsi"/>
          <w:sz w:val="22"/>
          <w:szCs w:val="22"/>
        </w:rPr>
      </w:pPr>
      <w:r w:rsidRPr="00D92408">
        <w:rPr>
          <w:rFonts w:cstheme="minorHAnsi"/>
          <w:b/>
          <w:sz w:val="22"/>
          <w:szCs w:val="22"/>
        </w:rPr>
        <w:t xml:space="preserve">Australia recognises the importance of education to building a productive workforce and </w:t>
      </w:r>
      <w:r w:rsidR="00127579" w:rsidRPr="00D92408">
        <w:rPr>
          <w:rFonts w:cstheme="minorHAnsi"/>
          <w:b/>
          <w:sz w:val="22"/>
          <w:szCs w:val="22"/>
        </w:rPr>
        <w:t xml:space="preserve">a </w:t>
      </w:r>
      <w:r w:rsidRPr="00D92408">
        <w:rPr>
          <w:rFonts w:cstheme="minorHAnsi"/>
          <w:b/>
          <w:sz w:val="22"/>
          <w:szCs w:val="22"/>
        </w:rPr>
        <w:t xml:space="preserve">stable </w:t>
      </w:r>
      <w:r w:rsidR="00127579" w:rsidRPr="00D92408">
        <w:rPr>
          <w:rFonts w:cstheme="minorHAnsi"/>
          <w:b/>
          <w:sz w:val="22"/>
          <w:szCs w:val="22"/>
        </w:rPr>
        <w:t xml:space="preserve">and peaceful </w:t>
      </w:r>
      <w:r w:rsidRPr="00D92408">
        <w:rPr>
          <w:rFonts w:cstheme="minorHAnsi"/>
          <w:b/>
          <w:sz w:val="22"/>
          <w:szCs w:val="22"/>
        </w:rPr>
        <w:t xml:space="preserve">economy.  </w:t>
      </w:r>
      <w:r w:rsidR="00CD22D0" w:rsidRPr="00D92408">
        <w:rPr>
          <w:rFonts w:cstheme="minorHAnsi"/>
          <w:sz w:val="22"/>
          <w:szCs w:val="22"/>
        </w:rPr>
        <w:t xml:space="preserve">Indonesia has made significant gains in </w:t>
      </w:r>
      <w:r w:rsidR="00EC3B28" w:rsidRPr="00D92408">
        <w:rPr>
          <w:rFonts w:cstheme="minorHAnsi"/>
          <w:sz w:val="22"/>
          <w:szCs w:val="22"/>
        </w:rPr>
        <w:t>halving</w:t>
      </w:r>
      <w:r w:rsidR="00CD22D0" w:rsidRPr="00D92408">
        <w:rPr>
          <w:rFonts w:cstheme="minorHAnsi"/>
          <w:sz w:val="22"/>
          <w:szCs w:val="22"/>
        </w:rPr>
        <w:t xml:space="preserve"> poverty and </w:t>
      </w:r>
      <w:r w:rsidR="00EC3B28" w:rsidRPr="00D92408">
        <w:rPr>
          <w:rFonts w:cstheme="minorHAnsi"/>
          <w:sz w:val="22"/>
          <w:szCs w:val="22"/>
        </w:rPr>
        <w:t>doubling</w:t>
      </w:r>
      <w:r w:rsidR="00CD22D0" w:rsidRPr="00D92408">
        <w:rPr>
          <w:rFonts w:cstheme="minorHAnsi"/>
          <w:sz w:val="22"/>
          <w:szCs w:val="22"/>
        </w:rPr>
        <w:t xml:space="preserve"> GDP</w:t>
      </w:r>
      <w:r w:rsidR="00EC3B28" w:rsidRPr="00D92408">
        <w:rPr>
          <w:rFonts w:cstheme="minorHAnsi"/>
          <w:sz w:val="22"/>
          <w:szCs w:val="22"/>
        </w:rPr>
        <w:t xml:space="preserve"> from 2001-2012.  Australia has a strong interest in Indonesia maintaining the trajectory towards middle-income status by 2025, creating opportunities for domestic and international trade. </w:t>
      </w:r>
      <w:r w:rsidR="00CD22D0" w:rsidRPr="00D92408">
        <w:rPr>
          <w:rFonts w:cstheme="minorHAnsi"/>
          <w:b/>
          <w:sz w:val="22"/>
          <w:szCs w:val="22"/>
        </w:rPr>
        <w:t xml:space="preserve"> </w:t>
      </w:r>
      <w:r w:rsidRPr="00D92408">
        <w:rPr>
          <w:rFonts w:cstheme="minorHAnsi"/>
          <w:sz w:val="22"/>
          <w:szCs w:val="22"/>
        </w:rPr>
        <w:t xml:space="preserve">The “Strategy for Australia’s Investments in Education 2015-2020” outlines </w:t>
      </w:r>
      <w:r w:rsidR="00127579" w:rsidRPr="00D92408">
        <w:rPr>
          <w:rFonts w:cstheme="minorHAnsi"/>
          <w:sz w:val="22"/>
          <w:szCs w:val="22"/>
        </w:rPr>
        <w:t xml:space="preserve">how education contributes effectively to </w:t>
      </w:r>
      <w:r w:rsidR="00EC3B28" w:rsidRPr="00D92408">
        <w:rPr>
          <w:rFonts w:cstheme="minorHAnsi"/>
          <w:sz w:val="22"/>
          <w:szCs w:val="22"/>
        </w:rPr>
        <w:t xml:space="preserve">continuing </w:t>
      </w:r>
      <w:r w:rsidR="00127579" w:rsidRPr="00D92408">
        <w:rPr>
          <w:rFonts w:cstheme="minorHAnsi"/>
          <w:sz w:val="22"/>
          <w:szCs w:val="22"/>
        </w:rPr>
        <w:t xml:space="preserve">national prosperity and stability. </w:t>
      </w:r>
      <w:r w:rsidR="00127579" w:rsidRPr="00D92408">
        <w:rPr>
          <w:rStyle w:val="FootnoteReference"/>
          <w:rFonts w:cstheme="minorHAnsi"/>
          <w:sz w:val="22"/>
          <w:szCs w:val="22"/>
        </w:rPr>
        <w:footnoteReference w:id="18"/>
      </w:r>
      <w:r w:rsidR="00127579" w:rsidRPr="00D92408">
        <w:rPr>
          <w:rFonts w:cstheme="minorHAnsi"/>
          <w:sz w:val="22"/>
          <w:szCs w:val="22"/>
        </w:rPr>
        <w:t xml:space="preserve"> Two of four of the key priorities of the strategy are to improve learning outcomes and quality of education, and universal participation, ensuring that girls and children with disabilities can participate.   “Human Development for a productive and healthy society”, including support for basic education</w:t>
      </w:r>
      <w:r w:rsidR="00B74634" w:rsidRPr="00D92408">
        <w:rPr>
          <w:rFonts w:cstheme="minorHAnsi"/>
          <w:sz w:val="22"/>
          <w:szCs w:val="22"/>
        </w:rPr>
        <w:t>,</w:t>
      </w:r>
      <w:r w:rsidR="00127579" w:rsidRPr="00D92408">
        <w:rPr>
          <w:rFonts w:cstheme="minorHAnsi"/>
          <w:sz w:val="22"/>
          <w:szCs w:val="22"/>
        </w:rPr>
        <w:t xml:space="preserve"> is one of three main object</w:t>
      </w:r>
      <w:r w:rsidR="00B74634" w:rsidRPr="00D92408">
        <w:rPr>
          <w:rFonts w:cstheme="minorHAnsi"/>
          <w:sz w:val="22"/>
          <w:szCs w:val="22"/>
        </w:rPr>
        <w:t>iv</w:t>
      </w:r>
      <w:r w:rsidR="00127579" w:rsidRPr="00D92408">
        <w:rPr>
          <w:rFonts w:cstheme="minorHAnsi"/>
          <w:sz w:val="22"/>
          <w:szCs w:val="22"/>
        </w:rPr>
        <w:t>es of Australia’s Aid Investment Plan</w:t>
      </w:r>
      <w:r w:rsidR="00127579" w:rsidRPr="00D92408">
        <w:rPr>
          <w:rStyle w:val="FootnoteReference"/>
          <w:rFonts w:cstheme="minorHAnsi"/>
          <w:sz w:val="22"/>
          <w:szCs w:val="22"/>
        </w:rPr>
        <w:footnoteReference w:id="19"/>
      </w:r>
      <w:r w:rsidR="00B74634" w:rsidRPr="00D92408">
        <w:rPr>
          <w:rFonts w:cstheme="minorHAnsi"/>
          <w:sz w:val="22"/>
          <w:szCs w:val="22"/>
        </w:rPr>
        <w:t xml:space="preserve"> (AIP)</w:t>
      </w:r>
      <w:r w:rsidR="00127579" w:rsidRPr="00D92408">
        <w:rPr>
          <w:rFonts w:cstheme="minorHAnsi"/>
          <w:sz w:val="22"/>
          <w:szCs w:val="22"/>
        </w:rPr>
        <w:t xml:space="preserve"> for Indonesia 2015-</w:t>
      </w:r>
      <w:r w:rsidR="00B74634" w:rsidRPr="00D92408">
        <w:rPr>
          <w:rFonts w:cstheme="minorHAnsi"/>
          <w:sz w:val="22"/>
          <w:szCs w:val="22"/>
        </w:rPr>
        <w:t>19</w:t>
      </w:r>
      <w:r w:rsidR="00127579" w:rsidRPr="00D92408">
        <w:rPr>
          <w:rFonts w:cstheme="minorHAnsi"/>
          <w:sz w:val="22"/>
          <w:szCs w:val="22"/>
        </w:rPr>
        <w:t>.</w:t>
      </w:r>
      <w:r w:rsidR="00B74634" w:rsidRPr="00D92408">
        <w:rPr>
          <w:rFonts w:cstheme="minorHAnsi"/>
          <w:sz w:val="22"/>
          <w:szCs w:val="22"/>
        </w:rPr>
        <w:t xml:space="preserve">  The AIP </w:t>
      </w:r>
      <w:r w:rsidR="00B74634" w:rsidRPr="00D92408">
        <w:rPr>
          <w:rFonts w:cstheme="minorHAnsi"/>
          <w:color w:val="000000"/>
          <w:spacing w:val="2"/>
          <w:sz w:val="22"/>
          <w:szCs w:val="22"/>
        </w:rPr>
        <w:t>focuses on “the design and testing of flexible programs that address underlying structural weaknesses or problems” and says Australia “will work at the national level to support policy-makers and at the sub-national level to improve service quality and governance systems”</w:t>
      </w:r>
      <w:r w:rsidR="00B74634" w:rsidRPr="00D92408">
        <w:rPr>
          <w:rStyle w:val="FootnoteReference"/>
          <w:rFonts w:cstheme="minorHAnsi"/>
          <w:color w:val="000000"/>
          <w:spacing w:val="2"/>
          <w:sz w:val="22"/>
          <w:szCs w:val="22"/>
        </w:rPr>
        <w:footnoteReference w:id="20"/>
      </w:r>
      <w:r w:rsidR="00CD22D0" w:rsidRPr="00D92408">
        <w:rPr>
          <w:rFonts w:cstheme="minorHAnsi"/>
          <w:color w:val="000000"/>
          <w:spacing w:val="2"/>
          <w:sz w:val="22"/>
          <w:szCs w:val="22"/>
        </w:rPr>
        <w:t xml:space="preserve"> It is of vital importance to Australia that Indonesia remains a stable and peaceful democracy</w:t>
      </w:r>
      <w:r w:rsidR="00EC3B28" w:rsidRPr="00D92408">
        <w:rPr>
          <w:rFonts w:cstheme="minorHAnsi"/>
          <w:color w:val="000000"/>
          <w:spacing w:val="2"/>
          <w:sz w:val="22"/>
          <w:szCs w:val="22"/>
        </w:rPr>
        <w:t>.  Growing inequality in access and quality of education</w:t>
      </w:r>
      <w:r w:rsidR="00EC3B28" w:rsidRPr="00D92408">
        <w:rPr>
          <w:rStyle w:val="FootnoteReference"/>
          <w:rFonts w:cstheme="minorHAnsi"/>
          <w:color w:val="000000"/>
          <w:spacing w:val="2"/>
          <w:sz w:val="22"/>
          <w:szCs w:val="22"/>
        </w:rPr>
        <w:footnoteReference w:id="21"/>
      </w:r>
      <w:r w:rsidR="00EC3B28" w:rsidRPr="00D92408">
        <w:rPr>
          <w:rFonts w:cstheme="minorHAnsi"/>
          <w:color w:val="000000"/>
          <w:spacing w:val="2"/>
          <w:sz w:val="22"/>
          <w:szCs w:val="22"/>
        </w:rPr>
        <w:t>, and continued vulnerability to radicalisation</w:t>
      </w:r>
      <w:r w:rsidR="00EC3B28" w:rsidRPr="00D92408">
        <w:rPr>
          <w:rStyle w:val="FootnoteReference"/>
          <w:rFonts w:cstheme="minorHAnsi"/>
          <w:color w:val="000000"/>
          <w:spacing w:val="2"/>
          <w:sz w:val="22"/>
          <w:szCs w:val="22"/>
        </w:rPr>
        <w:footnoteReference w:id="22"/>
      </w:r>
      <w:r w:rsidR="00EC3B28" w:rsidRPr="00D92408">
        <w:rPr>
          <w:rFonts w:cstheme="minorHAnsi"/>
          <w:color w:val="000000"/>
          <w:spacing w:val="2"/>
          <w:sz w:val="22"/>
          <w:szCs w:val="22"/>
        </w:rPr>
        <w:t xml:space="preserve"> are two significant concerns for Australia’s broader strategic interests in Indonesia.</w:t>
      </w:r>
    </w:p>
    <w:p w14:paraId="1643D358" w14:textId="430F9F0D" w:rsidR="00214323" w:rsidRPr="00D92408" w:rsidRDefault="00214323" w:rsidP="00D45D27">
      <w:pPr>
        <w:rPr>
          <w:rFonts w:cstheme="minorHAnsi"/>
          <w:sz w:val="22"/>
          <w:szCs w:val="22"/>
        </w:rPr>
      </w:pPr>
    </w:p>
    <w:p w14:paraId="5F55C994" w14:textId="20EC6F47" w:rsidR="00AA0800" w:rsidRPr="00B621A9" w:rsidRDefault="00B74634" w:rsidP="00D45D27">
      <w:pPr>
        <w:rPr>
          <w:b/>
          <w:sz w:val="22"/>
          <w:szCs w:val="22"/>
        </w:rPr>
      </w:pPr>
      <w:r w:rsidRPr="00D92408">
        <w:rPr>
          <w:rFonts w:cstheme="minorHAnsi"/>
          <w:b/>
          <w:sz w:val="22"/>
          <w:szCs w:val="22"/>
        </w:rPr>
        <w:t xml:space="preserve">Current programs </w:t>
      </w:r>
      <w:r w:rsidR="00B621A9" w:rsidRPr="00D92408">
        <w:rPr>
          <w:rFonts w:cstheme="minorHAnsi"/>
          <w:b/>
          <w:sz w:val="22"/>
          <w:szCs w:val="22"/>
        </w:rPr>
        <w:t xml:space="preserve">respond well to current momentum and opportunities for reform in the sector.  </w:t>
      </w:r>
      <w:r w:rsidR="0062112C" w:rsidRPr="00D92408">
        <w:rPr>
          <w:rFonts w:cstheme="minorHAnsi"/>
          <w:sz w:val="22"/>
          <w:szCs w:val="22"/>
        </w:rPr>
        <w:t>The education sector in Indonesia is at a critical stage in its evolution</w:t>
      </w:r>
      <w:r w:rsidR="00965514" w:rsidRPr="00D92408">
        <w:rPr>
          <w:rFonts w:cstheme="minorHAnsi"/>
          <w:sz w:val="22"/>
          <w:szCs w:val="22"/>
        </w:rPr>
        <w:t>, and s</w:t>
      </w:r>
      <w:r w:rsidR="00846F2C" w:rsidRPr="00D92408">
        <w:rPr>
          <w:rFonts w:cstheme="minorHAnsi"/>
          <w:sz w:val="22"/>
          <w:szCs w:val="22"/>
        </w:rPr>
        <w:t>ignificant gains have been</w:t>
      </w:r>
      <w:r w:rsidR="00965514" w:rsidRPr="00D92408">
        <w:rPr>
          <w:rFonts w:cstheme="minorHAnsi"/>
          <w:sz w:val="22"/>
          <w:szCs w:val="22"/>
        </w:rPr>
        <w:t xml:space="preserve"> m</w:t>
      </w:r>
      <w:r w:rsidR="00846F2C" w:rsidRPr="00D92408">
        <w:rPr>
          <w:rFonts w:cstheme="minorHAnsi"/>
          <w:sz w:val="22"/>
          <w:szCs w:val="22"/>
        </w:rPr>
        <w:t>ade</w:t>
      </w:r>
      <w:r w:rsidR="00965514" w:rsidRPr="00D92408">
        <w:rPr>
          <w:rFonts w:cstheme="minorHAnsi"/>
          <w:sz w:val="22"/>
          <w:szCs w:val="22"/>
        </w:rPr>
        <w:t>,</w:t>
      </w:r>
      <w:r w:rsidR="00965514">
        <w:rPr>
          <w:sz w:val="22"/>
          <w:szCs w:val="22"/>
        </w:rPr>
        <w:t xml:space="preserve"> </w:t>
      </w:r>
      <w:r w:rsidR="00AA0800">
        <w:rPr>
          <w:sz w:val="22"/>
          <w:szCs w:val="22"/>
        </w:rPr>
        <w:t>while</w:t>
      </w:r>
      <w:r w:rsidR="00965514">
        <w:rPr>
          <w:sz w:val="22"/>
          <w:szCs w:val="22"/>
        </w:rPr>
        <w:t xml:space="preserve"> significant challenges remain. The </w:t>
      </w:r>
      <w:r w:rsidR="00965514" w:rsidRPr="00965514">
        <w:rPr>
          <w:sz w:val="22"/>
          <w:szCs w:val="22"/>
        </w:rPr>
        <w:t>Human Development Index</w:t>
      </w:r>
      <w:r w:rsidR="00965514">
        <w:rPr>
          <w:sz w:val="22"/>
          <w:szCs w:val="22"/>
        </w:rPr>
        <w:t xml:space="preserve"> has increased</w:t>
      </w:r>
      <w:r w:rsidR="00965514" w:rsidRPr="00965514">
        <w:rPr>
          <w:sz w:val="22"/>
          <w:szCs w:val="22"/>
        </w:rPr>
        <w:t xml:space="preserve"> from 70.18 to 70.81</w:t>
      </w:r>
      <w:r w:rsidR="00965514">
        <w:rPr>
          <w:sz w:val="22"/>
          <w:szCs w:val="22"/>
        </w:rPr>
        <w:t xml:space="preserve"> </w:t>
      </w:r>
      <w:r w:rsidR="00965514" w:rsidRPr="00965514">
        <w:rPr>
          <w:sz w:val="22"/>
          <w:szCs w:val="22"/>
        </w:rPr>
        <w:t xml:space="preserve">within the </w:t>
      </w:r>
      <w:r w:rsidR="00965514">
        <w:rPr>
          <w:sz w:val="22"/>
          <w:szCs w:val="22"/>
        </w:rPr>
        <w:t>period</w:t>
      </w:r>
      <w:r w:rsidR="00965514" w:rsidRPr="00965514">
        <w:rPr>
          <w:sz w:val="22"/>
          <w:szCs w:val="22"/>
        </w:rPr>
        <w:t xml:space="preserve"> 2016 to 2017, and</w:t>
      </w:r>
      <w:r w:rsidR="00965514">
        <w:rPr>
          <w:sz w:val="22"/>
          <w:szCs w:val="22"/>
        </w:rPr>
        <w:t xml:space="preserve"> the</w:t>
      </w:r>
      <w:r w:rsidR="00965514" w:rsidRPr="00965514">
        <w:rPr>
          <w:sz w:val="22"/>
          <w:szCs w:val="22"/>
        </w:rPr>
        <w:t xml:space="preserve"> average years of schooling </w:t>
      </w:r>
      <w:r w:rsidR="00965514">
        <w:rPr>
          <w:sz w:val="22"/>
          <w:szCs w:val="22"/>
        </w:rPr>
        <w:t xml:space="preserve">increased </w:t>
      </w:r>
      <w:r w:rsidR="00965514" w:rsidRPr="00965514">
        <w:rPr>
          <w:sz w:val="22"/>
          <w:szCs w:val="22"/>
        </w:rPr>
        <w:t>from 8.42 to 8.45 years (Bappenas, 2019)</w:t>
      </w:r>
      <w:r w:rsidR="00965514" w:rsidRPr="00965514">
        <w:rPr>
          <w:rStyle w:val="FootnoteReference"/>
          <w:rFonts w:ascii="Source Sans Pro" w:hAnsi="Source Sans Pro"/>
          <w:color w:val="000000"/>
          <w:spacing w:val="2"/>
          <w:sz w:val="23"/>
          <w:szCs w:val="23"/>
        </w:rPr>
        <w:footnoteReference w:id="23"/>
      </w:r>
      <w:r w:rsidR="00965514" w:rsidRPr="00965514">
        <w:rPr>
          <w:sz w:val="22"/>
          <w:szCs w:val="22"/>
        </w:rPr>
        <w:t>.</w:t>
      </w:r>
      <w:r w:rsidR="00965514">
        <w:rPr>
          <w:sz w:val="22"/>
          <w:szCs w:val="22"/>
        </w:rPr>
        <w:t xml:space="preserve"> </w:t>
      </w:r>
      <w:r w:rsidR="00965514" w:rsidRPr="00965514">
        <w:rPr>
          <w:sz w:val="22"/>
          <w:szCs w:val="22"/>
        </w:rPr>
        <w:t xml:space="preserve"> A number of education policy reforms have aggressively been implemented since 2002 but implementation challenges generate mixed results</w:t>
      </w:r>
      <w:r w:rsidR="00965514">
        <w:rPr>
          <w:rStyle w:val="FootnoteReference"/>
          <w:sz w:val="22"/>
          <w:szCs w:val="22"/>
        </w:rPr>
        <w:footnoteReference w:id="24"/>
      </w:r>
      <w:r w:rsidR="00965514">
        <w:rPr>
          <w:sz w:val="22"/>
          <w:szCs w:val="22"/>
        </w:rPr>
        <w:t xml:space="preserve">.  </w:t>
      </w:r>
      <w:r w:rsidR="00B621A9">
        <w:rPr>
          <w:sz w:val="22"/>
          <w:szCs w:val="22"/>
        </w:rPr>
        <w:t xml:space="preserve"> </w:t>
      </w:r>
      <w:r w:rsidR="00AA0800">
        <w:rPr>
          <w:sz w:val="22"/>
          <w:szCs w:val="22"/>
        </w:rPr>
        <w:br/>
      </w:r>
    </w:p>
    <w:p w14:paraId="2C531459" w14:textId="22AA247C" w:rsidR="00A142BA" w:rsidRDefault="00A67E3C" w:rsidP="00D45D27">
      <w:pPr>
        <w:rPr>
          <w:sz w:val="22"/>
          <w:szCs w:val="22"/>
        </w:rPr>
      </w:pPr>
      <w:r w:rsidRPr="00005500">
        <w:rPr>
          <w:rFonts w:ascii="Source Sans Pro" w:hAnsi="Source Sans Pro"/>
          <w:noProof/>
          <w:color w:val="000000"/>
          <w:spacing w:val="2"/>
          <w:sz w:val="23"/>
          <w:szCs w:val="23"/>
          <w:lang w:eastAsia="en-AU"/>
        </w:rPr>
        <mc:AlternateContent>
          <mc:Choice Requires="wps">
            <w:drawing>
              <wp:anchor distT="45720" distB="45720" distL="114300" distR="114300" simplePos="0" relativeHeight="251659264" behindDoc="0" locked="0" layoutInCell="1" allowOverlap="1" wp14:anchorId="34A5B8B6" wp14:editId="53B2081B">
                <wp:simplePos x="0" y="0"/>
                <wp:positionH relativeFrom="column">
                  <wp:posOffset>3819525</wp:posOffset>
                </wp:positionH>
                <wp:positionV relativeFrom="paragraph">
                  <wp:posOffset>3223260</wp:posOffset>
                </wp:positionV>
                <wp:extent cx="2514600" cy="809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9625"/>
                        </a:xfrm>
                        <a:prstGeom prst="rect">
                          <a:avLst/>
                        </a:prstGeom>
                        <a:solidFill>
                          <a:srgbClr val="FFFFFF"/>
                        </a:solidFill>
                        <a:ln w="9525">
                          <a:solidFill>
                            <a:srgbClr val="000000"/>
                          </a:solidFill>
                          <a:miter lim="800000"/>
                          <a:headEnd/>
                          <a:tailEnd/>
                        </a:ln>
                      </wps:spPr>
                      <wps:txbx>
                        <w:txbxContent>
                          <w:p w14:paraId="0C8469B6" w14:textId="374E2991" w:rsidR="00596536" w:rsidRPr="00A67E3C" w:rsidRDefault="00596536" w:rsidP="00A67E3C">
                            <w:pPr>
                              <w:jc w:val="right"/>
                              <w:rPr>
                                <w:rFonts w:ascii="Arial" w:hAnsi="Arial" w:cs="Arial"/>
                                <w:sz w:val="18"/>
                                <w:szCs w:val="18"/>
                              </w:rPr>
                            </w:pPr>
                            <w:r w:rsidRPr="00A67E3C">
                              <w:rPr>
                                <w:rFonts w:ascii="Arial" w:hAnsi="Arial" w:cs="Arial"/>
                                <w:sz w:val="18"/>
                                <w:szCs w:val="18"/>
                              </w:rPr>
                              <w:t xml:space="preserve">The responsive and flexible nature of programs means that </w:t>
                            </w:r>
                            <w:r>
                              <w:rPr>
                                <w:rFonts w:ascii="Arial" w:hAnsi="Arial" w:cs="Arial"/>
                                <w:sz w:val="18"/>
                                <w:szCs w:val="18"/>
                              </w:rPr>
                              <w:t>activities</w:t>
                            </w:r>
                            <w:r w:rsidRPr="00A67E3C">
                              <w:rPr>
                                <w:rFonts w:ascii="Arial" w:hAnsi="Arial" w:cs="Arial"/>
                                <w:sz w:val="18"/>
                                <w:szCs w:val="18"/>
                              </w:rPr>
                              <w:t xml:space="preserve"> can engage with critical events</w:t>
                            </w:r>
                            <w:r>
                              <w:rPr>
                                <w:rFonts w:ascii="Arial" w:hAnsi="Arial" w:cs="Arial"/>
                                <w:sz w:val="18"/>
                                <w:szCs w:val="18"/>
                              </w:rPr>
                              <w:t xml:space="preserve"> and constraints</w:t>
                            </w:r>
                            <w:r w:rsidRPr="00A67E3C">
                              <w:rPr>
                                <w:rFonts w:ascii="Arial" w:hAnsi="Arial" w:cs="Arial"/>
                                <w:sz w:val="18"/>
                                <w:szCs w:val="18"/>
                              </w:rPr>
                              <w:t xml:space="preserve"> as they arise</w:t>
                            </w:r>
                            <w:r>
                              <w:rPr>
                                <w:rFonts w:ascii="Arial" w:hAnsi="Arial" w:cs="Arial"/>
                                <w:sz w:val="18"/>
                                <w:szCs w:val="18"/>
                              </w:rPr>
                              <w:t xml:space="preserve"> in a timely manner.  Assistance is highly valued and utilised effectively by the</w:t>
                            </w:r>
                            <w:r w:rsidRPr="00A67E3C">
                              <w:rPr>
                                <w:rFonts w:ascii="Arial" w:hAnsi="Arial" w:cs="Arial"/>
                                <w:sz w:val="18"/>
                                <w:szCs w:val="18"/>
                              </w:rPr>
                              <w:t xml:space="preserve"> GoI</w:t>
                            </w:r>
                            <w:r>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5B8B6" id="_x0000_t202" coordsize="21600,21600" o:spt="202" path="m,l,21600r21600,l21600,xe">
                <v:stroke joinstyle="miter"/>
                <v:path gradientshapeok="t" o:connecttype="rect"/>
              </v:shapetype>
              <v:shape id="Text Box 2" o:spid="_x0000_s1026" type="#_x0000_t202" style="position:absolute;margin-left:300.75pt;margin-top:253.8pt;width:198pt;height: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">
                <v:textbox>
                  <w:txbxContent>
                    <w:p w14:paraId="0C8469B6" w14:textId="374E2991" w:rsidR="00596536" w:rsidRPr="00A67E3C" w:rsidRDefault="00596536" w:rsidP="00A67E3C">
                      <w:pPr>
                        <w:jc w:val="right"/>
                        <w:rPr>
                          <w:rFonts w:ascii="Arial" w:hAnsi="Arial" w:cs="Arial"/>
                          <w:sz w:val="18"/>
                          <w:szCs w:val="18"/>
                        </w:rPr>
                      </w:pPr>
                      <w:r w:rsidRPr="00A67E3C">
                        <w:rPr>
                          <w:rFonts w:ascii="Arial" w:hAnsi="Arial" w:cs="Arial"/>
                          <w:sz w:val="18"/>
                          <w:szCs w:val="18"/>
                        </w:rPr>
                        <w:t xml:space="preserve">The responsive and flexible nature of programs means that </w:t>
                      </w:r>
                      <w:r>
                        <w:rPr>
                          <w:rFonts w:ascii="Arial" w:hAnsi="Arial" w:cs="Arial"/>
                          <w:sz w:val="18"/>
                          <w:szCs w:val="18"/>
                        </w:rPr>
                        <w:t>activities</w:t>
                      </w:r>
                      <w:r w:rsidRPr="00A67E3C">
                        <w:rPr>
                          <w:rFonts w:ascii="Arial" w:hAnsi="Arial" w:cs="Arial"/>
                          <w:sz w:val="18"/>
                          <w:szCs w:val="18"/>
                        </w:rPr>
                        <w:t xml:space="preserve"> can engage with critical events</w:t>
                      </w:r>
                      <w:r>
                        <w:rPr>
                          <w:rFonts w:ascii="Arial" w:hAnsi="Arial" w:cs="Arial"/>
                          <w:sz w:val="18"/>
                          <w:szCs w:val="18"/>
                        </w:rPr>
                        <w:t xml:space="preserve"> and constraints</w:t>
                      </w:r>
                      <w:r w:rsidRPr="00A67E3C">
                        <w:rPr>
                          <w:rFonts w:ascii="Arial" w:hAnsi="Arial" w:cs="Arial"/>
                          <w:sz w:val="18"/>
                          <w:szCs w:val="18"/>
                        </w:rPr>
                        <w:t xml:space="preserve"> as they arise</w:t>
                      </w:r>
                      <w:r>
                        <w:rPr>
                          <w:rFonts w:ascii="Arial" w:hAnsi="Arial" w:cs="Arial"/>
                          <w:sz w:val="18"/>
                          <w:szCs w:val="18"/>
                        </w:rPr>
                        <w:t xml:space="preserve"> in a timely manner.  Assistance is highly valued and utilised effectively by the</w:t>
                      </w:r>
                      <w:r w:rsidRPr="00A67E3C">
                        <w:rPr>
                          <w:rFonts w:ascii="Arial" w:hAnsi="Arial" w:cs="Arial"/>
                          <w:sz w:val="18"/>
                          <w:szCs w:val="18"/>
                        </w:rPr>
                        <w:t xml:space="preserve"> GoI</w:t>
                      </w:r>
                      <w:r>
                        <w:rPr>
                          <w:rFonts w:ascii="Arial" w:hAnsi="Arial" w:cs="Arial"/>
                          <w:sz w:val="18"/>
                          <w:szCs w:val="18"/>
                        </w:rPr>
                        <w:t>.</w:t>
                      </w:r>
                    </w:p>
                  </w:txbxContent>
                </v:textbox>
                <w10:wrap type="square"/>
              </v:shape>
            </w:pict>
          </mc:Fallback>
        </mc:AlternateContent>
      </w:r>
      <w:r w:rsidR="00895574" w:rsidRPr="00B621A9">
        <w:rPr>
          <w:sz w:val="22"/>
          <w:szCs w:val="22"/>
        </w:rPr>
        <w:t>The</w:t>
      </w:r>
      <w:r w:rsidR="00B621A9" w:rsidRPr="00B621A9">
        <w:rPr>
          <w:sz w:val="22"/>
          <w:szCs w:val="22"/>
        </w:rPr>
        <w:t xml:space="preserve"> positive</w:t>
      </w:r>
      <w:r w:rsidR="00895574" w:rsidRPr="00B621A9">
        <w:rPr>
          <w:sz w:val="22"/>
          <w:szCs w:val="22"/>
        </w:rPr>
        <w:t xml:space="preserve"> momentum and opportunities</w:t>
      </w:r>
      <w:r w:rsidR="00B621A9" w:rsidRPr="00B621A9">
        <w:rPr>
          <w:sz w:val="22"/>
          <w:szCs w:val="22"/>
        </w:rPr>
        <w:t xml:space="preserve"> </w:t>
      </w:r>
      <w:r w:rsidR="00895574">
        <w:rPr>
          <w:sz w:val="22"/>
          <w:szCs w:val="22"/>
        </w:rPr>
        <w:t xml:space="preserve">stem from </w:t>
      </w:r>
      <w:r w:rsidR="00B152F8">
        <w:rPr>
          <w:sz w:val="22"/>
          <w:szCs w:val="22"/>
        </w:rPr>
        <w:t>several</w:t>
      </w:r>
      <w:r w:rsidR="00895574">
        <w:rPr>
          <w:sz w:val="22"/>
          <w:szCs w:val="22"/>
        </w:rPr>
        <w:t xml:space="preserve"> supportive factors for reform in the sector</w:t>
      </w:r>
      <w:r w:rsidR="00AA0800">
        <w:rPr>
          <w:sz w:val="22"/>
          <w:szCs w:val="22"/>
        </w:rPr>
        <w:t xml:space="preserve">, which the current programs are supporting and responding to well.   There is now a </w:t>
      </w:r>
      <w:r w:rsidR="00AA0800" w:rsidRPr="00E82920">
        <w:rPr>
          <w:sz w:val="22"/>
          <w:szCs w:val="22"/>
        </w:rPr>
        <w:t>strong public policy discourse on</w:t>
      </w:r>
      <w:r w:rsidR="00AA0800" w:rsidRPr="00E82920">
        <w:rPr>
          <w:b/>
          <w:sz w:val="22"/>
          <w:szCs w:val="22"/>
        </w:rPr>
        <w:t xml:space="preserve"> the importance of quality</w:t>
      </w:r>
      <w:r w:rsidR="00AA0800">
        <w:rPr>
          <w:sz w:val="22"/>
          <w:szCs w:val="22"/>
        </w:rPr>
        <w:t xml:space="preserve"> (rather than access) in education</w:t>
      </w:r>
      <w:r w:rsidR="002F730A">
        <w:rPr>
          <w:rStyle w:val="FootnoteReference"/>
          <w:sz w:val="22"/>
          <w:szCs w:val="22"/>
        </w:rPr>
        <w:footnoteReference w:id="25"/>
      </w:r>
      <w:r w:rsidR="00AA0800">
        <w:rPr>
          <w:sz w:val="22"/>
          <w:szCs w:val="22"/>
        </w:rPr>
        <w:t>.  The President’s commitment to continue to publish the</w:t>
      </w:r>
      <w:r w:rsidR="00656762">
        <w:rPr>
          <w:sz w:val="22"/>
          <w:szCs w:val="22"/>
        </w:rPr>
        <w:t xml:space="preserve"> remaining poor</w:t>
      </w:r>
      <w:r w:rsidR="00AA0800">
        <w:rPr>
          <w:sz w:val="22"/>
          <w:szCs w:val="22"/>
        </w:rPr>
        <w:t xml:space="preserve"> PISA and TIMSS 2015 results</w:t>
      </w:r>
      <w:r w:rsidR="00656762">
        <w:rPr>
          <w:rStyle w:val="FootnoteReference"/>
          <w:sz w:val="22"/>
          <w:szCs w:val="22"/>
        </w:rPr>
        <w:footnoteReference w:id="26"/>
      </w:r>
      <w:r w:rsidR="00AA0800">
        <w:rPr>
          <w:sz w:val="22"/>
          <w:szCs w:val="22"/>
        </w:rPr>
        <w:t xml:space="preserve"> has acted a focal point for stakeholder discussion and commitment to quality, from parents</w:t>
      </w:r>
      <w:r w:rsidR="00656762">
        <w:rPr>
          <w:sz w:val="22"/>
          <w:szCs w:val="22"/>
        </w:rPr>
        <w:t xml:space="preserve">, teachers </w:t>
      </w:r>
      <w:r w:rsidR="00AA0800">
        <w:rPr>
          <w:sz w:val="22"/>
          <w:szCs w:val="22"/>
        </w:rPr>
        <w:t>through to education officials</w:t>
      </w:r>
      <w:r w:rsidR="00656762">
        <w:rPr>
          <w:sz w:val="22"/>
          <w:szCs w:val="22"/>
        </w:rPr>
        <w:t xml:space="preserve"> and academics.  This central concern over quality is leading to the establishment of nationally agreed targets in the forthcoming medium</w:t>
      </w:r>
      <w:r w:rsidR="002C6308">
        <w:rPr>
          <w:sz w:val="22"/>
          <w:szCs w:val="22"/>
        </w:rPr>
        <w:t>-</w:t>
      </w:r>
      <w:r w:rsidR="00656762">
        <w:rPr>
          <w:sz w:val="22"/>
          <w:szCs w:val="22"/>
        </w:rPr>
        <w:t>term development plan (</w:t>
      </w:r>
      <w:r w:rsidR="002E586D">
        <w:rPr>
          <w:sz w:val="22"/>
          <w:szCs w:val="22"/>
        </w:rPr>
        <w:t>RPJMN</w:t>
      </w:r>
      <w:r w:rsidR="00656762">
        <w:rPr>
          <w:sz w:val="22"/>
          <w:szCs w:val="22"/>
        </w:rPr>
        <w:t xml:space="preserve">), and commitment to improvements in systems and capability in assessment, and teacher training.  There is also a strong recognition amongst stakeholders that the reform agenda needs to </w:t>
      </w:r>
      <w:r w:rsidR="00656762" w:rsidRPr="00E82920">
        <w:rPr>
          <w:b/>
          <w:sz w:val="22"/>
          <w:szCs w:val="22"/>
        </w:rPr>
        <w:t>shift from policy development to policy implementation</w:t>
      </w:r>
      <w:r w:rsidR="00656762">
        <w:rPr>
          <w:sz w:val="22"/>
          <w:szCs w:val="22"/>
        </w:rPr>
        <w:t xml:space="preserve">.  Stakeholders from national to local levels are articulate about the inefficiencies, lack of clarity and </w:t>
      </w:r>
      <w:r w:rsidR="0042037F">
        <w:rPr>
          <w:sz w:val="22"/>
          <w:szCs w:val="22"/>
        </w:rPr>
        <w:t xml:space="preserve">differences </w:t>
      </w:r>
      <w:r w:rsidR="00656762">
        <w:rPr>
          <w:sz w:val="22"/>
          <w:szCs w:val="22"/>
        </w:rPr>
        <w:t>across the two systems of education (</w:t>
      </w:r>
      <w:r w:rsidR="00EF380B">
        <w:rPr>
          <w:sz w:val="22"/>
          <w:szCs w:val="22"/>
        </w:rPr>
        <w:t>MoEC</w:t>
      </w:r>
      <w:r w:rsidR="00656762">
        <w:rPr>
          <w:sz w:val="22"/>
          <w:szCs w:val="22"/>
        </w:rPr>
        <w:t xml:space="preserve"> and </w:t>
      </w:r>
      <w:r w:rsidR="00EF380B">
        <w:rPr>
          <w:sz w:val="22"/>
          <w:szCs w:val="22"/>
        </w:rPr>
        <w:t>MoRA</w:t>
      </w:r>
      <w:r w:rsidR="00656762">
        <w:rPr>
          <w:sz w:val="22"/>
          <w:szCs w:val="22"/>
        </w:rPr>
        <w:t>),</w:t>
      </w:r>
      <w:r w:rsidR="0066521A">
        <w:rPr>
          <w:sz w:val="22"/>
          <w:szCs w:val="22"/>
        </w:rPr>
        <w:t xml:space="preserve"> and</w:t>
      </w:r>
      <w:r w:rsidR="00656762">
        <w:rPr>
          <w:sz w:val="22"/>
          <w:szCs w:val="22"/>
        </w:rPr>
        <w:t xml:space="preserve"> about the challenges of working in a decentralised system where rules and regulations need to be supplemented by effective working relationships and </w:t>
      </w:r>
      <w:r w:rsidR="00B152F8">
        <w:rPr>
          <w:sz w:val="22"/>
          <w:szCs w:val="22"/>
        </w:rPr>
        <w:t>collaboration between levels of government</w:t>
      </w:r>
      <w:r w:rsidR="00656762">
        <w:rPr>
          <w:sz w:val="22"/>
          <w:szCs w:val="22"/>
        </w:rPr>
        <w:t xml:space="preserve"> to be effective</w:t>
      </w:r>
      <w:r w:rsidR="00A142BA">
        <w:rPr>
          <w:sz w:val="22"/>
          <w:szCs w:val="22"/>
        </w:rPr>
        <w:t>.  R</w:t>
      </w:r>
      <w:r w:rsidR="00656762">
        <w:rPr>
          <w:sz w:val="22"/>
          <w:szCs w:val="22"/>
        </w:rPr>
        <w:t>eal-time structural and system obstacles of budgeting, planning and reporting</w:t>
      </w:r>
      <w:r w:rsidR="00A142BA">
        <w:rPr>
          <w:sz w:val="22"/>
          <w:szCs w:val="22"/>
        </w:rPr>
        <w:t xml:space="preserve"> are now being openly recognised across the system (national, provincial, district), </w:t>
      </w:r>
      <w:r w:rsidR="00656762">
        <w:rPr>
          <w:sz w:val="22"/>
          <w:szCs w:val="22"/>
        </w:rPr>
        <w:t xml:space="preserve">as well as </w:t>
      </w:r>
      <w:r w:rsidR="00A142BA">
        <w:rPr>
          <w:sz w:val="22"/>
          <w:szCs w:val="22"/>
        </w:rPr>
        <w:t>significance of</w:t>
      </w:r>
      <w:r w:rsidR="00656762">
        <w:rPr>
          <w:sz w:val="22"/>
          <w:szCs w:val="22"/>
        </w:rPr>
        <w:t xml:space="preserve"> capacity gaps amongst education personnel (officials, teachers, and teacher educators).  In a context where clear policy (that is regulation) is expected and required before action can be undertaken, many stakeholders now identify that implementation of their own systems is the core issue, not the need for more regulation.  </w:t>
      </w:r>
    </w:p>
    <w:p w14:paraId="637C72C3" w14:textId="7F197E30" w:rsidR="00A142BA" w:rsidRDefault="00A142BA" w:rsidP="00D45D27">
      <w:pPr>
        <w:rPr>
          <w:sz w:val="22"/>
          <w:szCs w:val="22"/>
        </w:rPr>
      </w:pPr>
    </w:p>
    <w:p w14:paraId="18AA5D62" w14:textId="493BB548" w:rsidR="00577A13" w:rsidRDefault="00656762" w:rsidP="00D45D27">
      <w:pPr>
        <w:rPr>
          <w:sz w:val="22"/>
          <w:szCs w:val="22"/>
        </w:rPr>
      </w:pPr>
      <w:r>
        <w:rPr>
          <w:sz w:val="22"/>
          <w:szCs w:val="22"/>
        </w:rPr>
        <w:t>A</w:t>
      </w:r>
      <w:r w:rsidR="00B152F8">
        <w:rPr>
          <w:sz w:val="22"/>
          <w:szCs w:val="22"/>
        </w:rPr>
        <w:t xml:space="preserve">nother </w:t>
      </w:r>
      <w:r>
        <w:rPr>
          <w:sz w:val="22"/>
          <w:szCs w:val="22"/>
        </w:rPr>
        <w:t xml:space="preserve">factor </w:t>
      </w:r>
      <w:r w:rsidR="00B152F8">
        <w:rPr>
          <w:sz w:val="22"/>
          <w:szCs w:val="22"/>
        </w:rPr>
        <w:t>indicating strong</w:t>
      </w:r>
      <w:r>
        <w:rPr>
          <w:sz w:val="22"/>
          <w:szCs w:val="22"/>
        </w:rPr>
        <w:t xml:space="preserve"> momentum for reform are the </w:t>
      </w:r>
      <w:r w:rsidRPr="00E82920">
        <w:rPr>
          <w:b/>
          <w:sz w:val="22"/>
          <w:szCs w:val="22"/>
        </w:rPr>
        <w:t>critical junctures</w:t>
      </w:r>
      <w:r>
        <w:rPr>
          <w:sz w:val="22"/>
          <w:szCs w:val="22"/>
        </w:rPr>
        <w:t xml:space="preserve"> currently at play.  </w:t>
      </w:r>
      <w:r w:rsidR="00B152F8">
        <w:rPr>
          <w:sz w:val="22"/>
          <w:szCs w:val="22"/>
        </w:rPr>
        <w:t xml:space="preserve"> The development of the medium</w:t>
      </w:r>
      <w:r w:rsidR="00DE6B53">
        <w:rPr>
          <w:sz w:val="22"/>
          <w:szCs w:val="22"/>
        </w:rPr>
        <w:t>-</w:t>
      </w:r>
      <w:r w:rsidR="00B152F8">
        <w:rPr>
          <w:sz w:val="22"/>
          <w:szCs w:val="22"/>
        </w:rPr>
        <w:t>term development plan (</w:t>
      </w:r>
      <w:r w:rsidR="002E586D">
        <w:rPr>
          <w:sz w:val="22"/>
          <w:szCs w:val="22"/>
        </w:rPr>
        <w:t>RPJMN</w:t>
      </w:r>
      <w:r w:rsidR="00B152F8">
        <w:rPr>
          <w:sz w:val="22"/>
          <w:szCs w:val="22"/>
        </w:rPr>
        <w:t xml:space="preserve">) is a pivotal moment in the government policy and planning cycle for both </w:t>
      </w:r>
      <w:r w:rsidR="00EF380B">
        <w:rPr>
          <w:sz w:val="22"/>
          <w:szCs w:val="22"/>
        </w:rPr>
        <w:t>MoEC</w:t>
      </w:r>
      <w:r w:rsidR="00B152F8">
        <w:rPr>
          <w:sz w:val="22"/>
          <w:szCs w:val="22"/>
        </w:rPr>
        <w:t xml:space="preserve"> and </w:t>
      </w:r>
      <w:r w:rsidR="00EF380B">
        <w:rPr>
          <w:sz w:val="22"/>
          <w:szCs w:val="22"/>
        </w:rPr>
        <w:t>MoRA</w:t>
      </w:r>
      <w:r w:rsidR="00B152F8">
        <w:rPr>
          <w:sz w:val="22"/>
          <w:szCs w:val="22"/>
        </w:rPr>
        <w:t xml:space="preserve">.  There is strong appetite amongst government officials to highlight the quality issues in the indicators, which has been strongly supported with evidence, technical assistance and policy dialogue by all three Programs. Both </w:t>
      </w:r>
      <w:r w:rsidR="00EF380B">
        <w:rPr>
          <w:sz w:val="22"/>
          <w:szCs w:val="22"/>
        </w:rPr>
        <w:t>MoRA</w:t>
      </w:r>
      <w:r w:rsidR="00B152F8">
        <w:rPr>
          <w:sz w:val="22"/>
          <w:szCs w:val="22"/>
        </w:rPr>
        <w:t xml:space="preserve"> and </w:t>
      </w:r>
      <w:r w:rsidR="00EF380B">
        <w:rPr>
          <w:sz w:val="22"/>
          <w:szCs w:val="22"/>
        </w:rPr>
        <w:t>MoEC</w:t>
      </w:r>
      <w:r w:rsidR="00B152F8">
        <w:rPr>
          <w:sz w:val="22"/>
          <w:szCs w:val="22"/>
        </w:rPr>
        <w:t xml:space="preserve"> are also conducting internal organisational reviews and re-structure processes, which have the potential </w:t>
      </w:r>
      <w:r w:rsidR="002F730A">
        <w:rPr>
          <w:sz w:val="22"/>
          <w:szCs w:val="22"/>
        </w:rPr>
        <w:t>to provide stronger capacity for each agency to better perform its functions in a decentralised system and for leaders to address underlying systemic constraints.</w:t>
      </w:r>
    </w:p>
    <w:p w14:paraId="0FAA4434" w14:textId="77777777" w:rsidR="00577A13" w:rsidRDefault="00577A13" w:rsidP="00D45D27">
      <w:pPr>
        <w:rPr>
          <w:sz w:val="22"/>
          <w:szCs w:val="22"/>
        </w:rPr>
      </w:pPr>
    </w:p>
    <w:p w14:paraId="3122F143" w14:textId="5640EAD3" w:rsidR="001C4795" w:rsidRDefault="00AF3A32" w:rsidP="00D45D27">
      <w:pPr>
        <w:rPr>
          <w:sz w:val="22"/>
          <w:szCs w:val="22"/>
        </w:rPr>
      </w:pPr>
      <w:r w:rsidRPr="00005500">
        <w:rPr>
          <w:rFonts w:ascii="Source Sans Pro" w:hAnsi="Source Sans Pro"/>
          <w:noProof/>
          <w:color w:val="000000"/>
          <w:spacing w:val="2"/>
          <w:sz w:val="23"/>
          <w:szCs w:val="23"/>
          <w:lang w:eastAsia="en-AU"/>
        </w:rPr>
        <mc:AlternateContent>
          <mc:Choice Requires="wps">
            <w:drawing>
              <wp:anchor distT="45720" distB="45720" distL="114300" distR="114300" simplePos="0" relativeHeight="251663360" behindDoc="0" locked="0" layoutInCell="1" allowOverlap="1" wp14:anchorId="7662DD79" wp14:editId="702F14AB">
                <wp:simplePos x="0" y="0"/>
                <wp:positionH relativeFrom="column">
                  <wp:posOffset>-476250</wp:posOffset>
                </wp:positionH>
                <wp:positionV relativeFrom="paragraph">
                  <wp:posOffset>1126490</wp:posOffset>
                </wp:positionV>
                <wp:extent cx="3238500" cy="781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81050"/>
                        </a:xfrm>
                        <a:prstGeom prst="rect">
                          <a:avLst/>
                        </a:prstGeom>
                        <a:solidFill>
                          <a:srgbClr val="FFFFFF"/>
                        </a:solidFill>
                        <a:ln w="9525">
                          <a:noFill/>
                          <a:miter lim="800000"/>
                          <a:headEnd/>
                          <a:tailEnd/>
                        </a:ln>
                      </wps:spPr>
                      <wps:txbx>
                        <w:txbxContent>
                          <w:p w14:paraId="6487309E" w14:textId="5938E3F3" w:rsidR="00596536" w:rsidRDefault="00596536" w:rsidP="00AF3A32">
                            <w:pPr>
                              <w:jc w:val="right"/>
                              <w:rPr>
                                <w:rFonts w:ascii="Comic Sans MS" w:hAnsi="Comic Sans MS" w:cs="Arial"/>
                                <w:i/>
                                <w:sz w:val="18"/>
                                <w:szCs w:val="18"/>
                              </w:rPr>
                            </w:pPr>
                            <w:r w:rsidRPr="00BF14E0">
                              <w:rPr>
                                <w:rFonts w:ascii="Comic Sans MS" w:hAnsi="Comic Sans MS" w:cs="Arial"/>
                                <w:i/>
                                <w:sz w:val="18"/>
                                <w:szCs w:val="18"/>
                              </w:rPr>
                              <w:t>“What we are seeing is a change in mindset</w:t>
                            </w:r>
                            <w:r>
                              <w:rPr>
                                <w:rFonts w:ascii="Comic Sans MS" w:hAnsi="Comic Sans MS" w:cs="Arial"/>
                                <w:i/>
                                <w:sz w:val="18"/>
                                <w:szCs w:val="18"/>
                              </w:rPr>
                              <w:t xml:space="preserve"> … </w:t>
                            </w:r>
                            <w:r w:rsidRPr="00BF14E0">
                              <w:rPr>
                                <w:rFonts w:ascii="Comic Sans MS" w:hAnsi="Comic Sans MS" w:cs="Arial"/>
                                <w:i/>
                                <w:sz w:val="18"/>
                                <w:szCs w:val="18"/>
                              </w:rPr>
                              <w:t>for</w:t>
                            </w:r>
                            <w:r>
                              <w:rPr>
                                <w:rFonts w:ascii="Comic Sans MS" w:hAnsi="Comic Sans MS" w:cs="Arial"/>
                                <w:i/>
                                <w:sz w:val="18"/>
                                <w:szCs w:val="18"/>
                              </w:rPr>
                              <w:t xml:space="preserve"> how to deliver in the classroom and for</w:t>
                            </w:r>
                            <w:r w:rsidRPr="00BF14E0">
                              <w:rPr>
                                <w:rFonts w:ascii="Comic Sans MS" w:hAnsi="Comic Sans MS" w:cs="Arial"/>
                                <w:i/>
                                <w:sz w:val="18"/>
                                <w:szCs w:val="18"/>
                              </w:rPr>
                              <w:t xml:space="preserve"> how we </w:t>
                            </w:r>
                            <w:r>
                              <w:rPr>
                                <w:rFonts w:ascii="Comic Sans MS" w:hAnsi="Comic Sans MS" w:cs="Arial"/>
                                <w:i/>
                                <w:sz w:val="18"/>
                                <w:szCs w:val="18"/>
                              </w:rPr>
                              <w:t>have to work at the national level to support quality in education…”</w:t>
                            </w:r>
                          </w:p>
                          <w:p w14:paraId="26D2561C" w14:textId="2AD8671B" w:rsidR="00596536" w:rsidRPr="00BF14E0" w:rsidRDefault="00596536" w:rsidP="00BF14E0">
                            <w:pPr>
                              <w:rPr>
                                <w:rFonts w:ascii="Comic Sans MS" w:hAnsi="Comic Sans MS" w:cs="Arial"/>
                                <w:b/>
                                <w:sz w:val="16"/>
                                <w:szCs w:val="16"/>
                              </w:rPr>
                            </w:pPr>
                            <w:r w:rsidRPr="00BF14E0">
                              <w:rPr>
                                <w:rFonts w:ascii="Comic Sans MS" w:hAnsi="Comic Sans MS" w:cs="Arial"/>
                                <w:b/>
                                <w:i/>
                                <w:sz w:val="16"/>
                                <w:szCs w:val="16"/>
                              </w:rPr>
                              <w:t>Senior MOEC Official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2DD79" id="_x0000_s1027" type="#_x0000_t202" style="position:absolute;margin-left:-37.5pt;margin-top:88.7pt;width:255pt;height: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" stroked="f">
                <v:textbox>
                  <w:txbxContent>
                    <w:p w14:paraId="6487309E" w14:textId="5938E3F3" w:rsidR="00596536" w:rsidRDefault="00596536" w:rsidP="00AF3A32">
                      <w:pPr>
                        <w:jc w:val="right"/>
                        <w:rPr>
                          <w:rFonts w:ascii="Comic Sans MS" w:hAnsi="Comic Sans MS" w:cs="Arial"/>
                          <w:i/>
                          <w:sz w:val="18"/>
                          <w:szCs w:val="18"/>
                        </w:rPr>
                      </w:pPr>
                      <w:r w:rsidRPr="00BF14E0">
                        <w:rPr>
                          <w:rFonts w:ascii="Comic Sans MS" w:hAnsi="Comic Sans MS" w:cs="Arial"/>
                          <w:i/>
                          <w:sz w:val="18"/>
                          <w:szCs w:val="18"/>
                        </w:rPr>
                        <w:t>“What we are seeing is a change in mindset</w:t>
                      </w:r>
                      <w:r>
                        <w:rPr>
                          <w:rFonts w:ascii="Comic Sans MS" w:hAnsi="Comic Sans MS" w:cs="Arial"/>
                          <w:i/>
                          <w:sz w:val="18"/>
                          <w:szCs w:val="18"/>
                        </w:rPr>
                        <w:t xml:space="preserve"> … </w:t>
                      </w:r>
                      <w:r w:rsidRPr="00BF14E0">
                        <w:rPr>
                          <w:rFonts w:ascii="Comic Sans MS" w:hAnsi="Comic Sans MS" w:cs="Arial"/>
                          <w:i/>
                          <w:sz w:val="18"/>
                          <w:szCs w:val="18"/>
                        </w:rPr>
                        <w:t>for</w:t>
                      </w:r>
                      <w:r>
                        <w:rPr>
                          <w:rFonts w:ascii="Comic Sans MS" w:hAnsi="Comic Sans MS" w:cs="Arial"/>
                          <w:i/>
                          <w:sz w:val="18"/>
                          <w:szCs w:val="18"/>
                        </w:rPr>
                        <w:t xml:space="preserve"> how to deliver in the classroom and for</w:t>
                      </w:r>
                      <w:r w:rsidRPr="00BF14E0">
                        <w:rPr>
                          <w:rFonts w:ascii="Comic Sans MS" w:hAnsi="Comic Sans MS" w:cs="Arial"/>
                          <w:i/>
                          <w:sz w:val="18"/>
                          <w:szCs w:val="18"/>
                        </w:rPr>
                        <w:t xml:space="preserve"> how we </w:t>
                      </w:r>
                      <w:r>
                        <w:rPr>
                          <w:rFonts w:ascii="Comic Sans MS" w:hAnsi="Comic Sans MS" w:cs="Arial"/>
                          <w:i/>
                          <w:sz w:val="18"/>
                          <w:szCs w:val="18"/>
                        </w:rPr>
                        <w:t>have to work at the national level to support quality in education…”</w:t>
                      </w:r>
                    </w:p>
                    <w:p w14:paraId="26D2561C" w14:textId="2AD8671B" w:rsidR="00596536" w:rsidRPr="00BF14E0" w:rsidRDefault="00596536" w:rsidP="00BF14E0">
                      <w:pPr>
                        <w:rPr>
                          <w:rFonts w:ascii="Comic Sans MS" w:hAnsi="Comic Sans MS" w:cs="Arial"/>
                          <w:b/>
                          <w:sz w:val="16"/>
                          <w:szCs w:val="16"/>
                        </w:rPr>
                      </w:pPr>
                      <w:r w:rsidRPr="00BF14E0">
                        <w:rPr>
                          <w:rFonts w:ascii="Comic Sans MS" w:hAnsi="Comic Sans MS" w:cs="Arial"/>
                          <w:b/>
                          <w:i/>
                          <w:sz w:val="16"/>
                          <w:szCs w:val="16"/>
                        </w:rPr>
                        <w:t>Senior MOEC Official</w:t>
                      </w:r>
                    </w:p>
                  </w:txbxContent>
                </v:textbox>
                <w10:wrap type="square"/>
              </v:shape>
            </w:pict>
          </mc:Fallback>
        </mc:AlternateContent>
      </w:r>
      <w:r w:rsidR="00577A13">
        <w:rPr>
          <w:sz w:val="22"/>
          <w:szCs w:val="22"/>
        </w:rPr>
        <w:t xml:space="preserve">A fourth factor supporting reform is the emerging paradigm shift and </w:t>
      </w:r>
      <w:r w:rsidR="00577A13" w:rsidRPr="00E82920">
        <w:rPr>
          <w:b/>
          <w:sz w:val="22"/>
          <w:szCs w:val="22"/>
        </w:rPr>
        <w:t>culture change amongst leadership</w:t>
      </w:r>
      <w:r w:rsidR="00577A13">
        <w:rPr>
          <w:sz w:val="22"/>
          <w:szCs w:val="22"/>
        </w:rPr>
        <w:t xml:space="preserve"> </w:t>
      </w:r>
      <w:r w:rsidR="00577A13" w:rsidRPr="00E82920">
        <w:rPr>
          <w:b/>
          <w:sz w:val="22"/>
          <w:szCs w:val="22"/>
        </w:rPr>
        <w:t>and management</w:t>
      </w:r>
      <w:r w:rsidR="00577A13">
        <w:rPr>
          <w:sz w:val="22"/>
          <w:szCs w:val="22"/>
        </w:rPr>
        <w:t xml:space="preserve"> within the sector. </w:t>
      </w:r>
      <w:r w:rsidR="004535DD">
        <w:rPr>
          <w:rStyle w:val="FootnoteReference"/>
          <w:sz w:val="22"/>
          <w:szCs w:val="22"/>
        </w:rPr>
        <w:footnoteReference w:id="27"/>
      </w:r>
      <w:r w:rsidR="00DE6B53">
        <w:rPr>
          <w:sz w:val="22"/>
          <w:szCs w:val="22"/>
        </w:rPr>
        <w:t xml:space="preserve"> </w:t>
      </w:r>
      <w:r w:rsidR="00656762">
        <w:rPr>
          <w:sz w:val="22"/>
          <w:szCs w:val="22"/>
        </w:rPr>
        <w:t>Th</w:t>
      </w:r>
      <w:r w:rsidR="00577A13">
        <w:rPr>
          <w:sz w:val="22"/>
          <w:szCs w:val="22"/>
        </w:rPr>
        <w:t>is</w:t>
      </w:r>
      <w:r w:rsidR="00656762">
        <w:rPr>
          <w:sz w:val="22"/>
          <w:szCs w:val="22"/>
        </w:rPr>
        <w:t xml:space="preserve"> include</w:t>
      </w:r>
      <w:r w:rsidR="00577A13">
        <w:rPr>
          <w:sz w:val="22"/>
          <w:szCs w:val="22"/>
        </w:rPr>
        <w:t>s</w:t>
      </w:r>
      <w:r w:rsidR="00656762">
        <w:rPr>
          <w:sz w:val="22"/>
          <w:szCs w:val="22"/>
        </w:rPr>
        <w:t xml:space="preserve"> the</w:t>
      </w:r>
      <w:r w:rsidR="00577A13">
        <w:rPr>
          <w:sz w:val="22"/>
          <w:szCs w:val="22"/>
        </w:rPr>
        <w:t xml:space="preserve"> growing appreciation of</w:t>
      </w:r>
      <w:r w:rsidR="00656762">
        <w:rPr>
          <w:sz w:val="22"/>
          <w:szCs w:val="22"/>
        </w:rPr>
        <w:t xml:space="preserve"> 21</w:t>
      </w:r>
      <w:r w:rsidR="00656762" w:rsidRPr="00656762">
        <w:rPr>
          <w:sz w:val="22"/>
          <w:szCs w:val="22"/>
          <w:vertAlign w:val="superscript"/>
        </w:rPr>
        <w:t>st</w:t>
      </w:r>
      <w:r w:rsidR="00656762">
        <w:rPr>
          <w:sz w:val="22"/>
          <w:szCs w:val="22"/>
        </w:rPr>
        <w:t xml:space="preserve"> skills agenda (innovation, creativity, analysis and collaboration) enshrined in the 2013 curriculum and the push for improved technical and vocation education.  This skills agenda requires deeper implementation of the student-centred learning approach of the 2013 curriculum which is being taken up by many, and the recognition by others of their capacity gap in being able to deliver it.</w:t>
      </w:r>
      <w:r w:rsidR="00A142BA">
        <w:rPr>
          <w:sz w:val="22"/>
          <w:szCs w:val="22"/>
        </w:rPr>
        <w:t xml:space="preserve">  Further momentum </w:t>
      </w:r>
      <w:r w:rsidR="00F92C4C">
        <w:rPr>
          <w:sz w:val="22"/>
          <w:szCs w:val="22"/>
        </w:rPr>
        <w:t>i</w:t>
      </w:r>
      <w:r w:rsidR="00A142BA">
        <w:rPr>
          <w:sz w:val="22"/>
          <w:szCs w:val="22"/>
        </w:rPr>
        <w:t>s being created by the National Literacy Movement, officially supported by Bappenas</w:t>
      </w:r>
      <w:r w:rsidR="000410C1">
        <w:rPr>
          <w:sz w:val="22"/>
          <w:szCs w:val="22"/>
        </w:rPr>
        <w:t>,</w:t>
      </w:r>
      <w:r w:rsidR="00A142BA">
        <w:rPr>
          <w:rStyle w:val="FootnoteReference"/>
        </w:rPr>
        <w:footnoteReference w:id="28"/>
      </w:r>
      <w:r w:rsidR="00A142BA">
        <w:rPr>
          <w:rStyle w:val="EndnoteTextChar"/>
        </w:rPr>
        <w:t xml:space="preserve"> </w:t>
      </w:r>
      <w:r w:rsidR="00A142BA" w:rsidRPr="00A142BA">
        <w:rPr>
          <w:sz w:val="22"/>
          <w:szCs w:val="22"/>
        </w:rPr>
        <w:t xml:space="preserve"> the Ministry of Education and Culture</w:t>
      </w:r>
      <w:r w:rsidR="000410C1">
        <w:rPr>
          <w:sz w:val="22"/>
          <w:szCs w:val="22"/>
        </w:rPr>
        <w:t xml:space="preserve"> and the Ministry of Home Affairs and the Ministry of Religious Affairs.</w:t>
      </w:r>
      <w:r w:rsidR="00A142BA" w:rsidRPr="00A142BA">
        <w:rPr>
          <w:sz w:val="22"/>
          <w:szCs w:val="22"/>
        </w:rPr>
        <w:t xml:space="preserve">  This movement is growing in public recognition through the media and high</w:t>
      </w:r>
      <w:r w:rsidR="005A32D1">
        <w:rPr>
          <w:sz w:val="22"/>
          <w:szCs w:val="22"/>
        </w:rPr>
        <w:t>-</w:t>
      </w:r>
      <w:r w:rsidR="00A142BA" w:rsidRPr="00A142BA">
        <w:rPr>
          <w:sz w:val="22"/>
          <w:szCs w:val="22"/>
        </w:rPr>
        <w:t>profile political support.  The emphasis on character and values in education (religiosity, nationalism, collaboration, integrity and independence)</w:t>
      </w:r>
      <w:r w:rsidR="00A142BA" w:rsidRPr="00A142BA">
        <w:rPr>
          <w:rStyle w:val="FootnoteReference"/>
        </w:rPr>
        <w:footnoteReference w:id="29"/>
      </w:r>
      <w:r w:rsidR="00A142BA">
        <w:rPr>
          <w:sz w:val="22"/>
          <w:szCs w:val="22"/>
        </w:rPr>
        <w:t xml:space="preserve"> is a further element that supports </w:t>
      </w:r>
      <w:r w:rsidR="00577A13">
        <w:rPr>
          <w:sz w:val="22"/>
          <w:szCs w:val="22"/>
        </w:rPr>
        <w:t>culture change</w:t>
      </w:r>
      <w:r w:rsidR="00A142BA">
        <w:rPr>
          <w:sz w:val="22"/>
          <w:szCs w:val="22"/>
        </w:rPr>
        <w:t xml:space="preserve"> in the sector. </w:t>
      </w:r>
      <w:r w:rsidR="002554CE">
        <w:rPr>
          <w:sz w:val="22"/>
          <w:szCs w:val="22"/>
        </w:rPr>
        <w:t>This unique approach to character building in education is a nationally driven and supported agenda.  While it</w:t>
      </w:r>
      <w:r w:rsidR="0004543E">
        <w:rPr>
          <w:sz w:val="22"/>
          <w:szCs w:val="22"/>
        </w:rPr>
        <w:t>s</w:t>
      </w:r>
      <w:r w:rsidR="002554CE">
        <w:rPr>
          <w:sz w:val="22"/>
          <w:szCs w:val="22"/>
        </w:rPr>
        <w:t xml:space="preserve"> </w:t>
      </w:r>
      <w:r w:rsidR="00F92C4C">
        <w:rPr>
          <w:sz w:val="22"/>
          <w:szCs w:val="22"/>
        </w:rPr>
        <w:t>interpretation</w:t>
      </w:r>
      <w:r w:rsidR="0004543E">
        <w:rPr>
          <w:sz w:val="22"/>
          <w:szCs w:val="22"/>
        </w:rPr>
        <w:t xml:space="preserve"> is contested and not </w:t>
      </w:r>
      <w:r w:rsidR="002554CE">
        <w:rPr>
          <w:sz w:val="22"/>
          <w:szCs w:val="22"/>
        </w:rPr>
        <w:t xml:space="preserve">applied evenly these ideas creates a </w:t>
      </w:r>
      <w:r w:rsidR="0004543E">
        <w:rPr>
          <w:sz w:val="22"/>
          <w:szCs w:val="22"/>
        </w:rPr>
        <w:t>public</w:t>
      </w:r>
      <w:r w:rsidR="002554CE">
        <w:rPr>
          <w:sz w:val="22"/>
          <w:szCs w:val="22"/>
        </w:rPr>
        <w:t xml:space="preserve"> discourse and </w:t>
      </w:r>
      <w:r w:rsidR="0004543E">
        <w:rPr>
          <w:sz w:val="22"/>
          <w:szCs w:val="22"/>
        </w:rPr>
        <w:t xml:space="preserve">a common </w:t>
      </w:r>
      <w:r w:rsidR="002554CE">
        <w:rPr>
          <w:sz w:val="22"/>
          <w:szCs w:val="22"/>
        </w:rPr>
        <w:t>priority for education across stakeholder groups.   This is particularly evident in madrasah (amongst parents, teachers, principals)</w:t>
      </w:r>
      <w:r w:rsidR="001C4795">
        <w:rPr>
          <w:sz w:val="22"/>
          <w:szCs w:val="22"/>
        </w:rPr>
        <w:t xml:space="preserve"> and </w:t>
      </w:r>
      <w:r w:rsidR="00EF380B">
        <w:rPr>
          <w:sz w:val="22"/>
          <w:szCs w:val="22"/>
        </w:rPr>
        <w:t>MoRA</w:t>
      </w:r>
      <w:r w:rsidR="001C4795">
        <w:rPr>
          <w:sz w:val="22"/>
          <w:szCs w:val="22"/>
        </w:rPr>
        <w:t xml:space="preserve"> administrators, who call on this philosophical commitment when drawing local attention to quality education issues.  </w:t>
      </w:r>
    </w:p>
    <w:p w14:paraId="0895B801" w14:textId="77777777" w:rsidR="001C4795" w:rsidRDefault="001C4795" w:rsidP="00D45D27">
      <w:pPr>
        <w:rPr>
          <w:sz w:val="22"/>
          <w:szCs w:val="22"/>
        </w:rPr>
      </w:pPr>
    </w:p>
    <w:p w14:paraId="2A2C3F80" w14:textId="50939D08" w:rsidR="00AA0800" w:rsidRDefault="001C4795" w:rsidP="00D45D27">
      <w:pPr>
        <w:rPr>
          <w:sz w:val="22"/>
          <w:szCs w:val="22"/>
        </w:rPr>
      </w:pPr>
      <w:r>
        <w:rPr>
          <w:sz w:val="22"/>
          <w:szCs w:val="22"/>
        </w:rPr>
        <w:t xml:space="preserve">A final factor in this context which is building positive momentum for reform is the </w:t>
      </w:r>
      <w:r w:rsidRPr="00E82920">
        <w:rPr>
          <w:b/>
          <w:sz w:val="22"/>
          <w:szCs w:val="22"/>
        </w:rPr>
        <w:t xml:space="preserve">fast pace of change in </w:t>
      </w:r>
      <w:r w:rsidR="00E82920">
        <w:rPr>
          <w:b/>
          <w:sz w:val="22"/>
          <w:szCs w:val="22"/>
        </w:rPr>
        <w:t>information, communication and technology (ICT)</w:t>
      </w:r>
      <w:r>
        <w:rPr>
          <w:sz w:val="22"/>
          <w:szCs w:val="22"/>
        </w:rPr>
        <w:t>.  Previously difficult to deliver</w:t>
      </w:r>
      <w:r w:rsidR="0053622A">
        <w:rPr>
          <w:sz w:val="22"/>
          <w:szCs w:val="22"/>
        </w:rPr>
        <w:t>,</w:t>
      </w:r>
      <w:r>
        <w:rPr>
          <w:sz w:val="22"/>
          <w:szCs w:val="22"/>
        </w:rPr>
        <w:t xml:space="preserve"> and highly controlled</w:t>
      </w:r>
      <w:r w:rsidR="0053622A">
        <w:rPr>
          <w:sz w:val="22"/>
          <w:szCs w:val="22"/>
        </w:rPr>
        <w:t>,</w:t>
      </w:r>
      <w:r>
        <w:rPr>
          <w:sz w:val="22"/>
          <w:szCs w:val="22"/>
        </w:rPr>
        <w:t xml:space="preserve"> information, curriculum and materials can now be accessed at school level by well informed and trained teachers and parents.  This is enabling access to new materials (such as story books for literacy), information on compliance with school standards for parents and school committees, and easy delivery of training and sharing of information for teacher groups.  As ICT continues to develop obstacles and constraints in current processes and systems will become even more evident, and require change or be subverted.</w:t>
      </w:r>
      <w:r>
        <w:rPr>
          <w:rStyle w:val="FootnoteReference"/>
          <w:sz w:val="22"/>
          <w:szCs w:val="22"/>
        </w:rPr>
        <w:footnoteReference w:id="30"/>
      </w:r>
    </w:p>
    <w:p w14:paraId="7E5E4396" w14:textId="77777777" w:rsidR="00AA0800" w:rsidRDefault="00AA0800" w:rsidP="00D45D27">
      <w:pPr>
        <w:rPr>
          <w:sz w:val="22"/>
          <w:szCs w:val="22"/>
        </w:rPr>
      </w:pPr>
    </w:p>
    <w:p w14:paraId="6BEF7356" w14:textId="373AAE75" w:rsidR="00AA0800" w:rsidRDefault="00AA0800" w:rsidP="00D45D27">
      <w:pPr>
        <w:rPr>
          <w:sz w:val="22"/>
          <w:szCs w:val="22"/>
        </w:rPr>
      </w:pPr>
      <w:r>
        <w:rPr>
          <w:sz w:val="22"/>
          <w:szCs w:val="22"/>
        </w:rPr>
        <w:t xml:space="preserve">The Program </w:t>
      </w:r>
      <w:r w:rsidR="002F730A">
        <w:rPr>
          <w:sz w:val="22"/>
          <w:szCs w:val="22"/>
        </w:rPr>
        <w:t>is</w:t>
      </w:r>
      <w:r w:rsidR="001C4795">
        <w:rPr>
          <w:sz w:val="22"/>
          <w:szCs w:val="22"/>
        </w:rPr>
        <w:t xml:space="preserve"> engag</w:t>
      </w:r>
      <w:r w:rsidR="002F730A">
        <w:rPr>
          <w:sz w:val="22"/>
          <w:szCs w:val="22"/>
        </w:rPr>
        <w:t xml:space="preserve">ing </w:t>
      </w:r>
      <w:r w:rsidR="001C4795">
        <w:rPr>
          <w:sz w:val="22"/>
          <w:szCs w:val="22"/>
        </w:rPr>
        <w:t>and respond</w:t>
      </w:r>
      <w:r w:rsidR="002F730A">
        <w:rPr>
          <w:sz w:val="22"/>
          <w:szCs w:val="22"/>
        </w:rPr>
        <w:t xml:space="preserve">ing well </w:t>
      </w:r>
      <w:r w:rsidR="001C4795">
        <w:rPr>
          <w:sz w:val="22"/>
          <w:szCs w:val="22"/>
        </w:rPr>
        <w:t>to these supportive factors for change in the context.</w:t>
      </w:r>
      <w:r w:rsidR="00A92836">
        <w:rPr>
          <w:sz w:val="22"/>
          <w:szCs w:val="22"/>
        </w:rPr>
        <w:t xml:space="preserve"> </w:t>
      </w:r>
      <w:r w:rsidR="001C4795">
        <w:rPr>
          <w:sz w:val="22"/>
          <w:szCs w:val="22"/>
        </w:rPr>
        <w:t xml:space="preserve">  Some</w:t>
      </w:r>
      <w:r w:rsidR="00EF53BC">
        <w:rPr>
          <w:sz w:val="22"/>
          <w:szCs w:val="22"/>
        </w:rPr>
        <w:t xml:space="preserve"> examples</w:t>
      </w:r>
      <w:r w:rsidR="001C4795">
        <w:rPr>
          <w:sz w:val="22"/>
          <w:szCs w:val="22"/>
        </w:rPr>
        <w:t xml:space="preserve"> current responses</w:t>
      </w:r>
      <w:r>
        <w:rPr>
          <w:sz w:val="22"/>
          <w:szCs w:val="22"/>
        </w:rPr>
        <w:t xml:space="preserve"> are outlined in Figure 1.</w:t>
      </w:r>
    </w:p>
    <w:p w14:paraId="5669AA72" w14:textId="77777777" w:rsidR="005652FB" w:rsidRDefault="005652FB" w:rsidP="00D45D27">
      <w:pPr>
        <w:rPr>
          <w:sz w:val="22"/>
          <w:szCs w:val="22"/>
        </w:rPr>
      </w:pPr>
    </w:p>
    <w:p w14:paraId="676F9BAE" w14:textId="0384FEB6" w:rsidR="00AA0800" w:rsidRPr="00AA0800" w:rsidRDefault="00AA0800" w:rsidP="00D45D27">
      <w:pPr>
        <w:rPr>
          <w:b/>
          <w:sz w:val="22"/>
          <w:szCs w:val="22"/>
        </w:rPr>
      </w:pPr>
      <w:r w:rsidRPr="00AA0800">
        <w:rPr>
          <w:b/>
          <w:sz w:val="22"/>
          <w:szCs w:val="22"/>
        </w:rPr>
        <w:t>Figure 1: Opportunities for Reform and</w:t>
      </w:r>
      <w:r w:rsidR="00B621A9">
        <w:rPr>
          <w:b/>
          <w:sz w:val="22"/>
          <w:szCs w:val="22"/>
        </w:rPr>
        <w:t xml:space="preserve"> Program</w:t>
      </w:r>
      <w:r w:rsidRPr="00AA0800">
        <w:rPr>
          <w:b/>
          <w:sz w:val="22"/>
          <w:szCs w:val="22"/>
        </w:rPr>
        <w:t xml:space="preserve"> Responses</w:t>
      </w:r>
    </w:p>
    <w:tbl>
      <w:tblPr>
        <w:tblStyle w:val="TableGrid"/>
        <w:tblW w:w="9213" w:type="dxa"/>
        <w:tblInd w:w="137" w:type="dxa"/>
        <w:shd w:val="clear" w:color="auto" w:fill="D9E2F3" w:themeFill="accent1" w:themeFillTint="33"/>
        <w:tblLayout w:type="fixed"/>
        <w:tblLook w:val="04A0" w:firstRow="1" w:lastRow="0" w:firstColumn="1" w:lastColumn="0" w:noHBand="0" w:noVBand="1"/>
      </w:tblPr>
      <w:tblGrid>
        <w:gridCol w:w="2410"/>
        <w:gridCol w:w="425"/>
        <w:gridCol w:w="425"/>
        <w:gridCol w:w="567"/>
        <w:gridCol w:w="5386"/>
      </w:tblGrid>
      <w:tr w:rsidR="00CD5160" w:rsidRPr="001C4795" w14:paraId="39865203" w14:textId="77777777" w:rsidTr="00CD5160">
        <w:tc>
          <w:tcPr>
            <w:tcW w:w="2410" w:type="dxa"/>
            <w:shd w:val="clear" w:color="auto" w:fill="D9E2F3" w:themeFill="accent1" w:themeFillTint="33"/>
          </w:tcPr>
          <w:p w14:paraId="589800CD" w14:textId="43DB3DC9" w:rsidR="00CD5160" w:rsidRPr="001C4795" w:rsidRDefault="00CD5160" w:rsidP="00CD5160">
            <w:pPr>
              <w:rPr>
                <w:b/>
                <w:i/>
                <w:sz w:val="18"/>
                <w:szCs w:val="18"/>
              </w:rPr>
            </w:pPr>
            <w:r w:rsidRPr="001C4795">
              <w:rPr>
                <w:b/>
                <w:i/>
                <w:sz w:val="18"/>
                <w:szCs w:val="18"/>
              </w:rPr>
              <w:t>Opportunities supporting reform agenda</w:t>
            </w:r>
          </w:p>
        </w:tc>
        <w:tc>
          <w:tcPr>
            <w:tcW w:w="425" w:type="dxa"/>
            <w:shd w:val="clear" w:color="auto" w:fill="D9E2F3" w:themeFill="accent1" w:themeFillTint="33"/>
          </w:tcPr>
          <w:p w14:paraId="45DDB3EC" w14:textId="3726F4A3" w:rsidR="00CD5160" w:rsidRPr="001C4795" w:rsidRDefault="00CD5160" w:rsidP="00CD5160">
            <w:pPr>
              <w:rPr>
                <w:b/>
                <w:i/>
                <w:sz w:val="18"/>
                <w:szCs w:val="18"/>
              </w:rPr>
            </w:pPr>
            <w:r>
              <w:rPr>
                <w:b/>
                <w:i/>
                <w:sz w:val="18"/>
                <w:szCs w:val="18"/>
              </w:rPr>
              <w:t>IN</w:t>
            </w:r>
          </w:p>
        </w:tc>
        <w:tc>
          <w:tcPr>
            <w:tcW w:w="425" w:type="dxa"/>
            <w:shd w:val="clear" w:color="auto" w:fill="D9E2F3" w:themeFill="accent1" w:themeFillTint="33"/>
          </w:tcPr>
          <w:p w14:paraId="654C41A5" w14:textId="6C83E0C9" w:rsidR="00CD5160" w:rsidRPr="001C4795" w:rsidRDefault="00CD5160" w:rsidP="00CD5160">
            <w:pPr>
              <w:rPr>
                <w:b/>
                <w:i/>
                <w:sz w:val="18"/>
                <w:szCs w:val="18"/>
              </w:rPr>
            </w:pPr>
            <w:r>
              <w:rPr>
                <w:b/>
                <w:i/>
                <w:sz w:val="18"/>
                <w:szCs w:val="18"/>
              </w:rPr>
              <w:t>TS</w:t>
            </w:r>
          </w:p>
        </w:tc>
        <w:tc>
          <w:tcPr>
            <w:tcW w:w="567" w:type="dxa"/>
            <w:shd w:val="clear" w:color="auto" w:fill="D9E2F3" w:themeFill="accent1" w:themeFillTint="33"/>
          </w:tcPr>
          <w:p w14:paraId="393B91FB" w14:textId="2E12EEBD" w:rsidR="00CD5160" w:rsidRPr="001C4795" w:rsidRDefault="00CD5160" w:rsidP="00CD5160">
            <w:pPr>
              <w:rPr>
                <w:b/>
                <w:i/>
                <w:sz w:val="18"/>
                <w:szCs w:val="18"/>
              </w:rPr>
            </w:pPr>
            <w:r>
              <w:rPr>
                <w:b/>
                <w:i/>
                <w:sz w:val="18"/>
                <w:szCs w:val="18"/>
              </w:rPr>
              <w:t>WB</w:t>
            </w:r>
          </w:p>
        </w:tc>
        <w:tc>
          <w:tcPr>
            <w:tcW w:w="5386" w:type="dxa"/>
            <w:shd w:val="clear" w:color="auto" w:fill="D9E2F3" w:themeFill="accent1" w:themeFillTint="33"/>
          </w:tcPr>
          <w:p w14:paraId="5A639635" w14:textId="70757EB7" w:rsidR="00CD5160" w:rsidRPr="001C4795" w:rsidRDefault="00CD5160" w:rsidP="00CD5160">
            <w:pPr>
              <w:rPr>
                <w:b/>
                <w:i/>
                <w:sz w:val="18"/>
                <w:szCs w:val="18"/>
              </w:rPr>
            </w:pPr>
            <w:r>
              <w:rPr>
                <w:b/>
                <w:i/>
                <w:sz w:val="18"/>
                <w:szCs w:val="18"/>
              </w:rPr>
              <w:t>Examples of p</w:t>
            </w:r>
            <w:r w:rsidRPr="001C4795">
              <w:rPr>
                <w:b/>
                <w:i/>
                <w:sz w:val="18"/>
                <w:szCs w:val="18"/>
              </w:rPr>
              <w:t xml:space="preserve">rogram </w:t>
            </w:r>
            <w:r>
              <w:rPr>
                <w:b/>
                <w:i/>
                <w:sz w:val="18"/>
                <w:szCs w:val="18"/>
              </w:rPr>
              <w:t xml:space="preserve">positioning and </w:t>
            </w:r>
            <w:r w:rsidRPr="001C4795">
              <w:rPr>
                <w:b/>
                <w:i/>
                <w:sz w:val="18"/>
                <w:szCs w:val="18"/>
              </w:rPr>
              <w:t>responses</w:t>
            </w:r>
            <w:r>
              <w:rPr>
                <w:b/>
                <w:i/>
                <w:sz w:val="18"/>
                <w:szCs w:val="18"/>
              </w:rPr>
              <w:t xml:space="preserve"> (Activities and Strategies)</w:t>
            </w:r>
          </w:p>
        </w:tc>
      </w:tr>
      <w:tr w:rsidR="00CD5160" w:rsidRPr="001C4795" w14:paraId="4628B133" w14:textId="77777777" w:rsidTr="00CD5160">
        <w:tc>
          <w:tcPr>
            <w:tcW w:w="2410" w:type="dxa"/>
            <w:shd w:val="clear" w:color="auto" w:fill="D9E2F3" w:themeFill="accent1" w:themeFillTint="33"/>
          </w:tcPr>
          <w:p w14:paraId="71050000" w14:textId="3F10F9B9" w:rsidR="00CD5160" w:rsidRPr="001C4795" w:rsidRDefault="00CD5160" w:rsidP="00257726">
            <w:pPr>
              <w:pStyle w:val="ListParagraph"/>
              <w:numPr>
                <w:ilvl w:val="0"/>
                <w:numId w:val="5"/>
              </w:numPr>
              <w:rPr>
                <w:sz w:val="18"/>
                <w:szCs w:val="18"/>
              </w:rPr>
            </w:pPr>
            <w:r>
              <w:rPr>
                <w:sz w:val="18"/>
                <w:szCs w:val="18"/>
              </w:rPr>
              <w:t>S</w:t>
            </w:r>
            <w:r w:rsidRPr="001C4795">
              <w:rPr>
                <w:sz w:val="18"/>
                <w:szCs w:val="18"/>
              </w:rPr>
              <w:t>trong public policy discourse on quality</w:t>
            </w:r>
          </w:p>
        </w:tc>
        <w:tc>
          <w:tcPr>
            <w:tcW w:w="425" w:type="dxa"/>
            <w:shd w:val="clear" w:color="auto" w:fill="D9E2F3" w:themeFill="accent1" w:themeFillTint="33"/>
          </w:tcPr>
          <w:p w14:paraId="5FEF24C8" w14:textId="02D90C0E" w:rsidR="00CD5160" w:rsidRPr="00CD5160" w:rsidRDefault="00CD5160" w:rsidP="00CD5160">
            <w:pPr>
              <w:rPr>
                <w:sz w:val="32"/>
                <w:szCs w:val="32"/>
              </w:rPr>
            </w:pPr>
            <w:r w:rsidRPr="00CD5160">
              <w:rPr>
                <w:rFonts w:cstheme="minorHAnsi"/>
                <w:sz w:val="32"/>
                <w:szCs w:val="32"/>
              </w:rPr>
              <w:t>√</w:t>
            </w:r>
          </w:p>
        </w:tc>
        <w:tc>
          <w:tcPr>
            <w:tcW w:w="425" w:type="dxa"/>
            <w:shd w:val="clear" w:color="auto" w:fill="D9E2F3" w:themeFill="accent1" w:themeFillTint="33"/>
          </w:tcPr>
          <w:p w14:paraId="746307D6" w14:textId="013E0604" w:rsidR="00CD5160" w:rsidRPr="00CD5160" w:rsidRDefault="00CD5160" w:rsidP="00CD5160">
            <w:pPr>
              <w:rPr>
                <w:sz w:val="18"/>
                <w:szCs w:val="18"/>
              </w:rPr>
            </w:pPr>
            <w:r w:rsidRPr="00CD5160">
              <w:rPr>
                <w:rFonts w:cstheme="minorHAnsi"/>
                <w:sz w:val="32"/>
                <w:szCs w:val="32"/>
              </w:rPr>
              <w:t>√</w:t>
            </w:r>
          </w:p>
        </w:tc>
        <w:tc>
          <w:tcPr>
            <w:tcW w:w="567" w:type="dxa"/>
            <w:shd w:val="clear" w:color="auto" w:fill="D9E2F3" w:themeFill="accent1" w:themeFillTint="33"/>
          </w:tcPr>
          <w:p w14:paraId="0F3B75C2" w14:textId="437987AB" w:rsidR="00CD5160" w:rsidRPr="00CD5160" w:rsidRDefault="00CD5160" w:rsidP="00CD5160">
            <w:pPr>
              <w:rPr>
                <w:sz w:val="18"/>
                <w:szCs w:val="18"/>
              </w:rPr>
            </w:pPr>
            <w:r w:rsidRPr="00CD5160">
              <w:rPr>
                <w:rFonts w:cstheme="minorHAnsi"/>
                <w:sz w:val="32"/>
                <w:szCs w:val="32"/>
              </w:rPr>
              <w:t>√</w:t>
            </w:r>
          </w:p>
        </w:tc>
        <w:tc>
          <w:tcPr>
            <w:tcW w:w="5386" w:type="dxa"/>
            <w:shd w:val="clear" w:color="auto" w:fill="D9E2F3" w:themeFill="accent1" w:themeFillTint="33"/>
          </w:tcPr>
          <w:p w14:paraId="1DE74957" w14:textId="6CCACAAD" w:rsidR="00CD5160" w:rsidRDefault="00CD5160" w:rsidP="00257726">
            <w:pPr>
              <w:pStyle w:val="ListParagraph"/>
              <w:numPr>
                <w:ilvl w:val="0"/>
                <w:numId w:val="6"/>
              </w:numPr>
              <w:rPr>
                <w:sz w:val="18"/>
                <w:szCs w:val="18"/>
              </w:rPr>
            </w:pPr>
            <w:r w:rsidRPr="001C4795">
              <w:rPr>
                <w:sz w:val="18"/>
                <w:szCs w:val="18"/>
              </w:rPr>
              <w:t xml:space="preserve">TASS supporting </w:t>
            </w:r>
            <w:r w:rsidR="002620FC">
              <w:rPr>
                <w:sz w:val="18"/>
                <w:szCs w:val="18"/>
              </w:rPr>
              <w:t xml:space="preserve">Bappenas, </w:t>
            </w:r>
            <w:r w:rsidR="00EF380B">
              <w:rPr>
                <w:sz w:val="18"/>
                <w:szCs w:val="18"/>
              </w:rPr>
              <w:t>MoEC</w:t>
            </w:r>
            <w:r w:rsidRPr="001C4795">
              <w:rPr>
                <w:sz w:val="18"/>
                <w:szCs w:val="18"/>
              </w:rPr>
              <w:t xml:space="preserve"> </w:t>
            </w:r>
            <w:r w:rsidR="002620FC">
              <w:rPr>
                <w:sz w:val="18"/>
                <w:szCs w:val="18"/>
              </w:rPr>
              <w:t xml:space="preserve"> and MoRA </w:t>
            </w:r>
            <w:r w:rsidRPr="001C4795">
              <w:rPr>
                <w:sz w:val="18"/>
                <w:szCs w:val="18"/>
              </w:rPr>
              <w:t>on developing quality indicators in the RJMPN and RENSTRA</w:t>
            </w:r>
          </w:p>
          <w:p w14:paraId="53D76E3C" w14:textId="0A06C4B0" w:rsidR="00CD5160" w:rsidRDefault="00CD5160" w:rsidP="00257726">
            <w:pPr>
              <w:pStyle w:val="ListParagraph"/>
              <w:numPr>
                <w:ilvl w:val="0"/>
                <w:numId w:val="6"/>
              </w:numPr>
              <w:rPr>
                <w:sz w:val="18"/>
                <w:szCs w:val="18"/>
              </w:rPr>
            </w:pPr>
            <w:r>
              <w:rPr>
                <w:sz w:val="18"/>
                <w:szCs w:val="18"/>
              </w:rPr>
              <w:t>INOVASI pilots on teacher training</w:t>
            </w:r>
            <w:r w:rsidR="002620FC">
              <w:rPr>
                <w:sz w:val="18"/>
                <w:szCs w:val="18"/>
              </w:rPr>
              <w:t>, TASS supports MoRA to develop CPD system and pilot it in 7 provinces.</w:t>
            </w:r>
          </w:p>
          <w:p w14:paraId="67DDE1B4" w14:textId="42C9043B" w:rsidR="00CD5160" w:rsidRPr="00F03052" w:rsidRDefault="00CD5160" w:rsidP="00F03052">
            <w:pPr>
              <w:pStyle w:val="ListParagraph"/>
              <w:numPr>
                <w:ilvl w:val="0"/>
                <w:numId w:val="6"/>
              </w:numPr>
              <w:rPr>
                <w:sz w:val="18"/>
                <w:szCs w:val="18"/>
              </w:rPr>
            </w:pPr>
            <w:r>
              <w:rPr>
                <w:sz w:val="18"/>
                <w:szCs w:val="18"/>
              </w:rPr>
              <w:t xml:space="preserve">TASS TA on </w:t>
            </w:r>
            <w:r w:rsidR="0066521A">
              <w:rPr>
                <w:sz w:val="18"/>
                <w:szCs w:val="18"/>
              </w:rPr>
              <w:t>education quality and assessment systems</w:t>
            </w:r>
          </w:p>
        </w:tc>
      </w:tr>
      <w:tr w:rsidR="00CD5160" w:rsidRPr="001C4795" w14:paraId="3570FDF8" w14:textId="77777777" w:rsidTr="00CD5160">
        <w:tc>
          <w:tcPr>
            <w:tcW w:w="2410" w:type="dxa"/>
            <w:shd w:val="clear" w:color="auto" w:fill="D9E2F3" w:themeFill="accent1" w:themeFillTint="33"/>
          </w:tcPr>
          <w:p w14:paraId="2222C034" w14:textId="7422454F" w:rsidR="00CD5160" w:rsidRPr="001C4795" w:rsidRDefault="00CD5160" w:rsidP="00257726">
            <w:pPr>
              <w:pStyle w:val="ListParagraph"/>
              <w:numPr>
                <w:ilvl w:val="0"/>
                <w:numId w:val="5"/>
              </w:numPr>
              <w:rPr>
                <w:sz w:val="18"/>
                <w:szCs w:val="18"/>
              </w:rPr>
            </w:pPr>
            <w:r>
              <w:rPr>
                <w:sz w:val="18"/>
                <w:szCs w:val="18"/>
              </w:rPr>
              <w:t xml:space="preserve">Policy implementation the key challenge </w:t>
            </w:r>
          </w:p>
        </w:tc>
        <w:tc>
          <w:tcPr>
            <w:tcW w:w="425" w:type="dxa"/>
            <w:shd w:val="clear" w:color="auto" w:fill="D9E2F3" w:themeFill="accent1" w:themeFillTint="33"/>
          </w:tcPr>
          <w:p w14:paraId="0A863E30" w14:textId="2CAAE597" w:rsidR="00CD5160" w:rsidRPr="00CD5160" w:rsidRDefault="00CD5160" w:rsidP="00CD5160">
            <w:pPr>
              <w:rPr>
                <w:sz w:val="18"/>
                <w:szCs w:val="18"/>
              </w:rPr>
            </w:pPr>
            <w:r w:rsidRPr="00CD5160">
              <w:rPr>
                <w:rFonts w:cstheme="minorHAnsi"/>
                <w:sz w:val="32"/>
                <w:szCs w:val="32"/>
              </w:rPr>
              <w:t>√</w:t>
            </w:r>
          </w:p>
        </w:tc>
        <w:tc>
          <w:tcPr>
            <w:tcW w:w="425" w:type="dxa"/>
            <w:shd w:val="clear" w:color="auto" w:fill="D9E2F3" w:themeFill="accent1" w:themeFillTint="33"/>
          </w:tcPr>
          <w:p w14:paraId="5B0C5E79" w14:textId="34470D98" w:rsidR="00CD5160" w:rsidRPr="00CD5160" w:rsidRDefault="00CD5160" w:rsidP="00CD5160">
            <w:pPr>
              <w:rPr>
                <w:sz w:val="18"/>
                <w:szCs w:val="18"/>
              </w:rPr>
            </w:pPr>
            <w:r w:rsidRPr="00CD5160">
              <w:rPr>
                <w:rFonts w:cstheme="minorHAnsi"/>
                <w:sz w:val="32"/>
                <w:szCs w:val="32"/>
              </w:rPr>
              <w:t>√</w:t>
            </w:r>
          </w:p>
        </w:tc>
        <w:tc>
          <w:tcPr>
            <w:tcW w:w="567" w:type="dxa"/>
            <w:shd w:val="clear" w:color="auto" w:fill="D9E2F3" w:themeFill="accent1" w:themeFillTint="33"/>
          </w:tcPr>
          <w:p w14:paraId="517B1E05" w14:textId="0A9BBB02" w:rsidR="00CD5160" w:rsidRPr="00CD5160" w:rsidRDefault="00CD5160" w:rsidP="00CD5160">
            <w:pPr>
              <w:rPr>
                <w:sz w:val="18"/>
                <w:szCs w:val="18"/>
              </w:rPr>
            </w:pPr>
            <w:r w:rsidRPr="00CD5160">
              <w:rPr>
                <w:rFonts w:cstheme="minorHAnsi"/>
                <w:sz w:val="32"/>
                <w:szCs w:val="32"/>
              </w:rPr>
              <w:t>√</w:t>
            </w:r>
          </w:p>
        </w:tc>
        <w:tc>
          <w:tcPr>
            <w:tcW w:w="5386" w:type="dxa"/>
            <w:shd w:val="clear" w:color="auto" w:fill="D9E2F3" w:themeFill="accent1" w:themeFillTint="33"/>
          </w:tcPr>
          <w:p w14:paraId="0D361DEA" w14:textId="0C43F5B4" w:rsidR="00CD5160" w:rsidRDefault="00CD5160" w:rsidP="00257726">
            <w:pPr>
              <w:pStyle w:val="ListParagraph"/>
              <w:numPr>
                <w:ilvl w:val="0"/>
                <w:numId w:val="7"/>
              </w:numPr>
              <w:rPr>
                <w:sz w:val="18"/>
                <w:szCs w:val="18"/>
              </w:rPr>
            </w:pPr>
            <w:r>
              <w:rPr>
                <w:sz w:val="18"/>
                <w:szCs w:val="18"/>
              </w:rPr>
              <w:t xml:space="preserve">INOVASI policy officers at District level working with </w:t>
            </w:r>
            <w:r w:rsidR="00EF380B">
              <w:rPr>
                <w:sz w:val="18"/>
                <w:szCs w:val="18"/>
              </w:rPr>
              <w:t>MoEC</w:t>
            </w:r>
            <w:r>
              <w:rPr>
                <w:sz w:val="18"/>
                <w:szCs w:val="18"/>
              </w:rPr>
              <w:t>/</w:t>
            </w:r>
            <w:r w:rsidR="00EF380B">
              <w:rPr>
                <w:sz w:val="18"/>
                <w:szCs w:val="18"/>
              </w:rPr>
              <w:t>MoRA</w:t>
            </w:r>
            <w:r>
              <w:rPr>
                <w:sz w:val="18"/>
                <w:szCs w:val="18"/>
              </w:rPr>
              <w:t xml:space="preserve"> on local regulation</w:t>
            </w:r>
          </w:p>
          <w:p w14:paraId="1F14B396" w14:textId="579E9C62" w:rsidR="00CD5160" w:rsidRDefault="00CD5160" w:rsidP="00257726">
            <w:pPr>
              <w:pStyle w:val="ListParagraph"/>
              <w:numPr>
                <w:ilvl w:val="0"/>
                <w:numId w:val="7"/>
              </w:numPr>
              <w:rPr>
                <w:sz w:val="18"/>
                <w:szCs w:val="18"/>
              </w:rPr>
            </w:pPr>
            <w:r>
              <w:rPr>
                <w:sz w:val="18"/>
                <w:szCs w:val="18"/>
              </w:rPr>
              <w:t>INOVASI working across Provincial and District levels of Dinas Education, especially on budget allocation</w:t>
            </w:r>
          </w:p>
          <w:p w14:paraId="2A345A17" w14:textId="3292AC35" w:rsidR="00CD5160" w:rsidRPr="005C2F2C" w:rsidRDefault="00CD5160" w:rsidP="00257726">
            <w:pPr>
              <w:pStyle w:val="ListParagraph"/>
              <w:numPr>
                <w:ilvl w:val="0"/>
                <w:numId w:val="7"/>
              </w:numPr>
              <w:rPr>
                <w:sz w:val="18"/>
                <w:szCs w:val="18"/>
              </w:rPr>
            </w:pPr>
            <w:r>
              <w:rPr>
                <w:sz w:val="18"/>
                <w:szCs w:val="18"/>
              </w:rPr>
              <w:t xml:space="preserve">TASS facilitating joint </w:t>
            </w:r>
            <w:r w:rsidR="002620FC">
              <w:rPr>
                <w:sz w:val="18"/>
                <w:szCs w:val="18"/>
              </w:rPr>
              <w:t xml:space="preserve">Bappenas, </w:t>
            </w:r>
            <w:r>
              <w:rPr>
                <w:sz w:val="18"/>
                <w:szCs w:val="18"/>
              </w:rPr>
              <w:t>M</w:t>
            </w:r>
            <w:r w:rsidR="002620FC">
              <w:rPr>
                <w:sz w:val="18"/>
                <w:szCs w:val="18"/>
              </w:rPr>
              <w:t>o</w:t>
            </w:r>
            <w:r>
              <w:rPr>
                <w:sz w:val="18"/>
                <w:szCs w:val="18"/>
              </w:rPr>
              <w:t>RA/</w:t>
            </w:r>
            <w:r w:rsidR="00EF380B">
              <w:rPr>
                <w:sz w:val="18"/>
                <w:szCs w:val="18"/>
              </w:rPr>
              <w:t>MoEC</w:t>
            </w:r>
            <w:r>
              <w:rPr>
                <w:sz w:val="18"/>
                <w:szCs w:val="18"/>
              </w:rPr>
              <w:t xml:space="preserve"> discussions on </w:t>
            </w:r>
            <w:r w:rsidR="002E586D">
              <w:rPr>
                <w:sz w:val="18"/>
                <w:szCs w:val="18"/>
              </w:rPr>
              <w:t>RPJMN</w:t>
            </w:r>
            <w:r>
              <w:rPr>
                <w:sz w:val="18"/>
                <w:szCs w:val="18"/>
              </w:rPr>
              <w:t>/RENSTRA</w:t>
            </w:r>
          </w:p>
        </w:tc>
      </w:tr>
      <w:tr w:rsidR="00EF53BC" w:rsidRPr="001C4795" w14:paraId="794A51F7" w14:textId="77777777" w:rsidTr="00CD5160">
        <w:tc>
          <w:tcPr>
            <w:tcW w:w="2410" w:type="dxa"/>
            <w:shd w:val="clear" w:color="auto" w:fill="D9E2F3" w:themeFill="accent1" w:themeFillTint="33"/>
          </w:tcPr>
          <w:p w14:paraId="4ACBF639" w14:textId="47A218D6" w:rsidR="00EF53BC" w:rsidRPr="001C4795" w:rsidRDefault="00EF53BC" w:rsidP="00257726">
            <w:pPr>
              <w:pStyle w:val="ListParagraph"/>
              <w:numPr>
                <w:ilvl w:val="0"/>
                <w:numId w:val="5"/>
              </w:numPr>
              <w:rPr>
                <w:sz w:val="18"/>
                <w:szCs w:val="18"/>
              </w:rPr>
            </w:pPr>
            <w:r>
              <w:rPr>
                <w:sz w:val="18"/>
                <w:szCs w:val="18"/>
              </w:rPr>
              <w:t>C</w:t>
            </w:r>
            <w:r w:rsidRPr="001C4795">
              <w:rPr>
                <w:sz w:val="18"/>
                <w:szCs w:val="18"/>
              </w:rPr>
              <w:t xml:space="preserve">ritical junctures presently at play </w:t>
            </w:r>
          </w:p>
        </w:tc>
        <w:tc>
          <w:tcPr>
            <w:tcW w:w="425" w:type="dxa"/>
            <w:shd w:val="clear" w:color="auto" w:fill="D9E2F3" w:themeFill="accent1" w:themeFillTint="33"/>
          </w:tcPr>
          <w:p w14:paraId="44542083" w14:textId="130A8CFF" w:rsidR="00EF53BC" w:rsidRPr="00FA6D70" w:rsidRDefault="00C91940" w:rsidP="00EF53BC">
            <w:pPr>
              <w:rPr>
                <w:sz w:val="32"/>
                <w:szCs w:val="32"/>
              </w:rPr>
            </w:pPr>
            <w:r w:rsidRPr="00CD5160">
              <w:rPr>
                <w:rFonts w:cstheme="minorHAnsi"/>
                <w:sz w:val="32"/>
                <w:szCs w:val="32"/>
              </w:rPr>
              <w:t>√</w:t>
            </w:r>
          </w:p>
        </w:tc>
        <w:tc>
          <w:tcPr>
            <w:tcW w:w="425" w:type="dxa"/>
            <w:shd w:val="clear" w:color="auto" w:fill="D9E2F3" w:themeFill="accent1" w:themeFillTint="33"/>
          </w:tcPr>
          <w:p w14:paraId="6A70167B" w14:textId="46894466" w:rsidR="00EF53BC" w:rsidRPr="00EF53BC" w:rsidRDefault="00EF53BC" w:rsidP="00EF53BC">
            <w:pPr>
              <w:rPr>
                <w:sz w:val="18"/>
                <w:szCs w:val="18"/>
              </w:rPr>
            </w:pPr>
            <w:r w:rsidRPr="00CD5160">
              <w:rPr>
                <w:rFonts w:cstheme="minorHAnsi"/>
                <w:sz w:val="32"/>
                <w:szCs w:val="32"/>
              </w:rPr>
              <w:t>√</w:t>
            </w:r>
          </w:p>
        </w:tc>
        <w:tc>
          <w:tcPr>
            <w:tcW w:w="567" w:type="dxa"/>
            <w:shd w:val="clear" w:color="auto" w:fill="D9E2F3" w:themeFill="accent1" w:themeFillTint="33"/>
          </w:tcPr>
          <w:p w14:paraId="36C508E0" w14:textId="6B544705" w:rsidR="00EF53BC" w:rsidRPr="00EF53BC" w:rsidRDefault="00EF53BC" w:rsidP="00EF53BC">
            <w:pPr>
              <w:rPr>
                <w:sz w:val="32"/>
                <w:szCs w:val="32"/>
              </w:rPr>
            </w:pPr>
            <w:r w:rsidRPr="00EF53BC">
              <w:rPr>
                <w:rFonts w:cstheme="minorHAnsi"/>
                <w:sz w:val="32"/>
                <w:szCs w:val="32"/>
              </w:rPr>
              <w:t>√</w:t>
            </w:r>
          </w:p>
        </w:tc>
        <w:tc>
          <w:tcPr>
            <w:tcW w:w="5386" w:type="dxa"/>
            <w:shd w:val="clear" w:color="auto" w:fill="D9E2F3" w:themeFill="accent1" w:themeFillTint="33"/>
          </w:tcPr>
          <w:p w14:paraId="0753A1A5" w14:textId="1D55B66C" w:rsidR="00EF53BC" w:rsidRDefault="00EF53BC" w:rsidP="00257726">
            <w:pPr>
              <w:pStyle w:val="ListParagraph"/>
              <w:numPr>
                <w:ilvl w:val="0"/>
                <w:numId w:val="8"/>
              </w:numPr>
              <w:rPr>
                <w:sz w:val="18"/>
                <w:szCs w:val="18"/>
              </w:rPr>
            </w:pPr>
            <w:r>
              <w:rPr>
                <w:sz w:val="18"/>
                <w:szCs w:val="18"/>
              </w:rPr>
              <w:t xml:space="preserve">TASS influencing the quality indicators in </w:t>
            </w:r>
            <w:r w:rsidR="002E586D">
              <w:rPr>
                <w:sz w:val="18"/>
                <w:szCs w:val="18"/>
              </w:rPr>
              <w:t>RPJMN</w:t>
            </w:r>
            <w:r>
              <w:rPr>
                <w:sz w:val="18"/>
                <w:szCs w:val="18"/>
              </w:rPr>
              <w:t>/RENSTRA</w:t>
            </w:r>
          </w:p>
          <w:p w14:paraId="1423C479" w14:textId="4EB423DE" w:rsidR="00EF53BC" w:rsidRDefault="00EF53BC" w:rsidP="00257726">
            <w:pPr>
              <w:pStyle w:val="ListParagraph"/>
              <w:numPr>
                <w:ilvl w:val="0"/>
                <w:numId w:val="8"/>
              </w:numPr>
              <w:rPr>
                <w:sz w:val="18"/>
                <w:szCs w:val="18"/>
              </w:rPr>
            </w:pPr>
            <w:r>
              <w:rPr>
                <w:sz w:val="18"/>
                <w:szCs w:val="18"/>
              </w:rPr>
              <w:t>TASS</w:t>
            </w:r>
            <w:r w:rsidR="0066521A">
              <w:rPr>
                <w:sz w:val="18"/>
                <w:szCs w:val="18"/>
              </w:rPr>
              <w:t xml:space="preserve"> and INOVASI </w:t>
            </w:r>
            <w:r>
              <w:rPr>
                <w:sz w:val="18"/>
                <w:szCs w:val="18"/>
              </w:rPr>
              <w:t xml:space="preserve"> working with </w:t>
            </w:r>
            <w:r w:rsidR="00EF380B">
              <w:rPr>
                <w:sz w:val="18"/>
                <w:szCs w:val="18"/>
              </w:rPr>
              <w:t>MoRA</w:t>
            </w:r>
            <w:r>
              <w:rPr>
                <w:sz w:val="18"/>
                <w:szCs w:val="18"/>
              </w:rPr>
              <w:t xml:space="preserve"> </w:t>
            </w:r>
            <w:r w:rsidR="002620FC">
              <w:rPr>
                <w:sz w:val="18"/>
                <w:szCs w:val="18"/>
              </w:rPr>
              <w:t xml:space="preserve"> and MoEC </w:t>
            </w:r>
            <w:r>
              <w:rPr>
                <w:sz w:val="18"/>
                <w:szCs w:val="18"/>
              </w:rPr>
              <w:t>on a draft RENSTRA</w:t>
            </w:r>
          </w:p>
          <w:p w14:paraId="404E9BE5" w14:textId="7FF8B3B6" w:rsidR="00EF53BC" w:rsidRDefault="00EF53BC" w:rsidP="00257726">
            <w:pPr>
              <w:pStyle w:val="ListParagraph"/>
              <w:numPr>
                <w:ilvl w:val="0"/>
                <w:numId w:val="8"/>
              </w:numPr>
              <w:rPr>
                <w:sz w:val="18"/>
                <w:szCs w:val="18"/>
              </w:rPr>
            </w:pPr>
            <w:r>
              <w:rPr>
                <w:sz w:val="18"/>
                <w:szCs w:val="18"/>
              </w:rPr>
              <w:t>TASS TA on organisational structure and functions (</w:t>
            </w:r>
            <w:r w:rsidR="00375620">
              <w:rPr>
                <w:sz w:val="18"/>
                <w:szCs w:val="18"/>
              </w:rPr>
              <w:t>MoEC</w:t>
            </w:r>
            <w:r>
              <w:rPr>
                <w:sz w:val="18"/>
                <w:szCs w:val="18"/>
              </w:rPr>
              <w:t>)</w:t>
            </w:r>
          </w:p>
          <w:p w14:paraId="384A9FAB" w14:textId="0C9F9D45" w:rsidR="00EF53BC" w:rsidRDefault="00EF53BC" w:rsidP="00257726">
            <w:pPr>
              <w:pStyle w:val="ListParagraph"/>
              <w:numPr>
                <w:ilvl w:val="0"/>
                <w:numId w:val="8"/>
              </w:numPr>
              <w:rPr>
                <w:sz w:val="18"/>
                <w:szCs w:val="18"/>
              </w:rPr>
            </w:pPr>
            <w:r>
              <w:rPr>
                <w:sz w:val="18"/>
                <w:szCs w:val="18"/>
              </w:rPr>
              <w:t xml:space="preserve">TASS working on </w:t>
            </w:r>
            <w:r w:rsidR="00EF380B">
              <w:rPr>
                <w:sz w:val="18"/>
                <w:szCs w:val="18"/>
              </w:rPr>
              <w:t>MoEC</w:t>
            </w:r>
            <w:r>
              <w:rPr>
                <w:sz w:val="18"/>
                <w:szCs w:val="18"/>
              </w:rPr>
              <w:t xml:space="preserve"> strategic olanning and organisational review</w:t>
            </w:r>
          </w:p>
          <w:p w14:paraId="5AF3F11F" w14:textId="700A282A" w:rsidR="00EF53BC" w:rsidRDefault="00EF53BC" w:rsidP="00257726">
            <w:pPr>
              <w:pStyle w:val="ListParagraph"/>
              <w:numPr>
                <w:ilvl w:val="0"/>
                <w:numId w:val="8"/>
              </w:numPr>
              <w:rPr>
                <w:sz w:val="18"/>
                <w:szCs w:val="18"/>
              </w:rPr>
            </w:pPr>
            <w:r>
              <w:rPr>
                <w:sz w:val="18"/>
                <w:szCs w:val="18"/>
              </w:rPr>
              <w:t>ID-TEMAN activity on tertiary education sector financing</w:t>
            </w:r>
          </w:p>
          <w:p w14:paraId="0DB1CE77" w14:textId="005C787E" w:rsidR="00EF53BC" w:rsidRPr="00C77288" w:rsidRDefault="00EF53BC" w:rsidP="00257726">
            <w:pPr>
              <w:pStyle w:val="ListParagraph"/>
              <w:numPr>
                <w:ilvl w:val="0"/>
                <w:numId w:val="8"/>
              </w:numPr>
              <w:rPr>
                <w:sz w:val="18"/>
                <w:szCs w:val="18"/>
              </w:rPr>
            </w:pPr>
            <w:r>
              <w:rPr>
                <w:sz w:val="18"/>
                <w:szCs w:val="18"/>
              </w:rPr>
              <w:t>ID-TEMAN conducting study on teacher workforce management</w:t>
            </w:r>
          </w:p>
        </w:tc>
      </w:tr>
      <w:tr w:rsidR="00EF53BC" w:rsidRPr="001C4795" w14:paraId="3015A2F7" w14:textId="77777777" w:rsidTr="00CD5160">
        <w:tc>
          <w:tcPr>
            <w:tcW w:w="2410" w:type="dxa"/>
            <w:shd w:val="clear" w:color="auto" w:fill="D9E2F3" w:themeFill="accent1" w:themeFillTint="33"/>
          </w:tcPr>
          <w:p w14:paraId="3C04F617" w14:textId="0C225D05" w:rsidR="00EF53BC" w:rsidRDefault="00EF53BC" w:rsidP="00257726">
            <w:pPr>
              <w:pStyle w:val="ListParagraph"/>
              <w:numPr>
                <w:ilvl w:val="0"/>
                <w:numId w:val="5"/>
              </w:numPr>
              <w:rPr>
                <w:sz w:val="18"/>
                <w:szCs w:val="18"/>
              </w:rPr>
            </w:pPr>
            <w:r>
              <w:rPr>
                <w:sz w:val="18"/>
                <w:szCs w:val="18"/>
              </w:rPr>
              <w:t>Growing paradigm shift and culture change evident</w:t>
            </w:r>
          </w:p>
        </w:tc>
        <w:tc>
          <w:tcPr>
            <w:tcW w:w="425" w:type="dxa"/>
            <w:shd w:val="clear" w:color="auto" w:fill="D9E2F3" w:themeFill="accent1" w:themeFillTint="33"/>
          </w:tcPr>
          <w:p w14:paraId="69C9075D" w14:textId="10AF980A" w:rsidR="00EF53BC" w:rsidRPr="00EF53BC" w:rsidRDefault="00EF53BC" w:rsidP="00EF53BC">
            <w:pPr>
              <w:rPr>
                <w:sz w:val="18"/>
                <w:szCs w:val="18"/>
              </w:rPr>
            </w:pPr>
            <w:r w:rsidRPr="00CD5160">
              <w:rPr>
                <w:rFonts w:cstheme="minorHAnsi"/>
                <w:sz w:val="32"/>
                <w:szCs w:val="32"/>
              </w:rPr>
              <w:t>√</w:t>
            </w:r>
          </w:p>
        </w:tc>
        <w:tc>
          <w:tcPr>
            <w:tcW w:w="425" w:type="dxa"/>
            <w:shd w:val="clear" w:color="auto" w:fill="D9E2F3" w:themeFill="accent1" w:themeFillTint="33"/>
          </w:tcPr>
          <w:p w14:paraId="602C6F26" w14:textId="0C202C23" w:rsidR="00EF53BC" w:rsidRPr="00EF53BC" w:rsidRDefault="00EF53BC" w:rsidP="00EF53BC">
            <w:pPr>
              <w:rPr>
                <w:sz w:val="18"/>
                <w:szCs w:val="18"/>
              </w:rPr>
            </w:pPr>
            <w:r w:rsidRPr="00CD5160">
              <w:rPr>
                <w:rFonts w:cstheme="minorHAnsi"/>
                <w:sz w:val="32"/>
                <w:szCs w:val="32"/>
              </w:rPr>
              <w:t>√</w:t>
            </w:r>
          </w:p>
        </w:tc>
        <w:tc>
          <w:tcPr>
            <w:tcW w:w="567" w:type="dxa"/>
            <w:shd w:val="clear" w:color="auto" w:fill="D9E2F3" w:themeFill="accent1" w:themeFillTint="33"/>
          </w:tcPr>
          <w:p w14:paraId="4ACBE08E" w14:textId="2D2E3BC8" w:rsidR="00EF53BC" w:rsidRPr="00CD5160" w:rsidRDefault="00EF53BC" w:rsidP="00EF53BC">
            <w:pPr>
              <w:rPr>
                <w:sz w:val="18"/>
                <w:szCs w:val="18"/>
              </w:rPr>
            </w:pPr>
          </w:p>
        </w:tc>
        <w:tc>
          <w:tcPr>
            <w:tcW w:w="5386" w:type="dxa"/>
            <w:shd w:val="clear" w:color="auto" w:fill="D9E2F3" w:themeFill="accent1" w:themeFillTint="33"/>
          </w:tcPr>
          <w:p w14:paraId="2018C514" w14:textId="3FF23AF0" w:rsidR="00EF53BC" w:rsidRDefault="00EF53BC" w:rsidP="00257726">
            <w:pPr>
              <w:pStyle w:val="ListParagraph"/>
              <w:numPr>
                <w:ilvl w:val="0"/>
                <w:numId w:val="8"/>
              </w:numPr>
              <w:rPr>
                <w:sz w:val="18"/>
                <w:szCs w:val="18"/>
              </w:rPr>
            </w:pPr>
            <w:r>
              <w:rPr>
                <w:sz w:val="18"/>
                <w:szCs w:val="18"/>
              </w:rPr>
              <w:t>INOVASI participating with Literacy Movement stakeholders</w:t>
            </w:r>
          </w:p>
          <w:p w14:paraId="03A8CE74" w14:textId="77777777" w:rsidR="00EF53BC" w:rsidRDefault="00EF53BC" w:rsidP="00257726">
            <w:pPr>
              <w:pStyle w:val="ListParagraph"/>
              <w:numPr>
                <w:ilvl w:val="0"/>
                <w:numId w:val="8"/>
              </w:numPr>
              <w:rPr>
                <w:sz w:val="18"/>
                <w:szCs w:val="18"/>
              </w:rPr>
            </w:pPr>
            <w:r>
              <w:rPr>
                <w:sz w:val="18"/>
                <w:szCs w:val="18"/>
              </w:rPr>
              <w:t>INOVASI pilots on teacher education and KKG</w:t>
            </w:r>
          </w:p>
          <w:p w14:paraId="015F8D47" w14:textId="5E80F3C4" w:rsidR="00EF53BC" w:rsidRDefault="00EF53BC" w:rsidP="00257726">
            <w:pPr>
              <w:pStyle w:val="ListParagraph"/>
              <w:numPr>
                <w:ilvl w:val="0"/>
                <w:numId w:val="8"/>
              </w:numPr>
              <w:rPr>
                <w:sz w:val="18"/>
                <w:szCs w:val="18"/>
              </w:rPr>
            </w:pPr>
            <w:r>
              <w:rPr>
                <w:sz w:val="18"/>
                <w:szCs w:val="18"/>
              </w:rPr>
              <w:t>TASS TA on organisational structure and functions (</w:t>
            </w:r>
            <w:r w:rsidR="00375620">
              <w:rPr>
                <w:sz w:val="18"/>
                <w:szCs w:val="18"/>
              </w:rPr>
              <w:t>MoEC</w:t>
            </w:r>
            <w:r>
              <w:rPr>
                <w:sz w:val="18"/>
                <w:szCs w:val="18"/>
              </w:rPr>
              <w:t>)</w:t>
            </w:r>
          </w:p>
          <w:p w14:paraId="06752F6A" w14:textId="23DD6E23" w:rsidR="00EF53BC" w:rsidRPr="00C77288" w:rsidRDefault="00EF53BC" w:rsidP="00257726">
            <w:pPr>
              <w:pStyle w:val="ListParagraph"/>
              <w:numPr>
                <w:ilvl w:val="0"/>
                <w:numId w:val="8"/>
              </w:numPr>
              <w:rPr>
                <w:sz w:val="18"/>
                <w:szCs w:val="18"/>
              </w:rPr>
            </w:pPr>
            <w:r>
              <w:rPr>
                <w:sz w:val="18"/>
                <w:szCs w:val="18"/>
              </w:rPr>
              <w:t xml:space="preserve">TASS supporting joint </w:t>
            </w:r>
            <w:r w:rsidR="00EF380B">
              <w:rPr>
                <w:sz w:val="18"/>
                <w:szCs w:val="18"/>
              </w:rPr>
              <w:t>MoEC</w:t>
            </w:r>
            <w:r>
              <w:rPr>
                <w:sz w:val="18"/>
                <w:szCs w:val="18"/>
              </w:rPr>
              <w:t>/</w:t>
            </w:r>
            <w:r w:rsidR="00EF380B">
              <w:rPr>
                <w:sz w:val="18"/>
                <w:szCs w:val="18"/>
              </w:rPr>
              <w:t>MoRA</w:t>
            </w:r>
            <w:r>
              <w:rPr>
                <w:sz w:val="18"/>
                <w:szCs w:val="18"/>
              </w:rPr>
              <w:t xml:space="preserve"> coordination forums</w:t>
            </w:r>
          </w:p>
          <w:p w14:paraId="2561B2D0" w14:textId="25B78F53" w:rsidR="00EF53BC" w:rsidRDefault="00EF53BC" w:rsidP="00257726">
            <w:pPr>
              <w:pStyle w:val="ListParagraph"/>
              <w:numPr>
                <w:ilvl w:val="0"/>
                <w:numId w:val="8"/>
              </w:numPr>
              <w:rPr>
                <w:sz w:val="18"/>
                <w:szCs w:val="18"/>
              </w:rPr>
            </w:pPr>
            <w:r>
              <w:rPr>
                <w:sz w:val="18"/>
                <w:szCs w:val="18"/>
              </w:rPr>
              <w:t>INOVASI, TASS and ID-TEMAN activities which address leadership and management behaviours</w:t>
            </w:r>
            <w:r w:rsidR="005E55FE">
              <w:rPr>
                <w:sz w:val="18"/>
                <w:szCs w:val="18"/>
              </w:rPr>
              <w:t xml:space="preserve">  </w:t>
            </w:r>
          </w:p>
        </w:tc>
      </w:tr>
      <w:tr w:rsidR="00EF53BC" w:rsidRPr="001C4795" w14:paraId="29203AAB" w14:textId="77777777" w:rsidTr="00CD5160">
        <w:tc>
          <w:tcPr>
            <w:tcW w:w="2410" w:type="dxa"/>
            <w:shd w:val="clear" w:color="auto" w:fill="D9E2F3" w:themeFill="accent1" w:themeFillTint="33"/>
          </w:tcPr>
          <w:p w14:paraId="33376D6A" w14:textId="626244AC" w:rsidR="00EF53BC" w:rsidRPr="001C4795" w:rsidRDefault="00EF53BC" w:rsidP="00257726">
            <w:pPr>
              <w:pStyle w:val="ListParagraph"/>
              <w:numPr>
                <w:ilvl w:val="0"/>
                <w:numId w:val="5"/>
              </w:numPr>
              <w:rPr>
                <w:sz w:val="18"/>
                <w:szCs w:val="18"/>
              </w:rPr>
            </w:pPr>
            <w:r>
              <w:rPr>
                <w:sz w:val="18"/>
                <w:szCs w:val="18"/>
              </w:rPr>
              <w:t>Disruptive ICT</w:t>
            </w:r>
            <w:r w:rsidRPr="001C4795">
              <w:rPr>
                <w:sz w:val="18"/>
                <w:szCs w:val="18"/>
              </w:rPr>
              <w:t xml:space="preserve"> </w:t>
            </w:r>
          </w:p>
        </w:tc>
        <w:tc>
          <w:tcPr>
            <w:tcW w:w="425" w:type="dxa"/>
            <w:shd w:val="clear" w:color="auto" w:fill="D9E2F3" w:themeFill="accent1" w:themeFillTint="33"/>
          </w:tcPr>
          <w:p w14:paraId="288ECA82" w14:textId="2AB7BA12" w:rsidR="00EF53BC" w:rsidRPr="00EF53BC" w:rsidRDefault="00EF53BC" w:rsidP="00EF53BC">
            <w:pPr>
              <w:rPr>
                <w:sz w:val="18"/>
                <w:szCs w:val="18"/>
              </w:rPr>
            </w:pPr>
            <w:r w:rsidRPr="00CD5160">
              <w:rPr>
                <w:rFonts w:cstheme="minorHAnsi"/>
                <w:sz w:val="32"/>
                <w:szCs w:val="32"/>
              </w:rPr>
              <w:t>√</w:t>
            </w:r>
          </w:p>
        </w:tc>
        <w:tc>
          <w:tcPr>
            <w:tcW w:w="425" w:type="dxa"/>
            <w:shd w:val="clear" w:color="auto" w:fill="D9E2F3" w:themeFill="accent1" w:themeFillTint="33"/>
          </w:tcPr>
          <w:p w14:paraId="08FB95F3" w14:textId="4FDA1CA4" w:rsidR="00EF53BC" w:rsidRPr="00CD5160" w:rsidRDefault="005E55FE" w:rsidP="00EF53BC">
            <w:pPr>
              <w:rPr>
                <w:sz w:val="18"/>
                <w:szCs w:val="18"/>
              </w:rPr>
            </w:pPr>
            <w:r>
              <w:rPr>
                <w:rFonts w:cstheme="minorHAnsi"/>
                <w:sz w:val="32"/>
                <w:szCs w:val="32"/>
              </w:rPr>
              <w:t xml:space="preserve">   </w:t>
            </w:r>
            <w:r w:rsidR="00EF53BC">
              <w:rPr>
                <w:rFonts w:cstheme="minorHAnsi"/>
                <w:sz w:val="32"/>
                <w:szCs w:val="32"/>
              </w:rPr>
              <w:t xml:space="preserve"> </w:t>
            </w:r>
          </w:p>
        </w:tc>
        <w:tc>
          <w:tcPr>
            <w:tcW w:w="567" w:type="dxa"/>
            <w:shd w:val="clear" w:color="auto" w:fill="D9E2F3" w:themeFill="accent1" w:themeFillTint="33"/>
          </w:tcPr>
          <w:p w14:paraId="64AB51FA" w14:textId="11A2F90E" w:rsidR="00EF53BC" w:rsidRPr="00C659F9" w:rsidRDefault="00FD2B7B" w:rsidP="00EF53BC">
            <w:pPr>
              <w:rPr>
                <w:sz w:val="18"/>
                <w:szCs w:val="18"/>
              </w:rPr>
            </w:pPr>
            <w:r w:rsidRPr="00C659F9">
              <w:rPr>
                <w:rFonts w:cstheme="minorHAnsi"/>
                <w:sz w:val="32"/>
                <w:szCs w:val="32"/>
              </w:rPr>
              <w:t>√</w:t>
            </w:r>
            <w:r w:rsidR="00EF53BC" w:rsidRPr="00C659F9">
              <w:rPr>
                <w:rFonts w:cstheme="minorHAnsi"/>
                <w:sz w:val="32"/>
                <w:szCs w:val="32"/>
              </w:rPr>
              <w:t xml:space="preserve"> </w:t>
            </w:r>
          </w:p>
        </w:tc>
        <w:tc>
          <w:tcPr>
            <w:tcW w:w="5386" w:type="dxa"/>
            <w:shd w:val="clear" w:color="auto" w:fill="D9E2F3" w:themeFill="accent1" w:themeFillTint="33"/>
          </w:tcPr>
          <w:p w14:paraId="2CD372AC" w14:textId="08A03983" w:rsidR="00EF53BC" w:rsidRPr="00C659F9" w:rsidRDefault="00EF53BC" w:rsidP="00257726">
            <w:pPr>
              <w:pStyle w:val="ListParagraph"/>
              <w:numPr>
                <w:ilvl w:val="0"/>
                <w:numId w:val="9"/>
              </w:numPr>
              <w:rPr>
                <w:sz w:val="18"/>
                <w:szCs w:val="18"/>
              </w:rPr>
            </w:pPr>
            <w:r w:rsidRPr="00C659F9">
              <w:rPr>
                <w:sz w:val="18"/>
                <w:szCs w:val="18"/>
              </w:rPr>
              <w:t>INOVASI supporting teachers to develop own materials on line and to use internet to access resources</w:t>
            </w:r>
          </w:p>
          <w:p w14:paraId="20F016FC" w14:textId="77777777" w:rsidR="00EF53BC" w:rsidRPr="00C659F9" w:rsidRDefault="00EF53BC" w:rsidP="00257726">
            <w:pPr>
              <w:pStyle w:val="ListParagraph"/>
              <w:numPr>
                <w:ilvl w:val="0"/>
                <w:numId w:val="9"/>
              </w:numPr>
              <w:rPr>
                <w:sz w:val="18"/>
                <w:szCs w:val="18"/>
              </w:rPr>
            </w:pPr>
            <w:r w:rsidRPr="00C659F9">
              <w:rPr>
                <w:sz w:val="18"/>
                <w:szCs w:val="18"/>
              </w:rPr>
              <w:t>INOVASI using mobile phone messaging for teacher working groups</w:t>
            </w:r>
          </w:p>
          <w:p w14:paraId="1452BA74" w14:textId="77777777" w:rsidR="00FD2B7B" w:rsidRPr="00C659F9" w:rsidRDefault="00FD2B7B" w:rsidP="00257726">
            <w:pPr>
              <w:pStyle w:val="ListParagraph"/>
              <w:numPr>
                <w:ilvl w:val="0"/>
                <w:numId w:val="9"/>
              </w:numPr>
              <w:rPr>
                <w:sz w:val="18"/>
                <w:szCs w:val="18"/>
              </w:rPr>
            </w:pPr>
            <w:r w:rsidRPr="00C659F9">
              <w:rPr>
                <w:sz w:val="18"/>
                <w:szCs w:val="18"/>
              </w:rPr>
              <w:t>INOVASI partnering with ADB to tap on digital books repository to be used by students</w:t>
            </w:r>
          </w:p>
          <w:p w14:paraId="706D3892" w14:textId="7445A4FC" w:rsidR="00FD2B7B" w:rsidRPr="00C659F9" w:rsidRDefault="00FD2B7B" w:rsidP="00257726">
            <w:pPr>
              <w:pStyle w:val="ListParagraph"/>
              <w:numPr>
                <w:ilvl w:val="0"/>
                <w:numId w:val="9"/>
              </w:numPr>
              <w:rPr>
                <w:sz w:val="18"/>
                <w:szCs w:val="18"/>
              </w:rPr>
            </w:pPr>
            <w:r w:rsidRPr="00C659F9">
              <w:rPr>
                <w:sz w:val="18"/>
                <w:szCs w:val="18"/>
              </w:rPr>
              <w:t>ID-TEMAN activity on e-RKAS and e-RKAM allows schools to use web-based application to develop annual plan and budget</w:t>
            </w:r>
          </w:p>
        </w:tc>
      </w:tr>
      <w:tr w:rsidR="00EF53BC" w:rsidRPr="001C4795" w14:paraId="4EF79793" w14:textId="77777777" w:rsidTr="00CE7676">
        <w:tc>
          <w:tcPr>
            <w:tcW w:w="9213" w:type="dxa"/>
            <w:gridSpan w:val="5"/>
            <w:shd w:val="clear" w:color="auto" w:fill="D9E2F3" w:themeFill="accent1" w:themeFillTint="33"/>
          </w:tcPr>
          <w:p w14:paraId="20BEB377" w14:textId="34B42067" w:rsidR="00BF14E0" w:rsidRPr="00EF53BC" w:rsidRDefault="00EF53BC" w:rsidP="00EE29F5">
            <w:pPr>
              <w:rPr>
                <w:sz w:val="18"/>
                <w:szCs w:val="18"/>
              </w:rPr>
            </w:pPr>
            <w:r w:rsidRPr="00CD5160">
              <w:rPr>
                <w:rFonts w:cstheme="minorHAnsi"/>
                <w:sz w:val="32"/>
                <w:szCs w:val="32"/>
              </w:rPr>
              <w:t>√</w:t>
            </w:r>
            <w:r>
              <w:rPr>
                <w:rFonts w:cstheme="minorHAnsi"/>
                <w:sz w:val="32"/>
                <w:szCs w:val="32"/>
              </w:rPr>
              <w:t xml:space="preserve"> </w:t>
            </w:r>
            <w:r w:rsidRPr="00EF53BC">
              <w:rPr>
                <w:rFonts w:cstheme="minorHAnsi"/>
                <w:i/>
                <w:sz w:val="16"/>
                <w:szCs w:val="16"/>
              </w:rPr>
              <w:t xml:space="preserve">indicates program has </w:t>
            </w:r>
            <w:r w:rsidR="00BF14E0">
              <w:rPr>
                <w:rFonts w:cstheme="minorHAnsi"/>
                <w:i/>
                <w:sz w:val="16"/>
                <w:szCs w:val="16"/>
              </w:rPr>
              <w:t xml:space="preserve">a </w:t>
            </w:r>
            <w:r w:rsidRPr="00EF53BC">
              <w:rPr>
                <w:rFonts w:cstheme="minorHAnsi"/>
                <w:i/>
                <w:sz w:val="16"/>
                <w:szCs w:val="16"/>
              </w:rPr>
              <w:t>substantial body of work addressing this factor (IN-INOVASI; TS = TASS; WB = ID-TEMAN</w:t>
            </w:r>
            <w:r w:rsidR="00BF14E0">
              <w:rPr>
                <w:rFonts w:cstheme="minorHAnsi"/>
                <w:sz w:val="32"/>
                <w:szCs w:val="32"/>
              </w:rPr>
              <w:t xml:space="preserve"> </w:t>
            </w:r>
          </w:p>
        </w:tc>
      </w:tr>
    </w:tbl>
    <w:p w14:paraId="11E981FD" w14:textId="6FEDCA93" w:rsidR="00AA0800" w:rsidRDefault="00AA0800" w:rsidP="00D45D27">
      <w:pPr>
        <w:rPr>
          <w:sz w:val="22"/>
          <w:szCs w:val="22"/>
        </w:rPr>
      </w:pPr>
    </w:p>
    <w:p w14:paraId="10815048" w14:textId="0DB38EB1" w:rsidR="008E3AD4" w:rsidRDefault="008E3AD4" w:rsidP="00D45D27">
      <w:pPr>
        <w:rPr>
          <w:sz w:val="22"/>
          <w:szCs w:val="22"/>
        </w:rPr>
      </w:pPr>
      <w:r>
        <w:rPr>
          <w:sz w:val="22"/>
          <w:szCs w:val="22"/>
        </w:rPr>
        <w:t>The program supports strongly the quality agenda, policy implementation, and critical junctures.  There is comprehensive, but less tangible and less planned, engagement on the changing mindset and paradigm across the education sector.  Further work could be</w:t>
      </w:r>
      <w:r w:rsidR="00AF3A32">
        <w:rPr>
          <w:sz w:val="22"/>
          <w:szCs w:val="22"/>
        </w:rPr>
        <w:t xml:space="preserve"> done on using ICT for disruptive, and progressive change, in delivering quality education.</w:t>
      </w:r>
    </w:p>
    <w:p w14:paraId="3C75D446" w14:textId="77777777" w:rsidR="0066521A" w:rsidRDefault="0066521A" w:rsidP="00D45D27">
      <w:pPr>
        <w:rPr>
          <w:sz w:val="22"/>
          <w:szCs w:val="22"/>
        </w:rPr>
      </w:pPr>
    </w:p>
    <w:p w14:paraId="099A0652" w14:textId="55FEEBDF" w:rsidR="0066521A" w:rsidRPr="0066521A" w:rsidRDefault="0066521A" w:rsidP="00D45D27">
      <w:pPr>
        <w:rPr>
          <w:b/>
          <w:i/>
          <w:sz w:val="22"/>
          <w:szCs w:val="22"/>
        </w:rPr>
      </w:pPr>
      <w:r w:rsidRPr="0066521A">
        <w:rPr>
          <w:b/>
          <w:i/>
          <w:sz w:val="22"/>
          <w:szCs w:val="22"/>
        </w:rPr>
        <w:t xml:space="preserve">Critical Challenges </w:t>
      </w:r>
    </w:p>
    <w:p w14:paraId="72BA6899" w14:textId="09119104" w:rsidR="00577A13" w:rsidRDefault="00577A13" w:rsidP="00D45D27">
      <w:pPr>
        <w:rPr>
          <w:sz w:val="22"/>
          <w:szCs w:val="22"/>
        </w:rPr>
      </w:pPr>
    </w:p>
    <w:p w14:paraId="37456CC3" w14:textId="7D4BE881" w:rsidR="00AA0800" w:rsidRDefault="00AC4ED3" w:rsidP="00D45D27">
      <w:pPr>
        <w:rPr>
          <w:sz w:val="22"/>
          <w:szCs w:val="22"/>
        </w:rPr>
      </w:pPr>
      <w:r>
        <w:rPr>
          <w:b/>
          <w:sz w:val="22"/>
          <w:szCs w:val="22"/>
        </w:rPr>
        <w:t>Pr</w:t>
      </w:r>
      <w:r w:rsidR="005C2F2C" w:rsidRPr="00B621A9">
        <w:rPr>
          <w:b/>
          <w:sz w:val="22"/>
          <w:szCs w:val="22"/>
        </w:rPr>
        <w:t xml:space="preserve">ograms are well positioned </w:t>
      </w:r>
      <w:r>
        <w:rPr>
          <w:b/>
          <w:sz w:val="22"/>
          <w:szCs w:val="22"/>
        </w:rPr>
        <w:t>and appropriately targeted to</w:t>
      </w:r>
      <w:r w:rsidR="005C2F2C" w:rsidRPr="00B621A9">
        <w:rPr>
          <w:b/>
          <w:sz w:val="22"/>
          <w:szCs w:val="22"/>
        </w:rPr>
        <w:t xml:space="preserve"> address</w:t>
      </w:r>
      <w:r>
        <w:rPr>
          <w:b/>
          <w:sz w:val="22"/>
          <w:szCs w:val="22"/>
        </w:rPr>
        <w:t xml:space="preserve"> the </w:t>
      </w:r>
      <w:r w:rsidR="0015498E">
        <w:rPr>
          <w:b/>
          <w:sz w:val="22"/>
          <w:szCs w:val="22"/>
        </w:rPr>
        <w:t>critical</w:t>
      </w:r>
      <w:r>
        <w:rPr>
          <w:b/>
          <w:sz w:val="22"/>
          <w:szCs w:val="22"/>
        </w:rPr>
        <w:t xml:space="preserve"> challenges in Indonesia for improving quality of education.</w:t>
      </w:r>
      <w:r w:rsidR="002F730A">
        <w:rPr>
          <w:b/>
          <w:sz w:val="22"/>
          <w:szCs w:val="22"/>
        </w:rPr>
        <w:t xml:space="preserve">  </w:t>
      </w:r>
      <w:r w:rsidR="002F730A">
        <w:rPr>
          <w:sz w:val="22"/>
          <w:szCs w:val="22"/>
        </w:rPr>
        <w:t xml:space="preserve">The </w:t>
      </w:r>
      <w:r w:rsidR="004535DD">
        <w:rPr>
          <w:sz w:val="22"/>
          <w:szCs w:val="22"/>
        </w:rPr>
        <w:t>challenges</w:t>
      </w:r>
      <w:r w:rsidR="002F730A">
        <w:rPr>
          <w:sz w:val="22"/>
          <w:szCs w:val="22"/>
        </w:rPr>
        <w:t xml:space="preserve"> of </w:t>
      </w:r>
      <w:r w:rsidR="002F730A" w:rsidRPr="008B11F1">
        <w:rPr>
          <w:b/>
          <w:i/>
          <w:sz w:val="22"/>
          <w:szCs w:val="22"/>
        </w:rPr>
        <w:t>decentralisation</w:t>
      </w:r>
      <w:r w:rsidR="002F730A">
        <w:rPr>
          <w:sz w:val="22"/>
          <w:szCs w:val="22"/>
        </w:rPr>
        <w:t xml:space="preserve"> and the need to change approach in functions, policy, systems</w:t>
      </w:r>
      <w:r w:rsidR="00163FBC">
        <w:rPr>
          <w:sz w:val="22"/>
          <w:szCs w:val="22"/>
        </w:rPr>
        <w:t>, budget</w:t>
      </w:r>
      <w:r w:rsidR="002F730A">
        <w:rPr>
          <w:sz w:val="22"/>
          <w:szCs w:val="22"/>
        </w:rPr>
        <w:t xml:space="preserve"> and leadership from</w:t>
      </w:r>
      <w:r w:rsidR="00163FBC">
        <w:rPr>
          <w:sz w:val="22"/>
          <w:szCs w:val="22"/>
        </w:rPr>
        <w:t xml:space="preserve"> the</w:t>
      </w:r>
      <w:r w:rsidR="002F730A">
        <w:rPr>
          <w:sz w:val="22"/>
          <w:szCs w:val="22"/>
        </w:rPr>
        <w:t xml:space="preserve"> national level is only recently being understood and internalised by GoI stakeholders.</w:t>
      </w:r>
      <w:r w:rsidR="002F730A">
        <w:rPr>
          <w:rStyle w:val="FootnoteReference"/>
          <w:sz w:val="22"/>
          <w:szCs w:val="22"/>
        </w:rPr>
        <w:footnoteReference w:id="31"/>
      </w:r>
      <w:r w:rsidR="00163FBC">
        <w:rPr>
          <w:sz w:val="22"/>
          <w:szCs w:val="22"/>
        </w:rPr>
        <w:t xml:space="preserve">  Accountability and authority for quality of education under decentralisation is diffuse and unclear, particularly the lack of sight </w:t>
      </w:r>
      <w:r w:rsidR="008B11F1">
        <w:rPr>
          <w:sz w:val="22"/>
          <w:szCs w:val="22"/>
        </w:rPr>
        <w:t>by</w:t>
      </w:r>
      <w:r w:rsidR="00163FBC">
        <w:rPr>
          <w:sz w:val="22"/>
          <w:szCs w:val="22"/>
        </w:rPr>
        <w:t xml:space="preserve"> all stakeholders over budgeting, planning and reporting across the system, when Provinces and Districts receive the bulk of funding available for education, yet the </w:t>
      </w:r>
      <w:r w:rsidR="00EF380B">
        <w:rPr>
          <w:sz w:val="22"/>
          <w:szCs w:val="22"/>
        </w:rPr>
        <w:t>MoEC</w:t>
      </w:r>
      <w:r w:rsidR="00163FBC">
        <w:rPr>
          <w:sz w:val="22"/>
          <w:szCs w:val="22"/>
        </w:rPr>
        <w:t xml:space="preserve"> has no direct control over planning and expenditure.  The largest proportion of expenditure goes to teachers, which is directly </w:t>
      </w:r>
      <w:r w:rsidR="0066521A">
        <w:rPr>
          <w:sz w:val="22"/>
          <w:szCs w:val="22"/>
        </w:rPr>
        <w:t xml:space="preserve">transferred to </w:t>
      </w:r>
      <w:r w:rsidR="00EE29F5">
        <w:rPr>
          <w:sz w:val="22"/>
          <w:szCs w:val="22"/>
        </w:rPr>
        <w:t xml:space="preserve">local </w:t>
      </w:r>
      <w:r w:rsidR="0066521A">
        <w:rPr>
          <w:sz w:val="22"/>
          <w:szCs w:val="22"/>
        </w:rPr>
        <w:t>government through the block grant mechanism</w:t>
      </w:r>
      <w:r w:rsidR="00163FBC">
        <w:rPr>
          <w:sz w:val="22"/>
          <w:szCs w:val="22"/>
        </w:rPr>
        <w:t xml:space="preserve">, and teacher </w:t>
      </w:r>
      <w:r w:rsidR="0066521A">
        <w:rPr>
          <w:sz w:val="22"/>
          <w:szCs w:val="22"/>
        </w:rPr>
        <w:t xml:space="preserve">pre-service </w:t>
      </w:r>
      <w:r w:rsidR="00163FBC">
        <w:rPr>
          <w:sz w:val="22"/>
          <w:szCs w:val="22"/>
        </w:rPr>
        <w:t xml:space="preserve">training is funded through the Ministry of </w:t>
      </w:r>
      <w:r w:rsidR="009C79C7">
        <w:rPr>
          <w:sz w:val="22"/>
          <w:szCs w:val="22"/>
        </w:rPr>
        <w:t xml:space="preserve">Research, Technology and </w:t>
      </w:r>
      <w:r w:rsidR="00163FBC">
        <w:rPr>
          <w:sz w:val="22"/>
          <w:szCs w:val="22"/>
        </w:rPr>
        <w:t>Higher Education.   There is uneven development of appropriate policy and management responses from sub-national to national levels, and as yet the conventions</w:t>
      </w:r>
      <w:r w:rsidR="004535DD">
        <w:rPr>
          <w:sz w:val="22"/>
          <w:szCs w:val="22"/>
        </w:rPr>
        <w:t xml:space="preserve"> and culture</w:t>
      </w:r>
      <w:r w:rsidR="00163FBC">
        <w:rPr>
          <w:sz w:val="22"/>
          <w:szCs w:val="22"/>
        </w:rPr>
        <w:t xml:space="preserve"> of inter-governmental collaboration are not established and bedded down.</w:t>
      </w:r>
    </w:p>
    <w:p w14:paraId="3DC3F425" w14:textId="2179F221" w:rsidR="00163FBC" w:rsidRDefault="00163FBC" w:rsidP="00D45D27">
      <w:pPr>
        <w:rPr>
          <w:sz w:val="22"/>
          <w:szCs w:val="22"/>
        </w:rPr>
      </w:pPr>
    </w:p>
    <w:p w14:paraId="5E4AA8CA" w14:textId="766CF2D4" w:rsidR="00163FBC" w:rsidRPr="002F730A" w:rsidRDefault="008B11F1" w:rsidP="00D45D27">
      <w:pPr>
        <w:rPr>
          <w:sz w:val="22"/>
          <w:szCs w:val="22"/>
        </w:rPr>
      </w:pPr>
      <w:r>
        <w:rPr>
          <w:sz w:val="22"/>
          <w:szCs w:val="22"/>
        </w:rPr>
        <w:t>T</w:t>
      </w:r>
      <w:r w:rsidR="00163FBC">
        <w:rPr>
          <w:sz w:val="22"/>
          <w:szCs w:val="22"/>
        </w:rPr>
        <w:t xml:space="preserve">he </w:t>
      </w:r>
      <w:r w:rsidR="00163FBC" w:rsidRPr="008B11F1">
        <w:rPr>
          <w:b/>
          <w:i/>
          <w:sz w:val="22"/>
          <w:szCs w:val="22"/>
        </w:rPr>
        <w:t>two ‘systems’ of education</w:t>
      </w:r>
      <w:r w:rsidR="00163FBC">
        <w:rPr>
          <w:sz w:val="22"/>
          <w:szCs w:val="22"/>
        </w:rPr>
        <w:t xml:space="preserve"> through </w:t>
      </w:r>
      <w:r w:rsidR="00EF380B">
        <w:rPr>
          <w:sz w:val="22"/>
          <w:szCs w:val="22"/>
        </w:rPr>
        <w:t>MoEC</w:t>
      </w:r>
      <w:r w:rsidR="00163FBC">
        <w:rPr>
          <w:sz w:val="22"/>
          <w:szCs w:val="22"/>
        </w:rPr>
        <w:t xml:space="preserve"> (a decentralised system through provinces and districts) and </w:t>
      </w:r>
      <w:r w:rsidR="00EF380B">
        <w:rPr>
          <w:sz w:val="22"/>
          <w:szCs w:val="22"/>
        </w:rPr>
        <w:t>MoRA</w:t>
      </w:r>
      <w:r w:rsidR="00163FBC">
        <w:rPr>
          <w:sz w:val="22"/>
          <w:szCs w:val="22"/>
        </w:rPr>
        <w:t xml:space="preserve"> (a centralised system from national level)</w:t>
      </w:r>
      <w:r>
        <w:rPr>
          <w:sz w:val="22"/>
          <w:szCs w:val="22"/>
        </w:rPr>
        <w:t xml:space="preserve"> continues to be a major challenge for the sector</w:t>
      </w:r>
      <w:r w:rsidR="00163FBC">
        <w:rPr>
          <w:sz w:val="22"/>
          <w:szCs w:val="22"/>
        </w:rPr>
        <w:t>.    There are differences of views over the appropriateness of national budget allocation (of the</w:t>
      </w:r>
      <w:r w:rsidR="0066521A">
        <w:rPr>
          <w:sz w:val="22"/>
          <w:szCs w:val="22"/>
        </w:rPr>
        <w:t xml:space="preserve"> legally</w:t>
      </w:r>
      <w:r w:rsidR="00163FBC">
        <w:rPr>
          <w:sz w:val="22"/>
          <w:szCs w:val="22"/>
        </w:rPr>
        <w:t xml:space="preserve"> required 20% of national budget) to various parts of the system, and quality of planning and spending varies across Ministries and levels of government.</w:t>
      </w:r>
      <w:r>
        <w:rPr>
          <w:rStyle w:val="FootnoteReference"/>
          <w:sz w:val="22"/>
          <w:szCs w:val="22"/>
        </w:rPr>
        <w:footnoteReference w:id="32"/>
      </w:r>
      <w:r w:rsidR="00163FBC">
        <w:rPr>
          <w:sz w:val="22"/>
          <w:szCs w:val="22"/>
        </w:rPr>
        <w:t xml:space="preserve"> </w:t>
      </w:r>
      <w:r w:rsidR="00163FBC" w:rsidRPr="00163FBC">
        <w:rPr>
          <w:sz w:val="22"/>
          <w:szCs w:val="22"/>
        </w:rPr>
        <w:t>The distributed authority and power for education quality and accountability, with multiple management, administrative and policy arrangements in place, makes implementation of consistent policy, equitable capacity, alignment and consistency of outcomes highly challenging.</w:t>
      </w:r>
      <w:r>
        <w:rPr>
          <w:rStyle w:val="FootnoteReference"/>
          <w:sz w:val="22"/>
          <w:szCs w:val="22"/>
        </w:rPr>
        <w:footnoteReference w:id="33"/>
      </w:r>
      <w:r w:rsidR="00163FBC">
        <w:rPr>
          <w:sz w:val="22"/>
          <w:szCs w:val="22"/>
        </w:rPr>
        <w:t xml:space="preserve">  There are benefits from the multiple approaches to education adopted in Indonesia, particularly the important role that </w:t>
      </w:r>
      <w:r w:rsidR="00EF380B">
        <w:rPr>
          <w:sz w:val="22"/>
          <w:szCs w:val="22"/>
        </w:rPr>
        <w:t>MoRA</w:t>
      </w:r>
      <w:r w:rsidR="00163FBC">
        <w:rPr>
          <w:sz w:val="22"/>
          <w:szCs w:val="22"/>
        </w:rPr>
        <w:t xml:space="preserve"> plays in supporting national unity and meeting public demands for religious education, while the decentralised system under </w:t>
      </w:r>
      <w:r w:rsidR="00EF380B">
        <w:rPr>
          <w:sz w:val="22"/>
          <w:szCs w:val="22"/>
        </w:rPr>
        <w:t>MoEC</w:t>
      </w:r>
      <w:r w:rsidR="00163FBC">
        <w:rPr>
          <w:sz w:val="22"/>
          <w:szCs w:val="22"/>
        </w:rPr>
        <w:t xml:space="preserve"> allows public schools and Districts to respond to local contexts and needs in a differentiated way.  </w:t>
      </w:r>
      <w:r>
        <w:rPr>
          <w:sz w:val="22"/>
          <w:szCs w:val="22"/>
        </w:rPr>
        <w:t xml:space="preserve">  However, the balance across the system, consistent outcomes, and potential benefits of the multi-pronged approach, are yet to be fully realised. </w:t>
      </w:r>
    </w:p>
    <w:p w14:paraId="504A44C9" w14:textId="5E1214C2" w:rsidR="002F730A" w:rsidRDefault="002F730A" w:rsidP="00D45D27">
      <w:pPr>
        <w:rPr>
          <w:sz w:val="22"/>
          <w:szCs w:val="22"/>
        </w:rPr>
      </w:pPr>
    </w:p>
    <w:p w14:paraId="76B342AC" w14:textId="3294519A" w:rsidR="008B11F1" w:rsidRDefault="008B11F1" w:rsidP="00D45D27">
      <w:pPr>
        <w:rPr>
          <w:sz w:val="22"/>
          <w:szCs w:val="22"/>
        </w:rPr>
      </w:pPr>
      <w:r>
        <w:rPr>
          <w:sz w:val="22"/>
          <w:szCs w:val="22"/>
        </w:rPr>
        <w:t xml:space="preserve">There is also </w:t>
      </w:r>
      <w:r w:rsidRPr="008B11F1">
        <w:rPr>
          <w:b/>
          <w:i/>
          <w:sz w:val="22"/>
          <w:szCs w:val="22"/>
        </w:rPr>
        <w:t>increasing inequity</w:t>
      </w:r>
      <w:r>
        <w:rPr>
          <w:sz w:val="22"/>
          <w:szCs w:val="22"/>
        </w:rPr>
        <w:t xml:space="preserve"> in quality education and learning outcomes, particularly in remote and border areas, and amongst marginalised and disadvantaged groups.</w:t>
      </w:r>
      <w:r>
        <w:rPr>
          <w:rStyle w:val="FootnoteReference"/>
          <w:sz w:val="22"/>
          <w:szCs w:val="22"/>
        </w:rPr>
        <w:footnoteReference w:id="34"/>
      </w:r>
      <w:r>
        <w:rPr>
          <w:sz w:val="22"/>
          <w:szCs w:val="22"/>
        </w:rPr>
        <w:t xml:space="preserve">   This, along with the </w:t>
      </w:r>
      <w:r w:rsidRPr="004535DD">
        <w:rPr>
          <w:b/>
          <w:i/>
          <w:sz w:val="22"/>
          <w:szCs w:val="22"/>
        </w:rPr>
        <w:t>vu</w:t>
      </w:r>
      <w:r w:rsidRPr="008B11F1">
        <w:rPr>
          <w:b/>
          <w:i/>
          <w:sz w:val="22"/>
          <w:szCs w:val="22"/>
        </w:rPr>
        <w:t>lnerability to radicalisation</w:t>
      </w:r>
      <w:r>
        <w:rPr>
          <w:sz w:val="22"/>
          <w:szCs w:val="22"/>
        </w:rPr>
        <w:t xml:space="preserve"> amongst some students</w:t>
      </w:r>
      <w:r>
        <w:rPr>
          <w:rStyle w:val="FootnoteReference"/>
          <w:sz w:val="22"/>
          <w:szCs w:val="22"/>
        </w:rPr>
        <w:footnoteReference w:id="35"/>
      </w:r>
      <w:r>
        <w:rPr>
          <w:sz w:val="22"/>
          <w:szCs w:val="22"/>
        </w:rPr>
        <w:t xml:space="preserve"> due to the school environment, is potential source of political instability and regional insecurity.</w:t>
      </w:r>
      <w:r w:rsidR="00995B3B">
        <w:rPr>
          <w:sz w:val="22"/>
          <w:szCs w:val="22"/>
        </w:rPr>
        <w:t xml:space="preserve">  </w:t>
      </w:r>
      <w:r w:rsidR="004535DD">
        <w:rPr>
          <w:sz w:val="22"/>
          <w:szCs w:val="22"/>
        </w:rPr>
        <w:t xml:space="preserve">These issues are being raised publicly and privately by external stakeholders and interest groups.  </w:t>
      </w:r>
    </w:p>
    <w:p w14:paraId="4DF76A81" w14:textId="27BDC1CA" w:rsidR="004535DD" w:rsidRDefault="004535DD" w:rsidP="00D45D27">
      <w:pPr>
        <w:rPr>
          <w:sz w:val="22"/>
          <w:szCs w:val="22"/>
        </w:rPr>
      </w:pPr>
    </w:p>
    <w:p w14:paraId="1F4607DC" w14:textId="4F4F37DC" w:rsidR="004535DD" w:rsidRDefault="004535DD" w:rsidP="004535DD">
      <w:pPr>
        <w:rPr>
          <w:sz w:val="22"/>
          <w:szCs w:val="22"/>
        </w:rPr>
      </w:pPr>
      <w:r w:rsidRPr="004535DD">
        <w:rPr>
          <w:b/>
          <w:i/>
          <w:sz w:val="22"/>
          <w:szCs w:val="22"/>
        </w:rPr>
        <w:t>Teacher governance</w:t>
      </w:r>
      <w:r>
        <w:rPr>
          <w:sz w:val="22"/>
          <w:szCs w:val="22"/>
        </w:rPr>
        <w:t xml:space="preserve">, including their training, deployment, pay, supervision, and accountability, remains the biggest core issue for education quality. </w:t>
      </w:r>
      <w:r w:rsidRPr="004535DD">
        <w:rPr>
          <w:sz w:val="22"/>
          <w:szCs w:val="22"/>
        </w:rPr>
        <w:t>For example, the large numbers of untrained honorarium</w:t>
      </w:r>
      <w:r w:rsidRPr="004535DD">
        <w:rPr>
          <w:rStyle w:val="FootnoteReference"/>
        </w:rPr>
        <w:footnoteReference w:id="36"/>
      </w:r>
      <w:r w:rsidRPr="004535DD">
        <w:rPr>
          <w:rStyle w:val="FootnoteReference"/>
        </w:rPr>
        <w:t xml:space="preserve"> </w:t>
      </w:r>
      <w:r w:rsidRPr="004535DD">
        <w:rPr>
          <w:sz w:val="22"/>
          <w:szCs w:val="22"/>
        </w:rPr>
        <w:t>teachers, oversupply of new but poorly equipped</w:t>
      </w:r>
      <w:r w:rsidR="00EE29F5">
        <w:rPr>
          <w:sz w:val="22"/>
          <w:szCs w:val="22"/>
        </w:rPr>
        <w:t xml:space="preserve"> </w:t>
      </w:r>
      <w:r w:rsidR="00EE29F5" w:rsidRPr="004535DD">
        <w:rPr>
          <w:sz w:val="22"/>
          <w:szCs w:val="22"/>
        </w:rPr>
        <w:t>graduates</w:t>
      </w:r>
      <w:r w:rsidRPr="004535DD">
        <w:rPr>
          <w:sz w:val="22"/>
          <w:szCs w:val="22"/>
        </w:rPr>
        <w:t xml:space="preserve">, lack of budgeting and rational deployment of resources, </w:t>
      </w:r>
      <w:r w:rsidR="00EE29F5">
        <w:rPr>
          <w:sz w:val="22"/>
          <w:szCs w:val="22"/>
        </w:rPr>
        <w:t xml:space="preserve">and </w:t>
      </w:r>
      <w:r w:rsidRPr="004535DD">
        <w:rPr>
          <w:sz w:val="22"/>
          <w:szCs w:val="22"/>
        </w:rPr>
        <w:t xml:space="preserve">poor performance management and accountability.  Teacher pre-service education and in-service training are yet </w:t>
      </w:r>
      <w:r w:rsidR="00EE29F5">
        <w:rPr>
          <w:sz w:val="22"/>
          <w:szCs w:val="22"/>
        </w:rPr>
        <w:t xml:space="preserve">to be </w:t>
      </w:r>
      <w:r w:rsidRPr="004535DD">
        <w:rPr>
          <w:sz w:val="22"/>
          <w:szCs w:val="22"/>
        </w:rPr>
        <w:t xml:space="preserve">effective to prepare professional teachers. The attempts (through ID-TEMAN) to undertake the analytical work and provide evidence and some proposed policy solutions to these constraints has met with </w:t>
      </w:r>
      <w:r w:rsidR="00F55435">
        <w:rPr>
          <w:sz w:val="22"/>
          <w:szCs w:val="22"/>
        </w:rPr>
        <w:t>limited</w:t>
      </w:r>
      <w:r w:rsidR="00F55435" w:rsidRPr="004535DD">
        <w:rPr>
          <w:sz w:val="22"/>
          <w:szCs w:val="22"/>
        </w:rPr>
        <w:t xml:space="preserve"> </w:t>
      </w:r>
      <w:r w:rsidRPr="004535DD">
        <w:rPr>
          <w:sz w:val="22"/>
          <w:szCs w:val="22"/>
        </w:rPr>
        <w:t xml:space="preserve">response and </w:t>
      </w:r>
      <w:r w:rsidR="00F55435">
        <w:rPr>
          <w:sz w:val="22"/>
          <w:szCs w:val="22"/>
        </w:rPr>
        <w:t>action</w:t>
      </w:r>
      <w:r w:rsidRPr="004535DD">
        <w:rPr>
          <w:sz w:val="22"/>
          <w:szCs w:val="22"/>
        </w:rPr>
        <w:t xml:space="preserve"> from GoI - despite many</w:t>
      </w:r>
      <w:r w:rsidR="00713FF4">
        <w:rPr>
          <w:sz w:val="22"/>
          <w:szCs w:val="22"/>
        </w:rPr>
        <w:t xml:space="preserve"> officials across the sector</w:t>
      </w:r>
      <w:r w:rsidRPr="004535DD">
        <w:rPr>
          <w:sz w:val="22"/>
          <w:szCs w:val="22"/>
        </w:rPr>
        <w:t xml:space="preserve"> acknowledging the problems.  Both national and sub-national governments benefit from bigger number of teachers </w:t>
      </w:r>
      <w:r w:rsidR="009C79C7">
        <w:rPr>
          <w:sz w:val="22"/>
          <w:szCs w:val="22"/>
        </w:rPr>
        <w:t>through budget allocation and power over appointments</w:t>
      </w:r>
      <w:r w:rsidRPr="004535DD">
        <w:rPr>
          <w:sz w:val="22"/>
          <w:szCs w:val="22"/>
        </w:rPr>
        <w:t xml:space="preserve">. Several other important </w:t>
      </w:r>
      <w:r w:rsidR="009C79C7">
        <w:rPr>
          <w:sz w:val="22"/>
          <w:szCs w:val="22"/>
        </w:rPr>
        <w:t>a</w:t>
      </w:r>
      <w:r w:rsidRPr="004535DD">
        <w:rPr>
          <w:sz w:val="22"/>
          <w:szCs w:val="22"/>
        </w:rPr>
        <w:t>gencies are involved</w:t>
      </w:r>
      <w:r w:rsidR="009C79C7">
        <w:rPr>
          <w:sz w:val="22"/>
          <w:szCs w:val="22"/>
        </w:rPr>
        <w:t xml:space="preserve"> including the </w:t>
      </w:r>
      <w:r w:rsidRPr="004535DD">
        <w:rPr>
          <w:sz w:val="22"/>
          <w:szCs w:val="22"/>
        </w:rPr>
        <w:t xml:space="preserve">Ministry of Home Affairs, Ministry of Research, Technology and Higher Education, Ministry of State Apparatus and Bureaucracy Reform, </w:t>
      </w:r>
      <w:r w:rsidR="009C79C7">
        <w:rPr>
          <w:sz w:val="22"/>
          <w:szCs w:val="22"/>
        </w:rPr>
        <w:t xml:space="preserve">and the </w:t>
      </w:r>
      <w:r w:rsidRPr="004535DD">
        <w:rPr>
          <w:sz w:val="22"/>
          <w:szCs w:val="22"/>
        </w:rPr>
        <w:t>National Civil Servant Body</w:t>
      </w:r>
      <w:r w:rsidR="009C79C7">
        <w:rPr>
          <w:sz w:val="22"/>
          <w:szCs w:val="22"/>
        </w:rPr>
        <w:t>.  In</w:t>
      </w:r>
      <w:r w:rsidRPr="004535DD">
        <w:rPr>
          <w:sz w:val="22"/>
          <w:szCs w:val="22"/>
        </w:rPr>
        <w:t xml:space="preserve">ter-governmental collaboration and commitment to solve them is </w:t>
      </w:r>
      <w:r w:rsidR="009C79C7">
        <w:rPr>
          <w:sz w:val="22"/>
          <w:szCs w:val="22"/>
        </w:rPr>
        <w:t>weak</w:t>
      </w:r>
      <w:r w:rsidRPr="004535DD">
        <w:rPr>
          <w:sz w:val="22"/>
          <w:szCs w:val="22"/>
        </w:rPr>
        <w:t>, as there are powerful risks and disincentives in any changes to current arrangements.</w:t>
      </w:r>
    </w:p>
    <w:p w14:paraId="453D27DD" w14:textId="21A9FF32" w:rsidR="004535DD" w:rsidRDefault="004535DD" w:rsidP="004535DD">
      <w:pPr>
        <w:rPr>
          <w:sz w:val="22"/>
          <w:szCs w:val="22"/>
        </w:rPr>
      </w:pPr>
    </w:p>
    <w:p w14:paraId="11AFE294" w14:textId="2D1EE1E4" w:rsidR="009C79C7" w:rsidRDefault="00993A14" w:rsidP="004535DD">
      <w:pPr>
        <w:rPr>
          <w:sz w:val="22"/>
          <w:szCs w:val="22"/>
        </w:rPr>
      </w:pPr>
      <w:r>
        <w:rPr>
          <w:sz w:val="22"/>
          <w:szCs w:val="22"/>
        </w:rPr>
        <w:t>I</w:t>
      </w:r>
      <w:r w:rsidR="009C79C7">
        <w:rPr>
          <w:sz w:val="22"/>
          <w:szCs w:val="22"/>
        </w:rPr>
        <w:t>mplementation of the</w:t>
      </w:r>
      <w:r>
        <w:rPr>
          <w:sz w:val="22"/>
          <w:szCs w:val="22"/>
        </w:rPr>
        <w:t xml:space="preserve"> ‘new’</w:t>
      </w:r>
      <w:r w:rsidR="009C79C7">
        <w:rPr>
          <w:sz w:val="22"/>
          <w:szCs w:val="22"/>
        </w:rPr>
        <w:t xml:space="preserve"> </w:t>
      </w:r>
      <w:r w:rsidR="009C79C7" w:rsidRPr="009C79C7">
        <w:rPr>
          <w:b/>
          <w:i/>
          <w:sz w:val="22"/>
          <w:szCs w:val="22"/>
        </w:rPr>
        <w:t>2013 curriculum</w:t>
      </w:r>
      <w:r w:rsidR="009C79C7">
        <w:rPr>
          <w:sz w:val="22"/>
          <w:szCs w:val="22"/>
        </w:rPr>
        <w:t xml:space="preserve"> remains uneven and weak.  While the curriculum requires a shift to learner-centred approaches to build the 21</w:t>
      </w:r>
      <w:r w:rsidR="009C79C7" w:rsidRPr="009C79C7">
        <w:rPr>
          <w:sz w:val="22"/>
          <w:szCs w:val="22"/>
          <w:vertAlign w:val="superscript"/>
        </w:rPr>
        <w:t>st</w:t>
      </w:r>
      <w:r w:rsidR="009C79C7">
        <w:rPr>
          <w:sz w:val="22"/>
          <w:szCs w:val="22"/>
        </w:rPr>
        <w:t xml:space="preserve"> Century skills of innovation, creativity, analysis, and collaboration, this is both highly contested by some and teachers’ capacity to deliver is weak</w:t>
      </w:r>
      <w:r>
        <w:rPr>
          <w:sz w:val="22"/>
          <w:szCs w:val="22"/>
        </w:rPr>
        <w:t xml:space="preserve"> (due to poor training, and many years of past practice adopting teacher centred directive approaches)</w:t>
      </w:r>
      <w:r w:rsidR="009C79C7">
        <w:rPr>
          <w:sz w:val="22"/>
          <w:szCs w:val="22"/>
        </w:rPr>
        <w:t>.   The curriculum is also used as a tool for building “character“</w:t>
      </w:r>
      <w:r w:rsidR="00713FF4">
        <w:rPr>
          <w:sz w:val="22"/>
          <w:szCs w:val="22"/>
        </w:rPr>
        <w:t xml:space="preserve"> </w:t>
      </w:r>
      <w:r w:rsidR="009C79C7">
        <w:rPr>
          <w:sz w:val="22"/>
          <w:szCs w:val="22"/>
        </w:rPr>
        <w:t xml:space="preserve">values </w:t>
      </w:r>
      <w:r>
        <w:rPr>
          <w:sz w:val="22"/>
          <w:szCs w:val="22"/>
        </w:rPr>
        <w:t>- of</w:t>
      </w:r>
      <w:r w:rsidR="009C79C7">
        <w:rPr>
          <w:sz w:val="22"/>
          <w:szCs w:val="22"/>
        </w:rPr>
        <w:t xml:space="preserve"> nationalism, religiosity, independence, integrity and collaboration</w:t>
      </w:r>
      <w:r>
        <w:rPr>
          <w:sz w:val="22"/>
          <w:szCs w:val="22"/>
        </w:rPr>
        <w:t>, which at times, particularly in their delivery, can be seen to be in contrast to learner-centred approaches and send mixed messages to teachers and students.</w:t>
      </w:r>
      <w:r>
        <w:rPr>
          <w:rStyle w:val="FootnoteReference"/>
          <w:sz w:val="22"/>
          <w:szCs w:val="22"/>
        </w:rPr>
        <w:footnoteReference w:id="37"/>
      </w:r>
      <w:r w:rsidR="009C79C7">
        <w:rPr>
          <w:sz w:val="22"/>
          <w:szCs w:val="22"/>
        </w:rPr>
        <w:t xml:space="preserve"> </w:t>
      </w:r>
    </w:p>
    <w:p w14:paraId="450B7F43" w14:textId="405CB512" w:rsidR="00993A14" w:rsidRDefault="00993A14" w:rsidP="004535DD">
      <w:pPr>
        <w:rPr>
          <w:sz w:val="22"/>
          <w:szCs w:val="22"/>
        </w:rPr>
      </w:pPr>
    </w:p>
    <w:p w14:paraId="3F9B4776" w14:textId="3B0D026D" w:rsidR="00993A14" w:rsidRDefault="00AA37A1" w:rsidP="004535DD">
      <w:pPr>
        <w:rPr>
          <w:sz w:val="22"/>
          <w:szCs w:val="22"/>
        </w:rPr>
      </w:pPr>
      <w:r w:rsidRPr="00005500">
        <w:rPr>
          <w:rFonts w:ascii="Source Sans Pro" w:hAnsi="Source Sans Pro"/>
          <w:noProof/>
          <w:color w:val="000000"/>
          <w:spacing w:val="2"/>
          <w:sz w:val="23"/>
          <w:szCs w:val="23"/>
          <w:lang w:eastAsia="en-AU"/>
        </w:rPr>
        <mc:AlternateContent>
          <mc:Choice Requires="wps">
            <w:drawing>
              <wp:anchor distT="45720" distB="45720" distL="114300" distR="114300" simplePos="0" relativeHeight="251661312" behindDoc="0" locked="0" layoutInCell="1" allowOverlap="1" wp14:anchorId="542A78E2" wp14:editId="5B2DD23C">
                <wp:simplePos x="0" y="0"/>
                <wp:positionH relativeFrom="column">
                  <wp:posOffset>-385445</wp:posOffset>
                </wp:positionH>
                <wp:positionV relativeFrom="paragraph">
                  <wp:posOffset>1104900</wp:posOffset>
                </wp:positionV>
                <wp:extent cx="2676525" cy="8001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00100"/>
                        </a:xfrm>
                        <a:prstGeom prst="rect">
                          <a:avLst/>
                        </a:prstGeom>
                        <a:solidFill>
                          <a:srgbClr val="FFFFFF"/>
                        </a:solidFill>
                        <a:ln w="9525">
                          <a:solidFill>
                            <a:srgbClr val="000000"/>
                          </a:solidFill>
                          <a:miter lim="800000"/>
                          <a:headEnd/>
                          <a:tailEnd/>
                        </a:ln>
                      </wps:spPr>
                      <wps:txbx>
                        <w:txbxContent>
                          <w:p w14:paraId="62363A86" w14:textId="0D5A99C5" w:rsidR="00596536" w:rsidRPr="00A67E3C" w:rsidRDefault="00596536" w:rsidP="00A67E3C">
                            <w:pPr>
                              <w:rPr>
                                <w:rFonts w:ascii="Arial" w:hAnsi="Arial" w:cs="Arial"/>
                                <w:sz w:val="18"/>
                                <w:szCs w:val="18"/>
                              </w:rPr>
                            </w:pPr>
                            <w:r>
                              <w:rPr>
                                <w:rFonts w:ascii="Arial" w:hAnsi="Arial" w:cs="Arial"/>
                                <w:sz w:val="18"/>
                                <w:szCs w:val="18"/>
                              </w:rPr>
                              <w:t>Programs are well targeted to the underlying constraints facing the education sector in Indonesia, creating the conditions for more effective evidence-based policy making by local actors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78E2" id="_x0000_s1028" type="#_x0000_t202" style="position:absolute;margin-left:-30.35pt;margin-top:87pt;width:210.75pt;height: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">
                <v:textbox>
                  <w:txbxContent>
                    <w:p w14:paraId="62363A86" w14:textId="0D5A99C5" w:rsidR="00596536" w:rsidRPr="00A67E3C" w:rsidRDefault="00596536" w:rsidP="00A67E3C">
                      <w:pPr>
                        <w:rPr>
                          <w:rFonts w:ascii="Arial" w:hAnsi="Arial" w:cs="Arial"/>
                          <w:sz w:val="18"/>
                          <w:szCs w:val="18"/>
                        </w:rPr>
                      </w:pPr>
                      <w:r>
                        <w:rPr>
                          <w:rFonts w:ascii="Arial" w:hAnsi="Arial" w:cs="Arial"/>
                          <w:sz w:val="18"/>
                          <w:szCs w:val="18"/>
                        </w:rPr>
                        <w:t>Programs are well targeted to the underlying constraints facing the education sector in Indonesia, creating the conditions for more effective evidence-based policy making by local actors over time.</w:t>
                      </w:r>
                    </w:p>
                  </w:txbxContent>
                </v:textbox>
                <w10:wrap type="square"/>
              </v:shape>
            </w:pict>
          </mc:Fallback>
        </mc:AlternateContent>
      </w:r>
      <w:r w:rsidR="00993A14" w:rsidRPr="00993A14">
        <w:rPr>
          <w:b/>
          <w:i/>
          <w:sz w:val="22"/>
          <w:szCs w:val="22"/>
        </w:rPr>
        <w:t>Demand</w:t>
      </w:r>
      <w:r w:rsidR="00993A14">
        <w:rPr>
          <w:sz w:val="22"/>
          <w:szCs w:val="22"/>
        </w:rPr>
        <w:t xml:space="preserve"> for quality education at local and national level, from parents and communities and locally elected leaders through to national members of Parliament, is growing, but still weak.  The lack of accountability between the education sector as a whole and the community undermines good governance of the system.  The general lack of transparency over education sector funding, budgeting and planning, and ‘results’ for students, in terms of educational attainment</w:t>
      </w:r>
      <w:r w:rsidR="00993A14">
        <w:rPr>
          <w:rStyle w:val="FootnoteReference"/>
          <w:sz w:val="22"/>
          <w:szCs w:val="22"/>
        </w:rPr>
        <w:footnoteReference w:id="38"/>
      </w:r>
      <w:r w:rsidR="00993A14">
        <w:rPr>
          <w:sz w:val="22"/>
          <w:szCs w:val="22"/>
        </w:rPr>
        <w:t xml:space="preserve"> or future education and employment prospects, means that policy makers and elected representatives are not publicly accountable for their decisions and responsibilities.</w:t>
      </w:r>
      <w:r w:rsidR="00F644AF">
        <w:rPr>
          <w:sz w:val="22"/>
          <w:szCs w:val="22"/>
        </w:rPr>
        <w:t xml:space="preserve"> This is particularly evident in the vocation</w:t>
      </w:r>
      <w:r w:rsidR="001C340D">
        <w:rPr>
          <w:sz w:val="22"/>
          <w:szCs w:val="22"/>
        </w:rPr>
        <w:t>al</w:t>
      </w:r>
      <w:r w:rsidR="00F644AF">
        <w:rPr>
          <w:sz w:val="22"/>
          <w:szCs w:val="22"/>
        </w:rPr>
        <w:t xml:space="preserve"> training sector (SMK) where an increasing number of parents are paying higher costs to attend SMK when learning and employment outcomes are actually poorer than for the regular secondary schools.</w:t>
      </w:r>
      <w:r w:rsidR="00993A14">
        <w:rPr>
          <w:sz w:val="22"/>
          <w:szCs w:val="22"/>
        </w:rPr>
        <w:t xml:space="preserve"> </w:t>
      </w:r>
      <w:r w:rsidR="00F644AF">
        <w:rPr>
          <w:sz w:val="22"/>
          <w:szCs w:val="22"/>
        </w:rPr>
        <w:t xml:space="preserve">  As the middle class grows with higher expectations, this lag between demand and responsiveness of the government school system has potential to cause significant problems, including a growing urban/rural divide, as many already choose to send children to private schools.</w:t>
      </w:r>
    </w:p>
    <w:p w14:paraId="1CC190DA" w14:textId="777DB6E8" w:rsidR="004535DD" w:rsidRDefault="00E51403" w:rsidP="004535DD">
      <w:pPr>
        <w:rPr>
          <w:sz w:val="22"/>
          <w:szCs w:val="22"/>
        </w:rPr>
      </w:pPr>
      <w:r>
        <w:rPr>
          <w:sz w:val="22"/>
          <w:szCs w:val="22"/>
        </w:rPr>
        <w:t xml:space="preserve"> </w:t>
      </w:r>
    </w:p>
    <w:p w14:paraId="68DF1A3E" w14:textId="1446BD1D" w:rsidR="004535DD" w:rsidRPr="004535DD" w:rsidRDefault="00F644AF" w:rsidP="004535DD">
      <w:pPr>
        <w:rPr>
          <w:sz w:val="22"/>
          <w:szCs w:val="22"/>
        </w:rPr>
      </w:pPr>
      <w:r>
        <w:rPr>
          <w:sz w:val="22"/>
          <w:szCs w:val="22"/>
        </w:rPr>
        <w:t xml:space="preserve">The </w:t>
      </w:r>
      <w:r w:rsidRPr="00F644AF">
        <w:rPr>
          <w:sz w:val="22"/>
          <w:szCs w:val="22"/>
        </w:rPr>
        <w:t>growing youth bulge</w:t>
      </w:r>
      <w:r>
        <w:rPr>
          <w:sz w:val="22"/>
          <w:szCs w:val="22"/>
        </w:rPr>
        <w:t xml:space="preserve"> and </w:t>
      </w:r>
      <w:r w:rsidRPr="00F644AF">
        <w:rPr>
          <w:b/>
          <w:i/>
          <w:sz w:val="22"/>
          <w:szCs w:val="22"/>
        </w:rPr>
        <w:t xml:space="preserve">need for </w:t>
      </w:r>
      <w:r w:rsidR="000E7E1F">
        <w:rPr>
          <w:b/>
          <w:i/>
          <w:sz w:val="22"/>
          <w:szCs w:val="22"/>
        </w:rPr>
        <w:t xml:space="preserve">a </w:t>
      </w:r>
      <w:r w:rsidR="000E7E1F" w:rsidRPr="00F644AF">
        <w:rPr>
          <w:b/>
          <w:i/>
          <w:sz w:val="22"/>
          <w:szCs w:val="22"/>
        </w:rPr>
        <w:t>well-trained</w:t>
      </w:r>
      <w:r w:rsidRPr="00F644AF">
        <w:rPr>
          <w:b/>
          <w:i/>
          <w:sz w:val="22"/>
          <w:szCs w:val="22"/>
        </w:rPr>
        <w:t xml:space="preserve"> workforce</w:t>
      </w:r>
      <w:r>
        <w:rPr>
          <w:sz w:val="22"/>
          <w:szCs w:val="22"/>
        </w:rPr>
        <w:t xml:space="preserve"> to fuel the next phase of the economy is undermined by poor literacy and numeracy in early grades.   The strong positive political drive to improve technical and vocational training and better meet the needs of employers is doomed to failure if the foundations in basic education systems are not functioning sufficiently well.  The private sector is itself acknowledging this, in some cases by supporting basic education in their areas of operation</w:t>
      </w:r>
      <w:r>
        <w:rPr>
          <w:rStyle w:val="FootnoteReference"/>
          <w:sz w:val="22"/>
          <w:szCs w:val="22"/>
        </w:rPr>
        <w:footnoteReference w:id="39"/>
      </w:r>
      <w:r>
        <w:rPr>
          <w:sz w:val="22"/>
          <w:szCs w:val="22"/>
        </w:rPr>
        <w:t>, or by taking high school graduates (rather than S</w:t>
      </w:r>
      <w:r w:rsidR="001C340D">
        <w:rPr>
          <w:sz w:val="22"/>
          <w:szCs w:val="22"/>
        </w:rPr>
        <w:t>MK</w:t>
      </w:r>
      <w:r>
        <w:rPr>
          <w:sz w:val="22"/>
          <w:szCs w:val="22"/>
        </w:rPr>
        <w:t xml:space="preserve">) and training them in-house.  </w:t>
      </w:r>
    </w:p>
    <w:p w14:paraId="35C01D94" w14:textId="21F95C18" w:rsidR="004535DD" w:rsidRDefault="004535DD" w:rsidP="00D45D27">
      <w:pPr>
        <w:rPr>
          <w:sz w:val="22"/>
          <w:szCs w:val="22"/>
        </w:rPr>
      </w:pPr>
    </w:p>
    <w:p w14:paraId="541A3086" w14:textId="6B78E1B2" w:rsidR="00B621A9" w:rsidRDefault="006F6BAC" w:rsidP="00D45D27">
      <w:pPr>
        <w:rPr>
          <w:sz w:val="22"/>
          <w:szCs w:val="22"/>
        </w:rPr>
      </w:pPr>
      <w:r>
        <w:rPr>
          <w:sz w:val="22"/>
          <w:szCs w:val="22"/>
        </w:rPr>
        <w:t>Programs are</w:t>
      </w:r>
      <w:r w:rsidR="00680F77">
        <w:rPr>
          <w:sz w:val="22"/>
          <w:szCs w:val="22"/>
        </w:rPr>
        <w:t xml:space="preserve"> well positioned </w:t>
      </w:r>
      <w:r w:rsidR="00D62FE2">
        <w:rPr>
          <w:sz w:val="22"/>
          <w:szCs w:val="22"/>
        </w:rPr>
        <w:t>and</w:t>
      </w:r>
      <w:r>
        <w:rPr>
          <w:sz w:val="22"/>
          <w:szCs w:val="22"/>
        </w:rPr>
        <w:t xml:space="preserve"> are </w:t>
      </w:r>
      <w:r w:rsidR="00D62FE2">
        <w:rPr>
          <w:sz w:val="22"/>
          <w:szCs w:val="22"/>
        </w:rPr>
        <w:t>targeting these</w:t>
      </w:r>
      <w:r w:rsidR="00680F77">
        <w:rPr>
          <w:sz w:val="22"/>
          <w:szCs w:val="22"/>
        </w:rPr>
        <w:t xml:space="preserve"> underlying constraints to the education sector in Indonesia. </w:t>
      </w:r>
      <w:r w:rsidR="00D62FE2">
        <w:rPr>
          <w:sz w:val="22"/>
          <w:szCs w:val="22"/>
        </w:rPr>
        <w:t xml:space="preserve"> While these challenges cannot necessarily be fully addressed directly by external actors, the programs are creating the conditions by which Indonesian agencies can identify and address them with local stakeholders over time.</w:t>
      </w:r>
    </w:p>
    <w:p w14:paraId="0C53FDE9" w14:textId="77777777" w:rsidR="005652FB" w:rsidRDefault="005652FB" w:rsidP="00D45D27">
      <w:pPr>
        <w:rPr>
          <w:sz w:val="22"/>
          <w:szCs w:val="22"/>
        </w:rPr>
      </w:pPr>
    </w:p>
    <w:p w14:paraId="5DD3120D" w14:textId="790B22F3" w:rsidR="00B621A9" w:rsidRPr="00AA0800" w:rsidRDefault="00B621A9" w:rsidP="00B621A9">
      <w:pPr>
        <w:rPr>
          <w:b/>
          <w:sz w:val="22"/>
          <w:szCs w:val="22"/>
        </w:rPr>
      </w:pPr>
      <w:r w:rsidRPr="00AA0800">
        <w:rPr>
          <w:b/>
          <w:sz w:val="22"/>
          <w:szCs w:val="22"/>
        </w:rPr>
        <w:t xml:space="preserve">Figure </w:t>
      </w:r>
      <w:r>
        <w:rPr>
          <w:b/>
          <w:sz w:val="22"/>
          <w:szCs w:val="22"/>
        </w:rPr>
        <w:t>2</w:t>
      </w:r>
      <w:r w:rsidRPr="00AA0800">
        <w:rPr>
          <w:b/>
          <w:sz w:val="22"/>
          <w:szCs w:val="22"/>
        </w:rPr>
        <w:t xml:space="preserve">: </w:t>
      </w:r>
      <w:r>
        <w:rPr>
          <w:b/>
          <w:sz w:val="22"/>
          <w:szCs w:val="22"/>
        </w:rPr>
        <w:t>Challenges for reform and Program responses</w:t>
      </w:r>
    </w:p>
    <w:tbl>
      <w:tblPr>
        <w:tblStyle w:val="TableGrid"/>
        <w:tblW w:w="0" w:type="auto"/>
        <w:shd w:val="clear" w:color="auto" w:fill="D9E2F3" w:themeFill="accent1" w:themeFillTint="33"/>
        <w:tblLook w:val="04A0" w:firstRow="1" w:lastRow="0" w:firstColumn="1" w:lastColumn="0" w:noHBand="0" w:noVBand="1"/>
      </w:tblPr>
      <w:tblGrid>
        <w:gridCol w:w="2503"/>
        <w:gridCol w:w="383"/>
        <w:gridCol w:w="389"/>
        <w:gridCol w:w="481"/>
        <w:gridCol w:w="5594"/>
      </w:tblGrid>
      <w:tr w:rsidR="00CD5160" w:rsidRPr="001C4795" w14:paraId="2AA51AD0" w14:textId="77777777" w:rsidTr="00EF53BC">
        <w:tc>
          <w:tcPr>
            <w:tcW w:w="2503" w:type="dxa"/>
            <w:shd w:val="clear" w:color="auto" w:fill="D9E2F3" w:themeFill="accent1" w:themeFillTint="33"/>
          </w:tcPr>
          <w:p w14:paraId="056876DC" w14:textId="68EC97B5" w:rsidR="00CD5160" w:rsidRPr="001C4795" w:rsidRDefault="00CD5160" w:rsidP="000B606D">
            <w:pPr>
              <w:rPr>
                <w:b/>
                <w:i/>
                <w:sz w:val="18"/>
                <w:szCs w:val="18"/>
              </w:rPr>
            </w:pPr>
            <w:r>
              <w:rPr>
                <w:b/>
                <w:i/>
                <w:sz w:val="18"/>
                <w:szCs w:val="18"/>
              </w:rPr>
              <w:t>Challenges facing</w:t>
            </w:r>
            <w:r w:rsidRPr="001C4795">
              <w:rPr>
                <w:b/>
                <w:i/>
                <w:sz w:val="18"/>
                <w:szCs w:val="18"/>
              </w:rPr>
              <w:t xml:space="preserve"> reform agenda</w:t>
            </w:r>
          </w:p>
        </w:tc>
        <w:tc>
          <w:tcPr>
            <w:tcW w:w="383" w:type="dxa"/>
            <w:shd w:val="clear" w:color="auto" w:fill="D9E2F3" w:themeFill="accent1" w:themeFillTint="33"/>
          </w:tcPr>
          <w:p w14:paraId="1CDF9A7A" w14:textId="1E93F2D4" w:rsidR="00CD5160" w:rsidRPr="001C4795" w:rsidRDefault="00CD5160" w:rsidP="000B606D">
            <w:pPr>
              <w:rPr>
                <w:b/>
                <w:i/>
                <w:sz w:val="18"/>
                <w:szCs w:val="18"/>
              </w:rPr>
            </w:pPr>
            <w:r>
              <w:rPr>
                <w:b/>
                <w:i/>
                <w:sz w:val="18"/>
                <w:szCs w:val="18"/>
              </w:rPr>
              <w:t>IN</w:t>
            </w:r>
          </w:p>
        </w:tc>
        <w:tc>
          <w:tcPr>
            <w:tcW w:w="389" w:type="dxa"/>
            <w:shd w:val="clear" w:color="auto" w:fill="D9E2F3" w:themeFill="accent1" w:themeFillTint="33"/>
          </w:tcPr>
          <w:p w14:paraId="639C1BFD" w14:textId="2CD77334" w:rsidR="00CD5160" w:rsidRPr="001C4795" w:rsidRDefault="00CD5160" w:rsidP="000B606D">
            <w:pPr>
              <w:rPr>
                <w:b/>
                <w:i/>
                <w:sz w:val="18"/>
                <w:szCs w:val="18"/>
              </w:rPr>
            </w:pPr>
            <w:r>
              <w:rPr>
                <w:b/>
                <w:i/>
                <w:sz w:val="18"/>
                <w:szCs w:val="18"/>
              </w:rPr>
              <w:t>TS</w:t>
            </w:r>
          </w:p>
        </w:tc>
        <w:tc>
          <w:tcPr>
            <w:tcW w:w="481" w:type="dxa"/>
            <w:shd w:val="clear" w:color="auto" w:fill="D9E2F3" w:themeFill="accent1" w:themeFillTint="33"/>
          </w:tcPr>
          <w:p w14:paraId="4A6645F2" w14:textId="44BCEB19" w:rsidR="00CD5160" w:rsidRPr="001C4795" w:rsidRDefault="00CD5160" w:rsidP="000B606D">
            <w:pPr>
              <w:rPr>
                <w:b/>
                <w:i/>
                <w:sz w:val="18"/>
                <w:szCs w:val="18"/>
              </w:rPr>
            </w:pPr>
            <w:r>
              <w:rPr>
                <w:b/>
                <w:i/>
                <w:sz w:val="18"/>
                <w:szCs w:val="18"/>
              </w:rPr>
              <w:t>WB</w:t>
            </w:r>
          </w:p>
        </w:tc>
        <w:tc>
          <w:tcPr>
            <w:tcW w:w="5594" w:type="dxa"/>
            <w:shd w:val="clear" w:color="auto" w:fill="D9E2F3" w:themeFill="accent1" w:themeFillTint="33"/>
          </w:tcPr>
          <w:p w14:paraId="13A48C3F" w14:textId="185D4A5D" w:rsidR="00CD5160" w:rsidRPr="001C4795" w:rsidRDefault="00CD5160" w:rsidP="000B606D">
            <w:pPr>
              <w:rPr>
                <w:b/>
                <w:i/>
                <w:sz w:val="18"/>
                <w:szCs w:val="18"/>
              </w:rPr>
            </w:pPr>
            <w:r>
              <w:rPr>
                <w:b/>
                <w:i/>
                <w:sz w:val="18"/>
                <w:szCs w:val="18"/>
              </w:rPr>
              <w:t xml:space="preserve">Examples of </w:t>
            </w:r>
            <w:r w:rsidRPr="001C4795">
              <w:rPr>
                <w:b/>
                <w:i/>
                <w:sz w:val="18"/>
                <w:szCs w:val="18"/>
              </w:rPr>
              <w:t xml:space="preserve">Program </w:t>
            </w:r>
            <w:r>
              <w:rPr>
                <w:b/>
                <w:i/>
                <w:sz w:val="18"/>
                <w:szCs w:val="18"/>
              </w:rPr>
              <w:t xml:space="preserve">positioning and </w:t>
            </w:r>
            <w:r w:rsidRPr="001C4795">
              <w:rPr>
                <w:b/>
                <w:i/>
                <w:sz w:val="18"/>
                <w:szCs w:val="18"/>
              </w:rPr>
              <w:t>responses</w:t>
            </w:r>
          </w:p>
        </w:tc>
      </w:tr>
      <w:tr w:rsidR="00CD5160" w:rsidRPr="00B621A9" w14:paraId="1EF7F29F" w14:textId="77777777" w:rsidTr="00EF53BC">
        <w:tc>
          <w:tcPr>
            <w:tcW w:w="2503" w:type="dxa"/>
            <w:shd w:val="clear" w:color="auto" w:fill="D9E2F3" w:themeFill="accent1" w:themeFillTint="33"/>
          </w:tcPr>
          <w:p w14:paraId="0E5EDA0F" w14:textId="4D1BA564" w:rsidR="00CD5160" w:rsidRPr="00B621A9" w:rsidRDefault="00CD5160" w:rsidP="00257726">
            <w:pPr>
              <w:pStyle w:val="ListParagraph"/>
              <w:numPr>
                <w:ilvl w:val="0"/>
                <w:numId w:val="10"/>
              </w:numPr>
              <w:rPr>
                <w:sz w:val="18"/>
                <w:szCs w:val="18"/>
              </w:rPr>
            </w:pPr>
            <w:r>
              <w:rPr>
                <w:sz w:val="18"/>
                <w:szCs w:val="18"/>
              </w:rPr>
              <w:t xml:space="preserve">Decentralisation </w:t>
            </w:r>
          </w:p>
        </w:tc>
        <w:tc>
          <w:tcPr>
            <w:tcW w:w="383" w:type="dxa"/>
            <w:shd w:val="clear" w:color="auto" w:fill="D9E2F3" w:themeFill="accent1" w:themeFillTint="33"/>
          </w:tcPr>
          <w:p w14:paraId="376BC033" w14:textId="606B509B" w:rsidR="00CD5160" w:rsidRPr="00CD5160" w:rsidRDefault="00CD5160" w:rsidP="00CD5160">
            <w:pPr>
              <w:rPr>
                <w:sz w:val="32"/>
                <w:szCs w:val="32"/>
              </w:rPr>
            </w:pPr>
            <w:r w:rsidRPr="00CD5160">
              <w:rPr>
                <w:rFonts w:cstheme="minorHAnsi"/>
                <w:sz w:val="32"/>
                <w:szCs w:val="32"/>
              </w:rPr>
              <w:t>√</w:t>
            </w:r>
          </w:p>
        </w:tc>
        <w:tc>
          <w:tcPr>
            <w:tcW w:w="389" w:type="dxa"/>
            <w:shd w:val="clear" w:color="auto" w:fill="D9E2F3" w:themeFill="accent1" w:themeFillTint="33"/>
          </w:tcPr>
          <w:p w14:paraId="235C9B46" w14:textId="71CBD0B3" w:rsidR="00CD5160" w:rsidRPr="00CD5160" w:rsidRDefault="00CD5160" w:rsidP="00CD5160">
            <w:pPr>
              <w:rPr>
                <w:sz w:val="18"/>
                <w:szCs w:val="18"/>
              </w:rPr>
            </w:pPr>
            <w:r w:rsidRPr="00CD5160">
              <w:rPr>
                <w:rFonts w:cstheme="minorHAnsi"/>
                <w:sz w:val="32"/>
                <w:szCs w:val="32"/>
              </w:rPr>
              <w:t>√</w:t>
            </w:r>
          </w:p>
        </w:tc>
        <w:tc>
          <w:tcPr>
            <w:tcW w:w="481" w:type="dxa"/>
            <w:shd w:val="clear" w:color="auto" w:fill="D9E2F3" w:themeFill="accent1" w:themeFillTint="33"/>
          </w:tcPr>
          <w:p w14:paraId="2C2D980E" w14:textId="33125FA2"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67E03256" w14:textId="50962C48" w:rsidR="00CD5160" w:rsidRPr="00B621A9" w:rsidRDefault="00CD5160" w:rsidP="00257726">
            <w:pPr>
              <w:pStyle w:val="ListParagraph"/>
              <w:numPr>
                <w:ilvl w:val="0"/>
                <w:numId w:val="12"/>
              </w:numPr>
              <w:rPr>
                <w:sz w:val="18"/>
                <w:szCs w:val="18"/>
              </w:rPr>
            </w:pPr>
            <w:r>
              <w:rPr>
                <w:sz w:val="18"/>
                <w:szCs w:val="18"/>
              </w:rPr>
              <w:t>INOVASI, TASS and ID-TEMAN working on budgeting, planning, leadership and management, policies and systems, to enable GoI to identify and address structural challenges and reforms</w:t>
            </w:r>
          </w:p>
        </w:tc>
      </w:tr>
      <w:tr w:rsidR="00CD5160" w:rsidRPr="00B621A9" w14:paraId="587E49FE" w14:textId="77777777" w:rsidTr="00EF53BC">
        <w:tc>
          <w:tcPr>
            <w:tcW w:w="2503" w:type="dxa"/>
            <w:shd w:val="clear" w:color="auto" w:fill="D9E2F3" w:themeFill="accent1" w:themeFillTint="33"/>
          </w:tcPr>
          <w:p w14:paraId="22477F9F" w14:textId="5E061863" w:rsidR="00CD5160" w:rsidRPr="00B621A9" w:rsidRDefault="00CD5160" w:rsidP="00257726">
            <w:pPr>
              <w:pStyle w:val="ListParagraph"/>
              <w:numPr>
                <w:ilvl w:val="0"/>
                <w:numId w:val="10"/>
              </w:numPr>
              <w:rPr>
                <w:sz w:val="18"/>
                <w:szCs w:val="18"/>
              </w:rPr>
            </w:pPr>
            <w:r>
              <w:rPr>
                <w:sz w:val="18"/>
                <w:szCs w:val="18"/>
              </w:rPr>
              <w:t>Parallel systems of education (</w:t>
            </w:r>
            <w:r w:rsidR="00EF380B">
              <w:rPr>
                <w:sz w:val="18"/>
                <w:szCs w:val="18"/>
              </w:rPr>
              <w:t>MoEC</w:t>
            </w:r>
            <w:r>
              <w:rPr>
                <w:sz w:val="18"/>
                <w:szCs w:val="18"/>
              </w:rPr>
              <w:t xml:space="preserve"> and </w:t>
            </w:r>
            <w:r w:rsidR="00EF380B">
              <w:rPr>
                <w:sz w:val="18"/>
                <w:szCs w:val="18"/>
              </w:rPr>
              <w:t>MoRA</w:t>
            </w:r>
            <w:r>
              <w:rPr>
                <w:sz w:val="18"/>
                <w:szCs w:val="18"/>
              </w:rPr>
              <w:t>)</w:t>
            </w:r>
          </w:p>
        </w:tc>
        <w:tc>
          <w:tcPr>
            <w:tcW w:w="383" w:type="dxa"/>
            <w:shd w:val="clear" w:color="auto" w:fill="D9E2F3" w:themeFill="accent1" w:themeFillTint="33"/>
          </w:tcPr>
          <w:p w14:paraId="4E077D65" w14:textId="5F67E480" w:rsidR="00CD5160" w:rsidRPr="00CD5160" w:rsidRDefault="00CD5160" w:rsidP="00CD5160">
            <w:pPr>
              <w:rPr>
                <w:sz w:val="18"/>
                <w:szCs w:val="18"/>
              </w:rPr>
            </w:pPr>
            <w:r w:rsidRPr="00CD5160">
              <w:rPr>
                <w:rFonts w:cstheme="minorHAnsi"/>
                <w:sz w:val="32"/>
                <w:szCs w:val="32"/>
              </w:rPr>
              <w:t>√</w:t>
            </w:r>
          </w:p>
        </w:tc>
        <w:tc>
          <w:tcPr>
            <w:tcW w:w="389" w:type="dxa"/>
            <w:shd w:val="clear" w:color="auto" w:fill="D9E2F3" w:themeFill="accent1" w:themeFillTint="33"/>
          </w:tcPr>
          <w:p w14:paraId="2C9B650A" w14:textId="2FB5DA18" w:rsidR="00CD5160" w:rsidRPr="00CD5160" w:rsidRDefault="00CD5160" w:rsidP="00CD5160">
            <w:pPr>
              <w:rPr>
                <w:sz w:val="18"/>
                <w:szCs w:val="18"/>
              </w:rPr>
            </w:pPr>
            <w:r w:rsidRPr="00CD5160">
              <w:rPr>
                <w:rFonts w:cstheme="minorHAnsi"/>
                <w:sz w:val="32"/>
                <w:szCs w:val="32"/>
              </w:rPr>
              <w:t>√</w:t>
            </w:r>
          </w:p>
        </w:tc>
        <w:tc>
          <w:tcPr>
            <w:tcW w:w="481" w:type="dxa"/>
            <w:shd w:val="clear" w:color="auto" w:fill="D9E2F3" w:themeFill="accent1" w:themeFillTint="33"/>
          </w:tcPr>
          <w:p w14:paraId="65DF96AD" w14:textId="6E7C8B28"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3D00C60F" w14:textId="4C5BA87F" w:rsidR="00CD5160" w:rsidRDefault="00CD5160" w:rsidP="00257726">
            <w:pPr>
              <w:pStyle w:val="ListParagraph"/>
              <w:numPr>
                <w:ilvl w:val="0"/>
                <w:numId w:val="12"/>
              </w:numPr>
              <w:rPr>
                <w:sz w:val="18"/>
                <w:szCs w:val="18"/>
              </w:rPr>
            </w:pPr>
            <w:r w:rsidRPr="00D62FE2">
              <w:rPr>
                <w:sz w:val="18"/>
                <w:szCs w:val="18"/>
              </w:rPr>
              <w:t>INOVASI</w:t>
            </w:r>
            <w:r>
              <w:rPr>
                <w:sz w:val="18"/>
                <w:szCs w:val="18"/>
              </w:rPr>
              <w:t xml:space="preserve"> working at local level jointly with both </w:t>
            </w:r>
            <w:r w:rsidR="00EF380B">
              <w:rPr>
                <w:sz w:val="18"/>
                <w:szCs w:val="18"/>
              </w:rPr>
              <w:t>MoEC</w:t>
            </w:r>
            <w:r>
              <w:rPr>
                <w:sz w:val="18"/>
                <w:szCs w:val="18"/>
              </w:rPr>
              <w:t xml:space="preserve"> and </w:t>
            </w:r>
            <w:r w:rsidR="00EF380B">
              <w:rPr>
                <w:sz w:val="18"/>
                <w:szCs w:val="18"/>
              </w:rPr>
              <w:t>MoRA</w:t>
            </w:r>
            <w:r>
              <w:rPr>
                <w:sz w:val="18"/>
                <w:szCs w:val="18"/>
              </w:rPr>
              <w:t xml:space="preserve"> in collaboration</w:t>
            </w:r>
          </w:p>
          <w:p w14:paraId="428EEB70" w14:textId="19BDDA5B" w:rsidR="00CD5160" w:rsidRDefault="00CD5160" w:rsidP="00257726">
            <w:pPr>
              <w:pStyle w:val="ListParagraph"/>
              <w:numPr>
                <w:ilvl w:val="0"/>
                <w:numId w:val="12"/>
              </w:numPr>
              <w:rPr>
                <w:sz w:val="18"/>
                <w:szCs w:val="18"/>
              </w:rPr>
            </w:pPr>
            <w:r>
              <w:rPr>
                <w:sz w:val="18"/>
                <w:szCs w:val="18"/>
              </w:rPr>
              <w:t xml:space="preserve">TASS working within </w:t>
            </w:r>
            <w:r w:rsidR="00EF380B">
              <w:rPr>
                <w:sz w:val="18"/>
                <w:szCs w:val="18"/>
              </w:rPr>
              <w:t>MoEC</w:t>
            </w:r>
            <w:r>
              <w:rPr>
                <w:sz w:val="18"/>
                <w:szCs w:val="18"/>
              </w:rPr>
              <w:t xml:space="preserve"> to support collaborative whole of government mechanisms across Agencies for strategic planning and coordination</w:t>
            </w:r>
          </w:p>
          <w:p w14:paraId="2BF7B242" w14:textId="294E406F" w:rsidR="00CD5160" w:rsidRPr="00D62FE2" w:rsidRDefault="00CD5160" w:rsidP="00257726">
            <w:pPr>
              <w:pStyle w:val="ListParagraph"/>
              <w:numPr>
                <w:ilvl w:val="0"/>
                <w:numId w:val="12"/>
              </w:numPr>
              <w:rPr>
                <w:sz w:val="18"/>
                <w:szCs w:val="18"/>
              </w:rPr>
            </w:pPr>
            <w:r>
              <w:rPr>
                <w:sz w:val="18"/>
                <w:szCs w:val="18"/>
              </w:rPr>
              <w:t xml:space="preserve">ID-TEMAN working within </w:t>
            </w:r>
            <w:r w:rsidR="00EF380B">
              <w:rPr>
                <w:sz w:val="18"/>
                <w:szCs w:val="18"/>
              </w:rPr>
              <w:t>MoRA</w:t>
            </w:r>
            <w:r>
              <w:rPr>
                <w:sz w:val="18"/>
                <w:szCs w:val="18"/>
              </w:rPr>
              <w:t xml:space="preserve"> on fundamental processes for planning and budgeting, assessment and quality assurance</w:t>
            </w:r>
          </w:p>
        </w:tc>
      </w:tr>
      <w:tr w:rsidR="00CD5160" w:rsidRPr="00B621A9" w14:paraId="00DF0942" w14:textId="77777777" w:rsidTr="00EF53BC">
        <w:tc>
          <w:tcPr>
            <w:tcW w:w="2503" w:type="dxa"/>
            <w:shd w:val="clear" w:color="auto" w:fill="D9E2F3" w:themeFill="accent1" w:themeFillTint="33"/>
          </w:tcPr>
          <w:p w14:paraId="14855320" w14:textId="6247C47A" w:rsidR="00CD5160" w:rsidRPr="00B621A9" w:rsidRDefault="00CD5160" w:rsidP="00257726">
            <w:pPr>
              <w:pStyle w:val="ListParagraph"/>
              <w:numPr>
                <w:ilvl w:val="0"/>
                <w:numId w:val="10"/>
              </w:numPr>
              <w:rPr>
                <w:sz w:val="18"/>
                <w:szCs w:val="18"/>
              </w:rPr>
            </w:pPr>
            <w:r>
              <w:rPr>
                <w:sz w:val="18"/>
                <w:szCs w:val="18"/>
              </w:rPr>
              <w:t>Growing inequality &amp; vulnerability to radicalisation</w:t>
            </w:r>
          </w:p>
        </w:tc>
        <w:tc>
          <w:tcPr>
            <w:tcW w:w="383" w:type="dxa"/>
            <w:shd w:val="clear" w:color="auto" w:fill="D9E2F3" w:themeFill="accent1" w:themeFillTint="33"/>
          </w:tcPr>
          <w:p w14:paraId="2BDAAD30" w14:textId="3AF35F77" w:rsidR="00CD5160" w:rsidRPr="00CD5160" w:rsidRDefault="00CD5160" w:rsidP="00CD5160">
            <w:pPr>
              <w:rPr>
                <w:sz w:val="18"/>
                <w:szCs w:val="18"/>
              </w:rPr>
            </w:pPr>
            <w:r w:rsidRPr="00CD5160">
              <w:rPr>
                <w:rFonts w:cstheme="minorHAnsi"/>
                <w:sz w:val="32"/>
                <w:szCs w:val="32"/>
              </w:rPr>
              <w:t>√</w:t>
            </w:r>
          </w:p>
        </w:tc>
        <w:tc>
          <w:tcPr>
            <w:tcW w:w="389" w:type="dxa"/>
            <w:shd w:val="clear" w:color="auto" w:fill="D9E2F3" w:themeFill="accent1" w:themeFillTint="33"/>
          </w:tcPr>
          <w:p w14:paraId="27EE3A5C" w14:textId="56FDD586" w:rsidR="00CD5160" w:rsidRPr="00CD5160" w:rsidRDefault="00CD5160" w:rsidP="00CD5160">
            <w:pPr>
              <w:rPr>
                <w:sz w:val="18"/>
                <w:szCs w:val="18"/>
              </w:rPr>
            </w:pPr>
            <w:r w:rsidRPr="00CD5160">
              <w:rPr>
                <w:rFonts w:cstheme="minorHAnsi"/>
                <w:sz w:val="32"/>
                <w:szCs w:val="32"/>
              </w:rPr>
              <w:t>√</w:t>
            </w:r>
          </w:p>
        </w:tc>
        <w:tc>
          <w:tcPr>
            <w:tcW w:w="481" w:type="dxa"/>
            <w:shd w:val="clear" w:color="auto" w:fill="D9E2F3" w:themeFill="accent1" w:themeFillTint="33"/>
          </w:tcPr>
          <w:p w14:paraId="35BD39A4" w14:textId="25A21B4B"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75F0BCD1" w14:textId="4DA45E29" w:rsidR="00CD5160" w:rsidRDefault="00CD5160" w:rsidP="00257726">
            <w:pPr>
              <w:pStyle w:val="ListParagraph"/>
              <w:numPr>
                <w:ilvl w:val="0"/>
                <w:numId w:val="13"/>
              </w:numPr>
              <w:rPr>
                <w:sz w:val="18"/>
                <w:szCs w:val="18"/>
              </w:rPr>
            </w:pPr>
            <w:r>
              <w:rPr>
                <w:sz w:val="18"/>
                <w:szCs w:val="18"/>
              </w:rPr>
              <w:t>INOVASI piloting local level responses in remote areas, addressing gender and disadvantage to learn lessons for broader policy making</w:t>
            </w:r>
          </w:p>
          <w:p w14:paraId="59D2A3B4" w14:textId="6C3CACEC" w:rsidR="00CD5160" w:rsidRPr="00D62FE2" w:rsidRDefault="00CD5160" w:rsidP="00257726">
            <w:pPr>
              <w:pStyle w:val="ListParagraph"/>
              <w:numPr>
                <w:ilvl w:val="0"/>
                <w:numId w:val="13"/>
              </w:numPr>
              <w:rPr>
                <w:sz w:val="18"/>
                <w:szCs w:val="18"/>
              </w:rPr>
            </w:pPr>
            <w:r>
              <w:rPr>
                <w:sz w:val="18"/>
                <w:szCs w:val="18"/>
              </w:rPr>
              <w:t>ID-TEMAN study on education quality</w:t>
            </w:r>
          </w:p>
        </w:tc>
      </w:tr>
      <w:tr w:rsidR="00CD5160" w:rsidRPr="00B621A9" w14:paraId="1E79F412" w14:textId="77777777" w:rsidTr="00EF53BC">
        <w:tc>
          <w:tcPr>
            <w:tcW w:w="2503" w:type="dxa"/>
            <w:shd w:val="clear" w:color="auto" w:fill="D9E2F3" w:themeFill="accent1" w:themeFillTint="33"/>
          </w:tcPr>
          <w:p w14:paraId="409D9102" w14:textId="607C5217" w:rsidR="00CD5160" w:rsidRPr="00B621A9" w:rsidRDefault="00CD5160" w:rsidP="00257726">
            <w:pPr>
              <w:pStyle w:val="ListParagraph"/>
              <w:numPr>
                <w:ilvl w:val="0"/>
                <w:numId w:val="10"/>
              </w:numPr>
              <w:rPr>
                <w:sz w:val="18"/>
                <w:szCs w:val="18"/>
              </w:rPr>
            </w:pPr>
            <w:r>
              <w:rPr>
                <w:sz w:val="18"/>
                <w:szCs w:val="18"/>
              </w:rPr>
              <w:t>Teacher governance</w:t>
            </w:r>
          </w:p>
        </w:tc>
        <w:tc>
          <w:tcPr>
            <w:tcW w:w="383" w:type="dxa"/>
            <w:shd w:val="clear" w:color="auto" w:fill="D9E2F3" w:themeFill="accent1" w:themeFillTint="33"/>
          </w:tcPr>
          <w:p w14:paraId="5E46EB25" w14:textId="77777777" w:rsidR="00CD5160" w:rsidRPr="00CD5160" w:rsidRDefault="00CD5160" w:rsidP="00CD5160">
            <w:pPr>
              <w:rPr>
                <w:sz w:val="18"/>
                <w:szCs w:val="18"/>
              </w:rPr>
            </w:pPr>
          </w:p>
        </w:tc>
        <w:tc>
          <w:tcPr>
            <w:tcW w:w="389" w:type="dxa"/>
            <w:shd w:val="clear" w:color="auto" w:fill="D9E2F3" w:themeFill="accent1" w:themeFillTint="33"/>
          </w:tcPr>
          <w:p w14:paraId="65EDFE60" w14:textId="73D103F2" w:rsidR="00CD5160" w:rsidRPr="00CD5160" w:rsidRDefault="00375620" w:rsidP="00CD5160">
            <w:pPr>
              <w:rPr>
                <w:sz w:val="18"/>
                <w:szCs w:val="18"/>
              </w:rPr>
            </w:pPr>
            <w:r w:rsidRPr="00CD5160">
              <w:rPr>
                <w:rFonts w:cstheme="minorHAnsi"/>
                <w:sz w:val="32"/>
                <w:szCs w:val="32"/>
              </w:rPr>
              <w:t>√</w:t>
            </w:r>
          </w:p>
        </w:tc>
        <w:tc>
          <w:tcPr>
            <w:tcW w:w="481" w:type="dxa"/>
            <w:shd w:val="clear" w:color="auto" w:fill="D9E2F3" w:themeFill="accent1" w:themeFillTint="33"/>
          </w:tcPr>
          <w:p w14:paraId="6E7697FA" w14:textId="62F5683E"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7D2064AC" w14:textId="77777777" w:rsidR="00CD5160" w:rsidRDefault="00CD5160" w:rsidP="00257726">
            <w:pPr>
              <w:pStyle w:val="ListParagraph"/>
              <w:numPr>
                <w:ilvl w:val="0"/>
                <w:numId w:val="14"/>
              </w:numPr>
              <w:rPr>
                <w:sz w:val="18"/>
                <w:szCs w:val="18"/>
              </w:rPr>
            </w:pPr>
            <w:r>
              <w:rPr>
                <w:sz w:val="18"/>
                <w:szCs w:val="18"/>
              </w:rPr>
              <w:t xml:space="preserve">ID-TEMAN major studies in </w:t>
            </w:r>
            <w:r w:rsidR="00EF380B">
              <w:rPr>
                <w:sz w:val="18"/>
                <w:szCs w:val="18"/>
              </w:rPr>
              <w:t>MoEC</w:t>
            </w:r>
            <w:r>
              <w:rPr>
                <w:sz w:val="18"/>
                <w:szCs w:val="18"/>
              </w:rPr>
              <w:t xml:space="preserve"> and </w:t>
            </w:r>
            <w:r w:rsidR="00EF380B">
              <w:rPr>
                <w:sz w:val="18"/>
                <w:szCs w:val="18"/>
              </w:rPr>
              <w:t>MoRA</w:t>
            </w:r>
            <w:r>
              <w:rPr>
                <w:sz w:val="18"/>
                <w:szCs w:val="18"/>
              </w:rPr>
              <w:t xml:space="preserve"> on teacher governance, pay, financing</w:t>
            </w:r>
          </w:p>
          <w:p w14:paraId="77D0C09B" w14:textId="6CF3D6B8" w:rsidR="00375620" w:rsidRPr="00D62FE2" w:rsidRDefault="00375620" w:rsidP="00257726">
            <w:pPr>
              <w:pStyle w:val="ListParagraph"/>
              <w:numPr>
                <w:ilvl w:val="0"/>
                <w:numId w:val="14"/>
              </w:numPr>
              <w:rPr>
                <w:sz w:val="18"/>
                <w:szCs w:val="18"/>
              </w:rPr>
            </w:pPr>
            <w:r>
              <w:rPr>
                <w:sz w:val="18"/>
                <w:szCs w:val="18"/>
              </w:rPr>
              <w:t>TASS data analysis supported the calculation of teachers need in 2018 and introducing efficiency idea through multi-subjects and multi-grades teaching option.</w:t>
            </w:r>
          </w:p>
        </w:tc>
      </w:tr>
      <w:tr w:rsidR="00CD5160" w:rsidRPr="00B621A9" w14:paraId="5349AACC" w14:textId="77777777" w:rsidTr="00EF53BC">
        <w:tc>
          <w:tcPr>
            <w:tcW w:w="2503" w:type="dxa"/>
            <w:shd w:val="clear" w:color="auto" w:fill="D9E2F3" w:themeFill="accent1" w:themeFillTint="33"/>
          </w:tcPr>
          <w:p w14:paraId="4E5A6353" w14:textId="7D33B43C" w:rsidR="00CD5160" w:rsidRPr="00B621A9" w:rsidRDefault="00CD5160" w:rsidP="00257726">
            <w:pPr>
              <w:pStyle w:val="ListParagraph"/>
              <w:numPr>
                <w:ilvl w:val="0"/>
                <w:numId w:val="10"/>
              </w:numPr>
              <w:rPr>
                <w:sz w:val="18"/>
                <w:szCs w:val="18"/>
              </w:rPr>
            </w:pPr>
            <w:r>
              <w:rPr>
                <w:sz w:val="18"/>
                <w:szCs w:val="18"/>
              </w:rPr>
              <w:t>Contested curriculum and 21</w:t>
            </w:r>
            <w:r w:rsidRPr="00577A13">
              <w:rPr>
                <w:sz w:val="18"/>
                <w:szCs w:val="18"/>
                <w:vertAlign w:val="superscript"/>
              </w:rPr>
              <w:t>st</w:t>
            </w:r>
            <w:r>
              <w:rPr>
                <w:sz w:val="18"/>
                <w:szCs w:val="18"/>
              </w:rPr>
              <w:t xml:space="preserve"> C skills agenda</w:t>
            </w:r>
          </w:p>
        </w:tc>
        <w:tc>
          <w:tcPr>
            <w:tcW w:w="383" w:type="dxa"/>
            <w:shd w:val="clear" w:color="auto" w:fill="D9E2F3" w:themeFill="accent1" w:themeFillTint="33"/>
          </w:tcPr>
          <w:p w14:paraId="642AF638" w14:textId="7BAD084F" w:rsidR="00CD5160" w:rsidRPr="00CD5160" w:rsidRDefault="00CD5160" w:rsidP="00CD5160">
            <w:pPr>
              <w:rPr>
                <w:sz w:val="18"/>
                <w:szCs w:val="18"/>
              </w:rPr>
            </w:pPr>
            <w:r w:rsidRPr="00CD5160">
              <w:rPr>
                <w:rFonts w:cstheme="minorHAnsi"/>
                <w:sz w:val="32"/>
                <w:szCs w:val="32"/>
              </w:rPr>
              <w:t>√</w:t>
            </w:r>
          </w:p>
        </w:tc>
        <w:tc>
          <w:tcPr>
            <w:tcW w:w="389" w:type="dxa"/>
            <w:shd w:val="clear" w:color="auto" w:fill="D9E2F3" w:themeFill="accent1" w:themeFillTint="33"/>
          </w:tcPr>
          <w:p w14:paraId="41624998" w14:textId="61B7D31D" w:rsidR="00CD5160" w:rsidRPr="00CD5160" w:rsidRDefault="00CD5160" w:rsidP="00CD5160">
            <w:pPr>
              <w:rPr>
                <w:sz w:val="18"/>
                <w:szCs w:val="18"/>
              </w:rPr>
            </w:pPr>
          </w:p>
        </w:tc>
        <w:tc>
          <w:tcPr>
            <w:tcW w:w="481" w:type="dxa"/>
            <w:shd w:val="clear" w:color="auto" w:fill="D9E2F3" w:themeFill="accent1" w:themeFillTint="33"/>
          </w:tcPr>
          <w:p w14:paraId="6851A834" w14:textId="3824AD38"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5E558AC9" w14:textId="453264BD" w:rsidR="00CD5160" w:rsidRPr="006F6BAC" w:rsidRDefault="00CD5160" w:rsidP="00257726">
            <w:pPr>
              <w:pStyle w:val="ListParagraph"/>
              <w:numPr>
                <w:ilvl w:val="0"/>
                <w:numId w:val="14"/>
              </w:numPr>
              <w:rPr>
                <w:sz w:val="18"/>
                <w:szCs w:val="18"/>
              </w:rPr>
            </w:pPr>
            <w:r w:rsidRPr="006F6BAC">
              <w:rPr>
                <w:sz w:val="18"/>
                <w:szCs w:val="18"/>
              </w:rPr>
              <w:t>INOVASI piloting learner-centred approach and changing mindset and culture for broader uptake and policy making</w:t>
            </w:r>
          </w:p>
          <w:p w14:paraId="394F739D" w14:textId="4A939734" w:rsidR="00375620" w:rsidRPr="006F6BAC" w:rsidRDefault="00375620" w:rsidP="00257726">
            <w:pPr>
              <w:pStyle w:val="ListParagraph"/>
              <w:numPr>
                <w:ilvl w:val="0"/>
                <w:numId w:val="14"/>
              </w:numPr>
              <w:rPr>
                <w:sz w:val="18"/>
                <w:szCs w:val="18"/>
              </w:rPr>
            </w:pPr>
            <w:r w:rsidRPr="006F6BAC">
              <w:rPr>
                <w:sz w:val="18"/>
                <w:szCs w:val="18"/>
              </w:rPr>
              <w:t xml:space="preserve">IBL Approach in Science Teaching and Spatial Reasoning in Mathematic teaching, which is part of ID-TEMAN activities, contributed to the development of 21st century skills such as critical thinking, logical thinking, and problem solving. </w:t>
            </w:r>
          </w:p>
          <w:p w14:paraId="7CA14E66" w14:textId="177A7879" w:rsidR="00726DC9" w:rsidRPr="006F6BAC" w:rsidRDefault="00726DC9" w:rsidP="00726DC9">
            <w:pPr>
              <w:pStyle w:val="ListParagraph"/>
              <w:ind w:left="360"/>
              <w:rPr>
                <w:sz w:val="18"/>
                <w:szCs w:val="18"/>
              </w:rPr>
            </w:pPr>
            <w:r w:rsidRPr="006F6BAC">
              <w:rPr>
                <w:sz w:val="18"/>
                <w:szCs w:val="18"/>
              </w:rPr>
              <w:t xml:space="preserve"> </w:t>
            </w:r>
          </w:p>
        </w:tc>
      </w:tr>
      <w:tr w:rsidR="00CD5160" w:rsidRPr="00B621A9" w14:paraId="1230F896" w14:textId="77777777" w:rsidTr="00EF53BC">
        <w:tc>
          <w:tcPr>
            <w:tcW w:w="2503" w:type="dxa"/>
            <w:shd w:val="clear" w:color="auto" w:fill="D9E2F3" w:themeFill="accent1" w:themeFillTint="33"/>
          </w:tcPr>
          <w:p w14:paraId="13216041" w14:textId="5CBB5A04" w:rsidR="00CD5160" w:rsidRPr="00B621A9" w:rsidRDefault="00CD5160" w:rsidP="00257726">
            <w:pPr>
              <w:pStyle w:val="ListParagraph"/>
              <w:numPr>
                <w:ilvl w:val="0"/>
                <w:numId w:val="10"/>
              </w:numPr>
              <w:rPr>
                <w:sz w:val="18"/>
                <w:szCs w:val="18"/>
              </w:rPr>
            </w:pPr>
            <w:r>
              <w:rPr>
                <w:sz w:val="18"/>
                <w:szCs w:val="18"/>
              </w:rPr>
              <w:t>Weak public demand for quality</w:t>
            </w:r>
          </w:p>
        </w:tc>
        <w:tc>
          <w:tcPr>
            <w:tcW w:w="383" w:type="dxa"/>
            <w:shd w:val="clear" w:color="auto" w:fill="D9E2F3" w:themeFill="accent1" w:themeFillTint="33"/>
          </w:tcPr>
          <w:p w14:paraId="047A5928" w14:textId="7216142F" w:rsidR="00CD5160" w:rsidRPr="00CD5160" w:rsidRDefault="00CD5160" w:rsidP="00CD5160">
            <w:pPr>
              <w:rPr>
                <w:sz w:val="18"/>
                <w:szCs w:val="18"/>
              </w:rPr>
            </w:pPr>
            <w:r w:rsidRPr="00CD5160">
              <w:rPr>
                <w:rFonts w:cstheme="minorHAnsi"/>
                <w:sz w:val="32"/>
                <w:szCs w:val="32"/>
              </w:rPr>
              <w:t>√</w:t>
            </w:r>
          </w:p>
        </w:tc>
        <w:tc>
          <w:tcPr>
            <w:tcW w:w="389" w:type="dxa"/>
            <w:shd w:val="clear" w:color="auto" w:fill="D9E2F3" w:themeFill="accent1" w:themeFillTint="33"/>
          </w:tcPr>
          <w:p w14:paraId="1FCE49EA" w14:textId="5F34B7C1" w:rsidR="00CD5160" w:rsidRPr="00CD5160" w:rsidRDefault="00CD5160" w:rsidP="00CD5160">
            <w:pPr>
              <w:rPr>
                <w:sz w:val="18"/>
                <w:szCs w:val="18"/>
              </w:rPr>
            </w:pPr>
          </w:p>
        </w:tc>
        <w:tc>
          <w:tcPr>
            <w:tcW w:w="481" w:type="dxa"/>
            <w:shd w:val="clear" w:color="auto" w:fill="D9E2F3" w:themeFill="accent1" w:themeFillTint="33"/>
          </w:tcPr>
          <w:p w14:paraId="10B43398" w14:textId="77777777" w:rsidR="00CD5160" w:rsidRPr="00CD5160" w:rsidRDefault="00CD5160" w:rsidP="00CD5160">
            <w:pPr>
              <w:rPr>
                <w:sz w:val="18"/>
                <w:szCs w:val="18"/>
              </w:rPr>
            </w:pPr>
          </w:p>
        </w:tc>
        <w:tc>
          <w:tcPr>
            <w:tcW w:w="5594" w:type="dxa"/>
            <w:shd w:val="clear" w:color="auto" w:fill="D9E2F3" w:themeFill="accent1" w:themeFillTint="33"/>
          </w:tcPr>
          <w:p w14:paraId="02765F41" w14:textId="325605E2" w:rsidR="00CD5160" w:rsidRPr="006F6BAC" w:rsidRDefault="00CD5160" w:rsidP="00257726">
            <w:pPr>
              <w:pStyle w:val="ListParagraph"/>
              <w:numPr>
                <w:ilvl w:val="0"/>
                <w:numId w:val="14"/>
              </w:numPr>
              <w:rPr>
                <w:sz w:val="18"/>
                <w:szCs w:val="18"/>
              </w:rPr>
            </w:pPr>
            <w:r w:rsidRPr="006F6BAC">
              <w:rPr>
                <w:sz w:val="18"/>
                <w:szCs w:val="18"/>
              </w:rPr>
              <w:t xml:space="preserve">INOVASI building coalitions of stakeholders at local levels, and at national level, to improve transparency, give </w:t>
            </w:r>
            <w:r w:rsidR="00EF380B" w:rsidRPr="006F6BAC">
              <w:rPr>
                <w:sz w:val="18"/>
                <w:szCs w:val="18"/>
              </w:rPr>
              <w:t>GoI</w:t>
            </w:r>
            <w:r w:rsidRPr="006F6BAC">
              <w:rPr>
                <w:sz w:val="18"/>
                <w:szCs w:val="18"/>
              </w:rPr>
              <w:t xml:space="preserve"> confidence and mechanisms for consultation, expand collaboration in policy making</w:t>
            </w:r>
          </w:p>
        </w:tc>
      </w:tr>
      <w:tr w:rsidR="00CD5160" w:rsidRPr="00B621A9" w14:paraId="0868BBAA" w14:textId="77777777" w:rsidTr="00EF53BC">
        <w:tc>
          <w:tcPr>
            <w:tcW w:w="2503" w:type="dxa"/>
            <w:shd w:val="clear" w:color="auto" w:fill="D9E2F3" w:themeFill="accent1" w:themeFillTint="33"/>
          </w:tcPr>
          <w:p w14:paraId="026ACE4F" w14:textId="7178161F" w:rsidR="00CD5160" w:rsidRPr="009D761E" w:rsidRDefault="00CD5160" w:rsidP="00257726">
            <w:pPr>
              <w:pStyle w:val="ListParagraph"/>
              <w:numPr>
                <w:ilvl w:val="0"/>
                <w:numId w:val="10"/>
              </w:numPr>
              <w:rPr>
                <w:sz w:val="18"/>
                <w:szCs w:val="18"/>
              </w:rPr>
            </w:pPr>
            <w:r>
              <w:rPr>
                <w:sz w:val="18"/>
                <w:szCs w:val="18"/>
              </w:rPr>
              <w:t xml:space="preserve">Skills for well trained workforce </w:t>
            </w:r>
          </w:p>
        </w:tc>
        <w:tc>
          <w:tcPr>
            <w:tcW w:w="383" w:type="dxa"/>
            <w:shd w:val="clear" w:color="auto" w:fill="D9E2F3" w:themeFill="accent1" w:themeFillTint="33"/>
          </w:tcPr>
          <w:p w14:paraId="78A94B22" w14:textId="11B1DF6B" w:rsidR="00CD5160" w:rsidRPr="00CD5160" w:rsidRDefault="004744EC" w:rsidP="00CD5160">
            <w:pPr>
              <w:rPr>
                <w:sz w:val="18"/>
                <w:szCs w:val="18"/>
              </w:rPr>
            </w:pPr>
            <w:r w:rsidRPr="00CD5160">
              <w:rPr>
                <w:rFonts w:cstheme="minorHAnsi"/>
                <w:sz w:val="32"/>
                <w:szCs w:val="32"/>
              </w:rPr>
              <w:t>√</w:t>
            </w:r>
          </w:p>
        </w:tc>
        <w:tc>
          <w:tcPr>
            <w:tcW w:w="389" w:type="dxa"/>
            <w:shd w:val="clear" w:color="auto" w:fill="D9E2F3" w:themeFill="accent1" w:themeFillTint="33"/>
          </w:tcPr>
          <w:p w14:paraId="5095D2E3" w14:textId="4DBDC248" w:rsidR="00CD5160" w:rsidRPr="00CD5160" w:rsidRDefault="004744EC" w:rsidP="00CD5160">
            <w:pPr>
              <w:rPr>
                <w:sz w:val="18"/>
                <w:szCs w:val="18"/>
              </w:rPr>
            </w:pPr>
            <w:r w:rsidRPr="00CD5160">
              <w:rPr>
                <w:rFonts w:cstheme="minorHAnsi"/>
                <w:sz w:val="32"/>
                <w:szCs w:val="32"/>
              </w:rPr>
              <w:t>√</w:t>
            </w:r>
          </w:p>
        </w:tc>
        <w:tc>
          <w:tcPr>
            <w:tcW w:w="481" w:type="dxa"/>
            <w:shd w:val="clear" w:color="auto" w:fill="D9E2F3" w:themeFill="accent1" w:themeFillTint="33"/>
          </w:tcPr>
          <w:p w14:paraId="6E38C79F" w14:textId="54113CEB" w:rsidR="00CD5160" w:rsidRPr="00CD5160" w:rsidRDefault="00CD5160" w:rsidP="00CD5160">
            <w:pPr>
              <w:rPr>
                <w:sz w:val="18"/>
                <w:szCs w:val="18"/>
              </w:rPr>
            </w:pPr>
            <w:r w:rsidRPr="00CD5160">
              <w:rPr>
                <w:rFonts w:cstheme="minorHAnsi"/>
                <w:sz w:val="32"/>
                <w:szCs w:val="32"/>
              </w:rPr>
              <w:t>√</w:t>
            </w:r>
          </w:p>
        </w:tc>
        <w:tc>
          <w:tcPr>
            <w:tcW w:w="5594" w:type="dxa"/>
            <w:shd w:val="clear" w:color="auto" w:fill="D9E2F3" w:themeFill="accent1" w:themeFillTint="33"/>
          </w:tcPr>
          <w:p w14:paraId="5679596E" w14:textId="6C2BFA93" w:rsidR="00CD5160" w:rsidRPr="00D62FE2" w:rsidRDefault="00CD5160" w:rsidP="00257726">
            <w:pPr>
              <w:pStyle w:val="ListParagraph"/>
              <w:numPr>
                <w:ilvl w:val="0"/>
                <w:numId w:val="14"/>
              </w:numPr>
              <w:rPr>
                <w:sz w:val="18"/>
                <w:szCs w:val="18"/>
              </w:rPr>
            </w:pPr>
            <w:r>
              <w:rPr>
                <w:sz w:val="18"/>
                <w:szCs w:val="18"/>
              </w:rPr>
              <w:t>INOVASI, TASS and ID-TEMAN working on assessment of basic literacy and numeracy outcomes as foundation for future training</w:t>
            </w:r>
          </w:p>
        </w:tc>
      </w:tr>
      <w:tr w:rsidR="00EF53BC" w:rsidRPr="001C4795" w14:paraId="597D5A1A" w14:textId="77777777" w:rsidTr="00EF53BC">
        <w:tc>
          <w:tcPr>
            <w:tcW w:w="9350" w:type="dxa"/>
            <w:gridSpan w:val="5"/>
            <w:shd w:val="clear" w:color="auto" w:fill="D9E2F3" w:themeFill="accent1" w:themeFillTint="33"/>
          </w:tcPr>
          <w:p w14:paraId="352EA504" w14:textId="199F18E9" w:rsidR="00EF53BC" w:rsidRPr="00EF53BC" w:rsidRDefault="00EF53BC" w:rsidP="00CE7676">
            <w:pPr>
              <w:rPr>
                <w:sz w:val="18"/>
                <w:szCs w:val="18"/>
              </w:rPr>
            </w:pPr>
            <w:r w:rsidRPr="00CD5160">
              <w:rPr>
                <w:rFonts w:cstheme="minorHAnsi"/>
                <w:sz w:val="32"/>
                <w:szCs w:val="32"/>
              </w:rPr>
              <w:t>√</w:t>
            </w:r>
            <w:r>
              <w:rPr>
                <w:rFonts w:cstheme="minorHAnsi"/>
                <w:sz w:val="32"/>
                <w:szCs w:val="32"/>
              </w:rPr>
              <w:t xml:space="preserve"> </w:t>
            </w:r>
            <w:r w:rsidRPr="00EF53BC">
              <w:rPr>
                <w:rFonts w:cstheme="minorHAnsi"/>
                <w:i/>
                <w:sz w:val="16"/>
                <w:szCs w:val="16"/>
              </w:rPr>
              <w:t>indicates program has substantial body of work addressing this factor (IN</w:t>
            </w:r>
            <w:r>
              <w:rPr>
                <w:rFonts w:cstheme="minorHAnsi"/>
                <w:i/>
                <w:sz w:val="16"/>
                <w:szCs w:val="16"/>
              </w:rPr>
              <w:t xml:space="preserve"> = </w:t>
            </w:r>
            <w:r w:rsidRPr="00EF53BC">
              <w:rPr>
                <w:rFonts w:cstheme="minorHAnsi"/>
                <w:i/>
                <w:sz w:val="16"/>
                <w:szCs w:val="16"/>
              </w:rPr>
              <w:t>INOVASI; TS = TASS; WB = ID-TEMAN</w:t>
            </w:r>
            <w:r>
              <w:rPr>
                <w:rFonts w:cstheme="minorHAnsi"/>
                <w:i/>
                <w:sz w:val="16"/>
                <w:szCs w:val="16"/>
              </w:rPr>
              <w:t>)</w:t>
            </w:r>
          </w:p>
        </w:tc>
      </w:tr>
    </w:tbl>
    <w:p w14:paraId="66030744" w14:textId="77777777" w:rsidR="00E82920" w:rsidRDefault="00E82920" w:rsidP="00D45D27">
      <w:pPr>
        <w:rPr>
          <w:sz w:val="22"/>
          <w:szCs w:val="22"/>
        </w:rPr>
      </w:pPr>
    </w:p>
    <w:p w14:paraId="5FCB27D2" w14:textId="6D1E2FCC" w:rsidR="00AC4ED3" w:rsidRDefault="00005500" w:rsidP="00D45D27">
      <w:pPr>
        <w:rPr>
          <w:sz w:val="22"/>
          <w:szCs w:val="22"/>
        </w:rPr>
      </w:pPr>
      <w:r>
        <w:rPr>
          <w:sz w:val="22"/>
          <w:szCs w:val="22"/>
        </w:rPr>
        <w:t>The program</w:t>
      </w:r>
      <w:r w:rsidR="006F6BAC">
        <w:rPr>
          <w:sz w:val="22"/>
          <w:szCs w:val="22"/>
        </w:rPr>
        <w:t>s are</w:t>
      </w:r>
      <w:r>
        <w:rPr>
          <w:sz w:val="22"/>
          <w:szCs w:val="22"/>
        </w:rPr>
        <w:t xml:space="preserve"> well targeted across the major constraints to education quality, and takes a long term approach to supporting GoI efforts in these complex, contentious and politicised areas, rather than naively expect a short term quick fix. </w:t>
      </w:r>
      <w:r w:rsidR="00D62FE2">
        <w:rPr>
          <w:sz w:val="22"/>
          <w:szCs w:val="22"/>
        </w:rPr>
        <w:t xml:space="preserve">The program overall </w:t>
      </w:r>
      <w:r w:rsidR="00D92408">
        <w:rPr>
          <w:sz w:val="22"/>
          <w:szCs w:val="22"/>
        </w:rPr>
        <w:t xml:space="preserve">has less emphasis on </w:t>
      </w:r>
      <w:r w:rsidR="00D62FE2">
        <w:rPr>
          <w:sz w:val="22"/>
          <w:szCs w:val="22"/>
        </w:rPr>
        <w:t>teacher governance and skills as these are</w:t>
      </w:r>
      <w:r>
        <w:rPr>
          <w:sz w:val="22"/>
          <w:szCs w:val="22"/>
        </w:rPr>
        <w:t xml:space="preserve"> highly politicised and contested areas for reform, beyond the scope of Australia </w:t>
      </w:r>
      <w:r w:rsidR="00D92408">
        <w:rPr>
          <w:sz w:val="22"/>
          <w:szCs w:val="22"/>
        </w:rPr>
        <w:t xml:space="preserve">in these investments </w:t>
      </w:r>
      <w:r>
        <w:rPr>
          <w:sz w:val="22"/>
          <w:szCs w:val="22"/>
        </w:rPr>
        <w:t>to address.  However, the program does not ignore them, and engages with them to build the longer</w:t>
      </w:r>
      <w:r w:rsidR="005A32D1">
        <w:rPr>
          <w:sz w:val="22"/>
          <w:szCs w:val="22"/>
        </w:rPr>
        <w:t>-</w:t>
      </w:r>
      <w:r>
        <w:rPr>
          <w:sz w:val="22"/>
          <w:szCs w:val="22"/>
        </w:rPr>
        <w:t xml:space="preserve">term foundations for significant reform and change.  </w:t>
      </w:r>
    </w:p>
    <w:p w14:paraId="1BE57BEE" w14:textId="5E6B3F9B" w:rsidR="00005500" w:rsidRDefault="00005500" w:rsidP="00D45D27">
      <w:pPr>
        <w:rPr>
          <w:sz w:val="22"/>
          <w:szCs w:val="22"/>
        </w:rPr>
      </w:pPr>
    </w:p>
    <w:p w14:paraId="15F23F62" w14:textId="309E375B" w:rsidR="00B42133" w:rsidRPr="0020131F" w:rsidRDefault="00CF1751" w:rsidP="0020131F">
      <w:pPr>
        <w:rPr>
          <w:b/>
          <w:color w:val="4472C4" w:themeColor="accent1"/>
        </w:rPr>
      </w:pPr>
      <w:r w:rsidRPr="0020131F">
        <w:rPr>
          <w:b/>
          <w:color w:val="4472C4" w:themeColor="accent1"/>
        </w:rPr>
        <w:t xml:space="preserve">Finding 2: </w:t>
      </w:r>
      <w:r w:rsidR="00B42133" w:rsidRPr="0020131F">
        <w:rPr>
          <w:b/>
          <w:color w:val="4472C4" w:themeColor="accent1"/>
        </w:rPr>
        <w:t xml:space="preserve">DFATs investments in the education sector </w:t>
      </w:r>
      <w:r w:rsidR="004E4FF2">
        <w:rPr>
          <w:b/>
          <w:color w:val="4472C4" w:themeColor="accent1"/>
        </w:rPr>
        <w:t>are</w:t>
      </w:r>
      <w:r w:rsidR="00B42133" w:rsidRPr="0020131F">
        <w:rPr>
          <w:b/>
          <w:color w:val="4472C4" w:themeColor="accent1"/>
        </w:rPr>
        <w:t xml:space="preserve"> </w:t>
      </w:r>
      <w:r w:rsidR="00963C43">
        <w:rPr>
          <w:b/>
          <w:color w:val="4472C4" w:themeColor="accent1"/>
        </w:rPr>
        <w:t>very</w:t>
      </w:r>
      <w:r w:rsidR="00B42133" w:rsidRPr="0020131F">
        <w:rPr>
          <w:b/>
          <w:color w:val="4472C4" w:themeColor="accent1"/>
        </w:rPr>
        <w:t xml:space="preserve"> effective</w:t>
      </w:r>
      <w:r w:rsidR="004E4FF2">
        <w:rPr>
          <w:b/>
          <w:color w:val="4472C4" w:themeColor="accent1"/>
        </w:rPr>
        <w:t>, with important lessons for future implementation</w:t>
      </w:r>
    </w:p>
    <w:p w14:paraId="537402FC" w14:textId="0D160220" w:rsidR="00B42133" w:rsidRDefault="00B42133" w:rsidP="00D45D27">
      <w:pPr>
        <w:rPr>
          <w:sz w:val="22"/>
          <w:szCs w:val="22"/>
        </w:rPr>
      </w:pPr>
    </w:p>
    <w:p w14:paraId="4AECD20B" w14:textId="14CCC20B" w:rsidR="006F3B5F" w:rsidRDefault="00770729" w:rsidP="006F6BAC">
      <w:pPr>
        <w:rPr>
          <w:sz w:val="22"/>
          <w:szCs w:val="22"/>
        </w:rPr>
      </w:pPr>
      <w:r>
        <w:rPr>
          <w:sz w:val="22"/>
          <w:szCs w:val="22"/>
        </w:rPr>
        <w:t>The individual programs are found to be exceeding expectations given progress to date</w:t>
      </w:r>
      <w:r w:rsidR="00713FF4">
        <w:rPr>
          <w:sz w:val="22"/>
          <w:szCs w:val="22"/>
        </w:rPr>
        <w:t xml:space="preserve"> (Findings 4-8 of this Review)</w:t>
      </w:r>
      <w:r>
        <w:rPr>
          <w:sz w:val="22"/>
          <w:szCs w:val="22"/>
        </w:rPr>
        <w:t xml:space="preserve">, and there is sufficient evidence that the intermediate outcomes </w:t>
      </w:r>
      <w:r w:rsidR="003B17DF">
        <w:rPr>
          <w:sz w:val="22"/>
          <w:szCs w:val="22"/>
        </w:rPr>
        <w:t xml:space="preserve">in the </w:t>
      </w:r>
      <w:r>
        <w:rPr>
          <w:sz w:val="22"/>
          <w:szCs w:val="22"/>
        </w:rPr>
        <w:t>individual program</w:t>
      </w:r>
      <w:r w:rsidR="003B17DF">
        <w:rPr>
          <w:sz w:val="22"/>
          <w:szCs w:val="22"/>
        </w:rPr>
        <w:t xml:space="preserve"> designs</w:t>
      </w:r>
      <w:r>
        <w:rPr>
          <w:sz w:val="22"/>
          <w:szCs w:val="22"/>
        </w:rPr>
        <w:t xml:space="preserve"> are being achieved.   </w:t>
      </w:r>
      <w:r w:rsidR="006F3B5F">
        <w:rPr>
          <w:sz w:val="22"/>
          <w:szCs w:val="22"/>
        </w:rPr>
        <w:t>Highlights of key results against these intermediate outcomes are included in the following table.  This also demonstrates the distinctive and different nature of each program design</w:t>
      </w:r>
      <w:r w:rsidR="000E6AFC">
        <w:rPr>
          <w:sz w:val="22"/>
          <w:szCs w:val="22"/>
        </w:rPr>
        <w:t xml:space="preserve"> and the different kinds of reporting information available</w:t>
      </w:r>
      <w:r w:rsidR="006F3B5F">
        <w:rPr>
          <w:sz w:val="22"/>
          <w:szCs w:val="22"/>
        </w:rPr>
        <w:t>.</w:t>
      </w:r>
    </w:p>
    <w:p w14:paraId="729E81DF" w14:textId="3F23A7F5" w:rsidR="006F3B5F" w:rsidRDefault="006F3B5F" w:rsidP="003B17DF">
      <w:pPr>
        <w:rPr>
          <w:sz w:val="22"/>
          <w:szCs w:val="22"/>
        </w:rPr>
      </w:pPr>
    </w:p>
    <w:p w14:paraId="55EF3ED7" w14:textId="77777777" w:rsidR="00A46BB8" w:rsidRDefault="00A46BB8" w:rsidP="003B17DF">
      <w:pPr>
        <w:rPr>
          <w:sz w:val="22"/>
          <w:szCs w:val="22"/>
        </w:rPr>
      </w:pPr>
    </w:p>
    <w:tbl>
      <w:tblPr>
        <w:tblStyle w:val="TableGrid"/>
        <w:tblW w:w="0" w:type="auto"/>
        <w:shd w:val="clear" w:color="auto" w:fill="FFF2CC" w:themeFill="accent4" w:themeFillTint="33"/>
        <w:tblLook w:val="04A0" w:firstRow="1" w:lastRow="0" w:firstColumn="1" w:lastColumn="0" w:noHBand="0" w:noVBand="1"/>
      </w:tblPr>
      <w:tblGrid>
        <w:gridCol w:w="3397"/>
        <w:gridCol w:w="5953"/>
      </w:tblGrid>
      <w:tr w:rsidR="006F3B5F" w:rsidRPr="00713FF4" w14:paraId="2DBE0268" w14:textId="77777777" w:rsidTr="006F6BAC">
        <w:tc>
          <w:tcPr>
            <w:tcW w:w="3397" w:type="dxa"/>
            <w:shd w:val="clear" w:color="auto" w:fill="D0CECE" w:themeFill="background2" w:themeFillShade="E6"/>
          </w:tcPr>
          <w:p w14:paraId="74910A7B" w14:textId="27B6BEB3" w:rsidR="006F3B5F" w:rsidRPr="00F03052" w:rsidRDefault="006F3B5F" w:rsidP="003B17DF">
            <w:pPr>
              <w:rPr>
                <w:rFonts w:cstheme="minorHAnsi"/>
                <w:b/>
                <w:i/>
                <w:sz w:val="18"/>
                <w:szCs w:val="18"/>
              </w:rPr>
            </w:pPr>
            <w:r w:rsidRPr="00F03052">
              <w:rPr>
                <w:rFonts w:cstheme="minorHAnsi"/>
                <w:b/>
                <w:i/>
                <w:sz w:val="18"/>
                <w:szCs w:val="18"/>
              </w:rPr>
              <w:t>Intermediate outcomes as in design</w:t>
            </w:r>
          </w:p>
        </w:tc>
        <w:tc>
          <w:tcPr>
            <w:tcW w:w="5953" w:type="dxa"/>
            <w:shd w:val="clear" w:color="auto" w:fill="D0CECE" w:themeFill="background2" w:themeFillShade="E6"/>
          </w:tcPr>
          <w:p w14:paraId="7B4C008C" w14:textId="3FF38EA8" w:rsidR="006F3B5F" w:rsidRPr="00F03052" w:rsidRDefault="006F3B5F" w:rsidP="003B17DF">
            <w:pPr>
              <w:rPr>
                <w:rFonts w:cstheme="minorHAnsi"/>
                <w:b/>
                <w:i/>
                <w:sz w:val="18"/>
                <w:szCs w:val="18"/>
              </w:rPr>
            </w:pPr>
            <w:r w:rsidRPr="00F03052">
              <w:rPr>
                <w:rFonts w:cstheme="minorHAnsi"/>
                <w:b/>
                <w:i/>
                <w:sz w:val="18"/>
                <w:szCs w:val="18"/>
              </w:rPr>
              <w:t>Examples of key results demonstrating effectiveness</w:t>
            </w:r>
          </w:p>
        </w:tc>
      </w:tr>
      <w:tr w:rsidR="00F458D4" w:rsidRPr="00713FF4" w14:paraId="06B4C0AE" w14:textId="77777777" w:rsidTr="006F6BAC">
        <w:tc>
          <w:tcPr>
            <w:tcW w:w="9350" w:type="dxa"/>
            <w:gridSpan w:val="2"/>
            <w:shd w:val="clear" w:color="auto" w:fill="E2EFD9" w:themeFill="accent6" w:themeFillTint="33"/>
          </w:tcPr>
          <w:p w14:paraId="5A40E597" w14:textId="24CCC3F4" w:rsidR="00F458D4" w:rsidRPr="00F03052" w:rsidRDefault="00F458D4" w:rsidP="006F6BAC">
            <w:pPr>
              <w:jc w:val="center"/>
              <w:rPr>
                <w:rFonts w:cstheme="minorHAnsi"/>
                <w:b/>
                <w:sz w:val="18"/>
                <w:szCs w:val="18"/>
              </w:rPr>
            </w:pPr>
            <w:r w:rsidRPr="00F03052">
              <w:rPr>
                <w:rFonts w:cstheme="minorHAnsi"/>
                <w:b/>
                <w:sz w:val="18"/>
                <w:szCs w:val="18"/>
              </w:rPr>
              <w:t>INOVASI</w:t>
            </w:r>
          </w:p>
        </w:tc>
      </w:tr>
      <w:tr w:rsidR="006F3B5F" w:rsidRPr="00713FF4" w14:paraId="15055EDB" w14:textId="77777777" w:rsidTr="006F6BAC">
        <w:tc>
          <w:tcPr>
            <w:tcW w:w="3397" w:type="dxa"/>
            <w:shd w:val="clear" w:color="auto" w:fill="E2EFD9" w:themeFill="accent6" w:themeFillTint="33"/>
          </w:tcPr>
          <w:p w14:paraId="5F507920" w14:textId="647EB015" w:rsidR="006F3B5F" w:rsidRPr="00F03052" w:rsidRDefault="00F458D4" w:rsidP="006F6BAC">
            <w:pPr>
              <w:pStyle w:val="CommentText"/>
              <w:numPr>
                <w:ilvl w:val="0"/>
                <w:numId w:val="37"/>
              </w:numPr>
              <w:rPr>
                <w:rFonts w:asciiTheme="minorHAnsi" w:hAnsiTheme="minorHAnsi" w:cstheme="minorHAnsi"/>
                <w:sz w:val="18"/>
                <w:szCs w:val="18"/>
              </w:rPr>
            </w:pPr>
            <w:r w:rsidRPr="00F03052">
              <w:rPr>
                <w:rFonts w:asciiTheme="minorHAnsi" w:hAnsiTheme="minorHAnsi" w:cstheme="minorHAnsi"/>
                <w:sz w:val="18"/>
                <w:szCs w:val="18"/>
              </w:rPr>
              <w:t>Districts scale-out successful practices and approaches</w:t>
            </w:r>
          </w:p>
        </w:tc>
        <w:tc>
          <w:tcPr>
            <w:tcW w:w="5953" w:type="dxa"/>
            <w:shd w:val="clear" w:color="auto" w:fill="E2EFD9" w:themeFill="accent6" w:themeFillTint="33"/>
          </w:tcPr>
          <w:p w14:paraId="2D439705" w14:textId="0E3CEE26" w:rsidR="006F3B5F" w:rsidRPr="00F03052" w:rsidRDefault="00F458D4" w:rsidP="003B17DF">
            <w:pPr>
              <w:rPr>
                <w:rFonts w:cstheme="minorHAnsi"/>
                <w:sz w:val="18"/>
                <w:szCs w:val="18"/>
              </w:rPr>
            </w:pPr>
            <w:r w:rsidRPr="00F03052">
              <w:rPr>
                <w:rFonts w:cstheme="minorHAnsi"/>
                <w:sz w:val="18"/>
                <w:szCs w:val="18"/>
              </w:rPr>
              <w:t>In 2018- government-led scale out of INOVASI pilot and supporting activities took place in NTB, Sumba and North Kalimantan with ~AUD480,000 of district funds leveraged.  Based on local government planning in later 2018, districts have allocated around $1.4 million to scaling out politics in 2019, across all four partner provinces.</w:t>
            </w:r>
          </w:p>
        </w:tc>
      </w:tr>
      <w:tr w:rsidR="006F3B5F" w:rsidRPr="00713FF4" w14:paraId="492497E0" w14:textId="77777777" w:rsidTr="006F6BAC">
        <w:tc>
          <w:tcPr>
            <w:tcW w:w="3397" w:type="dxa"/>
            <w:shd w:val="clear" w:color="auto" w:fill="E2EFD9" w:themeFill="accent6" w:themeFillTint="33"/>
          </w:tcPr>
          <w:p w14:paraId="0A14A857" w14:textId="0DED78B3" w:rsidR="006F3B5F" w:rsidRPr="00F03052" w:rsidRDefault="00F458D4" w:rsidP="006F6BAC">
            <w:pPr>
              <w:pStyle w:val="CommentText"/>
              <w:numPr>
                <w:ilvl w:val="0"/>
                <w:numId w:val="37"/>
              </w:numPr>
              <w:rPr>
                <w:rFonts w:asciiTheme="minorHAnsi" w:hAnsiTheme="minorHAnsi" w:cstheme="minorHAnsi"/>
                <w:sz w:val="18"/>
                <w:szCs w:val="18"/>
              </w:rPr>
            </w:pPr>
            <w:r w:rsidRPr="00F03052">
              <w:rPr>
                <w:rFonts w:asciiTheme="minorHAnsi" w:hAnsiTheme="minorHAnsi" w:cstheme="minorHAnsi"/>
                <w:sz w:val="18"/>
                <w:szCs w:val="18"/>
              </w:rPr>
              <w:t>District governments adopt policy to improve learning outcomes</w:t>
            </w:r>
          </w:p>
        </w:tc>
        <w:tc>
          <w:tcPr>
            <w:tcW w:w="5953" w:type="dxa"/>
            <w:shd w:val="clear" w:color="auto" w:fill="E2EFD9" w:themeFill="accent6" w:themeFillTint="33"/>
          </w:tcPr>
          <w:p w14:paraId="558ACE99" w14:textId="54B2BF73" w:rsidR="006F3B5F" w:rsidRPr="00F03052" w:rsidRDefault="00F458D4" w:rsidP="003B17DF">
            <w:pPr>
              <w:rPr>
                <w:rFonts w:cstheme="minorHAnsi"/>
                <w:sz w:val="18"/>
                <w:szCs w:val="18"/>
              </w:rPr>
            </w:pPr>
            <w:r w:rsidRPr="00F03052">
              <w:rPr>
                <w:rFonts w:cstheme="minorHAnsi"/>
                <w:sz w:val="18"/>
                <w:szCs w:val="18"/>
              </w:rPr>
              <w:t>40 new policies were introduced across 14 of INOVASI’s partner districts to institutionalise better approaches to key aspects of the education system.  These include: policies on providing books for reading culture and literacy programs, ensuring that disabled and marginalised children are in</w:t>
            </w:r>
            <w:r w:rsidR="00CE04C4" w:rsidRPr="00F03052">
              <w:rPr>
                <w:rFonts w:cstheme="minorHAnsi"/>
                <w:sz w:val="18"/>
                <w:szCs w:val="18"/>
              </w:rPr>
              <w:t>c</w:t>
            </w:r>
            <w:r w:rsidRPr="00F03052">
              <w:rPr>
                <w:rFonts w:cstheme="minorHAnsi"/>
                <w:sz w:val="18"/>
                <w:szCs w:val="18"/>
              </w:rPr>
              <w:t>luded, and establishing CD for teachers through teacher working groups. Several Districts have turned to INVOASI for support in preparing their medium term development plans (RPJMD) with a greater fo</w:t>
            </w:r>
            <w:r w:rsidR="00AA005D" w:rsidRPr="00F03052">
              <w:rPr>
                <w:rFonts w:cstheme="minorHAnsi"/>
                <w:sz w:val="18"/>
                <w:szCs w:val="18"/>
              </w:rPr>
              <w:t>cus</w:t>
            </w:r>
            <w:r w:rsidRPr="00F03052">
              <w:rPr>
                <w:rFonts w:cstheme="minorHAnsi"/>
                <w:sz w:val="18"/>
                <w:szCs w:val="18"/>
              </w:rPr>
              <w:t xml:space="preserve"> on learning outcomes.</w:t>
            </w:r>
          </w:p>
        </w:tc>
      </w:tr>
      <w:tr w:rsidR="006F3B5F" w:rsidRPr="00713FF4" w14:paraId="3AD57FB5" w14:textId="77777777" w:rsidTr="006F6BAC">
        <w:tc>
          <w:tcPr>
            <w:tcW w:w="3397" w:type="dxa"/>
            <w:shd w:val="clear" w:color="auto" w:fill="E2EFD9" w:themeFill="accent6" w:themeFillTint="33"/>
          </w:tcPr>
          <w:p w14:paraId="1BE3537B" w14:textId="0141744E" w:rsidR="006F3B5F" w:rsidRPr="00F03052" w:rsidRDefault="00F458D4" w:rsidP="006F6BAC">
            <w:pPr>
              <w:pStyle w:val="CommentText"/>
              <w:numPr>
                <w:ilvl w:val="0"/>
                <w:numId w:val="37"/>
              </w:numPr>
              <w:rPr>
                <w:rFonts w:asciiTheme="minorHAnsi" w:hAnsiTheme="minorHAnsi" w:cstheme="minorHAnsi"/>
                <w:sz w:val="18"/>
                <w:szCs w:val="18"/>
              </w:rPr>
            </w:pPr>
            <w:r w:rsidRPr="00F03052">
              <w:rPr>
                <w:rFonts w:asciiTheme="minorHAnsi" w:hAnsiTheme="minorHAnsi" w:cstheme="minorHAnsi"/>
                <w:sz w:val="18"/>
                <w:szCs w:val="18"/>
              </w:rPr>
              <w:t>National and sub-national stakeholders have access to emerging evidence</w:t>
            </w:r>
          </w:p>
        </w:tc>
        <w:tc>
          <w:tcPr>
            <w:tcW w:w="5953" w:type="dxa"/>
            <w:shd w:val="clear" w:color="auto" w:fill="E2EFD9" w:themeFill="accent6" w:themeFillTint="33"/>
          </w:tcPr>
          <w:p w14:paraId="7B0646C2" w14:textId="7ED4F9F7" w:rsidR="006F3B5F" w:rsidRPr="00F03052" w:rsidRDefault="00F458D4" w:rsidP="003B17DF">
            <w:pPr>
              <w:rPr>
                <w:rFonts w:cstheme="minorHAnsi"/>
                <w:sz w:val="18"/>
                <w:szCs w:val="18"/>
              </w:rPr>
            </w:pPr>
            <w:r w:rsidRPr="00F03052">
              <w:rPr>
                <w:rFonts w:cstheme="minorHAnsi"/>
                <w:sz w:val="18"/>
                <w:szCs w:val="18"/>
              </w:rPr>
              <w:t>INOVASI hosted a number of events</w:t>
            </w:r>
            <w:r w:rsidR="00AA005D" w:rsidRPr="00F03052">
              <w:rPr>
                <w:rFonts w:cstheme="minorHAnsi"/>
                <w:sz w:val="18"/>
                <w:szCs w:val="18"/>
              </w:rPr>
              <w:t xml:space="preserve"> (at national and subnational levels), bringing together education stakeholders to disseminate emerging findings from pilots and share good, locally-driven education practices more widely. 186 communication products for policy makers and practitioners at national and subnational level were produced, resulting in over 800 media reports.  MoEC agreed to host INOVASI’s products on its digital library platform, so they are easily accessible to ministry officials and educators.</w:t>
            </w:r>
          </w:p>
        </w:tc>
      </w:tr>
      <w:tr w:rsidR="00F458D4" w:rsidRPr="00713FF4" w14:paraId="31F77025" w14:textId="77777777" w:rsidTr="00C327CD">
        <w:tc>
          <w:tcPr>
            <w:tcW w:w="9350" w:type="dxa"/>
            <w:gridSpan w:val="2"/>
            <w:shd w:val="clear" w:color="auto" w:fill="FFF2CC" w:themeFill="accent4" w:themeFillTint="33"/>
          </w:tcPr>
          <w:p w14:paraId="75BB6AA7" w14:textId="430286E2" w:rsidR="00F458D4" w:rsidRPr="00F03052" w:rsidRDefault="00F458D4" w:rsidP="006F6BAC">
            <w:pPr>
              <w:jc w:val="center"/>
              <w:rPr>
                <w:rFonts w:cstheme="minorHAnsi"/>
                <w:b/>
                <w:sz w:val="18"/>
                <w:szCs w:val="18"/>
              </w:rPr>
            </w:pPr>
            <w:r w:rsidRPr="00F03052">
              <w:rPr>
                <w:rFonts w:cstheme="minorHAnsi"/>
                <w:b/>
                <w:sz w:val="18"/>
                <w:szCs w:val="18"/>
              </w:rPr>
              <w:t>TASS</w:t>
            </w:r>
          </w:p>
        </w:tc>
      </w:tr>
      <w:tr w:rsidR="006F3B5F" w:rsidRPr="00713FF4" w14:paraId="24A526EF" w14:textId="77777777" w:rsidTr="006F6BAC">
        <w:tc>
          <w:tcPr>
            <w:tcW w:w="3397" w:type="dxa"/>
            <w:shd w:val="clear" w:color="auto" w:fill="FFF2CC" w:themeFill="accent4" w:themeFillTint="33"/>
          </w:tcPr>
          <w:p w14:paraId="7789E64B" w14:textId="77777777" w:rsidR="00AA005D" w:rsidRPr="00F03052" w:rsidRDefault="00AA005D" w:rsidP="00AA005D">
            <w:pPr>
              <w:pStyle w:val="CommentText"/>
              <w:rPr>
                <w:rFonts w:asciiTheme="minorHAnsi" w:hAnsiTheme="minorHAnsi" w:cstheme="minorHAnsi"/>
                <w:sz w:val="18"/>
                <w:szCs w:val="18"/>
              </w:rPr>
            </w:pPr>
            <w:r w:rsidRPr="00F03052">
              <w:rPr>
                <w:rFonts w:asciiTheme="minorHAnsi" w:hAnsiTheme="minorHAnsi" w:cstheme="minorHAnsi"/>
                <w:sz w:val="18"/>
                <w:szCs w:val="18"/>
              </w:rPr>
              <w:t>1. Improved policy and decision-making processes – Participating decision-makers drawn on TASS supports to improve the feasibility of policy implementation;</w:t>
            </w:r>
          </w:p>
          <w:p w14:paraId="0054C5AF" w14:textId="77777777" w:rsidR="00AA005D" w:rsidRPr="00F03052" w:rsidRDefault="00AA005D" w:rsidP="00AA005D">
            <w:pPr>
              <w:pStyle w:val="CommentText"/>
              <w:rPr>
                <w:rFonts w:asciiTheme="minorHAnsi" w:hAnsiTheme="minorHAnsi" w:cstheme="minorHAnsi"/>
                <w:sz w:val="18"/>
                <w:szCs w:val="18"/>
              </w:rPr>
            </w:pPr>
          </w:p>
          <w:p w14:paraId="7C960F6F" w14:textId="4681CD0D" w:rsidR="006F3B5F" w:rsidRPr="00F03052" w:rsidRDefault="006F3B5F" w:rsidP="00AA005D">
            <w:pPr>
              <w:rPr>
                <w:rFonts w:cstheme="minorHAnsi"/>
                <w:sz w:val="18"/>
                <w:szCs w:val="18"/>
              </w:rPr>
            </w:pPr>
          </w:p>
        </w:tc>
        <w:tc>
          <w:tcPr>
            <w:tcW w:w="5953" w:type="dxa"/>
            <w:shd w:val="clear" w:color="auto" w:fill="FFF2CC" w:themeFill="accent4" w:themeFillTint="33"/>
          </w:tcPr>
          <w:p w14:paraId="234F5133" w14:textId="5BAAB0E9" w:rsidR="006F3B5F" w:rsidRPr="00F03052" w:rsidRDefault="00521B24" w:rsidP="003B17DF">
            <w:pPr>
              <w:rPr>
                <w:rFonts w:cstheme="minorHAnsi"/>
                <w:sz w:val="18"/>
                <w:szCs w:val="18"/>
              </w:rPr>
            </w:pPr>
            <w:r w:rsidRPr="00F03052">
              <w:rPr>
                <w:rFonts w:cstheme="minorHAnsi"/>
                <w:sz w:val="18"/>
                <w:szCs w:val="18"/>
              </w:rPr>
              <w:t xml:space="preserve">TASS advice led to a Ministerial regulation </w:t>
            </w:r>
            <w:r w:rsidR="00C91940">
              <w:rPr>
                <w:rFonts w:cstheme="minorHAnsi"/>
                <w:sz w:val="18"/>
                <w:szCs w:val="18"/>
              </w:rPr>
              <w:t xml:space="preserve">(MoRA Regulation No. 38/2018) </w:t>
            </w:r>
            <w:r w:rsidRPr="00F03052">
              <w:rPr>
                <w:rFonts w:cstheme="minorHAnsi"/>
                <w:sz w:val="18"/>
                <w:szCs w:val="18"/>
              </w:rPr>
              <w:t xml:space="preserve">that provides the legal basis for MORA teacher continuous professional development. </w:t>
            </w:r>
          </w:p>
          <w:p w14:paraId="0D888638" w14:textId="77777777" w:rsidR="00521B24" w:rsidRPr="00F03052" w:rsidRDefault="00521B24" w:rsidP="003B17DF">
            <w:pPr>
              <w:rPr>
                <w:rFonts w:cstheme="minorHAnsi"/>
                <w:sz w:val="18"/>
                <w:szCs w:val="18"/>
              </w:rPr>
            </w:pPr>
            <w:r w:rsidRPr="00F03052">
              <w:rPr>
                <w:rFonts w:cstheme="minorHAnsi"/>
                <w:sz w:val="18"/>
                <w:szCs w:val="18"/>
              </w:rPr>
              <w:t>TASS support to MORA for private sector partnerships to finance teacher development will increase the likelihood of its implementation.</w:t>
            </w:r>
          </w:p>
          <w:p w14:paraId="23DB06EB" w14:textId="358A452E" w:rsidR="00521B24" w:rsidRPr="00F03052" w:rsidRDefault="00521B24" w:rsidP="003B17DF">
            <w:pPr>
              <w:rPr>
                <w:rFonts w:cstheme="minorHAnsi"/>
                <w:sz w:val="18"/>
                <w:szCs w:val="18"/>
              </w:rPr>
            </w:pPr>
            <w:r w:rsidRPr="00F03052">
              <w:rPr>
                <w:rFonts w:cstheme="minorHAnsi"/>
                <w:sz w:val="18"/>
                <w:szCs w:val="18"/>
              </w:rPr>
              <w:t>TASS advice on MoECs organisational effectiveness provided opportunities for MoEC to conceptually explore different structures and functions and how they mightier operate in Indonesia’s decentralised system.</w:t>
            </w:r>
          </w:p>
        </w:tc>
      </w:tr>
      <w:tr w:rsidR="006F3B5F" w:rsidRPr="00713FF4" w14:paraId="1BB62609" w14:textId="77777777" w:rsidTr="006F6BAC">
        <w:tc>
          <w:tcPr>
            <w:tcW w:w="3397" w:type="dxa"/>
            <w:shd w:val="clear" w:color="auto" w:fill="FFF2CC" w:themeFill="accent4" w:themeFillTint="33"/>
          </w:tcPr>
          <w:p w14:paraId="7CA438AC" w14:textId="77777777" w:rsidR="00AA005D" w:rsidRPr="00F03052" w:rsidRDefault="00AA005D" w:rsidP="00AA005D">
            <w:pPr>
              <w:pStyle w:val="CommentText"/>
              <w:rPr>
                <w:rFonts w:asciiTheme="minorHAnsi" w:hAnsiTheme="minorHAnsi" w:cstheme="minorHAnsi"/>
                <w:sz w:val="18"/>
                <w:szCs w:val="18"/>
              </w:rPr>
            </w:pPr>
            <w:r w:rsidRPr="00F03052">
              <w:rPr>
                <w:rFonts w:asciiTheme="minorHAnsi" w:hAnsiTheme="minorHAnsi" w:cstheme="minorHAnsi"/>
                <w:sz w:val="18"/>
                <w:szCs w:val="18"/>
              </w:rPr>
              <w:t>2. Conceptual use Participating decision-makers use TASS-facilitated products and services to inform their decision-making</w:t>
            </w:r>
          </w:p>
          <w:p w14:paraId="431F0D3B" w14:textId="77777777" w:rsidR="00AA005D" w:rsidRPr="00F03052" w:rsidRDefault="00AA005D" w:rsidP="00AA005D">
            <w:pPr>
              <w:pStyle w:val="CommentText"/>
              <w:rPr>
                <w:rFonts w:asciiTheme="minorHAnsi" w:hAnsiTheme="minorHAnsi" w:cstheme="minorHAnsi"/>
                <w:sz w:val="18"/>
                <w:szCs w:val="18"/>
              </w:rPr>
            </w:pPr>
          </w:p>
          <w:p w14:paraId="6ED37630" w14:textId="1E49C7E4" w:rsidR="006F3B5F" w:rsidRPr="00F03052" w:rsidRDefault="006F3B5F" w:rsidP="00AA005D">
            <w:pPr>
              <w:rPr>
                <w:rFonts w:cstheme="minorHAnsi"/>
                <w:sz w:val="18"/>
                <w:szCs w:val="18"/>
              </w:rPr>
            </w:pPr>
          </w:p>
        </w:tc>
        <w:tc>
          <w:tcPr>
            <w:tcW w:w="5953" w:type="dxa"/>
            <w:shd w:val="clear" w:color="auto" w:fill="FFF2CC" w:themeFill="accent4" w:themeFillTint="33"/>
          </w:tcPr>
          <w:p w14:paraId="416A07B3" w14:textId="2DEC103E" w:rsidR="006F3B5F" w:rsidRPr="00F03052" w:rsidRDefault="00521B24" w:rsidP="003B17DF">
            <w:pPr>
              <w:rPr>
                <w:rFonts w:cstheme="minorHAnsi"/>
                <w:sz w:val="18"/>
                <w:szCs w:val="18"/>
              </w:rPr>
            </w:pPr>
            <w:r w:rsidRPr="00F03052">
              <w:rPr>
                <w:rFonts w:cstheme="minorHAnsi"/>
                <w:sz w:val="18"/>
                <w:szCs w:val="18"/>
              </w:rPr>
              <w:t>MoEC used analysis prepared by TASS to develop briefs and presentations to the Minister and Vice-President on critical policy topics such as teacher deployment, school zoning, and education unit costs.  This contributed to a policy decision to apply efficiency measures such as multi-grade and multi-subject teaching</w:t>
            </w:r>
            <w:r w:rsidR="00CE04C4" w:rsidRPr="00F03052">
              <w:rPr>
                <w:rFonts w:cstheme="minorHAnsi"/>
                <w:sz w:val="18"/>
                <w:szCs w:val="18"/>
              </w:rPr>
              <w:t xml:space="preserve">, and to hire 100,000 new teachers in 2018 (replacing retiring teachers, </w:t>
            </w:r>
            <w:r w:rsidR="00596536" w:rsidRPr="00F03052">
              <w:rPr>
                <w:rFonts w:cstheme="minorHAnsi"/>
                <w:sz w:val="18"/>
                <w:szCs w:val="18"/>
              </w:rPr>
              <w:t>prioritised</w:t>
            </w:r>
            <w:r w:rsidR="00CE04C4" w:rsidRPr="00F03052">
              <w:rPr>
                <w:rFonts w:cstheme="minorHAnsi"/>
                <w:sz w:val="18"/>
                <w:szCs w:val="18"/>
              </w:rPr>
              <w:t xml:space="preserve"> in disadvantaged areas).</w:t>
            </w:r>
          </w:p>
        </w:tc>
      </w:tr>
      <w:tr w:rsidR="00AA005D" w:rsidRPr="00713FF4" w14:paraId="4A2BC458" w14:textId="77777777" w:rsidTr="006F6BAC">
        <w:tc>
          <w:tcPr>
            <w:tcW w:w="3397" w:type="dxa"/>
            <w:shd w:val="clear" w:color="auto" w:fill="FFF2CC" w:themeFill="accent4" w:themeFillTint="33"/>
          </w:tcPr>
          <w:p w14:paraId="26276F46" w14:textId="0C1847B4" w:rsidR="00AA005D" w:rsidRPr="00F03052" w:rsidRDefault="00AA005D" w:rsidP="00AA005D">
            <w:pPr>
              <w:pStyle w:val="CommentText"/>
              <w:rPr>
                <w:rFonts w:asciiTheme="minorHAnsi" w:hAnsiTheme="minorHAnsi" w:cstheme="minorHAnsi"/>
                <w:sz w:val="18"/>
                <w:szCs w:val="18"/>
              </w:rPr>
            </w:pPr>
            <w:r w:rsidRPr="00F03052">
              <w:rPr>
                <w:rFonts w:asciiTheme="minorHAnsi" w:hAnsiTheme="minorHAnsi" w:cstheme="minorHAnsi"/>
                <w:sz w:val="18"/>
                <w:szCs w:val="18"/>
              </w:rPr>
              <w:t>3. Instrumental Use Participating decision-makers make changes to policies, plans, budgets, financing, systems, practices.</w:t>
            </w:r>
          </w:p>
        </w:tc>
        <w:tc>
          <w:tcPr>
            <w:tcW w:w="5953" w:type="dxa"/>
            <w:shd w:val="clear" w:color="auto" w:fill="FFF2CC" w:themeFill="accent4" w:themeFillTint="33"/>
          </w:tcPr>
          <w:p w14:paraId="51E49B6F" w14:textId="34030857" w:rsidR="00AA005D" w:rsidRPr="00F03052" w:rsidRDefault="00521B24" w:rsidP="003B17DF">
            <w:pPr>
              <w:rPr>
                <w:rFonts w:cstheme="minorHAnsi"/>
                <w:sz w:val="18"/>
                <w:szCs w:val="18"/>
              </w:rPr>
            </w:pPr>
            <w:r w:rsidRPr="00F03052">
              <w:rPr>
                <w:rFonts w:cstheme="minorHAnsi"/>
                <w:sz w:val="18"/>
                <w:szCs w:val="18"/>
              </w:rPr>
              <w:t>TASS support in the development of the 2020-2024 mid-term national development plan has influenced BAPPENAS and MoEC to include improved teaching learning quality and equality indicators and targets with greater emphasis for early grades which also will be included as SDG targets.  This is the first time that quality indicators are included in the RPJMN for the education sector and MoEC</w:t>
            </w:r>
            <w:r w:rsidR="00C91940">
              <w:rPr>
                <w:rFonts w:cstheme="minorHAnsi"/>
                <w:sz w:val="18"/>
                <w:szCs w:val="18"/>
              </w:rPr>
              <w:t>’</w:t>
            </w:r>
            <w:r w:rsidRPr="00F03052">
              <w:rPr>
                <w:rFonts w:cstheme="minorHAnsi"/>
                <w:sz w:val="18"/>
                <w:szCs w:val="18"/>
              </w:rPr>
              <w:t>s RENSTRA (Strategic Plan).</w:t>
            </w:r>
          </w:p>
        </w:tc>
      </w:tr>
      <w:tr w:rsidR="00521B24" w:rsidRPr="00713FF4" w14:paraId="6B980466" w14:textId="77777777" w:rsidTr="00C327CD">
        <w:tc>
          <w:tcPr>
            <w:tcW w:w="9350" w:type="dxa"/>
            <w:gridSpan w:val="2"/>
            <w:shd w:val="clear" w:color="auto" w:fill="DEEAF6" w:themeFill="accent5" w:themeFillTint="33"/>
          </w:tcPr>
          <w:p w14:paraId="775DFBF6" w14:textId="62ECCE47" w:rsidR="00521B24" w:rsidRPr="00F03052" w:rsidRDefault="00521B24" w:rsidP="006F6BAC">
            <w:pPr>
              <w:jc w:val="center"/>
              <w:rPr>
                <w:rFonts w:cstheme="minorHAnsi"/>
                <w:b/>
                <w:sz w:val="18"/>
                <w:szCs w:val="18"/>
              </w:rPr>
            </w:pPr>
            <w:r w:rsidRPr="00F03052">
              <w:rPr>
                <w:rFonts w:cstheme="minorHAnsi"/>
                <w:b/>
                <w:sz w:val="18"/>
                <w:szCs w:val="18"/>
              </w:rPr>
              <w:t>ID-TEMAN</w:t>
            </w:r>
            <w:r w:rsidR="00713FF4">
              <w:rPr>
                <w:rStyle w:val="FootnoteReference"/>
                <w:rFonts w:cstheme="minorHAnsi"/>
                <w:b/>
                <w:sz w:val="18"/>
                <w:szCs w:val="18"/>
              </w:rPr>
              <w:footnoteReference w:id="40"/>
            </w:r>
          </w:p>
        </w:tc>
      </w:tr>
      <w:tr w:rsidR="00F458D4" w:rsidRPr="00713FF4" w14:paraId="3CB10B2F" w14:textId="77777777" w:rsidTr="006F6BAC">
        <w:tc>
          <w:tcPr>
            <w:tcW w:w="3397" w:type="dxa"/>
            <w:shd w:val="clear" w:color="auto" w:fill="DEEAF6" w:themeFill="accent5" w:themeFillTint="33"/>
          </w:tcPr>
          <w:p w14:paraId="504B0790" w14:textId="06F78B62" w:rsidR="00F458D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IO1: National, Sub-national, and Schools stakeholders are actively reforming planning and budgeting policies.</w:t>
            </w:r>
          </w:p>
        </w:tc>
        <w:tc>
          <w:tcPr>
            <w:tcW w:w="5953" w:type="dxa"/>
            <w:shd w:val="clear" w:color="auto" w:fill="DEEAF6" w:themeFill="accent5" w:themeFillTint="33"/>
          </w:tcPr>
          <w:p w14:paraId="0E89B4A5" w14:textId="60B41943" w:rsidR="000E6AFC" w:rsidRPr="00F03052" w:rsidRDefault="000E6AFC" w:rsidP="006F6BAC">
            <w:pPr>
              <w:rPr>
                <w:rFonts w:cstheme="minorHAnsi"/>
                <w:sz w:val="18"/>
                <w:szCs w:val="18"/>
              </w:rPr>
            </w:pPr>
            <w:r w:rsidRPr="00F03052">
              <w:rPr>
                <w:rFonts w:cstheme="minorHAnsi"/>
                <w:sz w:val="18"/>
                <w:szCs w:val="18"/>
              </w:rPr>
              <w:t>Performance-based electronic planning and budgeting (e-RKAS) has been introduced to pilot districts and MoEC is committed to scaling up the use of this new tool nationally to improve efficiency, autonomy, and accountability of education spending. The e-RKAS also has been introduced to MoRA, whom has shown interest to pilot it in madrasahs and plan to scale it up it nationally. Commitment by these two ministries to national scale up</w:t>
            </w:r>
            <w:r w:rsidR="00596536">
              <w:rPr>
                <w:rFonts w:cstheme="minorHAnsi"/>
                <w:sz w:val="18"/>
                <w:szCs w:val="18"/>
              </w:rPr>
              <w:t xml:space="preserve"> t</w:t>
            </w:r>
            <w:r w:rsidRPr="00F03052">
              <w:rPr>
                <w:rFonts w:cstheme="minorHAnsi"/>
                <w:sz w:val="18"/>
                <w:szCs w:val="18"/>
              </w:rPr>
              <w:t xml:space="preserve">his is a key success for the trust fund, with major impact expected in how schools operate throughout the country.  </w:t>
            </w:r>
          </w:p>
          <w:p w14:paraId="696E048A" w14:textId="3E5DE41D" w:rsidR="00F458D4" w:rsidRPr="00F03052" w:rsidRDefault="000E6AFC" w:rsidP="006F6BAC">
            <w:pPr>
              <w:rPr>
                <w:rFonts w:cstheme="minorHAnsi"/>
                <w:sz w:val="18"/>
                <w:szCs w:val="18"/>
              </w:rPr>
            </w:pPr>
            <w:r w:rsidRPr="00F03052">
              <w:rPr>
                <w:rFonts w:cstheme="minorHAnsi"/>
                <w:sz w:val="18"/>
                <w:szCs w:val="18"/>
              </w:rPr>
              <w:t>The research conducted for “Supporting Effective utilization of Transfer to Schools and Districts” allowed the WB to assist the MoF and MoEC to develop a formula for BOS Kinerja (Performance-based BOS). MoF and MoEC will use the recommended formula as the basis for the creation of a new, performance-based BOS program, another key success for the trust fund. The new policy was announced in the Nota Keuangan of August 2018 and will be implemented in calendar 2019.</w:t>
            </w:r>
          </w:p>
        </w:tc>
      </w:tr>
      <w:tr w:rsidR="00F458D4" w:rsidRPr="00713FF4" w14:paraId="0BBE58AF" w14:textId="77777777" w:rsidTr="006F6BAC">
        <w:tc>
          <w:tcPr>
            <w:tcW w:w="3397" w:type="dxa"/>
            <w:shd w:val="clear" w:color="auto" w:fill="DEEAF6" w:themeFill="accent5" w:themeFillTint="33"/>
          </w:tcPr>
          <w:p w14:paraId="34A43B05" w14:textId="5CF0DA23" w:rsidR="00F458D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IO2.1: MoEC is scaling up the improved CPD model</w:t>
            </w:r>
          </w:p>
        </w:tc>
        <w:tc>
          <w:tcPr>
            <w:tcW w:w="5953" w:type="dxa"/>
            <w:shd w:val="clear" w:color="auto" w:fill="DEEAF6" w:themeFill="accent5" w:themeFillTint="33"/>
          </w:tcPr>
          <w:p w14:paraId="791A772E" w14:textId="77777777" w:rsidR="000E6AFC" w:rsidRPr="00F03052" w:rsidRDefault="000E6AFC" w:rsidP="006F6BAC">
            <w:pPr>
              <w:rPr>
                <w:rFonts w:cstheme="minorHAnsi"/>
                <w:sz w:val="18"/>
                <w:szCs w:val="18"/>
              </w:rPr>
            </w:pPr>
            <w:r w:rsidRPr="00F03052">
              <w:rPr>
                <w:rFonts w:cstheme="minorHAnsi"/>
                <w:sz w:val="18"/>
                <w:szCs w:val="18"/>
              </w:rPr>
              <w:t xml:space="preserve">The TF supported the Continuous Professional Development (CPD) for Mathematics and Science teachers strengthening through technical and systemic support for MoEC Teacher and Education Personnel Development and Training Centers – the PPPPTK (Pusat Pelatihan dan Pemberdayaan Pendidik dan Tenaga Kependidikan) of Science and Mathematics. Technical inputs on the strengthening of the two PPPPTKs were given in the development of a Spatial Reasoning (SR) learning approach to 64 Mathematics core teachers and Inquiry Based Learning (IBL) to 119 Science core teachers in twenty districts. MoEC is currently scaling up Science IBL approach for teacher CPD program, demonstrating the importance the Ministry attaches to this effort and its uptake into the policy framework for teacher training.  </w:t>
            </w:r>
          </w:p>
          <w:p w14:paraId="1B78FE3E" w14:textId="7DF5D9C4" w:rsidR="00F458D4" w:rsidRPr="00F03052" w:rsidRDefault="000E6AFC" w:rsidP="006F6BAC">
            <w:pPr>
              <w:rPr>
                <w:rFonts w:cstheme="minorHAnsi"/>
                <w:sz w:val="18"/>
                <w:szCs w:val="18"/>
              </w:rPr>
            </w:pPr>
            <w:r w:rsidRPr="00F03052">
              <w:rPr>
                <w:rFonts w:cstheme="minorHAnsi"/>
                <w:sz w:val="18"/>
                <w:szCs w:val="18"/>
              </w:rPr>
              <w:t xml:space="preserve">Situational analysis of Teacher Professional Education or PPG (Pendidikan Profesi Guru) was completed by the TF team and recommendations to improve the PPG delivery model were presented to MoRTHE as the main stakeholder. This analytical work resulted in the ministry’s commitment to refine the PPG implementation manual and strengthening PPG implementation by selected LPTKs. </w:t>
            </w:r>
          </w:p>
        </w:tc>
      </w:tr>
      <w:tr w:rsidR="00CE04C4" w:rsidRPr="00713FF4" w14:paraId="53BBE378" w14:textId="77777777" w:rsidTr="006F6BAC">
        <w:tc>
          <w:tcPr>
            <w:tcW w:w="3397" w:type="dxa"/>
            <w:shd w:val="clear" w:color="auto" w:fill="DEEAF6" w:themeFill="accent5" w:themeFillTint="33"/>
          </w:tcPr>
          <w:p w14:paraId="179B177D" w14:textId="50148930" w:rsidR="00CE04C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IO2.2: MoRA is actively reforming teacher governance policies</w:t>
            </w:r>
          </w:p>
        </w:tc>
        <w:tc>
          <w:tcPr>
            <w:tcW w:w="5953" w:type="dxa"/>
            <w:shd w:val="clear" w:color="auto" w:fill="DEEAF6" w:themeFill="accent5" w:themeFillTint="33"/>
          </w:tcPr>
          <w:p w14:paraId="44B7BBAB" w14:textId="69E92CF4" w:rsidR="00CE04C4" w:rsidRPr="00F03052" w:rsidRDefault="000E6AFC" w:rsidP="006F6BAC">
            <w:pPr>
              <w:rPr>
                <w:rFonts w:cstheme="minorHAnsi"/>
                <w:sz w:val="18"/>
                <w:szCs w:val="18"/>
              </w:rPr>
            </w:pPr>
            <w:r w:rsidRPr="00F03052">
              <w:rPr>
                <w:rFonts w:cstheme="minorHAnsi"/>
                <w:sz w:val="18"/>
                <w:szCs w:val="18"/>
              </w:rPr>
              <w:t>The “Teacher Policies Rapid Assessment” was completed to examine teacher policies in nine teacher governance areas: data, teacher demand, education qualifications, recruitment, career development, reward and protection, affirmative action programs, professional associations, and public participation. These areas were assessed in terms of its four dimensions: policy existence, consistency, management, and effectiveness. The results and recommendations were presented to MoEC and form the core of the WB’s engagement with the Government on teacher policy reform</w:t>
            </w:r>
          </w:p>
          <w:p w14:paraId="33E0D799" w14:textId="2B3EC5A5" w:rsidR="000E6AFC" w:rsidRPr="00F03052" w:rsidRDefault="000E6AFC" w:rsidP="006F6BAC">
            <w:pPr>
              <w:rPr>
                <w:rFonts w:cstheme="minorHAnsi"/>
                <w:sz w:val="18"/>
                <w:szCs w:val="18"/>
              </w:rPr>
            </w:pPr>
            <w:r w:rsidRPr="00F03052">
              <w:rPr>
                <w:rFonts w:cstheme="minorHAnsi"/>
                <w:sz w:val="18"/>
                <w:szCs w:val="18"/>
              </w:rPr>
              <w:t>The “Efficient Deployment of Teachers” study threw light on the challenges of identifying teacher demand and allocating teachers to schools. It also identified a number of teacher distribution good practices from Semarang city, Gorontalo district, and East Jakarta city which were shared with the MoEC and KemenPAN-RB. MoEC and KemenPAN-RB are disseminating these practices to other districts to support equal distribution of teachers and quality education.</w:t>
            </w:r>
          </w:p>
        </w:tc>
      </w:tr>
      <w:tr w:rsidR="00CE04C4" w:rsidRPr="00713FF4" w14:paraId="0DCDC415" w14:textId="77777777" w:rsidTr="006F6BAC">
        <w:tc>
          <w:tcPr>
            <w:tcW w:w="3397" w:type="dxa"/>
            <w:shd w:val="clear" w:color="auto" w:fill="DEEAF6" w:themeFill="accent5" w:themeFillTint="33"/>
          </w:tcPr>
          <w:p w14:paraId="31599EAF" w14:textId="023554E3" w:rsidR="00CE04C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IO2.3: MoTRHE is actively reforming PPG policies</w:t>
            </w:r>
          </w:p>
        </w:tc>
        <w:tc>
          <w:tcPr>
            <w:tcW w:w="5953" w:type="dxa"/>
            <w:shd w:val="clear" w:color="auto" w:fill="DEEAF6" w:themeFill="accent5" w:themeFillTint="33"/>
          </w:tcPr>
          <w:p w14:paraId="562969D4" w14:textId="4F716DB0" w:rsidR="00CE04C4" w:rsidRPr="00F03052" w:rsidRDefault="000E6AFC" w:rsidP="006F6BAC">
            <w:pPr>
              <w:rPr>
                <w:rFonts w:cstheme="minorHAnsi"/>
                <w:sz w:val="18"/>
                <w:szCs w:val="18"/>
              </w:rPr>
            </w:pPr>
            <w:r w:rsidRPr="00F03052">
              <w:rPr>
                <w:rFonts w:cstheme="minorHAnsi"/>
                <w:sz w:val="18"/>
                <w:szCs w:val="18"/>
              </w:rPr>
              <w:t xml:space="preserve">KIAT Guru Urban Scoping Study results were essential in convincing MoEC to start a broader pilot program of performance-based teacher pay approaches to improve efficiency and accountability.  </w:t>
            </w:r>
          </w:p>
        </w:tc>
      </w:tr>
      <w:tr w:rsidR="00CE04C4" w:rsidRPr="00713FF4" w14:paraId="5C21DA20" w14:textId="77777777" w:rsidTr="006F6BAC">
        <w:tc>
          <w:tcPr>
            <w:tcW w:w="3397" w:type="dxa"/>
            <w:shd w:val="clear" w:color="auto" w:fill="DEEAF6" w:themeFill="accent5" w:themeFillTint="33"/>
          </w:tcPr>
          <w:p w14:paraId="1DB0A51F" w14:textId="06DF979C" w:rsidR="00CE04C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IO2.4: MoRA is actively reforming teacher accountability policies</w:t>
            </w:r>
          </w:p>
        </w:tc>
        <w:tc>
          <w:tcPr>
            <w:tcW w:w="5953" w:type="dxa"/>
            <w:shd w:val="clear" w:color="auto" w:fill="DEEAF6" w:themeFill="accent5" w:themeFillTint="33"/>
          </w:tcPr>
          <w:p w14:paraId="1CBB6517" w14:textId="080563CA" w:rsidR="00CE04C4" w:rsidRPr="00F03052" w:rsidRDefault="000E6AFC" w:rsidP="006F6BAC">
            <w:pPr>
              <w:rPr>
                <w:rFonts w:cstheme="minorHAnsi"/>
                <w:sz w:val="18"/>
                <w:szCs w:val="18"/>
              </w:rPr>
            </w:pPr>
            <w:r w:rsidRPr="00F03052">
              <w:rPr>
                <w:rFonts w:cstheme="minorHAnsi"/>
                <w:sz w:val="18"/>
                <w:szCs w:val="18"/>
              </w:rPr>
              <w:t xml:space="preserve">Analytical work for BAPPENAS on Education Expenditures, Teacher Policies, and Education System Governance provided recommendations on efficient expenditure, improved policy on teacher and improved governance of education system. The recommendations were used as key inputs into Middle Term National Strategic Planning or RPJMN (Rencana Pembangunan Jangka Menengah Nasional) year 2020 to 2024. </w:t>
            </w:r>
          </w:p>
        </w:tc>
      </w:tr>
      <w:tr w:rsidR="00CE04C4" w:rsidRPr="00713FF4" w14:paraId="0A8A0A4E" w14:textId="77777777" w:rsidTr="006F6BAC">
        <w:tc>
          <w:tcPr>
            <w:tcW w:w="3397" w:type="dxa"/>
            <w:shd w:val="clear" w:color="auto" w:fill="DEEAF6" w:themeFill="accent5" w:themeFillTint="33"/>
          </w:tcPr>
          <w:p w14:paraId="57250641" w14:textId="134E6862" w:rsidR="00CE04C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IO3.1: GoI is actively reforming student assessment</w:t>
            </w:r>
            <w:r w:rsidRPr="00F03052">
              <w:rPr>
                <w:rFonts w:asciiTheme="minorHAnsi" w:hAnsiTheme="minorHAnsi" w:cstheme="minorHAnsi"/>
                <w:color w:val="000000"/>
                <w:sz w:val="18"/>
                <w:szCs w:val="18"/>
              </w:rPr>
              <w:t xml:space="preserve">  </w:t>
            </w:r>
          </w:p>
        </w:tc>
        <w:tc>
          <w:tcPr>
            <w:tcW w:w="5953" w:type="dxa"/>
            <w:shd w:val="clear" w:color="auto" w:fill="DEEAF6" w:themeFill="accent5" w:themeFillTint="33"/>
          </w:tcPr>
          <w:p w14:paraId="426DD4D0" w14:textId="222CF19C" w:rsidR="00CE04C4" w:rsidRPr="00F03052" w:rsidRDefault="000E6AFC" w:rsidP="00CE04C4">
            <w:pPr>
              <w:rPr>
                <w:rFonts w:cstheme="minorHAnsi"/>
                <w:sz w:val="18"/>
                <w:szCs w:val="18"/>
              </w:rPr>
            </w:pPr>
            <w:r w:rsidRPr="00F03052">
              <w:rPr>
                <w:rFonts w:cstheme="minorHAnsi"/>
                <w:sz w:val="18"/>
                <w:szCs w:val="18"/>
              </w:rPr>
              <w:t>The study of “Student Learning Profiles: What Students Learn in Indonesian Classrooms” revealed that learning gaps can be identified as early as grade 1 and that such learning gaps are not addressed properly in subsequent grades. As students are not prepared for the next grade, these gaps continue to grow in higher grades. This study is planned for publication in a peer-reviewed journal.</w:t>
            </w:r>
          </w:p>
        </w:tc>
      </w:tr>
      <w:tr w:rsidR="00CE04C4" w:rsidRPr="00713FF4" w14:paraId="488C9F4A" w14:textId="77777777" w:rsidTr="006F6BAC">
        <w:tc>
          <w:tcPr>
            <w:tcW w:w="3397" w:type="dxa"/>
            <w:shd w:val="clear" w:color="auto" w:fill="DEEAF6" w:themeFill="accent5" w:themeFillTint="33"/>
          </w:tcPr>
          <w:p w14:paraId="4F04DBF1" w14:textId="27F850D8" w:rsidR="00CE04C4" w:rsidRPr="00F03052" w:rsidRDefault="00CE04C4" w:rsidP="00F03052">
            <w:pPr>
              <w:pStyle w:val="CommentText"/>
              <w:rPr>
                <w:rFonts w:cstheme="minorHAnsi"/>
                <w:sz w:val="18"/>
                <w:szCs w:val="18"/>
              </w:rPr>
            </w:pPr>
            <w:r w:rsidRPr="00F03052">
              <w:rPr>
                <w:rFonts w:asciiTheme="minorHAnsi" w:hAnsiTheme="minorHAnsi" w:cstheme="minorHAnsi"/>
                <w:sz w:val="18"/>
                <w:szCs w:val="18"/>
              </w:rPr>
              <w:t>IO3.2: GoI is actively aligning SMK to labour market needs</w:t>
            </w:r>
          </w:p>
        </w:tc>
        <w:tc>
          <w:tcPr>
            <w:tcW w:w="5953" w:type="dxa"/>
            <w:shd w:val="clear" w:color="auto" w:fill="DEEAF6" w:themeFill="accent5" w:themeFillTint="33"/>
          </w:tcPr>
          <w:p w14:paraId="08769707" w14:textId="5437DA23" w:rsidR="00CE04C4" w:rsidRPr="00F03052" w:rsidRDefault="000E6AFC" w:rsidP="00CE04C4">
            <w:pPr>
              <w:rPr>
                <w:rFonts w:cstheme="minorHAnsi"/>
                <w:sz w:val="18"/>
                <w:szCs w:val="18"/>
              </w:rPr>
            </w:pPr>
            <w:r w:rsidRPr="00F03052">
              <w:rPr>
                <w:rFonts w:cstheme="minorHAnsi"/>
                <w:sz w:val="18"/>
                <w:szCs w:val="18"/>
              </w:rPr>
              <w:t>The study assessing the relationship between vocational education cent</w:t>
            </w:r>
            <w:r w:rsidR="00713FF4">
              <w:rPr>
                <w:rFonts w:cstheme="minorHAnsi"/>
                <w:sz w:val="18"/>
                <w:szCs w:val="18"/>
              </w:rPr>
              <w:t>re</w:t>
            </w:r>
            <w:r w:rsidRPr="00F03052">
              <w:rPr>
                <w:rFonts w:cstheme="minorHAnsi"/>
                <w:sz w:val="18"/>
                <w:szCs w:val="18"/>
              </w:rPr>
              <w:t xml:space="preserve">s (SMK) and the private sector found that high performing SMKs were relatively well resourced. They have good equipment and facilities, well rewarded teaching staff, excellent relations with central and local/regional government, have strong linkages to industry and provide vocational training support to important sectors. This study is a </w:t>
            </w:r>
            <w:r w:rsidR="00596536" w:rsidRPr="00F03052">
              <w:rPr>
                <w:rFonts w:cstheme="minorHAnsi"/>
                <w:sz w:val="18"/>
                <w:szCs w:val="18"/>
              </w:rPr>
              <w:t>centrepiece</w:t>
            </w:r>
            <w:r w:rsidRPr="00F03052">
              <w:rPr>
                <w:rFonts w:cstheme="minorHAnsi"/>
                <w:sz w:val="18"/>
                <w:szCs w:val="18"/>
              </w:rPr>
              <w:t xml:space="preserve"> of the WB engagement with MoEC and Manpower on skills and vocational training, a priority reform area for the government and a planned WB operation.</w:t>
            </w:r>
          </w:p>
        </w:tc>
      </w:tr>
    </w:tbl>
    <w:p w14:paraId="39C4EDC5" w14:textId="52E28358" w:rsidR="006F3B5F" w:rsidRDefault="006F3B5F" w:rsidP="003B17DF">
      <w:pPr>
        <w:rPr>
          <w:sz w:val="22"/>
          <w:szCs w:val="22"/>
        </w:rPr>
      </w:pPr>
    </w:p>
    <w:p w14:paraId="542E4422" w14:textId="77777777" w:rsidR="006F3B5F" w:rsidRDefault="006F3B5F" w:rsidP="003B17DF">
      <w:pPr>
        <w:rPr>
          <w:sz w:val="22"/>
          <w:szCs w:val="22"/>
        </w:rPr>
      </w:pPr>
    </w:p>
    <w:p w14:paraId="28358BC8" w14:textId="090C0EEA" w:rsidR="00E82920" w:rsidRDefault="006F3B5F" w:rsidP="003B17DF">
      <w:pPr>
        <w:rPr>
          <w:sz w:val="22"/>
          <w:szCs w:val="22"/>
        </w:rPr>
      </w:pPr>
      <w:r>
        <w:rPr>
          <w:sz w:val="22"/>
          <w:szCs w:val="22"/>
        </w:rPr>
        <w:t xml:space="preserve">A </w:t>
      </w:r>
      <w:r w:rsidR="007F3A1E">
        <w:rPr>
          <w:sz w:val="22"/>
          <w:szCs w:val="22"/>
        </w:rPr>
        <w:t xml:space="preserve">further analysis of the effectiveness of the </w:t>
      </w:r>
      <w:r w:rsidR="007F3A1E" w:rsidRPr="006F6BAC">
        <w:rPr>
          <w:b/>
          <w:i/>
          <w:sz w:val="22"/>
          <w:szCs w:val="22"/>
        </w:rPr>
        <w:t>set of investments</w:t>
      </w:r>
      <w:r w:rsidR="007F3A1E">
        <w:rPr>
          <w:sz w:val="22"/>
          <w:szCs w:val="22"/>
        </w:rPr>
        <w:t xml:space="preserve"> is offered by the Review team</w:t>
      </w:r>
      <w:r w:rsidR="007D007C">
        <w:rPr>
          <w:sz w:val="22"/>
          <w:szCs w:val="22"/>
        </w:rPr>
        <w:t>, in an attempt to contrast and compare the programs.  This highlights the unique contributions of each of the programs to the overall Australian effort in the sector.</w:t>
      </w:r>
      <w:r w:rsidR="00770729">
        <w:rPr>
          <w:sz w:val="22"/>
          <w:szCs w:val="22"/>
        </w:rPr>
        <w:t xml:space="preserve"> Each design is highly complex, with a different set of strategies and approaches to implementation, different levels of ambition and ways of articulating outcomes. </w:t>
      </w:r>
      <w:r w:rsidR="00E82920">
        <w:rPr>
          <w:sz w:val="22"/>
          <w:szCs w:val="22"/>
        </w:rPr>
        <w:t xml:space="preserve">  </w:t>
      </w:r>
      <w:r w:rsidR="003B17DF">
        <w:rPr>
          <w:sz w:val="22"/>
          <w:szCs w:val="22"/>
        </w:rPr>
        <w:t>Programs are mid-implementation, and do not have specific data available on intermediate and higher-level outcomes in a consistent manner, nor against the DFAT Education Sector Investment Plan framework.</w:t>
      </w:r>
      <w:r w:rsidR="007D007C">
        <w:rPr>
          <w:sz w:val="22"/>
          <w:szCs w:val="22"/>
        </w:rPr>
        <w:t xml:space="preserve">  In the initial Review Plan, the team intended to use the ‘’activity’’ as a core unit of analysis.  As noted in the methodology section however, the definition of activities is different in each program, and this was found not to be useful.  The following comparative assessment was introduced to further understand the effectiveness of Australia’s set of investments.</w:t>
      </w:r>
      <w:r w:rsidR="00A10ECB">
        <w:rPr>
          <w:sz w:val="22"/>
          <w:szCs w:val="22"/>
        </w:rPr>
        <w:t xml:space="preserve">  The primary basis for the overall finding is the analysis of each program (Findings 4-8).  This additional analysis further supports the finding that the investments (as a set, rather than just as individual programs) are very effective.</w:t>
      </w:r>
    </w:p>
    <w:p w14:paraId="5C1BC17B" w14:textId="77777777" w:rsidR="00E82920" w:rsidRDefault="00E82920" w:rsidP="00D45D27">
      <w:pPr>
        <w:rPr>
          <w:sz w:val="22"/>
          <w:szCs w:val="22"/>
        </w:rPr>
      </w:pPr>
    </w:p>
    <w:p w14:paraId="559368D9" w14:textId="4A3E7ED3" w:rsidR="003B17DF" w:rsidRPr="003B17DF" w:rsidRDefault="003B17DF" w:rsidP="003B17DF">
      <w:pPr>
        <w:rPr>
          <w:b/>
          <w:i/>
          <w:sz w:val="22"/>
          <w:szCs w:val="22"/>
        </w:rPr>
      </w:pPr>
      <w:r w:rsidRPr="003B17DF">
        <w:rPr>
          <w:b/>
          <w:i/>
          <w:sz w:val="22"/>
          <w:szCs w:val="22"/>
        </w:rPr>
        <w:t xml:space="preserve">Comparative Assessment </w:t>
      </w:r>
    </w:p>
    <w:p w14:paraId="132A2939" w14:textId="77777777" w:rsidR="003B17DF" w:rsidRPr="003B17DF" w:rsidRDefault="003B17DF" w:rsidP="003B17DF">
      <w:pPr>
        <w:rPr>
          <w:b/>
          <w:i/>
          <w:sz w:val="22"/>
          <w:szCs w:val="22"/>
        </w:rPr>
      </w:pPr>
    </w:p>
    <w:p w14:paraId="510156C0" w14:textId="77777777" w:rsidR="003B17DF" w:rsidRDefault="003B17DF" w:rsidP="003B17DF">
      <w:pPr>
        <w:rPr>
          <w:sz w:val="22"/>
          <w:szCs w:val="22"/>
        </w:rPr>
      </w:pPr>
      <w:r>
        <w:rPr>
          <w:sz w:val="22"/>
          <w:szCs w:val="22"/>
        </w:rPr>
        <w:t>In order to make an overall assessment of e</w:t>
      </w:r>
      <w:r w:rsidRPr="003B17DF">
        <w:rPr>
          <w:sz w:val="22"/>
          <w:szCs w:val="22"/>
        </w:rPr>
        <w:t>ffectiveness</w:t>
      </w:r>
      <w:r>
        <w:rPr>
          <w:sz w:val="22"/>
          <w:szCs w:val="22"/>
        </w:rPr>
        <w:t xml:space="preserve"> across the program, </w:t>
      </w:r>
      <w:r w:rsidRPr="003B17DF">
        <w:rPr>
          <w:sz w:val="22"/>
          <w:szCs w:val="22"/>
        </w:rPr>
        <w:t>comparable strategies and outcome areas</w:t>
      </w:r>
      <w:r>
        <w:rPr>
          <w:sz w:val="22"/>
          <w:szCs w:val="22"/>
        </w:rPr>
        <w:t xml:space="preserve"> were identified for </w:t>
      </w:r>
      <w:r w:rsidRPr="003B17DF">
        <w:rPr>
          <w:sz w:val="22"/>
          <w:szCs w:val="22"/>
        </w:rPr>
        <w:t>each program, and the same evaluative question</w:t>
      </w:r>
      <w:r>
        <w:rPr>
          <w:sz w:val="22"/>
          <w:szCs w:val="22"/>
        </w:rPr>
        <w:t>s were applied</w:t>
      </w:r>
      <w:r w:rsidRPr="003B17DF">
        <w:rPr>
          <w:sz w:val="22"/>
          <w:szCs w:val="22"/>
        </w:rPr>
        <w:t xml:space="preserve"> to each strategy and outcome.  For this Review, four key strategies were identified for each program which represented their unique contribution to the overall suite of Australian investments.  </w:t>
      </w:r>
    </w:p>
    <w:p w14:paraId="685830A9" w14:textId="77777777" w:rsidR="003B17DF" w:rsidRDefault="003B17DF" w:rsidP="003B17DF">
      <w:pPr>
        <w:rPr>
          <w:sz w:val="22"/>
          <w:szCs w:val="22"/>
        </w:rPr>
      </w:pPr>
    </w:p>
    <w:p w14:paraId="537C21C2" w14:textId="0EC9D9F4" w:rsidR="003B17DF" w:rsidRPr="003B17DF" w:rsidRDefault="003B17DF" w:rsidP="003B17DF">
      <w:pPr>
        <w:rPr>
          <w:sz w:val="22"/>
          <w:szCs w:val="22"/>
        </w:rPr>
      </w:pPr>
      <w:r w:rsidRPr="003B17DF">
        <w:rPr>
          <w:sz w:val="22"/>
          <w:szCs w:val="22"/>
        </w:rPr>
        <w:t>A ‘strategy’ was defined as the theory of change pathway by which the program intended to identify and implement activities in order to reach anticipated outcomes.  These are processes of change that the program is pursing</w:t>
      </w:r>
      <w:r w:rsidR="006F6BAC" w:rsidRPr="003B17DF">
        <w:rPr>
          <w:sz w:val="22"/>
          <w:szCs w:val="22"/>
        </w:rPr>
        <w:t>.</w:t>
      </w:r>
      <w:r w:rsidR="006F6BAC">
        <w:rPr>
          <w:rStyle w:val="FootnoteReference"/>
          <w:sz w:val="22"/>
          <w:szCs w:val="22"/>
        </w:rPr>
        <w:footnoteReference w:id="41"/>
      </w:r>
      <w:r w:rsidR="006F6BAC">
        <w:rPr>
          <w:rStyle w:val="FootnoteReference"/>
        </w:rPr>
        <w:t xml:space="preserve"> </w:t>
      </w:r>
      <w:r w:rsidR="006F6BAC" w:rsidRPr="003B17DF">
        <w:rPr>
          <w:sz w:val="22"/>
          <w:szCs w:val="22"/>
        </w:rPr>
        <w:t xml:space="preserve">  </w:t>
      </w:r>
      <w:r w:rsidRPr="003B17DF">
        <w:rPr>
          <w:sz w:val="22"/>
          <w:szCs w:val="22"/>
        </w:rPr>
        <w:t xml:space="preserve">This provides a basis for comparing effectiveness of the approach of each program.  The effectiveness assessment, given programs are in implementation, was to consider the evidence available from program reporting and from the field visits and interviews to form a judgement about whether the strategy was “highly, very, moderately, somewhat or not” effective.  A highly effective strategy would be one where there is strong evidence that the approach has generated intended outcomes (evidence of the outcomes available be they intermediate or higher level outcomes of their own design), a somewhat or very effective strategy is one where there is evidence that the activities and processes are on track (positive feedback and high quality implementation, with a proof of concept that the strategy is likely to achieve the outcomes).   </w:t>
      </w:r>
    </w:p>
    <w:p w14:paraId="5C27F634" w14:textId="77777777" w:rsidR="003B17DF" w:rsidRPr="003B17DF" w:rsidRDefault="003B17DF" w:rsidP="003B17DF">
      <w:pPr>
        <w:rPr>
          <w:sz w:val="22"/>
          <w:szCs w:val="22"/>
        </w:rPr>
      </w:pPr>
    </w:p>
    <w:p w14:paraId="041D03DC" w14:textId="6A197BA4" w:rsidR="003B17DF" w:rsidRPr="003B17DF" w:rsidRDefault="003B17DF" w:rsidP="003B17DF">
      <w:pPr>
        <w:rPr>
          <w:sz w:val="22"/>
          <w:szCs w:val="22"/>
        </w:rPr>
      </w:pPr>
      <w:r w:rsidRPr="003B17DF">
        <w:rPr>
          <w:sz w:val="22"/>
          <w:szCs w:val="22"/>
        </w:rPr>
        <w:t>A set of outcome domains was also identified from the program documentation (and review process) to more equally compare programs.  These outcome areas are beyond the direct control of the programs, but able to be influenced.  They are thus beyond intermediate outcomes (the more direct results of activities and strategies) and represent the first order impacts that the programs would be hoping to achieve.  An assessment was made of “highly likely, very likely, somewhat likely, unlikely” to be achieved.  The assessment was based on the review of documentation and feedback from stakeholders during the review.</w:t>
      </w:r>
    </w:p>
    <w:p w14:paraId="6829AFAA" w14:textId="77777777" w:rsidR="003B17DF" w:rsidRPr="003B17DF" w:rsidRDefault="003B17DF" w:rsidP="003B17DF">
      <w:pPr>
        <w:rPr>
          <w:sz w:val="22"/>
          <w:szCs w:val="22"/>
        </w:rPr>
      </w:pPr>
    </w:p>
    <w:p w14:paraId="0710CC88" w14:textId="449F9157" w:rsidR="004E4FF2" w:rsidRPr="004E4FF2" w:rsidRDefault="00CE7676" w:rsidP="00D45D27">
      <w:pPr>
        <w:rPr>
          <w:b/>
          <w:sz w:val="22"/>
          <w:szCs w:val="22"/>
        </w:rPr>
      </w:pPr>
      <w:r>
        <w:rPr>
          <w:b/>
          <w:sz w:val="22"/>
          <w:szCs w:val="22"/>
        </w:rPr>
        <w:t xml:space="preserve">Effectiveness of </w:t>
      </w:r>
      <w:r w:rsidR="004E4FF2" w:rsidRPr="004E4FF2">
        <w:rPr>
          <w:b/>
          <w:sz w:val="22"/>
          <w:szCs w:val="22"/>
        </w:rPr>
        <w:t>Strategies</w:t>
      </w:r>
    </w:p>
    <w:p w14:paraId="0D10A2F9" w14:textId="77777777" w:rsidR="003B17DF" w:rsidRDefault="003B17DF" w:rsidP="00D45D27">
      <w:pPr>
        <w:rPr>
          <w:sz w:val="22"/>
          <w:szCs w:val="22"/>
        </w:rPr>
      </w:pPr>
    </w:p>
    <w:p w14:paraId="60BC2E05" w14:textId="00DBD896" w:rsidR="00C56804" w:rsidRDefault="00C56804" w:rsidP="00D45D27">
      <w:pPr>
        <w:rPr>
          <w:sz w:val="22"/>
          <w:szCs w:val="22"/>
        </w:rPr>
      </w:pPr>
      <w:r>
        <w:rPr>
          <w:sz w:val="22"/>
          <w:szCs w:val="22"/>
        </w:rPr>
        <w:t>The strategies identified for assessment across the programs were:</w:t>
      </w:r>
    </w:p>
    <w:p w14:paraId="65D230B5" w14:textId="721D02CA" w:rsidR="00C56804" w:rsidRDefault="00C56804" w:rsidP="0043329F">
      <w:pPr>
        <w:ind w:left="720"/>
        <w:rPr>
          <w:sz w:val="22"/>
          <w:szCs w:val="22"/>
        </w:rPr>
      </w:pPr>
      <w:r>
        <w:rPr>
          <w:sz w:val="22"/>
          <w:szCs w:val="22"/>
        </w:rPr>
        <w:t>INOVASI:</w:t>
      </w:r>
    </w:p>
    <w:p w14:paraId="367EC5A1" w14:textId="77777777" w:rsidR="00C56804" w:rsidRPr="00C56804" w:rsidRDefault="00C56804" w:rsidP="00257726">
      <w:pPr>
        <w:pStyle w:val="ListParagraph"/>
        <w:numPr>
          <w:ilvl w:val="0"/>
          <w:numId w:val="16"/>
        </w:numPr>
        <w:ind w:left="1440"/>
        <w:rPr>
          <w:sz w:val="22"/>
          <w:szCs w:val="22"/>
        </w:rPr>
      </w:pPr>
      <w:r w:rsidRPr="00C56804">
        <w:rPr>
          <w:sz w:val="22"/>
          <w:szCs w:val="22"/>
        </w:rPr>
        <w:t>Generate evidence and lessons from pilots and research</w:t>
      </w:r>
    </w:p>
    <w:p w14:paraId="4E452237" w14:textId="77777777" w:rsidR="00C56804" w:rsidRPr="00C56804" w:rsidRDefault="00C56804" w:rsidP="00257726">
      <w:pPr>
        <w:pStyle w:val="ListParagraph"/>
        <w:numPr>
          <w:ilvl w:val="0"/>
          <w:numId w:val="16"/>
        </w:numPr>
        <w:ind w:left="1440"/>
        <w:rPr>
          <w:sz w:val="22"/>
          <w:szCs w:val="22"/>
        </w:rPr>
      </w:pPr>
      <w:r w:rsidRPr="00C56804">
        <w:rPr>
          <w:sz w:val="22"/>
          <w:szCs w:val="22"/>
        </w:rPr>
        <w:t>Build capacity for local level adaptation and learning for continuous improvement</w:t>
      </w:r>
    </w:p>
    <w:p w14:paraId="722819DC" w14:textId="77777777" w:rsidR="00C56804" w:rsidRPr="00C56804" w:rsidRDefault="00C56804" w:rsidP="00257726">
      <w:pPr>
        <w:pStyle w:val="ListParagraph"/>
        <w:numPr>
          <w:ilvl w:val="0"/>
          <w:numId w:val="16"/>
        </w:numPr>
        <w:ind w:left="1440"/>
        <w:rPr>
          <w:sz w:val="22"/>
          <w:szCs w:val="22"/>
        </w:rPr>
      </w:pPr>
      <w:r w:rsidRPr="00C56804">
        <w:rPr>
          <w:sz w:val="22"/>
          <w:szCs w:val="22"/>
        </w:rPr>
        <w:t>Build partnerships with communities and service providers to balance supply and demand</w:t>
      </w:r>
    </w:p>
    <w:p w14:paraId="15666B3B" w14:textId="77777777" w:rsidR="00C56804" w:rsidRPr="00C56804" w:rsidRDefault="00C56804" w:rsidP="00257726">
      <w:pPr>
        <w:pStyle w:val="ListParagraph"/>
        <w:numPr>
          <w:ilvl w:val="0"/>
          <w:numId w:val="16"/>
        </w:numPr>
        <w:ind w:left="1440"/>
        <w:rPr>
          <w:sz w:val="22"/>
          <w:szCs w:val="22"/>
        </w:rPr>
      </w:pPr>
      <w:r w:rsidRPr="00C56804">
        <w:rPr>
          <w:sz w:val="22"/>
          <w:szCs w:val="22"/>
        </w:rPr>
        <w:t>Support coalitions of internal and external stakeholders to contribute to public policy formulation</w:t>
      </w:r>
    </w:p>
    <w:p w14:paraId="79304626" w14:textId="4B3CFAA9" w:rsidR="00C56804" w:rsidRDefault="00C56804" w:rsidP="0043329F">
      <w:pPr>
        <w:ind w:left="720"/>
        <w:rPr>
          <w:sz w:val="22"/>
          <w:szCs w:val="22"/>
        </w:rPr>
      </w:pPr>
      <w:r>
        <w:rPr>
          <w:sz w:val="22"/>
          <w:szCs w:val="22"/>
        </w:rPr>
        <w:t>TASS:</w:t>
      </w:r>
    </w:p>
    <w:p w14:paraId="6218BBA6" w14:textId="1E449BB0" w:rsidR="00C56804" w:rsidRPr="00C56804" w:rsidRDefault="00C56804" w:rsidP="00257726">
      <w:pPr>
        <w:pStyle w:val="ListParagraph"/>
        <w:numPr>
          <w:ilvl w:val="0"/>
          <w:numId w:val="16"/>
        </w:numPr>
        <w:ind w:left="1440"/>
        <w:rPr>
          <w:sz w:val="22"/>
          <w:szCs w:val="22"/>
        </w:rPr>
      </w:pPr>
      <w:r w:rsidRPr="00C56804">
        <w:rPr>
          <w:sz w:val="22"/>
          <w:szCs w:val="22"/>
        </w:rPr>
        <w:t>Consult with</w:t>
      </w:r>
      <w:r w:rsidR="00375620">
        <w:rPr>
          <w:sz w:val="22"/>
          <w:szCs w:val="22"/>
        </w:rPr>
        <w:t xml:space="preserve"> </w:t>
      </w:r>
      <w:r w:rsidR="00EF380B">
        <w:rPr>
          <w:sz w:val="22"/>
          <w:szCs w:val="22"/>
        </w:rPr>
        <w:t>GoI</w:t>
      </w:r>
      <w:r w:rsidRPr="00C56804">
        <w:rPr>
          <w:sz w:val="22"/>
          <w:szCs w:val="22"/>
        </w:rPr>
        <w:t xml:space="preserve"> clients to identify and scope priority actions</w:t>
      </w:r>
    </w:p>
    <w:p w14:paraId="616BF91D" w14:textId="5ED829C3" w:rsidR="00C56804" w:rsidRPr="00C56804" w:rsidRDefault="00C56804" w:rsidP="00257726">
      <w:pPr>
        <w:pStyle w:val="ListParagraph"/>
        <w:numPr>
          <w:ilvl w:val="0"/>
          <w:numId w:val="16"/>
        </w:numPr>
        <w:ind w:left="1440"/>
        <w:rPr>
          <w:sz w:val="22"/>
          <w:szCs w:val="22"/>
        </w:rPr>
      </w:pPr>
      <w:r w:rsidRPr="00C56804">
        <w:rPr>
          <w:sz w:val="22"/>
          <w:szCs w:val="22"/>
        </w:rPr>
        <w:t>Provide responsive and targeted high</w:t>
      </w:r>
      <w:r w:rsidR="00473792">
        <w:rPr>
          <w:sz w:val="22"/>
          <w:szCs w:val="22"/>
        </w:rPr>
        <w:t>-</w:t>
      </w:r>
      <w:r w:rsidRPr="00C56804">
        <w:rPr>
          <w:sz w:val="22"/>
          <w:szCs w:val="22"/>
        </w:rPr>
        <w:t>quality T</w:t>
      </w:r>
      <w:r w:rsidR="00473792">
        <w:rPr>
          <w:sz w:val="22"/>
          <w:szCs w:val="22"/>
        </w:rPr>
        <w:t xml:space="preserve">echnical Assistance (TA) </w:t>
      </w:r>
    </w:p>
    <w:p w14:paraId="7EC2C199" w14:textId="2610A0B6" w:rsidR="00C56804" w:rsidRPr="00C56804" w:rsidRDefault="00C56804" w:rsidP="00257726">
      <w:pPr>
        <w:pStyle w:val="ListParagraph"/>
        <w:numPr>
          <w:ilvl w:val="0"/>
          <w:numId w:val="16"/>
        </w:numPr>
        <w:ind w:left="1440"/>
        <w:rPr>
          <w:sz w:val="22"/>
          <w:szCs w:val="22"/>
        </w:rPr>
      </w:pPr>
      <w:r w:rsidRPr="00C56804">
        <w:rPr>
          <w:sz w:val="22"/>
          <w:szCs w:val="22"/>
        </w:rPr>
        <w:t>Highlight evidence of disparity in gender and ex</w:t>
      </w:r>
      <w:r>
        <w:rPr>
          <w:sz w:val="22"/>
          <w:szCs w:val="22"/>
        </w:rPr>
        <w:t>c</w:t>
      </w:r>
      <w:r w:rsidRPr="00C56804">
        <w:rPr>
          <w:sz w:val="22"/>
          <w:szCs w:val="22"/>
        </w:rPr>
        <w:t>lusion for policy mak</w:t>
      </w:r>
      <w:r>
        <w:rPr>
          <w:sz w:val="22"/>
          <w:szCs w:val="22"/>
        </w:rPr>
        <w:t>er</w:t>
      </w:r>
      <w:r w:rsidRPr="00C56804">
        <w:rPr>
          <w:sz w:val="22"/>
          <w:szCs w:val="22"/>
        </w:rPr>
        <w:t xml:space="preserve"> consideration</w:t>
      </w:r>
      <w:r w:rsidR="008707BA">
        <w:rPr>
          <w:rStyle w:val="FootnoteReference"/>
          <w:sz w:val="22"/>
          <w:szCs w:val="22"/>
        </w:rPr>
        <w:footnoteReference w:id="42"/>
      </w:r>
    </w:p>
    <w:p w14:paraId="181D919A" w14:textId="77777777" w:rsidR="00C56804" w:rsidRPr="00C56804" w:rsidRDefault="00C56804" w:rsidP="00257726">
      <w:pPr>
        <w:pStyle w:val="ListParagraph"/>
        <w:numPr>
          <w:ilvl w:val="0"/>
          <w:numId w:val="16"/>
        </w:numPr>
        <w:ind w:left="1440"/>
        <w:rPr>
          <w:sz w:val="22"/>
          <w:szCs w:val="22"/>
        </w:rPr>
      </w:pPr>
      <w:r w:rsidRPr="00C56804">
        <w:rPr>
          <w:sz w:val="22"/>
          <w:szCs w:val="22"/>
        </w:rPr>
        <w:t>Facilitate internal WOG stakeholder consultation &amp; coordination</w:t>
      </w:r>
    </w:p>
    <w:p w14:paraId="41678DD2" w14:textId="73951DA4" w:rsidR="00C56804" w:rsidRPr="00C56804" w:rsidRDefault="00C56804" w:rsidP="0043329F">
      <w:pPr>
        <w:ind w:left="720"/>
        <w:rPr>
          <w:sz w:val="22"/>
          <w:szCs w:val="22"/>
        </w:rPr>
      </w:pPr>
      <w:r>
        <w:rPr>
          <w:sz w:val="22"/>
          <w:szCs w:val="22"/>
        </w:rPr>
        <w:t>ID-TEMAN</w:t>
      </w:r>
    </w:p>
    <w:p w14:paraId="3CB89911" w14:textId="77777777" w:rsidR="00C56804" w:rsidRPr="00C56804" w:rsidRDefault="00C56804" w:rsidP="00257726">
      <w:pPr>
        <w:pStyle w:val="ListParagraph"/>
        <w:numPr>
          <w:ilvl w:val="0"/>
          <w:numId w:val="16"/>
        </w:numPr>
        <w:ind w:left="1440"/>
        <w:rPr>
          <w:sz w:val="22"/>
          <w:szCs w:val="22"/>
        </w:rPr>
      </w:pPr>
      <w:r w:rsidRPr="00C56804">
        <w:rPr>
          <w:sz w:val="22"/>
          <w:szCs w:val="22"/>
        </w:rPr>
        <w:t>Identify and conduct high quality analytic studies on core sector challenges</w:t>
      </w:r>
    </w:p>
    <w:p w14:paraId="53391672" w14:textId="77777777" w:rsidR="00C56804" w:rsidRPr="00C56804" w:rsidRDefault="00C56804" w:rsidP="00257726">
      <w:pPr>
        <w:pStyle w:val="ListParagraph"/>
        <w:numPr>
          <w:ilvl w:val="0"/>
          <w:numId w:val="16"/>
        </w:numPr>
        <w:ind w:left="1440"/>
        <w:rPr>
          <w:sz w:val="22"/>
          <w:szCs w:val="22"/>
        </w:rPr>
      </w:pPr>
      <w:r w:rsidRPr="00C56804">
        <w:rPr>
          <w:sz w:val="22"/>
          <w:szCs w:val="22"/>
        </w:rPr>
        <w:t>Provide TA for policy development and implementation support</w:t>
      </w:r>
    </w:p>
    <w:p w14:paraId="5074A646" w14:textId="77777777" w:rsidR="00C56804" w:rsidRPr="00C56804" w:rsidRDefault="00C56804" w:rsidP="00257726">
      <w:pPr>
        <w:pStyle w:val="ListParagraph"/>
        <w:numPr>
          <w:ilvl w:val="0"/>
          <w:numId w:val="16"/>
        </w:numPr>
        <w:ind w:left="1440"/>
        <w:rPr>
          <w:sz w:val="22"/>
          <w:szCs w:val="22"/>
        </w:rPr>
      </w:pPr>
      <w:r w:rsidRPr="00C56804">
        <w:rPr>
          <w:sz w:val="22"/>
          <w:szCs w:val="22"/>
        </w:rPr>
        <w:t>Draw on international expertise and experience to contribute to national policy making</w:t>
      </w:r>
    </w:p>
    <w:p w14:paraId="2AE669D0" w14:textId="5089459C" w:rsidR="00C56804" w:rsidRPr="00C56804" w:rsidRDefault="00C56804" w:rsidP="00257726">
      <w:pPr>
        <w:pStyle w:val="ListParagraph"/>
        <w:numPr>
          <w:ilvl w:val="0"/>
          <w:numId w:val="16"/>
        </w:numPr>
        <w:ind w:left="1440"/>
        <w:rPr>
          <w:sz w:val="22"/>
          <w:szCs w:val="22"/>
        </w:rPr>
      </w:pPr>
      <w:r w:rsidRPr="00C56804">
        <w:rPr>
          <w:sz w:val="22"/>
          <w:szCs w:val="22"/>
        </w:rPr>
        <w:t>Leverage loans and TA for scaled up implementation of key policy reforms</w:t>
      </w:r>
    </w:p>
    <w:p w14:paraId="4399015F" w14:textId="6FB152DD" w:rsidR="00C56804" w:rsidRDefault="00C56804" w:rsidP="00D45D27">
      <w:pPr>
        <w:rPr>
          <w:sz w:val="22"/>
          <w:szCs w:val="22"/>
        </w:rPr>
      </w:pPr>
    </w:p>
    <w:p w14:paraId="00C4DBC1" w14:textId="1004FA8C" w:rsidR="00C56804" w:rsidRDefault="00C56804" w:rsidP="00D45D27">
      <w:pPr>
        <w:rPr>
          <w:sz w:val="22"/>
          <w:szCs w:val="22"/>
        </w:rPr>
      </w:pPr>
      <w:r>
        <w:rPr>
          <w:sz w:val="22"/>
          <w:szCs w:val="22"/>
        </w:rPr>
        <w:t xml:space="preserve">The assessment of the review team </w:t>
      </w:r>
      <w:r w:rsidR="00391F3B">
        <w:rPr>
          <w:sz w:val="22"/>
          <w:szCs w:val="22"/>
        </w:rPr>
        <w:t>shows that</w:t>
      </w:r>
      <w:r w:rsidR="00FF5363">
        <w:rPr>
          <w:sz w:val="22"/>
          <w:szCs w:val="22"/>
        </w:rPr>
        <w:t xml:space="preserve"> all strategies being pursued are effective, with </w:t>
      </w:r>
      <w:r w:rsidR="00E858A1">
        <w:rPr>
          <w:sz w:val="22"/>
          <w:szCs w:val="22"/>
        </w:rPr>
        <w:t xml:space="preserve">most often being </w:t>
      </w:r>
      <w:r w:rsidR="00FF5363">
        <w:rPr>
          <w:sz w:val="22"/>
          <w:szCs w:val="22"/>
        </w:rPr>
        <w:t xml:space="preserve">highly effective (5/12), </w:t>
      </w:r>
      <w:r w:rsidR="00E858A1">
        <w:rPr>
          <w:sz w:val="22"/>
          <w:szCs w:val="22"/>
        </w:rPr>
        <w:t>many</w:t>
      </w:r>
      <w:r w:rsidR="00FF5363">
        <w:rPr>
          <w:sz w:val="22"/>
          <w:szCs w:val="22"/>
        </w:rPr>
        <w:t xml:space="preserve"> being very effective (</w:t>
      </w:r>
      <w:r w:rsidR="00E858A1">
        <w:rPr>
          <w:sz w:val="22"/>
          <w:szCs w:val="22"/>
        </w:rPr>
        <w:t>4</w:t>
      </w:r>
      <w:r w:rsidR="00FF5363">
        <w:rPr>
          <w:sz w:val="22"/>
          <w:szCs w:val="22"/>
        </w:rPr>
        <w:t>/12)</w:t>
      </w:r>
      <w:r w:rsidR="00E858A1">
        <w:rPr>
          <w:sz w:val="22"/>
          <w:szCs w:val="22"/>
        </w:rPr>
        <w:t xml:space="preserve"> and few being moderately effective (3/12).</w:t>
      </w:r>
      <w:r w:rsidR="00FF5363">
        <w:rPr>
          <w:sz w:val="22"/>
          <w:szCs w:val="22"/>
        </w:rPr>
        <w:t xml:space="preserve"> Some strategies have more evidence available than others to justify this assessment.</w:t>
      </w:r>
      <w:r w:rsidR="0043329F">
        <w:rPr>
          <w:sz w:val="22"/>
          <w:szCs w:val="22"/>
        </w:rPr>
        <w:t xml:space="preserve">  </w:t>
      </w:r>
    </w:p>
    <w:p w14:paraId="6ED74A80" w14:textId="0D2698FD" w:rsidR="00C56804" w:rsidRDefault="00C56804" w:rsidP="00D45D27">
      <w:pPr>
        <w:rPr>
          <w:sz w:val="22"/>
          <w:szCs w:val="22"/>
        </w:rPr>
      </w:pPr>
    </w:p>
    <w:p w14:paraId="5992CA44" w14:textId="77777777" w:rsidR="00A46BB8" w:rsidRDefault="00A46BB8" w:rsidP="00D45D27">
      <w:pPr>
        <w:rPr>
          <w:b/>
          <w:i/>
          <w:sz w:val="22"/>
          <w:szCs w:val="22"/>
        </w:rPr>
      </w:pPr>
    </w:p>
    <w:p w14:paraId="6A5BBFED" w14:textId="77777777" w:rsidR="00A46BB8" w:rsidRDefault="00A46BB8" w:rsidP="00D45D27">
      <w:pPr>
        <w:rPr>
          <w:b/>
          <w:i/>
          <w:sz w:val="22"/>
          <w:szCs w:val="22"/>
        </w:rPr>
      </w:pPr>
    </w:p>
    <w:p w14:paraId="4ECAA0A2" w14:textId="77777777" w:rsidR="00A46BB8" w:rsidRDefault="00A46BB8" w:rsidP="00D45D27">
      <w:pPr>
        <w:rPr>
          <w:b/>
          <w:i/>
          <w:sz w:val="22"/>
          <w:szCs w:val="22"/>
        </w:rPr>
      </w:pPr>
    </w:p>
    <w:p w14:paraId="52BEC829" w14:textId="0B837FCD" w:rsidR="000F34F6" w:rsidRPr="000F34F6" w:rsidRDefault="000F34F6" w:rsidP="00D45D27">
      <w:pPr>
        <w:rPr>
          <w:b/>
          <w:i/>
          <w:sz w:val="22"/>
          <w:szCs w:val="22"/>
        </w:rPr>
      </w:pPr>
      <w:r w:rsidRPr="000F34F6">
        <w:rPr>
          <w:b/>
          <w:i/>
          <w:sz w:val="22"/>
          <w:szCs w:val="22"/>
        </w:rPr>
        <w:t>Figure 4: The effectiveness of strategies</w:t>
      </w:r>
    </w:p>
    <w:tbl>
      <w:tblPr>
        <w:tblStyle w:val="TableGrid"/>
        <w:tblW w:w="10491" w:type="dxa"/>
        <w:tblInd w:w="-431" w:type="dxa"/>
        <w:tblLook w:val="04A0" w:firstRow="1" w:lastRow="0" w:firstColumn="1" w:lastColumn="0" w:noHBand="0" w:noVBand="1"/>
      </w:tblPr>
      <w:tblGrid>
        <w:gridCol w:w="3788"/>
        <w:gridCol w:w="1231"/>
        <w:gridCol w:w="5472"/>
      </w:tblGrid>
      <w:tr w:rsidR="00C56804" w:rsidRPr="00391F3B" w14:paraId="6EA20A6A" w14:textId="2BFD88FB" w:rsidTr="00AD036A">
        <w:tc>
          <w:tcPr>
            <w:tcW w:w="3788" w:type="dxa"/>
            <w:shd w:val="clear" w:color="auto" w:fill="DEEAF6" w:themeFill="accent5" w:themeFillTint="33"/>
          </w:tcPr>
          <w:p w14:paraId="50D3F670" w14:textId="5DB6455F" w:rsidR="00C56804" w:rsidRPr="00391F3B" w:rsidRDefault="00391F3B" w:rsidP="00CE7676">
            <w:pPr>
              <w:rPr>
                <w:b/>
                <w:i/>
                <w:sz w:val="18"/>
                <w:szCs w:val="18"/>
              </w:rPr>
            </w:pPr>
            <w:r w:rsidRPr="00391F3B">
              <w:rPr>
                <w:b/>
                <w:i/>
                <w:sz w:val="18"/>
                <w:szCs w:val="18"/>
              </w:rPr>
              <w:t>Strategy</w:t>
            </w:r>
          </w:p>
        </w:tc>
        <w:tc>
          <w:tcPr>
            <w:tcW w:w="1231" w:type="dxa"/>
            <w:shd w:val="clear" w:color="auto" w:fill="DEEAF6" w:themeFill="accent5" w:themeFillTint="33"/>
          </w:tcPr>
          <w:p w14:paraId="141D1053" w14:textId="285686FB" w:rsidR="00C56804" w:rsidRPr="00391F3B" w:rsidRDefault="00391F3B" w:rsidP="00CE7676">
            <w:pPr>
              <w:rPr>
                <w:b/>
                <w:i/>
                <w:sz w:val="18"/>
                <w:szCs w:val="18"/>
              </w:rPr>
            </w:pPr>
            <w:r w:rsidRPr="00391F3B">
              <w:rPr>
                <w:b/>
                <w:i/>
                <w:sz w:val="18"/>
                <w:szCs w:val="18"/>
              </w:rPr>
              <w:t>Assessment</w:t>
            </w:r>
            <w:r w:rsidR="00FF5363">
              <w:rPr>
                <w:b/>
                <w:i/>
                <w:sz w:val="18"/>
                <w:szCs w:val="18"/>
              </w:rPr>
              <w:t xml:space="preserve"> &amp; strength of evidence available</w:t>
            </w:r>
          </w:p>
        </w:tc>
        <w:tc>
          <w:tcPr>
            <w:tcW w:w="5472" w:type="dxa"/>
            <w:shd w:val="clear" w:color="auto" w:fill="DEEAF6" w:themeFill="accent5" w:themeFillTint="33"/>
          </w:tcPr>
          <w:p w14:paraId="387CC014" w14:textId="5DB872A2" w:rsidR="00C56804" w:rsidRPr="00391F3B" w:rsidRDefault="00391F3B" w:rsidP="00CE7676">
            <w:pPr>
              <w:rPr>
                <w:b/>
                <w:i/>
                <w:sz w:val="18"/>
                <w:szCs w:val="18"/>
              </w:rPr>
            </w:pPr>
            <w:r w:rsidRPr="00391F3B">
              <w:rPr>
                <w:b/>
                <w:i/>
                <w:sz w:val="18"/>
                <w:szCs w:val="18"/>
              </w:rPr>
              <w:t>Example of evidence</w:t>
            </w:r>
            <w:r w:rsidR="00A15134">
              <w:rPr>
                <w:b/>
                <w:i/>
                <w:sz w:val="18"/>
                <w:szCs w:val="18"/>
              </w:rPr>
              <w:t xml:space="preserve"> (and/or rationale for rating)</w:t>
            </w:r>
          </w:p>
        </w:tc>
      </w:tr>
      <w:tr w:rsidR="00FF5363" w:rsidRPr="00391F3B" w14:paraId="18A12D3D" w14:textId="77777777" w:rsidTr="0043329F">
        <w:tc>
          <w:tcPr>
            <w:tcW w:w="10491" w:type="dxa"/>
            <w:gridSpan w:val="3"/>
            <w:shd w:val="clear" w:color="auto" w:fill="E2EFD9" w:themeFill="accent6" w:themeFillTint="33"/>
          </w:tcPr>
          <w:p w14:paraId="1B39EF61" w14:textId="3E0EA77B" w:rsidR="00FF5363" w:rsidRPr="00391F3B" w:rsidRDefault="00FF5363" w:rsidP="00CE7676">
            <w:pPr>
              <w:rPr>
                <w:sz w:val="18"/>
                <w:szCs w:val="18"/>
              </w:rPr>
            </w:pPr>
            <w:r w:rsidRPr="00391F3B">
              <w:rPr>
                <w:b/>
                <w:sz w:val="18"/>
                <w:szCs w:val="18"/>
              </w:rPr>
              <w:t>INOVASI:</w:t>
            </w:r>
          </w:p>
        </w:tc>
      </w:tr>
      <w:tr w:rsidR="00C56804" w:rsidRPr="00391F3B" w14:paraId="31723B97" w14:textId="24E19044" w:rsidTr="00AD036A">
        <w:tc>
          <w:tcPr>
            <w:tcW w:w="3788" w:type="dxa"/>
            <w:shd w:val="clear" w:color="auto" w:fill="E2EFD9" w:themeFill="accent6" w:themeFillTint="33"/>
          </w:tcPr>
          <w:p w14:paraId="59767BA5" w14:textId="77777777" w:rsidR="00C56804" w:rsidRPr="00391F3B" w:rsidRDefault="00C56804" w:rsidP="00C56804">
            <w:pPr>
              <w:rPr>
                <w:sz w:val="18"/>
                <w:szCs w:val="18"/>
              </w:rPr>
            </w:pPr>
            <w:r w:rsidRPr="00391F3B">
              <w:rPr>
                <w:sz w:val="18"/>
                <w:szCs w:val="18"/>
              </w:rPr>
              <w:t>Generate evidence and lessons from pilots and research</w:t>
            </w:r>
          </w:p>
        </w:tc>
        <w:tc>
          <w:tcPr>
            <w:tcW w:w="1231" w:type="dxa"/>
            <w:shd w:val="clear" w:color="auto" w:fill="E2EFD9" w:themeFill="accent6" w:themeFillTint="33"/>
          </w:tcPr>
          <w:p w14:paraId="6141F4D1" w14:textId="231E19B1" w:rsidR="00C56804" w:rsidRPr="00391F3B" w:rsidRDefault="00FF5363" w:rsidP="00A15134">
            <w:pPr>
              <w:jc w:val="center"/>
              <w:rPr>
                <w:sz w:val="18"/>
                <w:szCs w:val="18"/>
              </w:rPr>
            </w:pPr>
            <w:r w:rsidRPr="0043329F">
              <w:rPr>
                <w:b/>
                <w:sz w:val="18"/>
                <w:szCs w:val="18"/>
              </w:rPr>
              <w:t>Highly</w:t>
            </w:r>
            <w:r>
              <w:rPr>
                <w:sz w:val="18"/>
                <w:szCs w:val="18"/>
              </w:rPr>
              <w:t xml:space="preserve">, </w:t>
            </w:r>
            <w:r w:rsidRPr="0043329F">
              <w:rPr>
                <w:i/>
                <w:sz w:val="18"/>
                <w:szCs w:val="18"/>
              </w:rPr>
              <w:t>Strong</w:t>
            </w:r>
          </w:p>
        </w:tc>
        <w:tc>
          <w:tcPr>
            <w:tcW w:w="5472" w:type="dxa"/>
            <w:shd w:val="clear" w:color="auto" w:fill="E2EFD9" w:themeFill="accent6" w:themeFillTint="33"/>
          </w:tcPr>
          <w:p w14:paraId="6E4BA9E0" w14:textId="77777777" w:rsidR="00C56804" w:rsidRDefault="00FF5363" w:rsidP="00257726">
            <w:pPr>
              <w:pStyle w:val="ListParagraph"/>
              <w:numPr>
                <w:ilvl w:val="0"/>
                <w:numId w:val="17"/>
              </w:numPr>
              <w:rPr>
                <w:sz w:val="18"/>
                <w:szCs w:val="18"/>
              </w:rPr>
            </w:pPr>
            <w:r w:rsidRPr="00FF5363">
              <w:rPr>
                <w:sz w:val="18"/>
                <w:szCs w:val="18"/>
              </w:rPr>
              <w:t>The paper on “Emerging evidence and policy recommendations”</w:t>
            </w:r>
            <w:r>
              <w:rPr>
                <w:sz w:val="18"/>
                <w:szCs w:val="18"/>
              </w:rPr>
              <w:t xml:space="preserve"> provides useful data and justification for policy recommendations on 10 key issues for improving education quality from pilots so far.</w:t>
            </w:r>
          </w:p>
          <w:p w14:paraId="7C6841BD" w14:textId="2FC758EC" w:rsidR="00FF5363" w:rsidRPr="00FF5363" w:rsidRDefault="00FF5363" w:rsidP="00257726">
            <w:pPr>
              <w:pStyle w:val="ListParagraph"/>
              <w:numPr>
                <w:ilvl w:val="0"/>
                <w:numId w:val="17"/>
              </w:numPr>
              <w:rPr>
                <w:sz w:val="18"/>
                <w:szCs w:val="18"/>
              </w:rPr>
            </w:pPr>
            <w:r>
              <w:rPr>
                <w:sz w:val="18"/>
                <w:szCs w:val="18"/>
              </w:rPr>
              <w:t>Districts are scaling out pilot programs using own resources</w:t>
            </w:r>
          </w:p>
        </w:tc>
      </w:tr>
      <w:tr w:rsidR="00C56804" w:rsidRPr="00391F3B" w14:paraId="64A8EE66" w14:textId="46AEE2FA" w:rsidTr="00AD036A">
        <w:trPr>
          <w:trHeight w:val="782"/>
        </w:trPr>
        <w:tc>
          <w:tcPr>
            <w:tcW w:w="3788" w:type="dxa"/>
            <w:shd w:val="clear" w:color="auto" w:fill="E2EFD9" w:themeFill="accent6" w:themeFillTint="33"/>
          </w:tcPr>
          <w:p w14:paraId="0664D0BF" w14:textId="77777777" w:rsidR="00C56804" w:rsidRPr="00391F3B" w:rsidRDefault="00C56804" w:rsidP="00C56804">
            <w:pPr>
              <w:rPr>
                <w:sz w:val="18"/>
                <w:szCs w:val="18"/>
              </w:rPr>
            </w:pPr>
            <w:r w:rsidRPr="00391F3B">
              <w:rPr>
                <w:sz w:val="18"/>
                <w:szCs w:val="18"/>
              </w:rPr>
              <w:t>Build capacity for local level adaptation and learning for continuous improvement</w:t>
            </w:r>
          </w:p>
        </w:tc>
        <w:tc>
          <w:tcPr>
            <w:tcW w:w="1231" w:type="dxa"/>
            <w:shd w:val="clear" w:color="auto" w:fill="E2EFD9" w:themeFill="accent6" w:themeFillTint="33"/>
          </w:tcPr>
          <w:p w14:paraId="2721CEB9" w14:textId="555CF97F" w:rsidR="00C56804" w:rsidRPr="00391F3B" w:rsidRDefault="00FF5363" w:rsidP="00A15134">
            <w:pPr>
              <w:jc w:val="center"/>
              <w:rPr>
                <w:sz w:val="18"/>
                <w:szCs w:val="18"/>
              </w:rPr>
            </w:pPr>
            <w:r w:rsidRPr="0043329F">
              <w:rPr>
                <w:b/>
                <w:sz w:val="18"/>
                <w:szCs w:val="18"/>
              </w:rPr>
              <w:t>Highly</w:t>
            </w:r>
            <w:r>
              <w:rPr>
                <w:sz w:val="18"/>
                <w:szCs w:val="18"/>
              </w:rPr>
              <w:t xml:space="preserve">, </w:t>
            </w:r>
            <w:r w:rsidRPr="0043329F">
              <w:rPr>
                <w:i/>
                <w:sz w:val="18"/>
                <w:szCs w:val="18"/>
              </w:rPr>
              <w:t>Strong</w:t>
            </w:r>
          </w:p>
        </w:tc>
        <w:tc>
          <w:tcPr>
            <w:tcW w:w="5472" w:type="dxa"/>
            <w:shd w:val="clear" w:color="auto" w:fill="E2EFD9" w:themeFill="accent6" w:themeFillTint="33"/>
          </w:tcPr>
          <w:p w14:paraId="73277D82" w14:textId="322D0A35" w:rsidR="00C56804" w:rsidRDefault="00EF380B" w:rsidP="00257726">
            <w:pPr>
              <w:pStyle w:val="ListParagraph"/>
              <w:numPr>
                <w:ilvl w:val="0"/>
                <w:numId w:val="18"/>
              </w:numPr>
              <w:rPr>
                <w:sz w:val="18"/>
                <w:szCs w:val="18"/>
              </w:rPr>
            </w:pPr>
            <w:r>
              <w:rPr>
                <w:sz w:val="18"/>
                <w:szCs w:val="18"/>
              </w:rPr>
              <w:t>GoI</w:t>
            </w:r>
            <w:r w:rsidR="0043329F">
              <w:rPr>
                <w:sz w:val="18"/>
                <w:szCs w:val="18"/>
              </w:rPr>
              <w:t xml:space="preserve"> stakeholders at local and national level report changes in skills and mindset towards identifying problems and testing solutions</w:t>
            </w:r>
          </w:p>
          <w:p w14:paraId="3E465947" w14:textId="45C7A9A2" w:rsidR="0043329F" w:rsidRPr="00FF5363" w:rsidRDefault="0043329F" w:rsidP="00257726">
            <w:pPr>
              <w:pStyle w:val="ListParagraph"/>
              <w:numPr>
                <w:ilvl w:val="0"/>
                <w:numId w:val="18"/>
              </w:numPr>
              <w:rPr>
                <w:sz w:val="18"/>
                <w:szCs w:val="18"/>
              </w:rPr>
            </w:pPr>
            <w:r>
              <w:rPr>
                <w:sz w:val="18"/>
                <w:szCs w:val="18"/>
              </w:rPr>
              <w:t>Stakeholders have internalised PDIA approaches and thinking</w:t>
            </w:r>
          </w:p>
        </w:tc>
      </w:tr>
      <w:tr w:rsidR="00C56804" w:rsidRPr="00391F3B" w14:paraId="782A888D" w14:textId="2BDBC512" w:rsidTr="00AD036A">
        <w:tc>
          <w:tcPr>
            <w:tcW w:w="3788" w:type="dxa"/>
            <w:shd w:val="clear" w:color="auto" w:fill="E2EFD9" w:themeFill="accent6" w:themeFillTint="33"/>
          </w:tcPr>
          <w:p w14:paraId="3FCEB60B" w14:textId="77777777" w:rsidR="00C56804" w:rsidRPr="00391F3B" w:rsidRDefault="00C56804" w:rsidP="00C56804">
            <w:pPr>
              <w:rPr>
                <w:sz w:val="18"/>
                <w:szCs w:val="18"/>
              </w:rPr>
            </w:pPr>
            <w:r w:rsidRPr="00391F3B">
              <w:rPr>
                <w:sz w:val="18"/>
                <w:szCs w:val="18"/>
              </w:rPr>
              <w:t>Build partnerships with communities and service providers to balance supply and demand</w:t>
            </w:r>
          </w:p>
        </w:tc>
        <w:tc>
          <w:tcPr>
            <w:tcW w:w="1231" w:type="dxa"/>
            <w:shd w:val="clear" w:color="auto" w:fill="E2EFD9" w:themeFill="accent6" w:themeFillTint="33"/>
          </w:tcPr>
          <w:p w14:paraId="5E502DC4" w14:textId="0149FE0C" w:rsidR="00C56804" w:rsidRPr="00391F3B" w:rsidRDefault="00FF5363" w:rsidP="00A15134">
            <w:pPr>
              <w:jc w:val="center"/>
              <w:rPr>
                <w:sz w:val="18"/>
                <w:szCs w:val="18"/>
              </w:rPr>
            </w:pPr>
            <w:r w:rsidRPr="0043329F">
              <w:rPr>
                <w:b/>
                <w:sz w:val="18"/>
                <w:szCs w:val="18"/>
              </w:rPr>
              <w:t>Very</w:t>
            </w:r>
            <w:r>
              <w:rPr>
                <w:sz w:val="18"/>
                <w:szCs w:val="18"/>
              </w:rPr>
              <w:t xml:space="preserve">, </w:t>
            </w:r>
            <w:r w:rsidRPr="0043329F">
              <w:rPr>
                <w:i/>
                <w:sz w:val="18"/>
                <w:szCs w:val="18"/>
              </w:rPr>
              <w:t>moderate</w:t>
            </w:r>
          </w:p>
        </w:tc>
        <w:tc>
          <w:tcPr>
            <w:tcW w:w="5472" w:type="dxa"/>
            <w:shd w:val="clear" w:color="auto" w:fill="E2EFD9" w:themeFill="accent6" w:themeFillTint="33"/>
          </w:tcPr>
          <w:p w14:paraId="76C19FFE" w14:textId="77777777" w:rsidR="0043329F" w:rsidRDefault="0043329F" w:rsidP="00257726">
            <w:pPr>
              <w:pStyle w:val="ListParagraph"/>
              <w:numPr>
                <w:ilvl w:val="0"/>
                <w:numId w:val="19"/>
              </w:numPr>
              <w:rPr>
                <w:sz w:val="18"/>
                <w:szCs w:val="18"/>
              </w:rPr>
            </w:pPr>
            <w:r>
              <w:rPr>
                <w:sz w:val="18"/>
                <w:szCs w:val="18"/>
              </w:rPr>
              <w:t>The service providers implementing Mother Tongue pilot are performing well and engaging on policy issues with local government.</w:t>
            </w:r>
          </w:p>
          <w:p w14:paraId="292419EF" w14:textId="1A41AE41" w:rsidR="0043329F" w:rsidRPr="0043329F" w:rsidRDefault="0043329F" w:rsidP="00257726">
            <w:pPr>
              <w:pStyle w:val="ListParagraph"/>
              <w:numPr>
                <w:ilvl w:val="0"/>
                <w:numId w:val="19"/>
              </w:numPr>
              <w:rPr>
                <w:sz w:val="18"/>
                <w:szCs w:val="18"/>
              </w:rPr>
            </w:pPr>
            <w:r>
              <w:rPr>
                <w:sz w:val="18"/>
                <w:szCs w:val="18"/>
              </w:rPr>
              <w:t xml:space="preserve">The working group led by a local MP in North Kalimantan that brings together </w:t>
            </w:r>
            <w:r w:rsidR="00EF380B">
              <w:rPr>
                <w:sz w:val="18"/>
                <w:szCs w:val="18"/>
              </w:rPr>
              <w:t>MoEC</w:t>
            </w:r>
            <w:r>
              <w:rPr>
                <w:sz w:val="18"/>
                <w:szCs w:val="18"/>
              </w:rPr>
              <w:t xml:space="preserve"> and </w:t>
            </w:r>
            <w:r w:rsidR="00EF380B">
              <w:rPr>
                <w:sz w:val="18"/>
                <w:szCs w:val="18"/>
              </w:rPr>
              <w:t>MoRA</w:t>
            </w:r>
            <w:r>
              <w:rPr>
                <w:sz w:val="18"/>
                <w:szCs w:val="18"/>
              </w:rPr>
              <w:t xml:space="preserve"> officials as well as Prov</w:t>
            </w:r>
            <w:r w:rsidR="00596536">
              <w:rPr>
                <w:sz w:val="18"/>
                <w:szCs w:val="18"/>
              </w:rPr>
              <w:t>ince</w:t>
            </w:r>
            <w:r>
              <w:rPr>
                <w:sz w:val="18"/>
                <w:szCs w:val="18"/>
              </w:rPr>
              <w:t xml:space="preserve"> and District Dinas is developing whole-of-government capacity to work with communities to address education quality</w:t>
            </w:r>
          </w:p>
        </w:tc>
      </w:tr>
      <w:tr w:rsidR="00C56804" w:rsidRPr="00391F3B" w14:paraId="405DFF19" w14:textId="6903A9DB" w:rsidTr="00AD036A">
        <w:tc>
          <w:tcPr>
            <w:tcW w:w="3788" w:type="dxa"/>
            <w:shd w:val="clear" w:color="auto" w:fill="E2EFD9" w:themeFill="accent6" w:themeFillTint="33"/>
          </w:tcPr>
          <w:p w14:paraId="12C59125" w14:textId="77777777" w:rsidR="00C56804" w:rsidRPr="00391F3B" w:rsidRDefault="00C56804" w:rsidP="00C56804">
            <w:pPr>
              <w:rPr>
                <w:sz w:val="18"/>
                <w:szCs w:val="18"/>
              </w:rPr>
            </w:pPr>
            <w:r w:rsidRPr="00391F3B">
              <w:rPr>
                <w:sz w:val="18"/>
                <w:szCs w:val="18"/>
              </w:rPr>
              <w:t>Support coalitions of internal and external stakeholders to contribute to public policy formulation</w:t>
            </w:r>
          </w:p>
        </w:tc>
        <w:tc>
          <w:tcPr>
            <w:tcW w:w="1231" w:type="dxa"/>
            <w:shd w:val="clear" w:color="auto" w:fill="E2EFD9" w:themeFill="accent6" w:themeFillTint="33"/>
          </w:tcPr>
          <w:p w14:paraId="0E7AA802" w14:textId="69898961" w:rsidR="00C56804" w:rsidRPr="00391F3B" w:rsidRDefault="00FF5363" w:rsidP="00A15134">
            <w:pPr>
              <w:jc w:val="center"/>
              <w:rPr>
                <w:sz w:val="18"/>
                <w:szCs w:val="18"/>
              </w:rPr>
            </w:pPr>
            <w:r w:rsidRPr="0043329F">
              <w:rPr>
                <w:b/>
                <w:sz w:val="18"/>
                <w:szCs w:val="18"/>
              </w:rPr>
              <w:t>Very</w:t>
            </w:r>
            <w:r>
              <w:rPr>
                <w:sz w:val="18"/>
                <w:szCs w:val="18"/>
              </w:rPr>
              <w:t xml:space="preserve">, </w:t>
            </w:r>
            <w:r w:rsidRPr="0043329F">
              <w:rPr>
                <w:i/>
                <w:sz w:val="18"/>
                <w:szCs w:val="18"/>
              </w:rPr>
              <w:t>moderate</w:t>
            </w:r>
          </w:p>
        </w:tc>
        <w:tc>
          <w:tcPr>
            <w:tcW w:w="5472" w:type="dxa"/>
            <w:shd w:val="clear" w:color="auto" w:fill="E2EFD9" w:themeFill="accent6" w:themeFillTint="33"/>
          </w:tcPr>
          <w:p w14:paraId="049E2358" w14:textId="77777777" w:rsidR="0043329F" w:rsidRDefault="0043329F" w:rsidP="00257726">
            <w:pPr>
              <w:pStyle w:val="ListParagraph"/>
              <w:numPr>
                <w:ilvl w:val="0"/>
                <w:numId w:val="19"/>
              </w:numPr>
              <w:rPr>
                <w:sz w:val="18"/>
                <w:szCs w:val="18"/>
              </w:rPr>
            </w:pPr>
            <w:r>
              <w:rPr>
                <w:sz w:val="18"/>
                <w:szCs w:val="18"/>
              </w:rPr>
              <w:t>The Literacy Taskforce in North Kalimantan is supported and enabled by INOVASI and has local and national political traction</w:t>
            </w:r>
          </w:p>
          <w:p w14:paraId="4C983410" w14:textId="41BE9A85" w:rsidR="00C56804" w:rsidRPr="00391F3B" w:rsidRDefault="0043329F" w:rsidP="00257726">
            <w:pPr>
              <w:pStyle w:val="ListParagraph"/>
              <w:numPr>
                <w:ilvl w:val="0"/>
                <w:numId w:val="19"/>
              </w:numPr>
              <w:rPr>
                <w:sz w:val="18"/>
                <w:szCs w:val="18"/>
              </w:rPr>
            </w:pPr>
            <w:r>
              <w:rPr>
                <w:sz w:val="18"/>
                <w:szCs w:val="18"/>
              </w:rPr>
              <w:t>The Literacy Movement is developing a national profile, supported in part by INOVASI</w:t>
            </w:r>
          </w:p>
        </w:tc>
      </w:tr>
      <w:tr w:rsidR="00FF5363" w:rsidRPr="00391F3B" w14:paraId="187E2B66" w14:textId="06122D2C" w:rsidTr="0043329F">
        <w:tc>
          <w:tcPr>
            <w:tcW w:w="10491" w:type="dxa"/>
            <w:gridSpan w:val="3"/>
            <w:shd w:val="clear" w:color="auto" w:fill="FFF2CC" w:themeFill="accent4" w:themeFillTint="33"/>
          </w:tcPr>
          <w:p w14:paraId="025B9EEB" w14:textId="5839AE9F" w:rsidR="00FF5363" w:rsidRPr="00391F3B" w:rsidRDefault="00FF5363" w:rsidP="00A15134">
            <w:pPr>
              <w:jc w:val="center"/>
              <w:rPr>
                <w:sz w:val="18"/>
                <w:szCs w:val="18"/>
              </w:rPr>
            </w:pPr>
            <w:r w:rsidRPr="00391F3B">
              <w:rPr>
                <w:b/>
                <w:sz w:val="18"/>
                <w:szCs w:val="18"/>
              </w:rPr>
              <w:t>TASS:</w:t>
            </w:r>
          </w:p>
        </w:tc>
      </w:tr>
      <w:tr w:rsidR="00C56804" w:rsidRPr="00391F3B" w14:paraId="12A7B4E4" w14:textId="0FEC5E1D" w:rsidTr="00AD036A">
        <w:tc>
          <w:tcPr>
            <w:tcW w:w="3788" w:type="dxa"/>
            <w:shd w:val="clear" w:color="auto" w:fill="FFF2CC" w:themeFill="accent4" w:themeFillTint="33"/>
          </w:tcPr>
          <w:p w14:paraId="3B53A32C" w14:textId="216E1B30" w:rsidR="00C56804" w:rsidRPr="00391F3B" w:rsidRDefault="00C56804" w:rsidP="00C56804">
            <w:pPr>
              <w:rPr>
                <w:sz w:val="18"/>
                <w:szCs w:val="18"/>
              </w:rPr>
            </w:pPr>
            <w:r w:rsidRPr="00391F3B">
              <w:rPr>
                <w:sz w:val="18"/>
                <w:szCs w:val="18"/>
              </w:rPr>
              <w:t xml:space="preserve">Consult with </w:t>
            </w:r>
            <w:r w:rsidR="00EF380B">
              <w:rPr>
                <w:sz w:val="18"/>
                <w:szCs w:val="18"/>
              </w:rPr>
              <w:t>GoI</w:t>
            </w:r>
            <w:r w:rsidRPr="00391F3B">
              <w:rPr>
                <w:sz w:val="18"/>
                <w:szCs w:val="18"/>
              </w:rPr>
              <w:t xml:space="preserve"> clients to identify and scope priority actions</w:t>
            </w:r>
          </w:p>
        </w:tc>
        <w:tc>
          <w:tcPr>
            <w:tcW w:w="1231" w:type="dxa"/>
            <w:shd w:val="clear" w:color="auto" w:fill="FFF2CC" w:themeFill="accent4" w:themeFillTint="33"/>
          </w:tcPr>
          <w:p w14:paraId="75A26EC5" w14:textId="0FA71416" w:rsidR="00C56804" w:rsidRPr="00391F3B" w:rsidRDefault="00FF5363" w:rsidP="00A15134">
            <w:pPr>
              <w:jc w:val="center"/>
              <w:rPr>
                <w:sz w:val="18"/>
                <w:szCs w:val="18"/>
              </w:rPr>
            </w:pPr>
            <w:r w:rsidRPr="0043329F">
              <w:rPr>
                <w:b/>
                <w:sz w:val="18"/>
                <w:szCs w:val="18"/>
              </w:rPr>
              <w:t>Highly</w:t>
            </w:r>
            <w:r>
              <w:rPr>
                <w:sz w:val="18"/>
                <w:szCs w:val="18"/>
              </w:rPr>
              <w:t xml:space="preserve">, </w:t>
            </w:r>
            <w:r w:rsidRPr="0043329F">
              <w:rPr>
                <w:i/>
                <w:sz w:val="18"/>
                <w:szCs w:val="18"/>
              </w:rPr>
              <w:t>Strong</w:t>
            </w:r>
          </w:p>
        </w:tc>
        <w:tc>
          <w:tcPr>
            <w:tcW w:w="5472" w:type="dxa"/>
            <w:shd w:val="clear" w:color="auto" w:fill="FFF2CC" w:themeFill="accent4" w:themeFillTint="33"/>
          </w:tcPr>
          <w:p w14:paraId="79E32F9D" w14:textId="1C9DEBE4" w:rsidR="00C56804" w:rsidRPr="0043329F" w:rsidRDefault="0043329F" w:rsidP="00257726">
            <w:pPr>
              <w:pStyle w:val="ListParagraph"/>
              <w:numPr>
                <w:ilvl w:val="0"/>
                <w:numId w:val="20"/>
              </w:numPr>
              <w:rPr>
                <w:sz w:val="18"/>
                <w:szCs w:val="18"/>
              </w:rPr>
            </w:pPr>
            <w:r>
              <w:rPr>
                <w:sz w:val="18"/>
                <w:szCs w:val="18"/>
              </w:rPr>
              <w:t>Senior GoI officials highly value and appreciate both the responsiveness to their requests, and support in activity identification and s</w:t>
            </w:r>
            <w:r w:rsidR="003B63C6">
              <w:rPr>
                <w:sz w:val="18"/>
                <w:szCs w:val="18"/>
              </w:rPr>
              <w:t>c</w:t>
            </w:r>
            <w:r>
              <w:rPr>
                <w:sz w:val="18"/>
                <w:szCs w:val="18"/>
              </w:rPr>
              <w:t>oping</w:t>
            </w:r>
          </w:p>
        </w:tc>
      </w:tr>
      <w:tr w:rsidR="00C56804" w:rsidRPr="00391F3B" w14:paraId="31D179F1" w14:textId="1BA689E8" w:rsidTr="00AD036A">
        <w:tc>
          <w:tcPr>
            <w:tcW w:w="3788" w:type="dxa"/>
            <w:shd w:val="clear" w:color="auto" w:fill="FFF2CC" w:themeFill="accent4" w:themeFillTint="33"/>
          </w:tcPr>
          <w:p w14:paraId="46D34381" w14:textId="77777777" w:rsidR="00C56804" w:rsidRPr="00391F3B" w:rsidRDefault="00C56804" w:rsidP="00C56804">
            <w:pPr>
              <w:rPr>
                <w:sz w:val="18"/>
                <w:szCs w:val="18"/>
              </w:rPr>
            </w:pPr>
            <w:r w:rsidRPr="00391F3B">
              <w:rPr>
                <w:sz w:val="18"/>
                <w:szCs w:val="18"/>
              </w:rPr>
              <w:t>Provide responsive and targeted high quality TA</w:t>
            </w:r>
          </w:p>
        </w:tc>
        <w:tc>
          <w:tcPr>
            <w:tcW w:w="1231" w:type="dxa"/>
            <w:shd w:val="clear" w:color="auto" w:fill="FFF2CC" w:themeFill="accent4" w:themeFillTint="33"/>
          </w:tcPr>
          <w:p w14:paraId="21E85406" w14:textId="54CC5C6A" w:rsidR="00C56804" w:rsidRPr="00391F3B" w:rsidRDefault="00FF5363" w:rsidP="00A15134">
            <w:pPr>
              <w:jc w:val="center"/>
              <w:rPr>
                <w:sz w:val="18"/>
                <w:szCs w:val="18"/>
              </w:rPr>
            </w:pPr>
            <w:r w:rsidRPr="0043329F">
              <w:rPr>
                <w:b/>
                <w:sz w:val="18"/>
                <w:szCs w:val="18"/>
              </w:rPr>
              <w:t>Highly</w:t>
            </w:r>
            <w:r>
              <w:rPr>
                <w:sz w:val="18"/>
                <w:szCs w:val="18"/>
              </w:rPr>
              <w:t xml:space="preserve">, </w:t>
            </w:r>
            <w:r w:rsidRPr="0043329F">
              <w:rPr>
                <w:i/>
                <w:sz w:val="18"/>
                <w:szCs w:val="18"/>
              </w:rPr>
              <w:t>Strong</w:t>
            </w:r>
          </w:p>
        </w:tc>
        <w:tc>
          <w:tcPr>
            <w:tcW w:w="5472" w:type="dxa"/>
            <w:shd w:val="clear" w:color="auto" w:fill="FFF2CC" w:themeFill="accent4" w:themeFillTint="33"/>
          </w:tcPr>
          <w:p w14:paraId="477EE88E" w14:textId="7DB852B8" w:rsidR="00C56804" w:rsidRDefault="003B63C6" w:rsidP="00257726">
            <w:pPr>
              <w:pStyle w:val="ListParagraph"/>
              <w:numPr>
                <w:ilvl w:val="0"/>
                <w:numId w:val="20"/>
              </w:numPr>
              <w:rPr>
                <w:sz w:val="18"/>
                <w:szCs w:val="18"/>
              </w:rPr>
            </w:pPr>
            <w:r>
              <w:rPr>
                <w:sz w:val="18"/>
                <w:szCs w:val="18"/>
              </w:rPr>
              <w:t>TASS reports indicate that assessment of products and feedback from clients shows products</w:t>
            </w:r>
            <w:r w:rsidR="0073040D">
              <w:rPr>
                <w:sz w:val="18"/>
                <w:szCs w:val="18"/>
              </w:rPr>
              <w:t xml:space="preserve"> and advisers</w:t>
            </w:r>
            <w:r>
              <w:rPr>
                <w:sz w:val="18"/>
                <w:szCs w:val="18"/>
              </w:rPr>
              <w:t xml:space="preserve"> are high quality</w:t>
            </w:r>
            <w:r w:rsidR="006D08BB">
              <w:rPr>
                <w:sz w:val="18"/>
                <w:szCs w:val="18"/>
              </w:rPr>
              <w:t>.  Several activities have had direct impact on new policies and programs of the GoI (e</w:t>
            </w:r>
            <w:r w:rsidR="00596536">
              <w:rPr>
                <w:sz w:val="18"/>
                <w:szCs w:val="18"/>
              </w:rPr>
              <w:t>.</w:t>
            </w:r>
            <w:r w:rsidR="006D08BB">
              <w:rPr>
                <w:sz w:val="18"/>
                <w:szCs w:val="18"/>
              </w:rPr>
              <w:t>g</w:t>
            </w:r>
            <w:r w:rsidR="00596536">
              <w:rPr>
                <w:sz w:val="18"/>
                <w:szCs w:val="18"/>
              </w:rPr>
              <w:t>.</w:t>
            </w:r>
            <w:r w:rsidR="006D08BB">
              <w:rPr>
                <w:sz w:val="18"/>
                <w:szCs w:val="18"/>
              </w:rPr>
              <w:t xml:space="preserve"> </w:t>
            </w:r>
            <w:r w:rsidR="002E586D">
              <w:rPr>
                <w:sz w:val="18"/>
                <w:szCs w:val="18"/>
              </w:rPr>
              <w:t>RPJMN</w:t>
            </w:r>
            <w:r w:rsidR="006D08BB">
              <w:rPr>
                <w:sz w:val="18"/>
                <w:szCs w:val="18"/>
              </w:rPr>
              <w:t xml:space="preserve">, </w:t>
            </w:r>
            <w:r w:rsidR="00EF380B">
              <w:rPr>
                <w:sz w:val="18"/>
                <w:szCs w:val="18"/>
              </w:rPr>
              <w:t>MoEC</w:t>
            </w:r>
            <w:r w:rsidR="006D08BB">
              <w:rPr>
                <w:sz w:val="18"/>
                <w:szCs w:val="18"/>
              </w:rPr>
              <w:t xml:space="preserve"> organisational reform)</w:t>
            </w:r>
          </w:p>
          <w:p w14:paraId="5F054419" w14:textId="31D86340" w:rsidR="0073040D" w:rsidRPr="0043329F" w:rsidRDefault="0073040D" w:rsidP="00257726">
            <w:pPr>
              <w:pStyle w:val="ListParagraph"/>
              <w:numPr>
                <w:ilvl w:val="0"/>
                <w:numId w:val="20"/>
              </w:numPr>
              <w:rPr>
                <w:sz w:val="18"/>
                <w:szCs w:val="18"/>
              </w:rPr>
            </w:pPr>
            <w:r>
              <w:rPr>
                <w:sz w:val="18"/>
                <w:szCs w:val="18"/>
              </w:rPr>
              <w:t>The Steering Committee and out-of-session process ensure that DFAT and TASS is responsive to GoI priorities</w:t>
            </w:r>
          </w:p>
        </w:tc>
      </w:tr>
      <w:tr w:rsidR="00C56804" w:rsidRPr="00391F3B" w14:paraId="47297A5E" w14:textId="68126379" w:rsidTr="00AD036A">
        <w:tc>
          <w:tcPr>
            <w:tcW w:w="3788" w:type="dxa"/>
            <w:shd w:val="clear" w:color="auto" w:fill="FFF2CC" w:themeFill="accent4" w:themeFillTint="33"/>
          </w:tcPr>
          <w:p w14:paraId="4C3FD05E" w14:textId="6D572FD3" w:rsidR="00C56804" w:rsidRPr="00391F3B" w:rsidRDefault="00C56804" w:rsidP="00C56804">
            <w:pPr>
              <w:rPr>
                <w:sz w:val="18"/>
                <w:szCs w:val="18"/>
              </w:rPr>
            </w:pPr>
            <w:r w:rsidRPr="00391F3B">
              <w:rPr>
                <w:sz w:val="18"/>
                <w:szCs w:val="18"/>
              </w:rPr>
              <w:t>Highlight evidence of disparity in gender and exclusion for policy maker consideration</w:t>
            </w:r>
            <w:r w:rsidR="00A15134">
              <w:rPr>
                <w:rStyle w:val="FootnoteReference"/>
                <w:sz w:val="18"/>
                <w:szCs w:val="18"/>
              </w:rPr>
              <w:footnoteReference w:id="43"/>
            </w:r>
          </w:p>
        </w:tc>
        <w:tc>
          <w:tcPr>
            <w:tcW w:w="1231" w:type="dxa"/>
            <w:shd w:val="clear" w:color="auto" w:fill="FFF2CC" w:themeFill="accent4" w:themeFillTint="33"/>
          </w:tcPr>
          <w:p w14:paraId="4FBC5836" w14:textId="08128CB8" w:rsidR="0043329F" w:rsidRDefault="00E858A1" w:rsidP="00A15134">
            <w:pPr>
              <w:jc w:val="center"/>
              <w:rPr>
                <w:sz w:val="18"/>
                <w:szCs w:val="18"/>
              </w:rPr>
            </w:pPr>
            <w:r>
              <w:rPr>
                <w:b/>
                <w:sz w:val="18"/>
                <w:szCs w:val="18"/>
              </w:rPr>
              <w:t>Moderately</w:t>
            </w:r>
            <w:r w:rsidR="00FF5363">
              <w:rPr>
                <w:sz w:val="18"/>
                <w:szCs w:val="18"/>
              </w:rPr>
              <w:t>,</w:t>
            </w:r>
          </w:p>
          <w:p w14:paraId="4870A2B7" w14:textId="37EB0F72" w:rsidR="00C56804" w:rsidRPr="00391F3B" w:rsidRDefault="00FF5363" w:rsidP="00A15134">
            <w:pPr>
              <w:jc w:val="center"/>
              <w:rPr>
                <w:sz w:val="18"/>
                <w:szCs w:val="18"/>
              </w:rPr>
            </w:pPr>
            <w:r w:rsidRPr="0043329F">
              <w:rPr>
                <w:i/>
                <w:sz w:val="18"/>
                <w:szCs w:val="18"/>
              </w:rPr>
              <w:t>weak</w:t>
            </w:r>
          </w:p>
        </w:tc>
        <w:tc>
          <w:tcPr>
            <w:tcW w:w="5472" w:type="dxa"/>
            <w:shd w:val="clear" w:color="auto" w:fill="FFF2CC" w:themeFill="accent4" w:themeFillTint="33"/>
          </w:tcPr>
          <w:p w14:paraId="250A3994" w14:textId="6B9FD264" w:rsidR="00C56804" w:rsidRDefault="0073040D" w:rsidP="00257726">
            <w:pPr>
              <w:pStyle w:val="ListParagraph"/>
              <w:numPr>
                <w:ilvl w:val="0"/>
                <w:numId w:val="20"/>
              </w:numPr>
              <w:rPr>
                <w:sz w:val="18"/>
                <w:szCs w:val="18"/>
              </w:rPr>
            </w:pPr>
            <w:r>
              <w:rPr>
                <w:sz w:val="18"/>
                <w:szCs w:val="18"/>
              </w:rPr>
              <w:t>A GESI strategy is developed, and guidelines for activity selection and approval, however little evidence of their effect on activity selection or planning to date</w:t>
            </w:r>
            <w:r w:rsidR="00E858A1">
              <w:rPr>
                <w:sz w:val="18"/>
                <w:szCs w:val="18"/>
              </w:rPr>
              <w:t>.</w:t>
            </w:r>
          </w:p>
          <w:p w14:paraId="247F047B" w14:textId="68599A18" w:rsidR="00E858A1" w:rsidRPr="0073040D" w:rsidRDefault="00E858A1" w:rsidP="00257726">
            <w:pPr>
              <w:pStyle w:val="ListParagraph"/>
              <w:numPr>
                <w:ilvl w:val="0"/>
                <w:numId w:val="20"/>
              </w:numPr>
              <w:rPr>
                <w:sz w:val="18"/>
                <w:szCs w:val="18"/>
              </w:rPr>
            </w:pPr>
            <w:r>
              <w:rPr>
                <w:sz w:val="18"/>
                <w:szCs w:val="18"/>
              </w:rPr>
              <w:t>The MTR of 2018 notes the efforts to GESI being taken forward, but with little impacts on counterpart policies or practices identified to date or in Review discussions.</w:t>
            </w:r>
          </w:p>
        </w:tc>
      </w:tr>
      <w:tr w:rsidR="00C56804" w:rsidRPr="00391F3B" w14:paraId="7909CDB7" w14:textId="37DBAF43" w:rsidTr="00AD036A">
        <w:tc>
          <w:tcPr>
            <w:tcW w:w="3788" w:type="dxa"/>
            <w:shd w:val="clear" w:color="auto" w:fill="FFF2CC" w:themeFill="accent4" w:themeFillTint="33"/>
          </w:tcPr>
          <w:p w14:paraId="1D484849" w14:textId="77777777" w:rsidR="00C56804" w:rsidRPr="00391F3B" w:rsidRDefault="00C56804" w:rsidP="00C56804">
            <w:pPr>
              <w:rPr>
                <w:sz w:val="18"/>
                <w:szCs w:val="18"/>
              </w:rPr>
            </w:pPr>
            <w:r w:rsidRPr="00391F3B">
              <w:rPr>
                <w:sz w:val="18"/>
                <w:szCs w:val="18"/>
              </w:rPr>
              <w:t>Facilitate internal WOG stakeholder consultation &amp; coordination</w:t>
            </w:r>
          </w:p>
        </w:tc>
        <w:tc>
          <w:tcPr>
            <w:tcW w:w="1231" w:type="dxa"/>
            <w:shd w:val="clear" w:color="auto" w:fill="FFF2CC" w:themeFill="accent4" w:themeFillTint="33"/>
          </w:tcPr>
          <w:p w14:paraId="5AAEA9DF" w14:textId="1FA17C4D" w:rsidR="00C56804" w:rsidRPr="00391F3B" w:rsidRDefault="00E858A1" w:rsidP="00A15134">
            <w:pPr>
              <w:jc w:val="center"/>
              <w:rPr>
                <w:sz w:val="18"/>
                <w:szCs w:val="18"/>
              </w:rPr>
            </w:pPr>
            <w:r>
              <w:rPr>
                <w:b/>
                <w:sz w:val="18"/>
                <w:szCs w:val="18"/>
              </w:rPr>
              <w:t>Moderately</w:t>
            </w:r>
            <w:r w:rsidR="00FF5363">
              <w:rPr>
                <w:sz w:val="18"/>
                <w:szCs w:val="18"/>
              </w:rPr>
              <w:t>, weak</w:t>
            </w:r>
          </w:p>
        </w:tc>
        <w:tc>
          <w:tcPr>
            <w:tcW w:w="5472" w:type="dxa"/>
            <w:shd w:val="clear" w:color="auto" w:fill="FFF2CC" w:themeFill="accent4" w:themeFillTint="33"/>
          </w:tcPr>
          <w:p w14:paraId="01DF693F" w14:textId="5A6BA2B7" w:rsidR="00C56804" w:rsidRPr="00A15134" w:rsidRDefault="00A15134" w:rsidP="00D60308">
            <w:pPr>
              <w:pStyle w:val="ListParagraph"/>
              <w:numPr>
                <w:ilvl w:val="0"/>
                <w:numId w:val="21"/>
              </w:numPr>
              <w:rPr>
                <w:sz w:val="18"/>
                <w:szCs w:val="18"/>
              </w:rPr>
            </w:pPr>
            <w:r>
              <w:rPr>
                <w:sz w:val="18"/>
                <w:szCs w:val="18"/>
              </w:rPr>
              <w:t xml:space="preserve">TASS has strongly </w:t>
            </w:r>
            <w:r w:rsidRPr="008707BA">
              <w:rPr>
                <w:sz w:val="18"/>
                <w:szCs w:val="18"/>
              </w:rPr>
              <w:t xml:space="preserve">supported </w:t>
            </w:r>
            <w:r w:rsidR="00D60308" w:rsidRPr="008707BA">
              <w:rPr>
                <w:sz w:val="18"/>
                <w:szCs w:val="18"/>
              </w:rPr>
              <w:t xml:space="preserve">Bappenas </w:t>
            </w:r>
            <w:r w:rsidRPr="008707BA">
              <w:rPr>
                <w:sz w:val="18"/>
                <w:szCs w:val="18"/>
              </w:rPr>
              <w:t xml:space="preserve">to engage with other agencies in </w:t>
            </w:r>
            <w:r w:rsidR="002E586D" w:rsidRPr="008707BA">
              <w:rPr>
                <w:sz w:val="18"/>
                <w:szCs w:val="18"/>
              </w:rPr>
              <w:t>RPJMN</w:t>
            </w:r>
            <w:r w:rsidRPr="008707BA">
              <w:rPr>
                <w:sz w:val="18"/>
                <w:szCs w:val="18"/>
              </w:rPr>
              <w:t xml:space="preserve"> processes, but </w:t>
            </w:r>
            <w:r w:rsidR="008707BA">
              <w:rPr>
                <w:sz w:val="18"/>
                <w:szCs w:val="18"/>
              </w:rPr>
              <w:t>has less direct</w:t>
            </w:r>
            <w:r w:rsidRPr="008707BA">
              <w:rPr>
                <w:sz w:val="18"/>
                <w:szCs w:val="18"/>
              </w:rPr>
              <w:t xml:space="preserve"> relationships with other central agencies or facilitate such engagement.  TASS efforts in this area are highly valued by counterparts and the Review team</w:t>
            </w:r>
            <w:r>
              <w:rPr>
                <w:sz w:val="18"/>
                <w:szCs w:val="18"/>
              </w:rPr>
              <w:t xml:space="preserve"> believes this more strategic engagement is required for TASS to achieve outcomes, though it is not formally reflected to date in program logic or M&amp;E (being a responsive facility).</w:t>
            </w:r>
          </w:p>
        </w:tc>
      </w:tr>
      <w:tr w:rsidR="00FF5363" w:rsidRPr="00391F3B" w14:paraId="30B57EA6" w14:textId="72D5496F" w:rsidTr="0043329F">
        <w:tc>
          <w:tcPr>
            <w:tcW w:w="10491" w:type="dxa"/>
            <w:gridSpan w:val="3"/>
            <w:shd w:val="clear" w:color="auto" w:fill="F0DCED"/>
          </w:tcPr>
          <w:p w14:paraId="7B6F2654" w14:textId="5721265E" w:rsidR="00FF5363" w:rsidRPr="00391F3B" w:rsidRDefault="00FF5363" w:rsidP="00CE7676">
            <w:pPr>
              <w:rPr>
                <w:sz w:val="18"/>
                <w:szCs w:val="18"/>
              </w:rPr>
            </w:pPr>
            <w:r w:rsidRPr="00391F3B">
              <w:rPr>
                <w:b/>
                <w:sz w:val="18"/>
                <w:szCs w:val="18"/>
              </w:rPr>
              <w:t>ID-TEMAN</w:t>
            </w:r>
          </w:p>
        </w:tc>
      </w:tr>
      <w:tr w:rsidR="00C56804" w:rsidRPr="00391F3B" w14:paraId="50813642" w14:textId="721E50C9" w:rsidTr="00AD036A">
        <w:tc>
          <w:tcPr>
            <w:tcW w:w="3788" w:type="dxa"/>
            <w:shd w:val="clear" w:color="auto" w:fill="F0DCED"/>
          </w:tcPr>
          <w:p w14:paraId="3DC8841E" w14:textId="77777777" w:rsidR="00C56804" w:rsidRPr="00391F3B" w:rsidRDefault="00C56804" w:rsidP="00C56804">
            <w:pPr>
              <w:rPr>
                <w:sz w:val="18"/>
                <w:szCs w:val="18"/>
              </w:rPr>
            </w:pPr>
            <w:r w:rsidRPr="00391F3B">
              <w:rPr>
                <w:sz w:val="18"/>
                <w:szCs w:val="18"/>
              </w:rPr>
              <w:t>Identify and conduct high quality analytic studies on core sector challenges</w:t>
            </w:r>
          </w:p>
        </w:tc>
        <w:tc>
          <w:tcPr>
            <w:tcW w:w="1231" w:type="dxa"/>
            <w:shd w:val="clear" w:color="auto" w:fill="F0DCED"/>
          </w:tcPr>
          <w:p w14:paraId="1383D445" w14:textId="77777777" w:rsidR="00A15134" w:rsidRDefault="00FF5363" w:rsidP="00A15134">
            <w:pPr>
              <w:jc w:val="center"/>
              <w:rPr>
                <w:b/>
                <w:sz w:val="18"/>
                <w:szCs w:val="18"/>
              </w:rPr>
            </w:pPr>
            <w:r w:rsidRPr="0043329F">
              <w:rPr>
                <w:b/>
                <w:sz w:val="18"/>
                <w:szCs w:val="18"/>
              </w:rPr>
              <w:t>Very</w:t>
            </w:r>
          </w:p>
          <w:p w14:paraId="69F8A431" w14:textId="437327B8" w:rsidR="00C56804" w:rsidRPr="00391F3B" w:rsidRDefault="00FF5363" w:rsidP="00A15134">
            <w:pPr>
              <w:jc w:val="center"/>
              <w:rPr>
                <w:sz w:val="18"/>
                <w:szCs w:val="18"/>
              </w:rPr>
            </w:pPr>
            <w:r w:rsidRPr="00A15134">
              <w:rPr>
                <w:i/>
                <w:sz w:val="18"/>
                <w:szCs w:val="18"/>
              </w:rPr>
              <w:t>strong</w:t>
            </w:r>
          </w:p>
        </w:tc>
        <w:tc>
          <w:tcPr>
            <w:tcW w:w="5472" w:type="dxa"/>
            <w:shd w:val="clear" w:color="auto" w:fill="F0DCED"/>
          </w:tcPr>
          <w:p w14:paraId="7531946A" w14:textId="77777777" w:rsidR="00C56804" w:rsidRDefault="00A15134" w:rsidP="00257726">
            <w:pPr>
              <w:pStyle w:val="ListParagraph"/>
              <w:numPr>
                <w:ilvl w:val="0"/>
                <w:numId w:val="21"/>
              </w:numPr>
              <w:rPr>
                <w:sz w:val="18"/>
                <w:szCs w:val="18"/>
              </w:rPr>
            </w:pPr>
            <w:r>
              <w:rPr>
                <w:sz w:val="18"/>
                <w:szCs w:val="18"/>
              </w:rPr>
              <w:t xml:space="preserve">Studies have been published in peer reviewed Journals, and are regarded by stakeholders as of high quality (although sometimes this is varied). The timeliness of completion and publication to meet an immediate policy concern or decision-making process was questioned by some. </w:t>
            </w:r>
          </w:p>
          <w:p w14:paraId="100E1AFF" w14:textId="754B14B0" w:rsidR="006D08BB" w:rsidRPr="00A15134" w:rsidRDefault="006D08BB" w:rsidP="00257726">
            <w:pPr>
              <w:pStyle w:val="ListParagraph"/>
              <w:numPr>
                <w:ilvl w:val="0"/>
                <w:numId w:val="21"/>
              </w:numPr>
              <w:rPr>
                <w:sz w:val="18"/>
                <w:szCs w:val="18"/>
              </w:rPr>
            </w:pPr>
            <w:r>
              <w:rPr>
                <w:sz w:val="18"/>
                <w:szCs w:val="18"/>
              </w:rPr>
              <w:t xml:space="preserve">Some pilot activities have demonstrated take up by the </w:t>
            </w:r>
            <w:r w:rsidR="00EF380B">
              <w:rPr>
                <w:sz w:val="18"/>
                <w:szCs w:val="18"/>
              </w:rPr>
              <w:t>GoI</w:t>
            </w:r>
            <w:r>
              <w:rPr>
                <w:sz w:val="18"/>
                <w:szCs w:val="18"/>
              </w:rPr>
              <w:t xml:space="preserve"> (e</w:t>
            </w:r>
            <w:r w:rsidR="00596536">
              <w:rPr>
                <w:sz w:val="18"/>
                <w:szCs w:val="18"/>
              </w:rPr>
              <w:t>.</w:t>
            </w:r>
            <w:r>
              <w:rPr>
                <w:sz w:val="18"/>
                <w:szCs w:val="18"/>
              </w:rPr>
              <w:t>g</w:t>
            </w:r>
            <w:r w:rsidR="00596536">
              <w:rPr>
                <w:sz w:val="18"/>
                <w:szCs w:val="18"/>
              </w:rPr>
              <w:t>.</w:t>
            </w:r>
            <w:r>
              <w:rPr>
                <w:sz w:val="18"/>
                <w:szCs w:val="18"/>
              </w:rPr>
              <w:t xml:space="preserve"> teacher CPD for maths and science teachers; performance pay BOS</w:t>
            </w:r>
            <w:r w:rsidRPr="00AD036A">
              <w:rPr>
                <w:sz w:val="18"/>
                <w:szCs w:val="18"/>
              </w:rPr>
              <w:t>-</w:t>
            </w:r>
            <w:r w:rsidR="00473792" w:rsidRPr="00AD036A">
              <w:rPr>
                <w:sz w:val="18"/>
                <w:szCs w:val="18"/>
              </w:rPr>
              <w:t>Kinerja</w:t>
            </w:r>
            <w:r>
              <w:rPr>
                <w:sz w:val="18"/>
                <w:szCs w:val="18"/>
              </w:rPr>
              <w:t xml:space="preserve"> in Presidents’ Financial Note; of August 2018)</w:t>
            </w:r>
          </w:p>
        </w:tc>
      </w:tr>
      <w:tr w:rsidR="00C56804" w:rsidRPr="00391F3B" w14:paraId="38803F12" w14:textId="082E5260" w:rsidTr="00AD036A">
        <w:tc>
          <w:tcPr>
            <w:tcW w:w="3788" w:type="dxa"/>
            <w:shd w:val="clear" w:color="auto" w:fill="F0DCED"/>
          </w:tcPr>
          <w:p w14:paraId="080B6722" w14:textId="77777777" w:rsidR="00C56804" w:rsidRPr="00391F3B" w:rsidRDefault="00C56804" w:rsidP="00C56804">
            <w:pPr>
              <w:rPr>
                <w:sz w:val="18"/>
                <w:szCs w:val="18"/>
              </w:rPr>
            </w:pPr>
            <w:r w:rsidRPr="00391F3B">
              <w:rPr>
                <w:sz w:val="18"/>
                <w:szCs w:val="18"/>
              </w:rPr>
              <w:t>Provide TA for policy development and implementation support</w:t>
            </w:r>
          </w:p>
        </w:tc>
        <w:tc>
          <w:tcPr>
            <w:tcW w:w="1231" w:type="dxa"/>
            <w:shd w:val="clear" w:color="auto" w:fill="F0DCED"/>
          </w:tcPr>
          <w:p w14:paraId="16CAFFAD" w14:textId="1603FFD8" w:rsidR="00C56804" w:rsidRPr="00391F3B" w:rsidRDefault="00FF5363" w:rsidP="00A15134">
            <w:pPr>
              <w:jc w:val="center"/>
              <w:rPr>
                <w:sz w:val="18"/>
                <w:szCs w:val="18"/>
              </w:rPr>
            </w:pPr>
            <w:r w:rsidRPr="0043329F">
              <w:rPr>
                <w:b/>
                <w:sz w:val="18"/>
                <w:szCs w:val="18"/>
              </w:rPr>
              <w:t>Very</w:t>
            </w:r>
            <w:r>
              <w:rPr>
                <w:sz w:val="18"/>
                <w:szCs w:val="18"/>
              </w:rPr>
              <w:t xml:space="preserve">, </w:t>
            </w:r>
            <w:r w:rsidRPr="00A15134">
              <w:rPr>
                <w:i/>
                <w:sz w:val="18"/>
                <w:szCs w:val="18"/>
              </w:rPr>
              <w:t>moderate</w:t>
            </w:r>
          </w:p>
        </w:tc>
        <w:tc>
          <w:tcPr>
            <w:tcW w:w="5472" w:type="dxa"/>
            <w:shd w:val="clear" w:color="auto" w:fill="F0DCED"/>
          </w:tcPr>
          <w:p w14:paraId="741AE704" w14:textId="440840EC" w:rsidR="00C56804" w:rsidRPr="00A15134" w:rsidRDefault="00A15134" w:rsidP="00257726">
            <w:pPr>
              <w:pStyle w:val="ListParagraph"/>
              <w:numPr>
                <w:ilvl w:val="0"/>
                <w:numId w:val="21"/>
              </w:numPr>
              <w:rPr>
                <w:sz w:val="18"/>
                <w:szCs w:val="18"/>
              </w:rPr>
            </w:pPr>
            <w:r>
              <w:rPr>
                <w:sz w:val="18"/>
                <w:szCs w:val="18"/>
              </w:rPr>
              <w:t>The WB has well established processes for mobilisation of high quality TA, and has a strong core team for education in Jakarta office.</w:t>
            </w:r>
          </w:p>
        </w:tc>
      </w:tr>
      <w:tr w:rsidR="00C56804" w:rsidRPr="00391F3B" w14:paraId="49679D4D" w14:textId="471D82DB" w:rsidTr="00AD036A">
        <w:tc>
          <w:tcPr>
            <w:tcW w:w="3788" w:type="dxa"/>
            <w:shd w:val="clear" w:color="auto" w:fill="F0DCED"/>
          </w:tcPr>
          <w:p w14:paraId="2B006677" w14:textId="77777777" w:rsidR="00C56804" w:rsidRPr="00391F3B" w:rsidRDefault="00C56804" w:rsidP="00C56804">
            <w:pPr>
              <w:rPr>
                <w:sz w:val="18"/>
                <w:szCs w:val="18"/>
              </w:rPr>
            </w:pPr>
            <w:r w:rsidRPr="00391F3B">
              <w:rPr>
                <w:sz w:val="18"/>
                <w:szCs w:val="18"/>
              </w:rPr>
              <w:t>Draw on international expertise and experience to contribute to national policy making</w:t>
            </w:r>
          </w:p>
        </w:tc>
        <w:tc>
          <w:tcPr>
            <w:tcW w:w="1231" w:type="dxa"/>
            <w:shd w:val="clear" w:color="auto" w:fill="F0DCED"/>
          </w:tcPr>
          <w:p w14:paraId="3C4C8460" w14:textId="6C9EB09B" w:rsidR="00C56804" w:rsidRPr="00391F3B" w:rsidRDefault="00FF5363" w:rsidP="00A15134">
            <w:pPr>
              <w:jc w:val="center"/>
              <w:rPr>
                <w:sz w:val="18"/>
                <w:szCs w:val="18"/>
              </w:rPr>
            </w:pPr>
            <w:r w:rsidRPr="0043329F">
              <w:rPr>
                <w:b/>
                <w:sz w:val="18"/>
                <w:szCs w:val="18"/>
              </w:rPr>
              <w:t>Highly</w:t>
            </w:r>
            <w:r>
              <w:rPr>
                <w:sz w:val="18"/>
                <w:szCs w:val="18"/>
              </w:rPr>
              <w:t xml:space="preserve">, </w:t>
            </w:r>
            <w:r w:rsidR="006D08BB">
              <w:rPr>
                <w:i/>
                <w:sz w:val="18"/>
                <w:szCs w:val="18"/>
              </w:rPr>
              <w:t>Weak</w:t>
            </w:r>
          </w:p>
        </w:tc>
        <w:tc>
          <w:tcPr>
            <w:tcW w:w="5472" w:type="dxa"/>
            <w:shd w:val="clear" w:color="auto" w:fill="F0DCED"/>
          </w:tcPr>
          <w:p w14:paraId="5231F5E2" w14:textId="234A4D2A" w:rsidR="00C56804" w:rsidRPr="00A15134" w:rsidRDefault="00A15134" w:rsidP="00257726">
            <w:pPr>
              <w:pStyle w:val="ListParagraph"/>
              <w:numPr>
                <w:ilvl w:val="0"/>
                <w:numId w:val="21"/>
              </w:numPr>
              <w:rPr>
                <w:sz w:val="18"/>
                <w:szCs w:val="18"/>
              </w:rPr>
            </w:pPr>
            <w:r>
              <w:rPr>
                <w:sz w:val="18"/>
                <w:szCs w:val="18"/>
              </w:rPr>
              <w:t xml:space="preserve">The WB has drawn on </w:t>
            </w:r>
            <w:r w:rsidR="00596536">
              <w:rPr>
                <w:sz w:val="18"/>
                <w:szCs w:val="18"/>
              </w:rPr>
              <w:t>international experience</w:t>
            </w:r>
            <w:r>
              <w:rPr>
                <w:sz w:val="18"/>
                <w:szCs w:val="18"/>
              </w:rPr>
              <w:t>, published resources and international experts for their activities.  This has enabled access at highest levels of GoI government.</w:t>
            </w:r>
          </w:p>
        </w:tc>
      </w:tr>
      <w:tr w:rsidR="00C56804" w:rsidRPr="00391F3B" w14:paraId="54ACE85D" w14:textId="61B2AF46" w:rsidTr="00AD036A">
        <w:tc>
          <w:tcPr>
            <w:tcW w:w="3788" w:type="dxa"/>
            <w:shd w:val="clear" w:color="auto" w:fill="F0DCED"/>
          </w:tcPr>
          <w:p w14:paraId="270A640C" w14:textId="77777777" w:rsidR="00C56804" w:rsidRPr="00391F3B" w:rsidRDefault="00C56804" w:rsidP="00C56804">
            <w:pPr>
              <w:rPr>
                <w:sz w:val="18"/>
                <w:szCs w:val="18"/>
              </w:rPr>
            </w:pPr>
            <w:r w:rsidRPr="00391F3B">
              <w:rPr>
                <w:sz w:val="18"/>
                <w:szCs w:val="18"/>
              </w:rPr>
              <w:t>Leverage loans and TA for scaled up implementation of key policy reforms</w:t>
            </w:r>
          </w:p>
        </w:tc>
        <w:tc>
          <w:tcPr>
            <w:tcW w:w="1231" w:type="dxa"/>
            <w:shd w:val="clear" w:color="auto" w:fill="F0DCED"/>
          </w:tcPr>
          <w:p w14:paraId="4E85A4C9" w14:textId="742B6F26" w:rsidR="00C56804" w:rsidRPr="00391F3B" w:rsidRDefault="00E858A1" w:rsidP="00A15134">
            <w:pPr>
              <w:jc w:val="center"/>
              <w:rPr>
                <w:sz w:val="18"/>
                <w:szCs w:val="18"/>
              </w:rPr>
            </w:pPr>
            <w:r>
              <w:rPr>
                <w:b/>
                <w:sz w:val="18"/>
                <w:szCs w:val="18"/>
              </w:rPr>
              <w:t>Moderately</w:t>
            </w:r>
            <w:r w:rsidR="00FF5363">
              <w:rPr>
                <w:sz w:val="18"/>
                <w:szCs w:val="18"/>
              </w:rPr>
              <w:t xml:space="preserve">, </w:t>
            </w:r>
            <w:r w:rsidR="00FF5363" w:rsidRPr="00A15134">
              <w:rPr>
                <w:i/>
                <w:sz w:val="18"/>
                <w:szCs w:val="18"/>
              </w:rPr>
              <w:t>weak</w:t>
            </w:r>
          </w:p>
        </w:tc>
        <w:tc>
          <w:tcPr>
            <w:tcW w:w="5472" w:type="dxa"/>
            <w:shd w:val="clear" w:color="auto" w:fill="F0DCED"/>
          </w:tcPr>
          <w:p w14:paraId="1EFAF7E8" w14:textId="7E177D6F" w:rsidR="00C56804" w:rsidRPr="00A15134" w:rsidRDefault="00A15134" w:rsidP="00257726">
            <w:pPr>
              <w:pStyle w:val="ListParagraph"/>
              <w:numPr>
                <w:ilvl w:val="0"/>
                <w:numId w:val="21"/>
              </w:numPr>
              <w:rPr>
                <w:sz w:val="18"/>
                <w:szCs w:val="18"/>
              </w:rPr>
            </w:pPr>
            <w:r>
              <w:rPr>
                <w:sz w:val="18"/>
                <w:szCs w:val="18"/>
              </w:rPr>
              <w:t xml:space="preserve">Two loans are in preparation, and discussions with </w:t>
            </w:r>
            <w:r w:rsidR="00EF380B">
              <w:rPr>
                <w:sz w:val="18"/>
                <w:szCs w:val="18"/>
              </w:rPr>
              <w:t>GoI</w:t>
            </w:r>
            <w:r>
              <w:rPr>
                <w:sz w:val="18"/>
                <w:szCs w:val="18"/>
              </w:rPr>
              <w:t xml:space="preserve"> officials across central and line agencies has stimulated significant policy dialogue over priorities and policy actions.  Once approved, this would be a highly effective strategy.</w:t>
            </w:r>
          </w:p>
        </w:tc>
      </w:tr>
      <w:tr w:rsidR="00AD036A" w:rsidRPr="00391F3B" w14:paraId="2CA4CF17" w14:textId="77777777" w:rsidTr="00FF6541">
        <w:tc>
          <w:tcPr>
            <w:tcW w:w="10491" w:type="dxa"/>
            <w:gridSpan w:val="3"/>
            <w:shd w:val="clear" w:color="auto" w:fill="F0DCED"/>
          </w:tcPr>
          <w:p w14:paraId="175A5B4A" w14:textId="1E79F5DF" w:rsidR="00AD036A" w:rsidRPr="00AD036A" w:rsidRDefault="00AD036A" w:rsidP="00AD036A">
            <w:pPr>
              <w:rPr>
                <w:sz w:val="14"/>
                <w:szCs w:val="14"/>
              </w:rPr>
            </w:pPr>
            <w:r w:rsidRPr="00AD036A">
              <w:rPr>
                <w:sz w:val="14"/>
                <w:szCs w:val="14"/>
              </w:rPr>
              <w:t>Effective: Highly = impact demonstrated with evidence; very = proof of concept and on track; somewhat =  early signs and positive feedback</w:t>
            </w:r>
          </w:p>
          <w:p w14:paraId="2B2B067E" w14:textId="7B38288E" w:rsidR="00AD036A" w:rsidRPr="00AD036A" w:rsidRDefault="00AD036A" w:rsidP="00AD036A">
            <w:pPr>
              <w:rPr>
                <w:sz w:val="14"/>
                <w:szCs w:val="14"/>
              </w:rPr>
            </w:pPr>
            <w:r w:rsidRPr="00AD036A">
              <w:rPr>
                <w:sz w:val="14"/>
                <w:szCs w:val="14"/>
              </w:rPr>
              <w:t>Strength of evidence : strong (external verifiable reporting data available) moderate (internal reporting and external feedback; weak (internal feedback only and self-reporting)</w:t>
            </w:r>
          </w:p>
        </w:tc>
      </w:tr>
    </w:tbl>
    <w:p w14:paraId="17607D70" w14:textId="6BB90228" w:rsidR="00C56804" w:rsidRDefault="00C56804" w:rsidP="00D45D27">
      <w:pPr>
        <w:rPr>
          <w:sz w:val="22"/>
          <w:szCs w:val="22"/>
        </w:rPr>
      </w:pPr>
    </w:p>
    <w:p w14:paraId="3394BBE2" w14:textId="6BF8909C" w:rsidR="00C56804" w:rsidRDefault="00C56804" w:rsidP="00D45D27">
      <w:pPr>
        <w:rPr>
          <w:sz w:val="22"/>
          <w:szCs w:val="22"/>
        </w:rPr>
      </w:pPr>
    </w:p>
    <w:p w14:paraId="266BAE69" w14:textId="5248F1F0" w:rsidR="00FF5363" w:rsidRDefault="00FF5363" w:rsidP="00FF5363">
      <w:pPr>
        <w:rPr>
          <w:sz w:val="22"/>
          <w:szCs w:val="22"/>
        </w:rPr>
      </w:pPr>
      <w:r>
        <w:rPr>
          <w:sz w:val="22"/>
          <w:szCs w:val="22"/>
        </w:rPr>
        <w:t>A further observation is that these strategies are distinct</w:t>
      </w:r>
      <w:r w:rsidR="00A15134">
        <w:rPr>
          <w:sz w:val="22"/>
          <w:szCs w:val="22"/>
        </w:rPr>
        <w:t xml:space="preserve"> to each other</w:t>
      </w:r>
      <w:r>
        <w:rPr>
          <w:sz w:val="22"/>
          <w:szCs w:val="22"/>
        </w:rPr>
        <w:t>, and</w:t>
      </w:r>
      <w:r w:rsidR="00A15134">
        <w:rPr>
          <w:sz w:val="22"/>
          <w:szCs w:val="22"/>
        </w:rPr>
        <w:t xml:space="preserve"> highly</w:t>
      </w:r>
      <w:r>
        <w:rPr>
          <w:sz w:val="22"/>
          <w:szCs w:val="22"/>
        </w:rPr>
        <w:t xml:space="preserve"> complementary, which provides a strong rationale for continuing three separate initiatives, as they offer different strategies for change, and work in different ways.</w:t>
      </w:r>
      <w:r w:rsidR="00A15134">
        <w:rPr>
          <w:sz w:val="22"/>
          <w:szCs w:val="22"/>
        </w:rPr>
        <w:t xml:space="preserve"> This simplified way of articulating the strategies may be a more understandable and useful way </w:t>
      </w:r>
      <w:r w:rsidR="006D08BB">
        <w:rPr>
          <w:sz w:val="22"/>
          <w:szCs w:val="22"/>
        </w:rPr>
        <w:t xml:space="preserve">of explaining the programs compared to the highly complex, and different, approaches taken to individual programs design and M&amp;E frameworks at present.   They could provide a basis for </w:t>
      </w:r>
      <w:r w:rsidR="00A15134">
        <w:rPr>
          <w:sz w:val="22"/>
          <w:szCs w:val="22"/>
        </w:rPr>
        <w:t>develop</w:t>
      </w:r>
      <w:r w:rsidR="006D08BB">
        <w:rPr>
          <w:sz w:val="22"/>
          <w:szCs w:val="22"/>
        </w:rPr>
        <w:t>ing</w:t>
      </w:r>
      <w:r w:rsidR="00A15134">
        <w:rPr>
          <w:sz w:val="22"/>
          <w:szCs w:val="22"/>
        </w:rPr>
        <w:t xml:space="preserve"> </w:t>
      </w:r>
      <w:r w:rsidR="006D08BB">
        <w:rPr>
          <w:sz w:val="22"/>
          <w:szCs w:val="22"/>
        </w:rPr>
        <w:t>a revised Education Sector Investment Plan for DFAT.</w:t>
      </w:r>
    </w:p>
    <w:p w14:paraId="692D817B" w14:textId="1EEA093F" w:rsidR="00C56804" w:rsidRDefault="00C56804" w:rsidP="00D45D27">
      <w:pPr>
        <w:rPr>
          <w:sz w:val="22"/>
          <w:szCs w:val="22"/>
        </w:rPr>
      </w:pPr>
    </w:p>
    <w:p w14:paraId="13716EC3" w14:textId="4ACFAE3D" w:rsidR="006D08BB" w:rsidRPr="00A72A8C" w:rsidRDefault="00CE7676" w:rsidP="00D45D27">
      <w:pPr>
        <w:rPr>
          <w:b/>
          <w:sz w:val="22"/>
          <w:szCs w:val="22"/>
        </w:rPr>
      </w:pPr>
      <w:r>
        <w:rPr>
          <w:b/>
          <w:sz w:val="22"/>
          <w:szCs w:val="22"/>
        </w:rPr>
        <w:t>Likelihood of achieving o</w:t>
      </w:r>
      <w:r w:rsidR="00A72A8C" w:rsidRPr="00A72A8C">
        <w:rPr>
          <w:b/>
          <w:sz w:val="22"/>
          <w:szCs w:val="22"/>
        </w:rPr>
        <w:t>utcomes</w:t>
      </w:r>
    </w:p>
    <w:p w14:paraId="5D9FAF49" w14:textId="6B31E04B" w:rsidR="00A72A8C" w:rsidRDefault="00A72A8C" w:rsidP="00D45D27">
      <w:pPr>
        <w:rPr>
          <w:sz w:val="22"/>
          <w:szCs w:val="22"/>
        </w:rPr>
      </w:pPr>
    </w:p>
    <w:p w14:paraId="737684DE" w14:textId="5789E12F" w:rsidR="00CE7676" w:rsidRDefault="00CE7676" w:rsidP="00D45D27">
      <w:pPr>
        <w:rPr>
          <w:sz w:val="22"/>
          <w:szCs w:val="22"/>
        </w:rPr>
      </w:pPr>
      <w:r>
        <w:rPr>
          <w:sz w:val="22"/>
          <w:szCs w:val="22"/>
        </w:rPr>
        <w:t>The comparable outcome statements</w:t>
      </w:r>
      <w:r w:rsidR="00926759">
        <w:rPr>
          <w:rStyle w:val="FootnoteReference"/>
          <w:sz w:val="22"/>
          <w:szCs w:val="22"/>
        </w:rPr>
        <w:footnoteReference w:id="44"/>
      </w:r>
      <w:r>
        <w:rPr>
          <w:sz w:val="22"/>
          <w:szCs w:val="22"/>
        </w:rPr>
        <w:t xml:space="preserve"> for each program developed for assessment were:</w:t>
      </w:r>
    </w:p>
    <w:p w14:paraId="30F61289" w14:textId="77777777" w:rsidR="00CE7676" w:rsidRDefault="00CE7676" w:rsidP="00D45D27">
      <w:pPr>
        <w:rPr>
          <w:sz w:val="22"/>
          <w:szCs w:val="22"/>
        </w:rPr>
      </w:pPr>
    </w:p>
    <w:p w14:paraId="765CBE08" w14:textId="12C8527D" w:rsidR="00CE7676" w:rsidRPr="00A25122" w:rsidRDefault="00CE7676" w:rsidP="00CE7676">
      <w:pPr>
        <w:ind w:left="720"/>
        <w:rPr>
          <w:sz w:val="22"/>
          <w:szCs w:val="22"/>
        </w:rPr>
      </w:pPr>
      <w:r w:rsidRPr="00A25122">
        <w:rPr>
          <w:sz w:val="22"/>
          <w:szCs w:val="22"/>
        </w:rPr>
        <w:t>INOVASI</w:t>
      </w:r>
    </w:p>
    <w:p w14:paraId="5CE5EE62" w14:textId="52712907"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quality of learning by students in schools of target Districts</w:t>
      </w:r>
    </w:p>
    <w:p w14:paraId="28E233EE" w14:textId="5982205E"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planning and budgeting by local level government for quality education</w:t>
      </w:r>
    </w:p>
    <w:p w14:paraId="7020A125" w14:textId="7700F7D1"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coordination and cooperation across Government for education management and leadership, including culture and paradigm shifts</w:t>
      </w:r>
    </w:p>
    <w:p w14:paraId="7B301657" w14:textId="74B9D926"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evidence based policy making &amp; implementation at all levels</w:t>
      </w:r>
    </w:p>
    <w:p w14:paraId="18CC81EA" w14:textId="78A0B244" w:rsidR="00CE7676" w:rsidRPr="00A25122" w:rsidRDefault="00CE7676" w:rsidP="00CE7676">
      <w:pPr>
        <w:ind w:left="720"/>
        <w:rPr>
          <w:rFonts w:eastAsia="Times New Roman" w:cs="Arial"/>
          <w:color w:val="000000"/>
          <w:sz w:val="22"/>
          <w:szCs w:val="22"/>
          <w:lang w:eastAsia="en-AU"/>
        </w:rPr>
      </w:pPr>
    </w:p>
    <w:p w14:paraId="47E3C6C0" w14:textId="37375958" w:rsidR="00CE7676" w:rsidRPr="00A25122" w:rsidRDefault="00CE7676" w:rsidP="00CE7676">
      <w:pPr>
        <w:ind w:left="720"/>
        <w:rPr>
          <w:rFonts w:eastAsia="Times New Roman" w:cs="Arial"/>
          <w:color w:val="000000"/>
          <w:sz w:val="22"/>
          <w:szCs w:val="22"/>
          <w:lang w:eastAsia="en-AU"/>
        </w:rPr>
      </w:pPr>
      <w:r w:rsidRPr="00A25122">
        <w:rPr>
          <w:rFonts w:eastAsia="Times New Roman" w:cs="Arial"/>
          <w:color w:val="000000"/>
          <w:sz w:val="22"/>
          <w:szCs w:val="22"/>
          <w:lang w:eastAsia="en-AU"/>
        </w:rPr>
        <w:t>TASS</w:t>
      </w:r>
    </w:p>
    <w:p w14:paraId="7B79302E" w14:textId="34039BA1"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quality of teaching and learning across Indonesia</w:t>
      </w:r>
    </w:p>
    <w:p w14:paraId="0976327A" w14:textId="404660BC"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evidence based policy making on targeted priority issues of the GoI</w:t>
      </w:r>
    </w:p>
    <w:p w14:paraId="66F9D14E" w14:textId="18DF8258"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leadership and management for the education sector</w:t>
      </w:r>
    </w:p>
    <w:p w14:paraId="1F03B054" w14:textId="10DD46BA" w:rsidR="00CE7676" w:rsidRPr="00A25122" w:rsidRDefault="00CE7676" w:rsidP="00257726">
      <w:pPr>
        <w:pStyle w:val="ListParagraph"/>
        <w:numPr>
          <w:ilvl w:val="0"/>
          <w:numId w:val="21"/>
        </w:numPr>
        <w:ind w:left="1080"/>
        <w:rPr>
          <w:sz w:val="22"/>
          <w:szCs w:val="22"/>
        </w:rPr>
      </w:pPr>
      <w:r w:rsidRPr="00A25122">
        <w:rPr>
          <w:rFonts w:eastAsia="Times New Roman" w:cs="Arial"/>
          <w:color w:val="000000"/>
          <w:sz w:val="22"/>
          <w:szCs w:val="22"/>
          <w:lang w:eastAsia="en-AU"/>
        </w:rPr>
        <w:t>Improved systems, structures and processes for quality education</w:t>
      </w:r>
    </w:p>
    <w:p w14:paraId="7EDA64EB" w14:textId="2ED96F9A" w:rsidR="00CE7676" w:rsidRPr="00A25122" w:rsidRDefault="00CE7676" w:rsidP="00CE7676">
      <w:pPr>
        <w:ind w:left="720"/>
        <w:rPr>
          <w:sz w:val="22"/>
          <w:szCs w:val="22"/>
        </w:rPr>
      </w:pPr>
    </w:p>
    <w:p w14:paraId="669B407C" w14:textId="4EE8F9B0" w:rsidR="00CE7676" w:rsidRPr="00A25122" w:rsidRDefault="00CE7676" w:rsidP="00CE7676">
      <w:pPr>
        <w:ind w:left="720"/>
        <w:rPr>
          <w:sz w:val="22"/>
          <w:szCs w:val="22"/>
        </w:rPr>
      </w:pPr>
      <w:r w:rsidRPr="00A25122">
        <w:rPr>
          <w:sz w:val="22"/>
          <w:szCs w:val="22"/>
        </w:rPr>
        <w:t>ID-TEMAN</w:t>
      </w:r>
    </w:p>
    <w:p w14:paraId="0E6C2822" w14:textId="4105FB76"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planning and budgeting at school, District, Provincial and National levels</w:t>
      </w:r>
    </w:p>
    <w:p w14:paraId="1D8CA893" w14:textId="75EFE217"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teacher governance</w:t>
      </w:r>
    </w:p>
    <w:p w14:paraId="6687FC3F" w14:textId="77777777" w:rsidR="00CE7676" w:rsidRPr="00A25122" w:rsidRDefault="00CE7676" w:rsidP="00257726">
      <w:pPr>
        <w:pStyle w:val="ListParagraph"/>
        <w:numPr>
          <w:ilvl w:val="0"/>
          <w:numId w:val="21"/>
        </w:numPr>
        <w:ind w:left="1080"/>
        <w:rPr>
          <w:rFonts w:eastAsia="Times New Roman" w:cs="Arial"/>
          <w:color w:val="000000"/>
          <w:sz w:val="22"/>
          <w:szCs w:val="22"/>
          <w:lang w:eastAsia="en-AU"/>
        </w:rPr>
      </w:pPr>
      <w:r w:rsidRPr="00A25122">
        <w:rPr>
          <w:rFonts w:eastAsia="Times New Roman" w:cs="Arial"/>
          <w:color w:val="000000"/>
          <w:sz w:val="22"/>
          <w:szCs w:val="22"/>
          <w:lang w:eastAsia="en-AU"/>
        </w:rPr>
        <w:t>Improved assessments leading to student learning outcomes</w:t>
      </w:r>
    </w:p>
    <w:p w14:paraId="0EC18418" w14:textId="23CF3A93" w:rsidR="00CE7676" w:rsidRPr="00A25122" w:rsidRDefault="00CE7676" w:rsidP="00D45D27">
      <w:pPr>
        <w:rPr>
          <w:sz w:val="22"/>
          <w:szCs w:val="22"/>
        </w:rPr>
      </w:pPr>
    </w:p>
    <w:p w14:paraId="6006EA19" w14:textId="0E6F1BCB" w:rsidR="0031503E" w:rsidRDefault="0031503E" w:rsidP="00D45D27">
      <w:pPr>
        <w:rPr>
          <w:sz w:val="22"/>
          <w:szCs w:val="22"/>
        </w:rPr>
      </w:pPr>
      <w:r>
        <w:rPr>
          <w:sz w:val="22"/>
          <w:szCs w:val="22"/>
        </w:rPr>
        <w:t>These outcome areas do overlap (particularly in the area of quality, student learning outcomes, teaching, and in planning and budgeting at local level</w:t>
      </w:r>
      <w:r w:rsidR="003B17DF">
        <w:rPr>
          <w:sz w:val="22"/>
          <w:szCs w:val="22"/>
        </w:rPr>
        <w:t>)</w:t>
      </w:r>
      <w:r>
        <w:rPr>
          <w:sz w:val="22"/>
          <w:szCs w:val="22"/>
        </w:rPr>
        <w:t xml:space="preserve">, but they are stated to reflect the differences between programs in terms of their intended </w:t>
      </w:r>
      <w:r w:rsidR="003B17DF">
        <w:rPr>
          <w:sz w:val="22"/>
          <w:szCs w:val="22"/>
        </w:rPr>
        <w:t>scope</w:t>
      </w:r>
      <w:r>
        <w:rPr>
          <w:sz w:val="22"/>
          <w:szCs w:val="22"/>
        </w:rPr>
        <w:t xml:space="preserve"> of influence.  The</w:t>
      </w:r>
      <w:r w:rsidR="003B17DF">
        <w:rPr>
          <w:sz w:val="22"/>
          <w:szCs w:val="22"/>
        </w:rPr>
        <w:t>re was</w:t>
      </w:r>
      <w:r>
        <w:rPr>
          <w:sz w:val="22"/>
          <w:szCs w:val="22"/>
        </w:rPr>
        <w:t xml:space="preserve"> difficulty in being able to identify these outcome areas from designs and M&amp;E plans, and misalignment with the ESIP monitoring plan, reflect</w:t>
      </w:r>
      <w:r w:rsidR="003B17DF">
        <w:rPr>
          <w:sz w:val="22"/>
          <w:szCs w:val="22"/>
        </w:rPr>
        <w:t>ing</w:t>
      </w:r>
      <w:r>
        <w:rPr>
          <w:sz w:val="22"/>
          <w:szCs w:val="22"/>
        </w:rPr>
        <w:t xml:space="preserve"> that programs were designed separately and not in concert.  There would be an opportunity to revise the ESIP and develop the primary outcomes and strategies before designing individual programs, if the contracting and funding periods for programs were aligned.</w:t>
      </w:r>
    </w:p>
    <w:p w14:paraId="5FA3A3C9" w14:textId="77777777" w:rsidR="0031503E" w:rsidRDefault="0031503E" w:rsidP="00D45D27">
      <w:pPr>
        <w:rPr>
          <w:sz w:val="22"/>
          <w:szCs w:val="22"/>
        </w:rPr>
      </w:pPr>
    </w:p>
    <w:p w14:paraId="2E3BEAA5" w14:textId="7196B669" w:rsidR="00CE7676" w:rsidRDefault="00CE7676" w:rsidP="00CF1751">
      <w:pPr>
        <w:rPr>
          <w:sz w:val="22"/>
          <w:szCs w:val="22"/>
        </w:rPr>
      </w:pPr>
      <w:r w:rsidRPr="00A25122">
        <w:rPr>
          <w:sz w:val="22"/>
          <w:szCs w:val="22"/>
        </w:rPr>
        <w:t xml:space="preserve">The </w:t>
      </w:r>
      <w:r w:rsidR="0031503E" w:rsidRPr="00A25122">
        <w:rPr>
          <w:sz w:val="22"/>
          <w:szCs w:val="22"/>
        </w:rPr>
        <w:t xml:space="preserve">evidence available for assessment </w:t>
      </w:r>
      <w:r w:rsidR="00AC16AC">
        <w:rPr>
          <w:sz w:val="22"/>
          <w:szCs w:val="22"/>
        </w:rPr>
        <w:t xml:space="preserve">of outcomes </w:t>
      </w:r>
      <w:r w:rsidR="0031503E" w:rsidRPr="00A25122">
        <w:rPr>
          <w:sz w:val="22"/>
          <w:szCs w:val="22"/>
        </w:rPr>
        <w:t xml:space="preserve">is much weaker overall than for the strategies.  This is because programs are mid-implementation and have not conducted the data collection or analysis against higher order outcomes to compare original status, because data may not be available easily from the partner government on key educational statistics in the relevant time periods, because outcome areas are so complex and require multiple forms of data collection and analysis, </w:t>
      </w:r>
      <w:r w:rsidR="003B17DF">
        <w:rPr>
          <w:sz w:val="22"/>
          <w:szCs w:val="22"/>
        </w:rPr>
        <w:t>or</w:t>
      </w:r>
      <w:r w:rsidR="0031503E" w:rsidRPr="00A25122">
        <w:rPr>
          <w:sz w:val="22"/>
          <w:szCs w:val="22"/>
        </w:rPr>
        <w:t xml:space="preserve"> because baseline data may be lacking.</w:t>
      </w:r>
      <w:r w:rsidR="00A25122" w:rsidRPr="00A25122">
        <w:rPr>
          <w:sz w:val="22"/>
          <w:szCs w:val="22"/>
        </w:rPr>
        <w:t xml:space="preserve">  All of this suggests that the programs, by good design and necessity, actually are working sympathetically within the partner government system and a complex context, making a valuable and effective contribution to these broader outcome areas, but not directly causing or being attribut</w:t>
      </w:r>
      <w:r w:rsidR="003B17DF">
        <w:rPr>
          <w:sz w:val="22"/>
          <w:szCs w:val="22"/>
        </w:rPr>
        <w:t>able</w:t>
      </w:r>
      <w:r w:rsidR="00A25122" w:rsidRPr="00A25122">
        <w:rPr>
          <w:sz w:val="22"/>
          <w:szCs w:val="22"/>
        </w:rPr>
        <w:t xml:space="preserve"> to, the intended higher order changes.  This is a common dilemma for ‘sector wide’ type investments, where outcomes and impacts are beyond the influence of the donor investments.</w:t>
      </w:r>
      <w:r w:rsidR="00713FF4">
        <w:rPr>
          <w:rStyle w:val="FootnoteReference"/>
          <w:sz w:val="22"/>
          <w:szCs w:val="22"/>
        </w:rPr>
        <w:footnoteReference w:id="45"/>
      </w:r>
      <w:r w:rsidR="00A25122" w:rsidRPr="00A25122">
        <w:rPr>
          <w:sz w:val="22"/>
          <w:szCs w:val="22"/>
        </w:rPr>
        <w:t xml:space="preserve">    It suggests that future DFAT sector strategies and plans need to clearly articulate the broader outcomes and differentiate across investments their relative contributions, and have more realistic ambition for success more directly attributable to the scale of funding and role of external actors.</w:t>
      </w:r>
    </w:p>
    <w:p w14:paraId="42041CA8" w14:textId="32CC32A6" w:rsidR="003B17DF" w:rsidRDefault="003B17DF" w:rsidP="00CF1751">
      <w:pPr>
        <w:rPr>
          <w:sz w:val="22"/>
          <w:szCs w:val="22"/>
        </w:rPr>
      </w:pPr>
    </w:p>
    <w:p w14:paraId="5EBFC712" w14:textId="58FFB45B" w:rsidR="003B17DF" w:rsidRDefault="003B17DF" w:rsidP="00CF1751">
      <w:pPr>
        <w:rPr>
          <w:sz w:val="22"/>
          <w:szCs w:val="22"/>
        </w:rPr>
      </w:pPr>
      <w:r>
        <w:rPr>
          <w:sz w:val="22"/>
          <w:szCs w:val="22"/>
        </w:rPr>
        <w:t xml:space="preserve">The assessment shows that </w:t>
      </w:r>
      <w:r w:rsidR="00963C43">
        <w:rPr>
          <w:sz w:val="22"/>
          <w:szCs w:val="22"/>
        </w:rPr>
        <w:t>of the 11 outcome domains, 1 is highly likely to be achieved, 4 are very likely to achieved, and 6 are only somewhat likely to be achieved.</w:t>
      </w:r>
    </w:p>
    <w:p w14:paraId="64B6F966" w14:textId="77777777" w:rsidR="000F34F6" w:rsidRPr="00A25122" w:rsidRDefault="000F34F6" w:rsidP="00CF1751">
      <w:pPr>
        <w:rPr>
          <w:sz w:val="22"/>
          <w:szCs w:val="22"/>
        </w:rPr>
      </w:pPr>
    </w:p>
    <w:p w14:paraId="2811669E" w14:textId="55D5ADC0" w:rsidR="00CE7676" w:rsidRPr="000F34F6" w:rsidRDefault="000F34F6" w:rsidP="00CF1751">
      <w:pPr>
        <w:rPr>
          <w:b/>
          <w:i/>
          <w:color w:val="000000" w:themeColor="text1"/>
          <w:sz w:val="22"/>
          <w:szCs w:val="22"/>
        </w:rPr>
      </w:pPr>
      <w:r w:rsidRPr="000F34F6">
        <w:rPr>
          <w:b/>
          <w:i/>
          <w:color w:val="000000" w:themeColor="text1"/>
          <w:sz w:val="22"/>
          <w:szCs w:val="22"/>
        </w:rPr>
        <w:t xml:space="preserve">Figure 5: The </w:t>
      </w:r>
      <w:r>
        <w:rPr>
          <w:b/>
          <w:i/>
          <w:color w:val="000000" w:themeColor="text1"/>
          <w:sz w:val="22"/>
          <w:szCs w:val="22"/>
        </w:rPr>
        <w:t xml:space="preserve">likelihood of </w:t>
      </w:r>
      <w:r w:rsidR="006C2008">
        <w:rPr>
          <w:b/>
          <w:i/>
          <w:color w:val="000000" w:themeColor="text1"/>
          <w:sz w:val="22"/>
          <w:szCs w:val="22"/>
        </w:rPr>
        <w:t>achieving</w:t>
      </w:r>
      <w:r w:rsidRPr="000F34F6">
        <w:rPr>
          <w:b/>
          <w:i/>
          <w:color w:val="000000" w:themeColor="text1"/>
          <w:sz w:val="22"/>
          <w:szCs w:val="22"/>
        </w:rPr>
        <w:t xml:space="preserve"> outcomes</w:t>
      </w:r>
    </w:p>
    <w:tbl>
      <w:tblPr>
        <w:tblStyle w:val="TableGrid"/>
        <w:tblW w:w="10207" w:type="dxa"/>
        <w:tblInd w:w="-289" w:type="dxa"/>
        <w:tblLook w:val="04A0" w:firstRow="1" w:lastRow="0" w:firstColumn="1" w:lastColumn="0" w:noHBand="0" w:noVBand="1"/>
      </w:tblPr>
      <w:tblGrid>
        <w:gridCol w:w="4228"/>
        <w:gridCol w:w="1330"/>
        <w:gridCol w:w="4649"/>
      </w:tblGrid>
      <w:tr w:rsidR="00CE7676" w:rsidRPr="00A46BB8" w14:paraId="27D337C0" w14:textId="2D1BBF7B" w:rsidTr="00AD036A">
        <w:tc>
          <w:tcPr>
            <w:tcW w:w="4228" w:type="dxa"/>
            <w:shd w:val="clear" w:color="auto" w:fill="DEEAF6" w:themeFill="accent5" w:themeFillTint="33"/>
          </w:tcPr>
          <w:p w14:paraId="516842B0" w14:textId="4763B08F" w:rsidR="00CE7676" w:rsidRPr="00A46BB8" w:rsidRDefault="0031503E" w:rsidP="00CE7676">
            <w:pPr>
              <w:rPr>
                <w:rFonts w:cstheme="minorHAnsi"/>
                <w:b/>
                <w:i/>
                <w:sz w:val="18"/>
                <w:szCs w:val="18"/>
              </w:rPr>
            </w:pPr>
            <w:r w:rsidRPr="00A46BB8">
              <w:rPr>
                <w:rFonts w:cstheme="minorHAnsi"/>
                <w:b/>
                <w:i/>
                <w:sz w:val="18"/>
                <w:szCs w:val="18"/>
              </w:rPr>
              <w:t>Outcome areas</w:t>
            </w:r>
          </w:p>
        </w:tc>
        <w:tc>
          <w:tcPr>
            <w:tcW w:w="1330" w:type="dxa"/>
            <w:shd w:val="clear" w:color="auto" w:fill="DEEAF6" w:themeFill="accent5" w:themeFillTint="33"/>
          </w:tcPr>
          <w:p w14:paraId="479DD8F9" w14:textId="5D28C4E5" w:rsidR="00CE7676" w:rsidRPr="00A46BB8" w:rsidRDefault="0031503E" w:rsidP="00CE7676">
            <w:pPr>
              <w:rPr>
                <w:rFonts w:cstheme="minorHAnsi"/>
                <w:b/>
                <w:i/>
                <w:sz w:val="18"/>
                <w:szCs w:val="18"/>
              </w:rPr>
            </w:pPr>
            <w:r w:rsidRPr="00A46BB8">
              <w:rPr>
                <w:rFonts w:cstheme="minorHAnsi"/>
                <w:b/>
                <w:i/>
                <w:sz w:val="18"/>
                <w:szCs w:val="18"/>
              </w:rPr>
              <w:t>Assessment and strength of evidence</w:t>
            </w:r>
          </w:p>
        </w:tc>
        <w:tc>
          <w:tcPr>
            <w:tcW w:w="4649" w:type="dxa"/>
            <w:shd w:val="clear" w:color="auto" w:fill="DEEAF6" w:themeFill="accent5" w:themeFillTint="33"/>
          </w:tcPr>
          <w:p w14:paraId="1C8DAB00" w14:textId="07686458" w:rsidR="00CE7676" w:rsidRPr="00A46BB8" w:rsidRDefault="0031503E" w:rsidP="00CE7676">
            <w:pPr>
              <w:rPr>
                <w:rFonts w:cstheme="minorHAnsi"/>
                <w:b/>
                <w:i/>
                <w:sz w:val="18"/>
                <w:szCs w:val="18"/>
              </w:rPr>
            </w:pPr>
            <w:r w:rsidRPr="00A46BB8">
              <w:rPr>
                <w:rFonts w:cstheme="minorHAnsi"/>
                <w:b/>
                <w:i/>
                <w:sz w:val="18"/>
                <w:szCs w:val="18"/>
              </w:rPr>
              <w:t>Rationale</w:t>
            </w:r>
          </w:p>
        </w:tc>
      </w:tr>
      <w:tr w:rsidR="0031503E" w:rsidRPr="00A46BB8" w14:paraId="6CF8185E" w14:textId="77777777" w:rsidTr="00AD036A">
        <w:tc>
          <w:tcPr>
            <w:tcW w:w="10207" w:type="dxa"/>
            <w:gridSpan w:val="3"/>
            <w:shd w:val="clear" w:color="auto" w:fill="DEEAF6" w:themeFill="accent5" w:themeFillTint="33"/>
          </w:tcPr>
          <w:p w14:paraId="70F7C972" w14:textId="15D68E12" w:rsidR="0031503E" w:rsidRPr="00A46BB8" w:rsidRDefault="0031503E" w:rsidP="00CE7676">
            <w:pPr>
              <w:rPr>
                <w:rFonts w:cstheme="minorHAnsi"/>
                <w:sz w:val="18"/>
                <w:szCs w:val="18"/>
              </w:rPr>
            </w:pPr>
            <w:r w:rsidRPr="00A46BB8">
              <w:rPr>
                <w:rFonts w:cstheme="minorHAnsi"/>
                <w:b/>
                <w:sz w:val="18"/>
                <w:szCs w:val="18"/>
              </w:rPr>
              <w:t>INOVASI</w:t>
            </w:r>
          </w:p>
        </w:tc>
      </w:tr>
      <w:tr w:rsidR="00CE7676" w:rsidRPr="00A46BB8" w14:paraId="60EF0B53" w14:textId="01E5E643" w:rsidTr="00AD036A">
        <w:tc>
          <w:tcPr>
            <w:tcW w:w="4228" w:type="dxa"/>
            <w:shd w:val="clear" w:color="auto" w:fill="DEEAF6" w:themeFill="accent5" w:themeFillTint="33"/>
          </w:tcPr>
          <w:p w14:paraId="6D0E841C"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quality of learning by students in schools of target Districts</w:t>
            </w:r>
          </w:p>
        </w:tc>
        <w:tc>
          <w:tcPr>
            <w:tcW w:w="1330" w:type="dxa"/>
            <w:shd w:val="clear" w:color="auto" w:fill="DEEAF6" w:themeFill="accent5" w:themeFillTint="33"/>
          </w:tcPr>
          <w:p w14:paraId="37C44F3D" w14:textId="49CE600D"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Highly</w:t>
            </w:r>
            <w:r w:rsidR="00A82CC5" w:rsidRPr="00F03052">
              <w:rPr>
                <w:rFonts w:eastAsia="Times New Roman" w:cstheme="minorHAnsi"/>
                <w:b/>
                <w:color w:val="000000"/>
                <w:sz w:val="18"/>
                <w:szCs w:val="18"/>
                <w:lang w:eastAsia="en-AU"/>
              </w:rPr>
              <w:t>,</w:t>
            </w:r>
          </w:p>
          <w:p w14:paraId="5A4D2B45" w14:textId="0D47A6CC"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Strong</w:t>
            </w:r>
            <w:r w:rsidR="00A82CC5" w:rsidRPr="00F03052">
              <w:rPr>
                <w:rFonts w:eastAsia="Times New Roman" w:cstheme="minorHAnsi"/>
                <w:i/>
                <w:color w:val="000000"/>
                <w:sz w:val="18"/>
                <w:szCs w:val="18"/>
                <w:lang w:eastAsia="en-AU"/>
              </w:rPr>
              <w:t>,</w:t>
            </w:r>
          </w:p>
        </w:tc>
        <w:tc>
          <w:tcPr>
            <w:tcW w:w="4649" w:type="dxa"/>
            <w:shd w:val="clear" w:color="auto" w:fill="DEEAF6" w:themeFill="accent5" w:themeFillTint="33"/>
          </w:tcPr>
          <w:p w14:paraId="6BBF41D9" w14:textId="747F0285" w:rsidR="00CE7676" w:rsidRPr="00F03052" w:rsidRDefault="00A25122"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There is</w:t>
            </w:r>
            <w:r w:rsidR="00A0598C" w:rsidRPr="00F03052">
              <w:rPr>
                <w:rFonts w:eastAsia="Times New Roman" w:cstheme="minorHAnsi"/>
                <w:color w:val="000000"/>
                <w:sz w:val="18"/>
                <w:szCs w:val="18"/>
                <w:lang w:eastAsia="en-AU"/>
              </w:rPr>
              <w:t xml:space="preserve"> early</w:t>
            </w:r>
            <w:r w:rsidRPr="00F03052">
              <w:rPr>
                <w:rFonts w:eastAsia="Times New Roman" w:cstheme="minorHAnsi"/>
                <w:color w:val="000000"/>
                <w:sz w:val="18"/>
                <w:szCs w:val="18"/>
                <w:lang w:eastAsia="en-AU"/>
              </w:rPr>
              <w:t xml:space="preserve"> evidence that pilots from INOVASI are being effective and pre-and </w:t>
            </w:r>
            <w:r w:rsidR="00596536" w:rsidRPr="00F03052">
              <w:rPr>
                <w:rFonts w:eastAsia="Times New Roman" w:cstheme="minorHAnsi"/>
                <w:color w:val="000000"/>
                <w:sz w:val="18"/>
                <w:szCs w:val="18"/>
                <w:lang w:eastAsia="en-AU"/>
              </w:rPr>
              <w:t>post-testing</w:t>
            </w:r>
            <w:r w:rsidRPr="00F03052">
              <w:rPr>
                <w:rFonts w:eastAsia="Times New Roman" w:cstheme="minorHAnsi"/>
                <w:color w:val="000000"/>
                <w:sz w:val="18"/>
                <w:szCs w:val="18"/>
                <w:lang w:eastAsia="en-AU"/>
              </w:rPr>
              <w:t xml:space="preserve"> to demonstrate impact.  These methods can be replicated when Districts scale out the program approaches and be incorporated into PG systems.</w:t>
            </w:r>
          </w:p>
        </w:tc>
      </w:tr>
      <w:tr w:rsidR="00CE7676" w:rsidRPr="00A46BB8" w14:paraId="0148FB77" w14:textId="234E13CD" w:rsidTr="00AD036A">
        <w:tc>
          <w:tcPr>
            <w:tcW w:w="4228" w:type="dxa"/>
            <w:shd w:val="clear" w:color="auto" w:fill="DEEAF6" w:themeFill="accent5" w:themeFillTint="33"/>
          </w:tcPr>
          <w:p w14:paraId="4D925162"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planning and budgeting by local level government for quality education</w:t>
            </w:r>
          </w:p>
        </w:tc>
        <w:tc>
          <w:tcPr>
            <w:tcW w:w="1330" w:type="dxa"/>
            <w:shd w:val="clear" w:color="auto" w:fill="DEEAF6" w:themeFill="accent5" w:themeFillTint="33"/>
          </w:tcPr>
          <w:p w14:paraId="41AC3316" w14:textId="10D68BF2"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Very</w:t>
            </w:r>
            <w:r w:rsidR="00A82CC5" w:rsidRPr="00F03052">
              <w:rPr>
                <w:rFonts w:eastAsia="Times New Roman" w:cstheme="minorHAnsi"/>
                <w:b/>
                <w:color w:val="000000"/>
                <w:sz w:val="18"/>
                <w:szCs w:val="18"/>
                <w:lang w:eastAsia="en-AU"/>
              </w:rPr>
              <w:t>,</w:t>
            </w:r>
          </w:p>
          <w:p w14:paraId="5BDA7D5E" w14:textId="07F09E7D"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DEEAF6" w:themeFill="accent5" w:themeFillTint="33"/>
          </w:tcPr>
          <w:p w14:paraId="055A7485" w14:textId="27D2A383" w:rsidR="00CE7676" w:rsidRPr="00F03052" w:rsidRDefault="00A25122"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Existing evidence that local level government is improving capacity and allocating new funding for quality, as well as engaging with reforms from central government.</w:t>
            </w:r>
          </w:p>
        </w:tc>
      </w:tr>
      <w:tr w:rsidR="00CE7676" w:rsidRPr="00A46BB8" w14:paraId="25CC2F46" w14:textId="7A34CC02" w:rsidTr="00AD036A">
        <w:tc>
          <w:tcPr>
            <w:tcW w:w="4228" w:type="dxa"/>
            <w:shd w:val="clear" w:color="auto" w:fill="DEEAF6" w:themeFill="accent5" w:themeFillTint="33"/>
          </w:tcPr>
          <w:p w14:paraId="67E3B60E"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coordination and cooperation across Government for education management and leadership, including culture and paradigm shifts</w:t>
            </w:r>
          </w:p>
        </w:tc>
        <w:tc>
          <w:tcPr>
            <w:tcW w:w="1330" w:type="dxa"/>
            <w:shd w:val="clear" w:color="auto" w:fill="DEEAF6" w:themeFill="accent5" w:themeFillTint="33"/>
          </w:tcPr>
          <w:p w14:paraId="63D8CA9E" w14:textId="11C3805C"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r w:rsidR="00A82CC5" w:rsidRPr="00F03052">
              <w:rPr>
                <w:rFonts w:eastAsia="Times New Roman" w:cstheme="minorHAnsi"/>
                <w:b/>
                <w:color w:val="000000"/>
                <w:sz w:val="18"/>
                <w:szCs w:val="18"/>
                <w:lang w:eastAsia="en-AU"/>
              </w:rPr>
              <w:t>,</w:t>
            </w:r>
          </w:p>
          <w:p w14:paraId="27D11F77" w14:textId="1E366D9F"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DEEAF6" w:themeFill="accent5" w:themeFillTint="33"/>
          </w:tcPr>
          <w:p w14:paraId="568363AF" w14:textId="03466D66" w:rsidR="00CE7676" w:rsidRPr="00F03052" w:rsidRDefault="00A25122"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There are signs of changing mindset and approach at local level, but significant constraints remain outside the influence of those officials directly engaging in the program.</w:t>
            </w:r>
          </w:p>
        </w:tc>
      </w:tr>
      <w:tr w:rsidR="00CE7676" w:rsidRPr="00A46BB8" w14:paraId="647D21E3" w14:textId="09940D44" w:rsidTr="00AD036A">
        <w:tc>
          <w:tcPr>
            <w:tcW w:w="4228" w:type="dxa"/>
            <w:shd w:val="clear" w:color="auto" w:fill="DEEAF6" w:themeFill="accent5" w:themeFillTint="33"/>
          </w:tcPr>
          <w:p w14:paraId="253E5CDC"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evidence based policy making &amp; implementation at all levels</w:t>
            </w:r>
          </w:p>
        </w:tc>
        <w:tc>
          <w:tcPr>
            <w:tcW w:w="1330" w:type="dxa"/>
            <w:shd w:val="clear" w:color="auto" w:fill="DEEAF6" w:themeFill="accent5" w:themeFillTint="33"/>
          </w:tcPr>
          <w:p w14:paraId="1E5D0D0A" w14:textId="141FFACD"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r w:rsidR="00A82CC5" w:rsidRPr="00F03052">
              <w:rPr>
                <w:rFonts w:eastAsia="Times New Roman" w:cstheme="minorHAnsi"/>
                <w:b/>
                <w:color w:val="000000"/>
                <w:sz w:val="18"/>
                <w:szCs w:val="18"/>
                <w:lang w:eastAsia="en-AU"/>
              </w:rPr>
              <w:t>,</w:t>
            </w:r>
          </w:p>
          <w:p w14:paraId="4985E242" w14:textId="7C3C975E"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DEEAF6" w:themeFill="accent5" w:themeFillTint="33"/>
          </w:tcPr>
          <w:p w14:paraId="0FCD9145" w14:textId="61A649AB" w:rsidR="00CE7676" w:rsidRPr="00F03052" w:rsidRDefault="00A25122"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INOVASI</w:t>
            </w:r>
            <w:r w:rsidR="00473792" w:rsidRPr="00F03052">
              <w:rPr>
                <w:rFonts w:eastAsia="Times New Roman" w:cstheme="minorHAnsi"/>
                <w:color w:val="000000"/>
                <w:sz w:val="18"/>
                <w:szCs w:val="18"/>
                <w:lang w:eastAsia="en-AU"/>
              </w:rPr>
              <w:t>’</w:t>
            </w:r>
            <w:r w:rsidRPr="00F03052">
              <w:rPr>
                <w:rFonts w:eastAsia="Times New Roman" w:cstheme="minorHAnsi"/>
                <w:color w:val="000000"/>
                <w:sz w:val="18"/>
                <w:szCs w:val="18"/>
                <w:lang w:eastAsia="en-AU"/>
              </w:rPr>
              <w:t>s reach to national level is relatively weak, and that is where policy reforms and leadership needs to be to ‘scale up’ the lessons from the program more widely.</w:t>
            </w:r>
          </w:p>
        </w:tc>
      </w:tr>
      <w:tr w:rsidR="0031503E" w:rsidRPr="00A46BB8" w14:paraId="4E943AA1" w14:textId="70816D42" w:rsidTr="00AD036A">
        <w:tc>
          <w:tcPr>
            <w:tcW w:w="10207" w:type="dxa"/>
            <w:gridSpan w:val="3"/>
            <w:shd w:val="clear" w:color="auto" w:fill="FFF2CC" w:themeFill="accent4" w:themeFillTint="33"/>
          </w:tcPr>
          <w:p w14:paraId="30495F95" w14:textId="55C7E34B" w:rsidR="0031503E" w:rsidRPr="00F03052" w:rsidRDefault="0031503E" w:rsidP="00CE7676">
            <w:pPr>
              <w:rPr>
                <w:rFonts w:eastAsia="Times New Roman" w:cstheme="minorHAnsi"/>
                <w:color w:val="000000"/>
                <w:sz w:val="18"/>
                <w:szCs w:val="18"/>
                <w:lang w:eastAsia="en-AU"/>
              </w:rPr>
            </w:pPr>
            <w:r w:rsidRPr="00F03052">
              <w:rPr>
                <w:rFonts w:eastAsia="Times New Roman" w:cstheme="minorHAnsi"/>
                <w:b/>
                <w:color w:val="000000"/>
                <w:sz w:val="18"/>
                <w:szCs w:val="18"/>
                <w:lang w:eastAsia="en-AU"/>
              </w:rPr>
              <w:t>TASS</w:t>
            </w:r>
          </w:p>
        </w:tc>
      </w:tr>
      <w:tr w:rsidR="00CE7676" w:rsidRPr="00A46BB8" w14:paraId="5E6446D4" w14:textId="09E4B278" w:rsidTr="00AD036A">
        <w:tc>
          <w:tcPr>
            <w:tcW w:w="4228" w:type="dxa"/>
            <w:shd w:val="clear" w:color="auto" w:fill="FFF2CC" w:themeFill="accent4" w:themeFillTint="33"/>
          </w:tcPr>
          <w:p w14:paraId="279A1D56"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quality of teaching and learning across Indonesia</w:t>
            </w:r>
          </w:p>
        </w:tc>
        <w:tc>
          <w:tcPr>
            <w:tcW w:w="1330" w:type="dxa"/>
            <w:shd w:val="clear" w:color="auto" w:fill="FFF2CC" w:themeFill="accent4" w:themeFillTint="33"/>
          </w:tcPr>
          <w:p w14:paraId="6B0BE6F4" w14:textId="29E558D9"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r w:rsidR="00A82CC5" w:rsidRPr="00F03052">
              <w:rPr>
                <w:rFonts w:eastAsia="Times New Roman" w:cstheme="minorHAnsi"/>
                <w:b/>
                <w:color w:val="000000"/>
                <w:sz w:val="18"/>
                <w:szCs w:val="18"/>
                <w:lang w:eastAsia="en-AU"/>
              </w:rPr>
              <w:t>,</w:t>
            </w:r>
          </w:p>
          <w:p w14:paraId="49D1CAF8" w14:textId="15F28DF9" w:rsidR="0031503E" w:rsidRPr="00F03052" w:rsidRDefault="0031503E" w:rsidP="00CE7676">
            <w:pPr>
              <w:rPr>
                <w:rFonts w:eastAsia="Times New Roman" w:cstheme="minorHAnsi"/>
                <w:color w:val="000000"/>
                <w:sz w:val="18"/>
                <w:szCs w:val="18"/>
                <w:lang w:eastAsia="en-AU"/>
              </w:rPr>
            </w:pPr>
            <w:r w:rsidRPr="00F03052">
              <w:rPr>
                <w:rFonts w:eastAsia="Times New Roman" w:cstheme="minorHAnsi"/>
                <w:i/>
                <w:color w:val="000000"/>
                <w:sz w:val="18"/>
                <w:szCs w:val="18"/>
                <w:lang w:eastAsia="en-AU"/>
              </w:rPr>
              <w:t>Weak</w:t>
            </w:r>
          </w:p>
        </w:tc>
        <w:tc>
          <w:tcPr>
            <w:tcW w:w="4649" w:type="dxa"/>
            <w:shd w:val="clear" w:color="auto" w:fill="FFF2CC" w:themeFill="accent4" w:themeFillTint="33"/>
          </w:tcPr>
          <w:p w14:paraId="259F692E" w14:textId="4790A658" w:rsidR="00CE7676" w:rsidRPr="00F03052" w:rsidRDefault="00A25122"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 xml:space="preserve">TASS inputs are very targeted and work with priorities of </w:t>
            </w:r>
            <w:r w:rsidR="00EF380B" w:rsidRPr="00F03052">
              <w:rPr>
                <w:rFonts w:eastAsia="Times New Roman" w:cstheme="minorHAnsi"/>
                <w:color w:val="000000"/>
                <w:sz w:val="18"/>
                <w:szCs w:val="18"/>
                <w:lang w:eastAsia="en-AU"/>
              </w:rPr>
              <w:t>MoEC</w:t>
            </w:r>
            <w:r w:rsidRPr="00F03052">
              <w:rPr>
                <w:rFonts w:eastAsia="Times New Roman" w:cstheme="minorHAnsi"/>
                <w:color w:val="000000"/>
                <w:sz w:val="18"/>
                <w:szCs w:val="18"/>
                <w:lang w:eastAsia="en-AU"/>
              </w:rPr>
              <w:t xml:space="preserve"> and </w:t>
            </w:r>
            <w:r w:rsidR="00EF380B" w:rsidRPr="00F03052">
              <w:rPr>
                <w:rFonts w:eastAsia="Times New Roman" w:cstheme="minorHAnsi"/>
                <w:color w:val="000000"/>
                <w:sz w:val="18"/>
                <w:szCs w:val="18"/>
                <w:lang w:eastAsia="en-AU"/>
              </w:rPr>
              <w:t>MoRA</w:t>
            </w:r>
            <w:r w:rsidRPr="00F03052">
              <w:rPr>
                <w:rFonts w:eastAsia="Times New Roman" w:cstheme="minorHAnsi"/>
                <w:color w:val="000000"/>
                <w:sz w:val="18"/>
                <w:szCs w:val="18"/>
                <w:lang w:eastAsia="en-AU"/>
              </w:rPr>
              <w:t xml:space="preserve">, rather than rationally addressing key </w:t>
            </w:r>
            <w:r w:rsidR="00596536" w:rsidRPr="00F03052">
              <w:rPr>
                <w:rFonts w:eastAsia="Times New Roman" w:cstheme="minorHAnsi"/>
                <w:color w:val="000000"/>
                <w:sz w:val="18"/>
                <w:szCs w:val="18"/>
                <w:lang w:eastAsia="en-AU"/>
              </w:rPr>
              <w:t>constraints</w:t>
            </w:r>
            <w:r w:rsidR="00AC16AC" w:rsidRPr="00F03052">
              <w:rPr>
                <w:rFonts w:eastAsia="Times New Roman" w:cstheme="minorHAnsi"/>
                <w:color w:val="000000"/>
                <w:sz w:val="18"/>
                <w:szCs w:val="18"/>
                <w:lang w:eastAsia="en-AU"/>
              </w:rPr>
              <w:t xml:space="preserve"> to quality education in a comprehensive manner.  This outcome area is too ambitious for the scale and influence of the program.</w:t>
            </w:r>
          </w:p>
        </w:tc>
      </w:tr>
      <w:tr w:rsidR="00CE7676" w:rsidRPr="00A46BB8" w14:paraId="7BB83744" w14:textId="6F92DD67" w:rsidTr="00AD036A">
        <w:tc>
          <w:tcPr>
            <w:tcW w:w="4228" w:type="dxa"/>
            <w:shd w:val="clear" w:color="auto" w:fill="FFF2CC" w:themeFill="accent4" w:themeFillTint="33"/>
          </w:tcPr>
          <w:p w14:paraId="47FE2402"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evidence based policy making on targeted priority issues of the GoI</w:t>
            </w:r>
          </w:p>
        </w:tc>
        <w:tc>
          <w:tcPr>
            <w:tcW w:w="1330" w:type="dxa"/>
            <w:shd w:val="clear" w:color="auto" w:fill="FFF2CC" w:themeFill="accent4" w:themeFillTint="33"/>
          </w:tcPr>
          <w:p w14:paraId="68B9559B" w14:textId="5E8E5685"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Very</w:t>
            </w:r>
            <w:r w:rsidR="00A82CC5" w:rsidRPr="00F03052">
              <w:rPr>
                <w:rFonts w:eastAsia="Times New Roman" w:cstheme="minorHAnsi"/>
                <w:b/>
                <w:color w:val="000000"/>
                <w:sz w:val="18"/>
                <w:szCs w:val="18"/>
                <w:lang w:eastAsia="en-AU"/>
              </w:rPr>
              <w:t>,</w:t>
            </w:r>
          </w:p>
          <w:p w14:paraId="79AC90B4" w14:textId="1BE5C73E" w:rsidR="0031503E" w:rsidRPr="00F03052" w:rsidRDefault="0031503E" w:rsidP="00CE7676">
            <w:pPr>
              <w:rPr>
                <w:rFonts w:eastAsia="Times New Roman" w:cstheme="minorHAnsi"/>
                <w:color w:val="000000"/>
                <w:sz w:val="18"/>
                <w:szCs w:val="18"/>
                <w:lang w:eastAsia="en-AU"/>
              </w:rPr>
            </w:pPr>
            <w:r w:rsidRPr="00F03052">
              <w:rPr>
                <w:rFonts w:eastAsia="Times New Roman" w:cstheme="minorHAnsi"/>
                <w:i/>
                <w:color w:val="000000"/>
                <w:sz w:val="18"/>
                <w:szCs w:val="18"/>
                <w:lang w:eastAsia="en-AU"/>
              </w:rPr>
              <w:t>Strong</w:t>
            </w:r>
          </w:p>
        </w:tc>
        <w:tc>
          <w:tcPr>
            <w:tcW w:w="4649" w:type="dxa"/>
            <w:shd w:val="clear" w:color="auto" w:fill="FFF2CC" w:themeFill="accent4" w:themeFillTint="33"/>
          </w:tcPr>
          <w:p w14:paraId="7044B47F" w14:textId="27DB6FFA"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 xml:space="preserve">Stakeholders highly value and utilise the inputs provided by TASS, and there is evidence they have improved quality of decision making and policy (eg </w:t>
            </w:r>
            <w:r w:rsidR="002E586D" w:rsidRPr="00F03052">
              <w:rPr>
                <w:rFonts w:eastAsia="Times New Roman" w:cstheme="minorHAnsi"/>
                <w:color w:val="000000"/>
                <w:sz w:val="18"/>
                <w:szCs w:val="18"/>
                <w:lang w:eastAsia="en-AU"/>
              </w:rPr>
              <w:t>RPJMN</w:t>
            </w:r>
            <w:r w:rsidRPr="00F03052">
              <w:rPr>
                <w:rFonts w:eastAsia="Times New Roman" w:cstheme="minorHAnsi"/>
                <w:color w:val="000000"/>
                <w:sz w:val="18"/>
                <w:szCs w:val="18"/>
                <w:lang w:eastAsia="en-AU"/>
              </w:rPr>
              <w:t>)</w:t>
            </w:r>
          </w:p>
        </w:tc>
      </w:tr>
      <w:tr w:rsidR="00CE7676" w:rsidRPr="00A46BB8" w14:paraId="0FCC62AF" w14:textId="16CD648D" w:rsidTr="00AD036A">
        <w:tc>
          <w:tcPr>
            <w:tcW w:w="4228" w:type="dxa"/>
            <w:shd w:val="clear" w:color="auto" w:fill="FFF2CC" w:themeFill="accent4" w:themeFillTint="33"/>
          </w:tcPr>
          <w:p w14:paraId="652D2409"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leadership and management for the education sector</w:t>
            </w:r>
          </w:p>
        </w:tc>
        <w:tc>
          <w:tcPr>
            <w:tcW w:w="1330" w:type="dxa"/>
            <w:shd w:val="clear" w:color="auto" w:fill="FFF2CC" w:themeFill="accent4" w:themeFillTint="33"/>
          </w:tcPr>
          <w:p w14:paraId="3D7F0F3A" w14:textId="159A166B"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Very</w:t>
            </w:r>
            <w:r w:rsidR="00A82CC5" w:rsidRPr="00F03052">
              <w:rPr>
                <w:rFonts w:eastAsia="Times New Roman" w:cstheme="minorHAnsi"/>
                <w:b/>
                <w:color w:val="000000"/>
                <w:sz w:val="18"/>
                <w:szCs w:val="18"/>
                <w:lang w:eastAsia="en-AU"/>
              </w:rPr>
              <w:t>,</w:t>
            </w:r>
          </w:p>
          <w:p w14:paraId="46F337F6" w14:textId="4EB0768C" w:rsidR="0031503E" w:rsidRPr="00F03052" w:rsidRDefault="0031503E" w:rsidP="00CE7676">
            <w:pPr>
              <w:rPr>
                <w:rFonts w:eastAsia="Times New Roman" w:cstheme="minorHAns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FFF2CC" w:themeFill="accent4" w:themeFillTint="33"/>
          </w:tcPr>
          <w:p w14:paraId="609724CD" w14:textId="70982694"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TASS is effective in its approach with the counterparts it directly works with, but has limited reach across the system of education sector leadership and service delivery.</w:t>
            </w:r>
          </w:p>
        </w:tc>
      </w:tr>
      <w:tr w:rsidR="00CE7676" w:rsidRPr="00A46BB8" w14:paraId="2CD445A0" w14:textId="216BB36D" w:rsidTr="00AD036A">
        <w:tc>
          <w:tcPr>
            <w:tcW w:w="4228" w:type="dxa"/>
            <w:shd w:val="clear" w:color="auto" w:fill="FFF2CC" w:themeFill="accent4" w:themeFillTint="33"/>
          </w:tcPr>
          <w:p w14:paraId="2EF29F41" w14:textId="77777777" w:rsidR="00CE7676" w:rsidRPr="00A46BB8" w:rsidRDefault="00CE7676" w:rsidP="00CE7676">
            <w:pPr>
              <w:rPr>
                <w:rFonts w:cstheme="minorHAnsi"/>
                <w:sz w:val="18"/>
                <w:szCs w:val="18"/>
              </w:rPr>
            </w:pPr>
            <w:r w:rsidRPr="00F03052">
              <w:rPr>
                <w:rFonts w:eastAsia="Times New Roman" w:cstheme="minorHAnsi"/>
                <w:color w:val="000000"/>
                <w:sz w:val="18"/>
                <w:szCs w:val="18"/>
                <w:lang w:eastAsia="en-AU"/>
              </w:rPr>
              <w:t>Improved systems, structures and processes for quality education</w:t>
            </w:r>
          </w:p>
        </w:tc>
        <w:tc>
          <w:tcPr>
            <w:tcW w:w="1330" w:type="dxa"/>
            <w:shd w:val="clear" w:color="auto" w:fill="FFF2CC" w:themeFill="accent4" w:themeFillTint="33"/>
          </w:tcPr>
          <w:p w14:paraId="1543D253" w14:textId="535AC223"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r w:rsidR="00A82CC5" w:rsidRPr="00F03052">
              <w:rPr>
                <w:rFonts w:eastAsia="Times New Roman" w:cstheme="minorHAnsi"/>
                <w:b/>
                <w:color w:val="000000"/>
                <w:sz w:val="18"/>
                <w:szCs w:val="18"/>
                <w:lang w:eastAsia="en-AU"/>
              </w:rPr>
              <w:t>,</w:t>
            </w:r>
          </w:p>
          <w:p w14:paraId="2C9FD8C1" w14:textId="733680C4" w:rsidR="0031503E" w:rsidRPr="00F03052" w:rsidRDefault="0031503E" w:rsidP="00CE7676">
            <w:pPr>
              <w:rPr>
                <w:rFonts w:eastAsia="Times New Roman" w:cstheme="minorHAns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FFF2CC" w:themeFill="accent4" w:themeFillTint="33"/>
          </w:tcPr>
          <w:p w14:paraId="3BCF261A" w14:textId="210985D4"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 xml:space="preserve">TASS adopts a systems strengthening approach, but inputs are highly targeted, and there are significant factors outside of </w:t>
            </w:r>
            <w:r w:rsidR="00EF380B" w:rsidRPr="00F03052">
              <w:rPr>
                <w:rFonts w:eastAsia="Times New Roman" w:cstheme="minorHAnsi"/>
                <w:color w:val="000000"/>
                <w:sz w:val="18"/>
                <w:szCs w:val="18"/>
                <w:lang w:eastAsia="en-AU"/>
              </w:rPr>
              <w:t>MoEC</w:t>
            </w:r>
            <w:r w:rsidRPr="00F03052">
              <w:rPr>
                <w:rFonts w:eastAsia="Times New Roman" w:cstheme="minorHAnsi"/>
                <w:color w:val="000000"/>
                <w:sz w:val="18"/>
                <w:szCs w:val="18"/>
                <w:lang w:eastAsia="en-AU"/>
              </w:rPr>
              <w:t xml:space="preserve"> and </w:t>
            </w:r>
            <w:r w:rsidR="00EF380B" w:rsidRPr="00F03052">
              <w:rPr>
                <w:rFonts w:eastAsia="Times New Roman" w:cstheme="minorHAnsi"/>
                <w:color w:val="000000"/>
                <w:sz w:val="18"/>
                <w:szCs w:val="18"/>
                <w:lang w:eastAsia="en-AU"/>
              </w:rPr>
              <w:t>MoRA</w:t>
            </w:r>
            <w:r w:rsidRPr="00F03052">
              <w:rPr>
                <w:rFonts w:eastAsia="Times New Roman" w:cstheme="minorHAnsi"/>
                <w:color w:val="000000"/>
                <w:sz w:val="18"/>
                <w:szCs w:val="18"/>
                <w:lang w:eastAsia="en-AU"/>
              </w:rPr>
              <w:t xml:space="preserve"> which need to be addressed to enable the system to perform better overall.</w:t>
            </w:r>
          </w:p>
        </w:tc>
      </w:tr>
      <w:tr w:rsidR="0031503E" w:rsidRPr="00A46BB8" w14:paraId="5FECF2D2" w14:textId="33147F96" w:rsidTr="00AD036A">
        <w:tc>
          <w:tcPr>
            <w:tcW w:w="10207" w:type="dxa"/>
            <w:gridSpan w:val="3"/>
            <w:shd w:val="clear" w:color="auto" w:fill="F0DCED"/>
          </w:tcPr>
          <w:p w14:paraId="346F69B2" w14:textId="29DBAE6C" w:rsidR="0031503E" w:rsidRPr="00A46BB8" w:rsidRDefault="0031503E" w:rsidP="00CE7676">
            <w:pPr>
              <w:rPr>
                <w:rFonts w:cstheme="minorHAnsi"/>
                <w:sz w:val="18"/>
                <w:szCs w:val="18"/>
              </w:rPr>
            </w:pPr>
            <w:r w:rsidRPr="00A46BB8">
              <w:rPr>
                <w:rFonts w:cstheme="minorHAnsi"/>
                <w:b/>
                <w:sz w:val="18"/>
                <w:szCs w:val="18"/>
              </w:rPr>
              <w:t>ID-TEMAN</w:t>
            </w:r>
          </w:p>
        </w:tc>
      </w:tr>
      <w:tr w:rsidR="00CE7676" w:rsidRPr="00A46BB8" w14:paraId="5BC972A2" w14:textId="3136A117" w:rsidTr="00AD036A">
        <w:tc>
          <w:tcPr>
            <w:tcW w:w="4228" w:type="dxa"/>
            <w:shd w:val="clear" w:color="auto" w:fill="F0DCED"/>
          </w:tcPr>
          <w:p w14:paraId="202C3A68"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planning and budgeting at school, District, Provincial and National levels</w:t>
            </w:r>
          </w:p>
        </w:tc>
        <w:tc>
          <w:tcPr>
            <w:tcW w:w="1330" w:type="dxa"/>
            <w:shd w:val="clear" w:color="auto" w:fill="F0DCED"/>
          </w:tcPr>
          <w:p w14:paraId="0A4B3506" w14:textId="77777777"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p>
          <w:p w14:paraId="46C50C92" w14:textId="3F4FC103"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Moderate</w:t>
            </w:r>
          </w:p>
        </w:tc>
        <w:tc>
          <w:tcPr>
            <w:tcW w:w="4649" w:type="dxa"/>
            <w:shd w:val="clear" w:color="auto" w:fill="F0DCED"/>
          </w:tcPr>
          <w:p w14:paraId="17CEB784" w14:textId="18AF237E"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 xml:space="preserve">The pilot programs of </w:t>
            </w:r>
            <w:r w:rsidR="00473792" w:rsidRPr="00F03052">
              <w:rPr>
                <w:rFonts w:eastAsia="Times New Roman" w:cstheme="minorHAnsi"/>
                <w:color w:val="000000"/>
                <w:sz w:val="18"/>
                <w:szCs w:val="18"/>
                <w:lang w:eastAsia="en-AU"/>
              </w:rPr>
              <w:t>e</w:t>
            </w:r>
            <w:r w:rsidRPr="00F03052">
              <w:rPr>
                <w:rFonts w:eastAsia="Times New Roman" w:cstheme="minorHAnsi"/>
                <w:color w:val="000000"/>
                <w:sz w:val="18"/>
                <w:szCs w:val="18"/>
                <w:lang w:eastAsia="en-AU"/>
              </w:rPr>
              <w:t>-RKAS and e-RKAM are being utilised well</w:t>
            </w:r>
            <w:r w:rsidR="00A0598C" w:rsidRPr="00F03052">
              <w:rPr>
                <w:rFonts w:eastAsia="Times New Roman" w:cstheme="minorHAnsi"/>
                <w:color w:val="000000"/>
                <w:sz w:val="18"/>
                <w:szCs w:val="18"/>
                <w:lang w:eastAsia="en-AU"/>
              </w:rPr>
              <w:t xml:space="preserve">, and MORA in particular has committed to rolling out improved planning and budgeting systems, to be supported by forthcoming WB loan. </w:t>
            </w:r>
            <w:r w:rsidRPr="00F03052">
              <w:rPr>
                <w:rFonts w:eastAsia="Times New Roman" w:cstheme="minorHAnsi"/>
                <w:color w:val="000000"/>
                <w:sz w:val="18"/>
                <w:szCs w:val="18"/>
                <w:lang w:eastAsia="en-AU"/>
              </w:rPr>
              <w:t xml:space="preserve"> </w:t>
            </w:r>
            <w:r w:rsidR="00A0598C" w:rsidRPr="00F03052">
              <w:rPr>
                <w:rFonts w:eastAsia="Times New Roman" w:cstheme="minorHAnsi"/>
                <w:color w:val="000000"/>
                <w:sz w:val="18"/>
                <w:szCs w:val="18"/>
                <w:lang w:eastAsia="en-AU"/>
              </w:rPr>
              <w:t>T</w:t>
            </w:r>
            <w:r w:rsidRPr="00F03052">
              <w:rPr>
                <w:rFonts w:eastAsia="Times New Roman" w:cstheme="minorHAnsi"/>
                <w:color w:val="000000"/>
                <w:sz w:val="18"/>
                <w:szCs w:val="18"/>
                <w:lang w:eastAsia="en-AU"/>
              </w:rPr>
              <w:t xml:space="preserve">he commitment of central agencies and national line agencies to </w:t>
            </w:r>
            <w:r w:rsidR="00A0598C" w:rsidRPr="00F03052">
              <w:rPr>
                <w:rFonts w:eastAsia="Times New Roman" w:cstheme="minorHAnsi"/>
                <w:color w:val="000000"/>
                <w:sz w:val="18"/>
                <w:szCs w:val="18"/>
                <w:lang w:eastAsia="en-AU"/>
              </w:rPr>
              <w:t xml:space="preserve">undertake further reforms </w:t>
            </w:r>
            <w:r w:rsidRPr="00F03052">
              <w:rPr>
                <w:rFonts w:eastAsia="Times New Roman" w:cstheme="minorHAnsi"/>
                <w:color w:val="000000"/>
                <w:sz w:val="18"/>
                <w:szCs w:val="18"/>
                <w:lang w:eastAsia="en-AU"/>
              </w:rPr>
              <w:t>is unproven as yet.</w:t>
            </w:r>
            <w:r w:rsidR="00D60308" w:rsidRPr="00F03052">
              <w:rPr>
                <w:rFonts w:eastAsia="Times New Roman" w:cstheme="minorHAnsi"/>
                <w:color w:val="000000"/>
                <w:sz w:val="18"/>
                <w:szCs w:val="18"/>
                <w:lang w:eastAsia="en-AU"/>
              </w:rPr>
              <w:t xml:space="preserve"> </w:t>
            </w:r>
          </w:p>
        </w:tc>
      </w:tr>
      <w:tr w:rsidR="00CE7676" w:rsidRPr="00A46BB8" w14:paraId="555BFB94" w14:textId="7062F35B" w:rsidTr="00AD036A">
        <w:tc>
          <w:tcPr>
            <w:tcW w:w="4228" w:type="dxa"/>
            <w:shd w:val="clear" w:color="auto" w:fill="F0DCED"/>
          </w:tcPr>
          <w:p w14:paraId="5A3F9C4C"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teacher governance</w:t>
            </w:r>
          </w:p>
        </w:tc>
        <w:tc>
          <w:tcPr>
            <w:tcW w:w="1330" w:type="dxa"/>
            <w:shd w:val="clear" w:color="auto" w:fill="F0DCED"/>
          </w:tcPr>
          <w:p w14:paraId="7B88C23D" w14:textId="77777777"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Somewhat</w:t>
            </w:r>
          </w:p>
          <w:p w14:paraId="1D39C491" w14:textId="3424F0BD"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Weak</w:t>
            </w:r>
          </w:p>
        </w:tc>
        <w:tc>
          <w:tcPr>
            <w:tcW w:w="4649" w:type="dxa"/>
            <w:shd w:val="clear" w:color="auto" w:fill="F0DCED"/>
          </w:tcPr>
          <w:p w14:paraId="1F1ED0F0" w14:textId="1AB6125F"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The fundamental ground work is being laid to identify constraints and potential solutions, however the broader political will and engagement across whole of government is yet to come from GoI to implement fundamental reforms needed.</w:t>
            </w:r>
          </w:p>
        </w:tc>
      </w:tr>
      <w:tr w:rsidR="00CE7676" w:rsidRPr="00A46BB8" w14:paraId="60B5D8B5" w14:textId="7C4249CC" w:rsidTr="00AD036A">
        <w:tc>
          <w:tcPr>
            <w:tcW w:w="4228" w:type="dxa"/>
            <w:shd w:val="clear" w:color="auto" w:fill="F0DCED"/>
          </w:tcPr>
          <w:p w14:paraId="44CF5327" w14:textId="77777777" w:rsidR="00CE7676" w:rsidRPr="00F03052" w:rsidRDefault="00CE7676"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Improved assessments leading to student learning outcomes</w:t>
            </w:r>
          </w:p>
        </w:tc>
        <w:tc>
          <w:tcPr>
            <w:tcW w:w="1330" w:type="dxa"/>
            <w:shd w:val="clear" w:color="auto" w:fill="F0DCED"/>
          </w:tcPr>
          <w:p w14:paraId="5B129494" w14:textId="77777777" w:rsidR="00CE7676" w:rsidRPr="00F03052" w:rsidRDefault="0031503E" w:rsidP="00CE7676">
            <w:pP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Very</w:t>
            </w:r>
          </w:p>
          <w:p w14:paraId="6A8F5A74" w14:textId="66CF7A74" w:rsidR="0031503E" w:rsidRPr="00F03052" w:rsidRDefault="0031503E" w:rsidP="00CE7676">
            <w:pP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Weak</w:t>
            </w:r>
          </w:p>
        </w:tc>
        <w:tc>
          <w:tcPr>
            <w:tcW w:w="4649" w:type="dxa"/>
            <w:shd w:val="clear" w:color="auto" w:fill="F0DCED"/>
          </w:tcPr>
          <w:p w14:paraId="1616034F" w14:textId="23B47F85" w:rsidR="00CE7676" w:rsidRPr="00F03052" w:rsidRDefault="00AC16AC" w:rsidP="00CE7676">
            <w:pPr>
              <w:rPr>
                <w:rFonts w:eastAsia="Times New Roman" w:cstheme="minorHAnsi"/>
                <w:color w:val="000000"/>
                <w:sz w:val="18"/>
                <w:szCs w:val="18"/>
                <w:lang w:eastAsia="en-AU"/>
              </w:rPr>
            </w:pPr>
            <w:r w:rsidRPr="00F03052">
              <w:rPr>
                <w:rFonts w:eastAsia="Times New Roman" w:cstheme="minorHAnsi"/>
                <w:color w:val="000000"/>
                <w:sz w:val="18"/>
                <w:szCs w:val="18"/>
                <w:lang w:eastAsia="en-AU"/>
              </w:rPr>
              <w:t>The technical approaches to assessment may be delivered and available, but the leadership and capacity to drive the reforms through the system, and capacity of teachers to take up the methods and improve their own performance is highly constrained and beyond the scope of the WB activities.</w:t>
            </w:r>
          </w:p>
        </w:tc>
      </w:tr>
      <w:tr w:rsidR="00AD036A" w:rsidRPr="00A46BB8" w14:paraId="6600FEC3" w14:textId="77777777" w:rsidTr="00AD036A">
        <w:tc>
          <w:tcPr>
            <w:tcW w:w="10207" w:type="dxa"/>
            <w:gridSpan w:val="3"/>
            <w:shd w:val="clear" w:color="auto" w:fill="F0DCED"/>
          </w:tcPr>
          <w:p w14:paraId="00E1E70C" w14:textId="7F9F2335" w:rsidR="00AD036A" w:rsidRPr="00F03052" w:rsidRDefault="00AD036A" w:rsidP="00FF6541">
            <w:pPr>
              <w:rPr>
                <w:rFonts w:cstheme="minorHAnsi"/>
                <w:sz w:val="18"/>
                <w:szCs w:val="18"/>
              </w:rPr>
            </w:pPr>
            <w:r w:rsidRPr="00F03052">
              <w:rPr>
                <w:rFonts w:cstheme="minorHAnsi"/>
                <w:sz w:val="18"/>
                <w:szCs w:val="18"/>
              </w:rPr>
              <w:t>Likelihood of impact: Highly = evidence available</w:t>
            </w:r>
            <w:r w:rsidR="00533364" w:rsidRPr="00F03052">
              <w:rPr>
                <w:rFonts w:cstheme="minorHAnsi"/>
                <w:sz w:val="18"/>
                <w:szCs w:val="18"/>
              </w:rPr>
              <w:t>/will be possible</w:t>
            </w:r>
            <w:r w:rsidRPr="00F03052">
              <w:rPr>
                <w:rFonts w:cstheme="minorHAnsi"/>
                <w:sz w:val="18"/>
                <w:szCs w:val="18"/>
              </w:rPr>
              <w:t xml:space="preserve"> on results to dat</w:t>
            </w:r>
            <w:r w:rsidR="00533364" w:rsidRPr="00F03052">
              <w:rPr>
                <w:rFonts w:cstheme="minorHAnsi"/>
                <w:sz w:val="18"/>
                <w:szCs w:val="18"/>
              </w:rPr>
              <w:t>e within definable scope</w:t>
            </w:r>
            <w:r w:rsidRPr="00F03052">
              <w:rPr>
                <w:rFonts w:cstheme="minorHAnsi"/>
                <w:sz w:val="18"/>
                <w:szCs w:val="18"/>
              </w:rPr>
              <w:t xml:space="preserve"> ; very = </w:t>
            </w:r>
            <w:r w:rsidR="00533364" w:rsidRPr="00F03052">
              <w:rPr>
                <w:rFonts w:cstheme="minorHAnsi"/>
                <w:sz w:val="18"/>
                <w:szCs w:val="18"/>
              </w:rPr>
              <w:t>evidence of impact available but scope and extent unclear</w:t>
            </w:r>
            <w:r w:rsidRPr="00F03052">
              <w:rPr>
                <w:rFonts w:cstheme="minorHAnsi"/>
                <w:sz w:val="18"/>
                <w:szCs w:val="18"/>
              </w:rPr>
              <w:t xml:space="preserve">; somewhat =  </w:t>
            </w:r>
            <w:r w:rsidR="00533364" w:rsidRPr="00F03052">
              <w:rPr>
                <w:rFonts w:cstheme="minorHAnsi"/>
                <w:sz w:val="18"/>
                <w:szCs w:val="18"/>
              </w:rPr>
              <w:t>results will be seen but measuring sc</w:t>
            </w:r>
            <w:r w:rsidR="00A0598C" w:rsidRPr="00F03052">
              <w:rPr>
                <w:rFonts w:cstheme="minorHAnsi"/>
                <w:sz w:val="18"/>
                <w:szCs w:val="18"/>
              </w:rPr>
              <w:t>o</w:t>
            </w:r>
            <w:r w:rsidR="00533364" w:rsidRPr="00F03052">
              <w:rPr>
                <w:rFonts w:cstheme="minorHAnsi"/>
                <w:sz w:val="18"/>
                <w:szCs w:val="18"/>
              </w:rPr>
              <w:t>pe and extent more challenging</w:t>
            </w:r>
          </w:p>
          <w:p w14:paraId="75695C25" w14:textId="77777777" w:rsidR="00AD036A" w:rsidRPr="00F03052" w:rsidRDefault="00AD036A" w:rsidP="00FF6541">
            <w:pPr>
              <w:rPr>
                <w:rFonts w:cstheme="minorHAnsi"/>
                <w:sz w:val="18"/>
                <w:szCs w:val="18"/>
              </w:rPr>
            </w:pPr>
            <w:r w:rsidRPr="00F03052">
              <w:rPr>
                <w:rFonts w:cstheme="minorHAnsi"/>
                <w:sz w:val="18"/>
                <w:szCs w:val="18"/>
              </w:rPr>
              <w:t>Strength of evidence : strong (external verifiable reporting data available) moderate (internal reporting and external feedback; weak (internal feedback only and self-reporting)</w:t>
            </w:r>
          </w:p>
        </w:tc>
      </w:tr>
    </w:tbl>
    <w:p w14:paraId="2B33EB34" w14:textId="77777777" w:rsidR="00533364" w:rsidRDefault="00533364" w:rsidP="00CF1751">
      <w:pPr>
        <w:rPr>
          <w:b/>
          <w:sz w:val="22"/>
          <w:szCs w:val="22"/>
        </w:rPr>
      </w:pPr>
    </w:p>
    <w:p w14:paraId="53932022" w14:textId="0C762346" w:rsidR="00CB6E9B" w:rsidRPr="00963C43" w:rsidRDefault="00963C43" w:rsidP="00CF1751">
      <w:pPr>
        <w:rPr>
          <w:b/>
          <w:sz w:val="22"/>
          <w:szCs w:val="22"/>
        </w:rPr>
      </w:pPr>
      <w:r w:rsidRPr="00963C43">
        <w:rPr>
          <w:b/>
          <w:sz w:val="22"/>
          <w:szCs w:val="22"/>
        </w:rPr>
        <w:t>Overall assessment of effectiveness</w:t>
      </w:r>
    </w:p>
    <w:p w14:paraId="14C88947" w14:textId="6849E0F7" w:rsidR="00963C43" w:rsidRDefault="00963C43" w:rsidP="00CF1751">
      <w:pPr>
        <w:rPr>
          <w:sz w:val="22"/>
          <w:szCs w:val="22"/>
        </w:rPr>
      </w:pPr>
    </w:p>
    <w:p w14:paraId="75484B81" w14:textId="41DE1A08" w:rsidR="000F34F6" w:rsidRPr="000F34F6" w:rsidRDefault="000F34F6" w:rsidP="000F34F6">
      <w:pPr>
        <w:ind w:firstLine="720"/>
        <w:rPr>
          <w:b/>
          <w:sz w:val="22"/>
          <w:szCs w:val="22"/>
        </w:rPr>
      </w:pPr>
      <w:r w:rsidRPr="000F34F6">
        <w:rPr>
          <w:b/>
          <w:sz w:val="22"/>
          <w:szCs w:val="22"/>
        </w:rPr>
        <w:t>Figure 6</w:t>
      </w:r>
      <w:r>
        <w:rPr>
          <w:b/>
          <w:sz w:val="22"/>
          <w:szCs w:val="22"/>
        </w:rPr>
        <w:t xml:space="preserve">: Summary assessment of </w:t>
      </w:r>
      <w:r w:rsidR="006C2008">
        <w:rPr>
          <w:b/>
          <w:sz w:val="22"/>
          <w:szCs w:val="22"/>
        </w:rPr>
        <w:t>effectiveness</w:t>
      </w:r>
    </w:p>
    <w:tbl>
      <w:tblPr>
        <w:tblStyle w:val="TableGrid"/>
        <w:tblW w:w="0" w:type="auto"/>
        <w:tblInd w:w="850" w:type="dxa"/>
        <w:shd w:val="clear" w:color="auto" w:fill="DEEAF6" w:themeFill="accent5" w:themeFillTint="33"/>
        <w:tblLook w:val="04A0" w:firstRow="1" w:lastRow="0" w:firstColumn="1" w:lastColumn="0" w:noHBand="0" w:noVBand="1"/>
      </w:tblPr>
      <w:tblGrid>
        <w:gridCol w:w="2789"/>
        <w:gridCol w:w="2493"/>
        <w:gridCol w:w="2513"/>
      </w:tblGrid>
      <w:tr w:rsidR="00926759" w:rsidRPr="00963C43" w14:paraId="717B1432" w14:textId="77777777" w:rsidTr="00926759">
        <w:tc>
          <w:tcPr>
            <w:tcW w:w="2789" w:type="dxa"/>
            <w:shd w:val="clear" w:color="auto" w:fill="DEEAF6" w:themeFill="accent5" w:themeFillTint="33"/>
          </w:tcPr>
          <w:p w14:paraId="187C0DFF" w14:textId="77777777" w:rsidR="00926759" w:rsidRPr="00963C43" w:rsidRDefault="00926759" w:rsidP="00CF1751">
            <w:pPr>
              <w:rPr>
                <w:b/>
                <w:sz w:val="18"/>
                <w:szCs w:val="18"/>
              </w:rPr>
            </w:pPr>
            <w:r w:rsidRPr="00963C43">
              <w:rPr>
                <w:b/>
                <w:sz w:val="18"/>
                <w:szCs w:val="18"/>
              </w:rPr>
              <w:t>Strategies</w:t>
            </w:r>
          </w:p>
          <w:p w14:paraId="0A176F32" w14:textId="613922E7" w:rsidR="00926759" w:rsidRPr="00963C43" w:rsidRDefault="00926759" w:rsidP="00963C43">
            <w:pPr>
              <w:jc w:val="center"/>
              <w:rPr>
                <w:sz w:val="18"/>
                <w:szCs w:val="18"/>
              </w:rPr>
            </w:pPr>
            <w:r w:rsidRPr="00963C43">
              <w:rPr>
                <w:sz w:val="18"/>
                <w:szCs w:val="18"/>
              </w:rPr>
              <w:t>5 Highly effective</w:t>
            </w:r>
          </w:p>
          <w:p w14:paraId="0B60AE56" w14:textId="302869C0" w:rsidR="00926759" w:rsidRPr="00963C43" w:rsidRDefault="00926759" w:rsidP="00963C43">
            <w:pPr>
              <w:jc w:val="center"/>
              <w:rPr>
                <w:sz w:val="18"/>
                <w:szCs w:val="18"/>
              </w:rPr>
            </w:pPr>
            <w:r w:rsidRPr="00963C43">
              <w:rPr>
                <w:sz w:val="18"/>
                <w:szCs w:val="18"/>
              </w:rPr>
              <w:t>4 Very effective</w:t>
            </w:r>
          </w:p>
          <w:p w14:paraId="792C8A31" w14:textId="79D89838" w:rsidR="00926759" w:rsidRPr="00963C43" w:rsidRDefault="00926759" w:rsidP="00963C43">
            <w:pPr>
              <w:jc w:val="center"/>
              <w:rPr>
                <w:sz w:val="18"/>
                <w:szCs w:val="18"/>
              </w:rPr>
            </w:pPr>
            <w:r w:rsidRPr="00963C43">
              <w:rPr>
                <w:sz w:val="18"/>
                <w:szCs w:val="18"/>
              </w:rPr>
              <w:t>3 Somewhat</w:t>
            </w:r>
          </w:p>
        </w:tc>
        <w:tc>
          <w:tcPr>
            <w:tcW w:w="2493" w:type="dxa"/>
            <w:vMerge w:val="restart"/>
            <w:shd w:val="clear" w:color="auto" w:fill="DEEAF6" w:themeFill="accent5" w:themeFillTint="33"/>
          </w:tcPr>
          <w:p w14:paraId="2744B5B2" w14:textId="43320F1C" w:rsidR="00926759" w:rsidRDefault="00926759" w:rsidP="00926759">
            <w:pPr>
              <w:jc w:val="center"/>
              <w:rPr>
                <w:sz w:val="18"/>
                <w:szCs w:val="18"/>
              </w:rPr>
            </w:pPr>
            <w:r w:rsidRPr="00926759">
              <w:rPr>
                <w:sz w:val="18"/>
                <w:szCs w:val="18"/>
              </w:rPr>
              <w:t xml:space="preserve">Five point scale: </w:t>
            </w:r>
          </w:p>
          <w:p w14:paraId="727A8201" w14:textId="77777777" w:rsidR="00926759" w:rsidRDefault="00926759" w:rsidP="00926759">
            <w:pPr>
              <w:jc w:val="center"/>
              <w:rPr>
                <w:sz w:val="18"/>
                <w:szCs w:val="18"/>
              </w:rPr>
            </w:pPr>
          </w:p>
          <w:p w14:paraId="050A9A4F" w14:textId="451C74D1" w:rsidR="00926759" w:rsidRDefault="00926759" w:rsidP="00926759">
            <w:pPr>
              <w:jc w:val="center"/>
              <w:rPr>
                <w:sz w:val="18"/>
                <w:szCs w:val="18"/>
              </w:rPr>
            </w:pPr>
            <w:r>
              <w:rPr>
                <w:sz w:val="18"/>
                <w:szCs w:val="18"/>
              </w:rPr>
              <w:t>Highly = 5</w:t>
            </w:r>
          </w:p>
          <w:p w14:paraId="0FDE1B2C" w14:textId="74881F96" w:rsidR="00926759" w:rsidRDefault="00926759" w:rsidP="00926759">
            <w:pPr>
              <w:jc w:val="center"/>
              <w:rPr>
                <w:sz w:val="18"/>
                <w:szCs w:val="18"/>
              </w:rPr>
            </w:pPr>
            <w:r>
              <w:rPr>
                <w:sz w:val="18"/>
                <w:szCs w:val="18"/>
              </w:rPr>
              <w:t>Very – 4</w:t>
            </w:r>
          </w:p>
          <w:p w14:paraId="6EEC2659" w14:textId="12C3810A" w:rsidR="00926759" w:rsidRDefault="00926759" w:rsidP="00926759">
            <w:pPr>
              <w:jc w:val="center"/>
              <w:rPr>
                <w:sz w:val="18"/>
                <w:szCs w:val="18"/>
              </w:rPr>
            </w:pPr>
            <w:r>
              <w:rPr>
                <w:sz w:val="18"/>
                <w:szCs w:val="18"/>
              </w:rPr>
              <w:t>Moderately/Somewhat = 3</w:t>
            </w:r>
          </w:p>
          <w:p w14:paraId="58C4F49A" w14:textId="11E4B7E2" w:rsidR="00926759" w:rsidRDefault="00926759" w:rsidP="00926759">
            <w:pPr>
              <w:jc w:val="center"/>
              <w:rPr>
                <w:sz w:val="18"/>
                <w:szCs w:val="18"/>
              </w:rPr>
            </w:pPr>
            <w:r>
              <w:rPr>
                <w:sz w:val="18"/>
                <w:szCs w:val="18"/>
              </w:rPr>
              <w:t xml:space="preserve">  Poorly/Possibly = 2</w:t>
            </w:r>
          </w:p>
          <w:p w14:paraId="0F49C6E9" w14:textId="1395B294" w:rsidR="00926759" w:rsidRPr="00926759" w:rsidRDefault="00926759" w:rsidP="00926759">
            <w:pPr>
              <w:jc w:val="center"/>
              <w:rPr>
                <w:sz w:val="18"/>
                <w:szCs w:val="18"/>
              </w:rPr>
            </w:pPr>
            <w:r>
              <w:rPr>
                <w:sz w:val="18"/>
                <w:szCs w:val="18"/>
              </w:rPr>
              <w:t>Unlikely/Not at all= 1</w:t>
            </w:r>
          </w:p>
        </w:tc>
        <w:tc>
          <w:tcPr>
            <w:tcW w:w="2513" w:type="dxa"/>
            <w:vMerge w:val="restart"/>
            <w:shd w:val="clear" w:color="auto" w:fill="DEEAF6" w:themeFill="accent5" w:themeFillTint="33"/>
          </w:tcPr>
          <w:p w14:paraId="23472F2B" w14:textId="03026E30" w:rsidR="00926759" w:rsidRPr="00963C43" w:rsidRDefault="00926759" w:rsidP="00CF1751">
            <w:pPr>
              <w:rPr>
                <w:sz w:val="28"/>
                <w:szCs w:val="28"/>
              </w:rPr>
            </w:pPr>
          </w:p>
          <w:p w14:paraId="02E4693D" w14:textId="70D2234D" w:rsidR="00533364" w:rsidRDefault="00533364" w:rsidP="00963C43">
            <w:pPr>
              <w:jc w:val="center"/>
              <w:rPr>
                <w:sz w:val="28"/>
                <w:szCs w:val="28"/>
              </w:rPr>
            </w:pPr>
            <w:r w:rsidRPr="00533364">
              <w:rPr>
                <w:sz w:val="28"/>
                <w:szCs w:val="28"/>
              </w:rPr>
              <w:t>VERY</w:t>
            </w:r>
          </w:p>
          <w:p w14:paraId="29325F6D" w14:textId="77777777" w:rsidR="00533364" w:rsidRDefault="00533364" w:rsidP="00963C43">
            <w:pPr>
              <w:jc w:val="center"/>
              <w:rPr>
                <w:sz w:val="18"/>
                <w:szCs w:val="18"/>
              </w:rPr>
            </w:pPr>
          </w:p>
          <w:p w14:paraId="184BDFE5" w14:textId="5D1EC7DD" w:rsidR="00926759" w:rsidRDefault="00926759" w:rsidP="00963C43">
            <w:pPr>
              <w:jc w:val="center"/>
              <w:rPr>
                <w:sz w:val="18"/>
                <w:szCs w:val="18"/>
              </w:rPr>
            </w:pPr>
            <w:r>
              <w:rPr>
                <w:sz w:val="18"/>
                <w:szCs w:val="18"/>
              </w:rPr>
              <w:t>(83 points/115 on a 5 point scale</w:t>
            </w:r>
            <w:r w:rsidR="00533364">
              <w:rPr>
                <w:sz w:val="18"/>
                <w:szCs w:val="18"/>
              </w:rPr>
              <w:t>, i</w:t>
            </w:r>
            <w:r w:rsidR="00596536">
              <w:rPr>
                <w:sz w:val="18"/>
                <w:szCs w:val="18"/>
              </w:rPr>
              <w:t>.</w:t>
            </w:r>
            <w:r w:rsidR="00533364">
              <w:rPr>
                <w:sz w:val="18"/>
                <w:szCs w:val="18"/>
              </w:rPr>
              <w:t>e</w:t>
            </w:r>
            <w:r w:rsidR="00596536">
              <w:rPr>
                <w:sz w:val="18"/>
                <w:szCs w:val="18"/>
              </w:rPr>
              <w:t>.</w:t>
            </w:r>
            <w:r w:rsidR="00533364">
              <w:rPr>
                <w:sz w:val="18"/>
                <w:szCs w:val="18"/>
              </w:rPr>
              <w:t xml:space="preserve"> 72%</w:t>
            </w:r>
            <w:r>
              <w:rPr>
                <w:sz w:val="18"/>
                <w:szCs w:val="18"/>
              </w:rPr>
              <w:t>)</w:t>
            </w:r>
          </w:p>
          <w:p w14:paraId="3CBE7429" w14:textId="68A822A2" w:rsidR="00926759" w:rsidRPr="00963C43" w:rsidRDefault="00533364" w:rsidP="00533364">
            <w:pPr>
              <w:jc w:val="center"/>
              <w:rPr>
                <w:sz w:val="18"/>
                <w:szCs w:val="18"/>
              </w:rPr>
            </w:pPr>
            <w:r>
              <w:rPr>
                <w:sz w:val="18"/>
                <w:szCs w:val="18"/>
              </w:rPr>
              <w:t xml:space="preserve">= </w:t>
            </w:r>
            <w:r w:rsidR="00926759">
              <w:rPr>
                <w:sz w:val="18"/>
                <w:szCs w:val="18"/>
              </w:rPr>
              <w:t>4</w:t>
            </w:r>
            <w:r w:rsidR="00926759" w:rsidRPr="00963C43">
              <w:rPr>
                <w:sz w:val="18"/>
                <w:szCs w:val="18"/>
                <w:vertAlign w:val="superscript"/>
              </w:rPr>
              <w:t>th</w:t>
            </w:r>
            <w:r w:rsidR="00926759">
              <w:rPr>
                <w:sz w:val="18"/>
                <w:szCs w:val="18"/>
              </w:rPr>
              <w:t xml:space="preserve"> q</w:t>
            </w:r>
            <w:r w:rsidR="00926759" w:rsidRPr="00963C43">
              <w:rPr>
                <w:sz w:val="18"/>
                <w:szCs w:val="18"/>
              </w:rPr>
              <w:t xml:space="preserve">uartile </w:t>
            </w:r>
            <w:r w:rsidR="00926759">
              <w:rPr>
                <w:sz w:val="18"/>
                <w:szCs w:val="18"/>
              </w:rPr>
              <w:t xml:space="preserve"> </w:t>
            </w:r>
            <w:r>
              <w:rPr>
                <w:sz w:val="18"/>
                <w:szCs w:val="18"/>
              </w:rPr>
              <w:t>of scale</w:t>
            </w:r>
          </w:p>
        </w:tc>
      </w:tr>
      <w:tr w:rsidR="00926759" w:rsidRPr="00963C43" w14:paraId="31D701F0" w14:textId="77777777" w:rsidTr="00926759">
        <w:tc>
          <w:tcPr>
            <w:tcW w:w="2789" w:type="dxa"/>
            <w:shd w:val="clear" w:color="auto" w:fill="DEEAF6" w:themeFill="accent5" w:themeFillTint="33"/>
          </w:tcPr>
          <w:p w14:paraId="414A9C63" w14:textId="77777777" w:rsidR="00926759" w:rsidRPr="00963C43" w:rsidRDefault="00926759" w:rsidP="00CF1751">
            <w:pPr>
              <w:rPr>
                <w:b/>
                <w:sz w:val="18"/>
                <w:szCs w:val="18"/>
              </w:rPr>
            </w:pPr>
            <w:r w:rsidRPr="00963C43">
              <w:rPr>
                <w:b/>
                <w:sz w:val="18"/>
                <w:szCs w:val="18"/>
              </w:rPr>
              <w:t>Outcomes</w:t>
            </w:r>
          </w:p>
          <w:p w14:paraId="3A35C56A" w14:textId="37E7415A" w:rsidR="00926759" w:rsidRPr="00963C43" w:rsidRDefault="00926759" w:rsidP="00963C43">
            <w:pPr>
              <w:jc w:val="center"/>
              <w:rPr>
                <w:sz w:val="18"/>
                <w:szCs w:val="18"/>
              </w:rPr>
            </w:pPr>
            <w:r w:rsidRPr="00963C43">
              <w:rPr>
                <w:sz w:val="18"/>
                <w:szCs w:val="18"/>
              </w:rPr>
              <w:t>1 Highly likely</w:t>
            </w:r>
          </w:p>
          <w:p w14:paraId="33555AFE" w14:textId="7868D75A" w:rsidR="00926759" w:rsidRPr="00963C43" w:rsidRDefault="00926759" w:rsidP="00963C43">
            <w:pPr>
              <w:jc w:val="center"/>
              <w:rPr>
                <w:sz w:val="18"/>
                <w:szCs w:val="18"/>
              </w:rPr>
            </w:pPr>
            <w:r w:rsidRPr="00963C43">
              <w:rPr>
                <w:sz w:val="18"/>
                <w:szCs w:val="18"/>
              </w:rPr>
              <w:t>4 Very likely</w:t>
            </w:r>
          </w:p>
          <w:p w14:paraId="19C2B110" w14:textId="691A8A69" w:rsidR="00926759" w:rsidRPr="00963C43" w:rsidRDefault="00926759" w:rsidP="00963C43">
            <w:pPr>
              <w:jc w:val="center"/>
              <w:rPr>
                <w:sz w:val="18"/>
                <w:szCs w:val="18"/>
              </w:rPr>
            </w:pPr>
            <w:r w:rsidRPr="00963C43">
              <w:rPr>
                <w:sz w:val="18"/>
                <w:szCs w:val="18"/>
              </w:rPr>
              <w:t>6 Somewhat likely</w:t>
            </w:r>
          </w:p>
        </w:tc>
        <w:tc>
          <w:tcPr>
            <w:tcW w:w="2493" w:type="dxa"/>
            <w:vMerge/>
            <w:shd w:val="clear" w:color="auto" w:fill="DEEAF6" w:themeFill="accent5" w:themeFillTint="33"/>
          </w:tcPr>
          <w:p w14:paraId="4095D6CC" w14:textId="77777777" w:rsidR="00926759" w:rsidRPr="00963C43" w:rsidRDefault="00926759" w:rsidP="00CF1751">
            <w:pPr>
              <w:rPr>
                <w:sz w:val="18"/>
                <w:szCs w:val="18"/>
              </w:rPr>
            </w:pPr>
          </w:p>
        </w:tc>
        <w:tc>
          <w:tcPr>
            <w:tcW w:w="2513" w:type="dxa"/>
            <w:vMerge/>
            <w:shd w:val="clear" w:color="auto" w:fill="DEEAF6" w:themeFill="accent5" w:themeFillTint="33"/>
          </w:tcPr>
          <w:p w14:paraId="5D0F5FB1" w14:textId="1C609737" w:rsidR="00926759" w:rsidRPr="00963C43" w:rsidRDefault="00926759" w:rsidP="00CF1751">
            <w:pPr>
              <w:rPr>
                <w:sz w:val="18"/>
                <w:szCs w:val="18"/>
              </w:rPr>
            </w:pPr>
          </w:p>
        </w:tc>
      </w:tr>
    </w:tbl>
    <w:p w14:paraId="3AA5D113" w14:textId="01619A3B" w:rsidR="00CB6E9B" w:rsidRDefault="00CB6E9B" w:rsidP="00CF1751">
      <w:pPr>
        <w:rPr>
          <w:sz w:val="22"/>
          <w:szCs w:val="22"/>
        </w:rPr>
      </w:pPr>
    </w:p>
    <w:p w14:paraId="4C8AD149" w14:textId="11E83422" w:rsidR="00963C43" w:rsidRDefault="00963C43" w:rsidP="00CF1751">
      <w:pPr>
        <w:rPr>
          <w:sz w:val="22"/>
          <w:szCs w:val="22"/>
        </w:rPr>
      </w:pPr>
    </w:p>
    <w:p w14:paraId="267A2A0C" w14:textId="6E4E3632" w:rsidR="00963C43" w:rsidRDefault="00963C43" w:rsidP="00963C43">
      <w:pPr>
        <w:rPr>
          <w:sz w:val="22"/>
          <w:szCs w:val="22"/>
        </w:rPr>
      </w:pPr>
      <w:r w:rsidRPr="00AC16AC">
        <w:rPr>
          <w:sz w:val="22"/>
          <w:szCs w:val="22"/>
        </w:rPr>
        <w:t>There are several key implications from this analysis.</w:t>
      </w:r>
      <w:r>
        <w:rPr>
          <w:sz w:val="22"/>
          <w:szCs w:val="22"/>
        </w:rPr>
        <w:t xml:space="preserve"> The first is that the current program designs are not easily aligned, and therefore hard to assess collectively.  They do have complementary strategies, and are working to the same higher order outcomes, but these are beyond the reach of the individual programs to report on, and beyond the influence of Australian investments as a whole.  A clearer articulation of the role that Australia plays in the sector would be of value, and this could guide expectations for the outcomes that each program contributes to that role.  Given that the programs themselves can be assessed as effective (looking at their own program design intermediate outcomes, and at commonly laid out strategies) a tighter definition of the intended development outcomes and for assessment of impact across the program </w:t>
      </w:r>
      <w:r w:rsidR="006A0D27">
        <w:rPr>
          <w:sz w:val="22"/>
          <w:szCs w:val="22"/>
        </w:rPr>
        <w:t>could be of value</w:t>
      </w:r>
      <w:r>
        <w:rPr>
          <w:sz w:val="22"/>
          <w:szCs w:val="22"/>
        </w:rPr>
        <w:t>.</w:t>
      </w:r>
      <w:r>
        <w:rPr>
          <w:rStyle w:val="FootnoteReference"/>
          <w:sz w:val="22"/>
          <w:szCs w:val="22"/>
        </w:rPr>
        <w:footnoteReference w:id="46"/>
      </w:r>
    </w:p>
    <w:p w14:paraId="14FD5B88" w14:textId="77777777" w:rsidR="00F55435" w:rsidRPr="00AC16AC" w:rsidRDefault="00F55435" w:rsidP="00963C43">
      <w:pPr>
        <w:rPr>
          <w:sz w:val="22"/>
          <w:szCs w:val="22"/>
        </w:rPr>
      </w:pPr>
    </w:p>
    <w:p w14:paraId="3BA15B5E" w14:textId="1C5E1F44" w:rsidR="00963C43" w:rsidRPr="00963C43" w:rsidRDefault="00963C43" w:rsidP="00CF1751">
      <w:pPr>
        <w:rPr>
          <w:b/>
          <w:sz w:val="22"/>
          <w:szCs w:val="22"/>
        </w:rPr>
      </w:pPr>
      <w:r w:rsidRPr="00963C43">
        <w:rPr>
          <w:b/>
          <w:sz w:val="22"/>
          <w:szCs w:val="22"/>
        </w:rPr>
        <w:t>Lessons</w:t>
      </w:r>
    </w:p>
    <w:p w14:paraId="61E23796" w14:textId="224A0773" w:rsidR="00963C43" w:rsidRDefault="00963C43" w:rsidP="00CF1751">
      <w:pPr>
        <w:rPr>
          <w:sz w:val="22"/>
          <w:szCs w:val="22"/>
        </w:rPr>
      </w:pPr>
    </w:p>
    <w:p w14:paraId="0D0C89EB" w14:textId="61AB6BDF" w:rsidR="00720541" w:rsidRDefault="00720541" w:rsidP="00CF1751">
      <w:pPr>
        <w:rPr>
          <w:sz w:val="22"/>
          <w:szCs w:val="22"/>
        </w:rPr>
      </w:pPr>
      <w:r>
        <w:rPr>
          <w:sz w:val="22"/>
          <w:szCs w:val="22"/>
        </w:rPr>
        <w:t>There are significant lessons</w:t>
      </w:r>
      <w:r>
        <w:rPr>
          <w:rStyle w:val="FootnoteReference"/>
          <w:sz w:val="22"/>
          <w:szCs w:val="22"/>
        </w:rPr>
        <w:footnoteReference w:id="47"/>
      </w:r>
      <w:r>
        <w:rPr>
          <w:sz w:val="22"/>
          <w:szCs w:val="22"/>
        </w:rPr>
        <w:t xml:space="preserve"> emerging from the three programs being implemented to date.   They are strategic, technical, and operational</w:t>
      </w:r>
      <w:r w:rsidR="00DA082F">
        <w:rPr>
          <w:sz w:val="22"/>
          <w:szCs w:val="22"/>
        </w:rPr>
        <w:t xml:space="preserve"> in nature.</w:t>
      </w:r>
    </w:p>
    <w:p w14:paraId="4F6ABF81" w14:textId="6F8FDB5E" w:rsidR="00926759" w:rsidRDefault="00926759" w:rsidP="00CF1751">
      <w:pPr>
        <w:rPr>
          <w:sz w:val="22"/>
          <w:szCs w:val="22"/>
        </w:rPr>
      </w:pPr>
    </w:p>
    <w:p w14:paraId="7CDF9B15" w14:textId="22E6D0CE" w:rsidR="00720541" w:rsidRPr="0017346B" w:rsidRDefault="00720541" w:rsidP="00CF1751">
      <w:pPr>
        <w:rPr>
          <w:b/>
          <w:i/>
          <w:sz w:val="22"/>
          <w:szCs w:val="22"/>
        </w:rPr>
      </w:pPr>
      <w:r w:rsidRPr="0017346B">
        <w:rPr>
          <w:b/>
          <w:i/>
          <w:sz w:val="22"/>
          <w:szCs w:val="22"/>
        </w:rPr>
        <w:t xml:space="preserve">Strategic </w:t>
      </w:r>
    </w:p>
    <w:p w14:paraId="68992B63" w14:textId="201D1838" w:rsidR="00926759" w:rsidRDefault="007C79AA" w:rsidP="0067414F">
      <w:pPr>
        <w:pStyle w:val="ListParagraph"/>
        <w:numPr>
          <w:ilvl w:val="0"/>
          <w:numId w:val="27"/>
        </w:numPr>
        <w:ind w:left="0" w:firstLine="0"/>
        <w:rPr>
          <w:sz w:val="22"/>
          <w:szCs w:val="22"/>
        </w:rPr>
      </w:pPr>
      <w:r w:rsidRPr="00720541">
        <w:rPr>
          <w:b/>
          <w:sz w:val="22"/>
          <w:szCs w:val="22"/>
        </w:rPr>
        <w:t>Australia plays a</w:t>
      </w:r>
      <w:r w:rsidR="00720541" w:rsidRPr="00720541">
        <w:rPr>
          <w:b/>
          <w:sz w:val="22"/>
          <w:szCs w:val="22"/>
        </w:rPr>
        <w:t xml:space="preserve"> strategic role supporting the Indonesian government as a trusted partner in seeking solutions and responses to its own priorities</w:t>
      </w:r>
      <w:r w:rsidR="00C67B76">
        <w:rPr>
          <w:b/>
          <w:sz w:val="22"/>
          <w:szCs w:val="22"/>
        </w:rPr>
        <w:t xml:space="preserve"> which </w:t>
      </w:r>
      <w:r w:rsidR="007206FC">
        <w:rPr>
          <w:b/>
          <w:sz w:val="22"/>
          <w:szCs w:val="22"/>
        </w:rPr>
        <w:t>could be more explicitly</w:t>
      </w:r>
      <w:r w:rsidR="0067414F">
        <w:rPr>
          <w:b/>
          <w:sz w:val="22"/>
          <w:szCs w:val="22"/>
        </w:rPr>
        <w:t xml:space="preserve"> articulated </w:t>
      </w:r>
      <w:r w:rsidR="00C67B76">
        <w:rPr>
          <w:b/>
          <w:sz w:val="22"/>
          <w:szCs w:val="22"/>
        </w:rPr>
        <w:t>in</w:t>
      </w:r>
      <w:r w:rsidR="0067414F">
        <w:rPr>
          <w:b/>
          <w:sz w:val="22"/>
          <w:szCs w:val="22"/>
        </w:rPr>
        <w:t xml:space="preserve"> the</w:t>
      </w:r>
      <w:r w:rsidR="00C67B76">
        <w:rPr>
          <w:b/>
          <w:sz w:val="22"/>
          <w:szCs w:val="22"/>
        </w:rPr>
        <w:t xml:space="preserve"> sector strategy and</w:t>
      </w:r>
      <w:r w:rsidR="007206FC">
        <w:rPr>
          <w:b/>
          <w:sz w:val="22"/>
          <w:szCs w:val="22"/>
        </w:rPr>
        <w:t xml:space="preserve"> program</w:t>
      </w:r>
      <w:r w:rsidR="00C67B76">
        <w:rPr>
          <w:b/>
          <w:sz w:val="22"/>
          <w:szCs w:val="22"/>
        </w:rPr>
        <w:t xml:space="preserve"> design</w:t>
      </w:r>
      <w:r w:rsidR="007206FC">
        <w:rPr>
          <w:b/>
          <w:sz w:val="22"/>
          <w:szCs w:val="22"/>
        </w:rPr>
        <w:t>s</w:t>
      </w:r>
      <w:r w:rsidR="00720541">
        <w:rPr>
          <w:sz w:val="22"/>
          <w:szCs w:val="22"/>
        </w:rPr>
        <w:t>.  Australia plays the role of ‘critical friend”, sharing experience, exploring options, taking risks to test solutions, and nudging and prompting the system from different perspectives to encourage government led reform.  This role is often intangible, and not well represented in the designs of individual programs.  There is an opportunity to make this more explicit in future strategies and to develop means of monitoring performance and outcomes generated from the underlying approach.  The</w:t>
      </w:r>
      <w:r w:rsidR="00C67B76">
        <w:rPr>
          <w:sz w:val="22"/>
          <w:szCs w:val="22"/>
        </w:rPr>
        <w:t xml:space="preserve"> use of adaptive planning methodologies</w:t>
      </w:r>
      <w:r w:rsidR="00C67B76">
        <w:rPr>
          <w:rStyle w:val="FootnoteReference"/>
          <w:sz w:val="22"/>
          <w:szCs w:val="22"/>
        </w:rPr>
        <w:footnoteReference w:id="48"/>
      </w:r>
      <w:r w:rsidR="00C67B76">
        <w:rPr>
          <w:sz w:val="22"/>
          <w:szCs w:val="22"/>
        </w:rPr>
        <w:t>, and process consultation</w:t>
      </w:r>
      <w:r w:rsidR="00C67B76">
        <w:rPr>
          <w:rStyle w:val="FootnoteReference"/>
          <w:sz w:val="22"/>
          <w:szCs w:val="22"/>
        </w:rPr>
        <w:footnoteReference w:id="49"/>
      </w:r>
      <w:r w:rsidR="00C67B76">
        <w:rPr>
          <w:sz w:val="22"/>
          <w:szCs w:val="22"/>
        </w:rPr>
        <w:t>, are example of how Australia is supporting the need for a change in paradigm in system management, inter-governmental collaboration and empowerment of officials and teachers.</w:t>
      </w:r>
    </w:p>
    <w:p w14:paraId="02E17AD2" w14:textId="77777777" w:rsidR="00720541" w:rsidRDefault="00720541" w:rsidP="00C67B76">
      <w:pPr>
        <w:pStyle w:val="ListParagraph"/>
        <w:ind w:left="360"/>
        <w:rPr>
          <w:sz w:val="22"/>
          <w:szCs w:val="22"/>
        </w:rPr>
      </w:pPr>
    </w:p>
    <w:p w14:paraId="4760E9D8" w14:textId="16EA24C0" w:rsidR="00720541" w:rsidRPr="00720541" w:rsidRDefault="00720541" w:rsidP="0067414F">
      <w:pPr>
        <w:pStyle w:val="ListParagraph"/>
        <w:numPr>
          <w:ilvl w:val="0"/>
          <w:numId w:val="27"/>
        </w:numPr>
        <w:ind w:left="0" w:firstLine="0"/>
        <w:rPr>
          <w:sz w:val="22"/>
          <w:szCs w:val="22"/>
        </w:rPr>
      </w:pPr>
      <w:r w:rsidRPr="00720541">
        <w:rPr>
          <w:b/>
          <w:sz w:val="22"/>
          <w:szCs w:val="22"/>
        </w:rPr>
        <w:t xml:space="preserve">DFAT Post plays a strategic and influential role in directing programs, responding to </w:t>
      </w:r>
      <w:r w:rsidR="00EF380B">
        <w:rPr>
          <w:b/>
          <w:sz w:val="22"/>
          <w:szCs w:val="22"/>
        </w:rPr>
        <w:t>GoI</w:t>
      </w:r>
      <w:r w:rsidRPr="00720541">
        <w:rPr>
          <w:b/>
          <w:sz w:val="22"/>
          <w:szCs w:val="22"/>
        </w:rPr>
        <w:t xml:space="preserve"> priorities and strengthening the bilateral relationship</w:t>
      </w:r>
      <w:r w:rsidR="00C67B76">
        <w:rPr>
          <w:b/>
          <w:sz w:val="22"/>
          <w:szCs w:val="22"/>
        </w:rPr>
        <w:t>, which could be strengthened even further</w:t>
      </w:r>
      <w:r w:rsidRPr="00720541">
        <w:rPr>
          <w:b/>
          <w:sz w:val="22"/>
          <w:szCs w:val="22"/>
        </w:rPr>
        <w:t>.</w:t>
      </w:r>
      <w:r>
        <w:rPr>
          <w:sz w:val="22"/>
          <w:szCs w:val="22"/>
        </w:rPr>
        <w:t xml:space="preserve">  However, the role is not clearly articulated in program designs, and does not have a clear policy intent and underlying plan.  At times, DFAT staff </w:t>
      </w:r>
      <w:r w:rsidR="006A0D27">
        <w:rPr>
          <w:sz w:val="22"/>
          <w:szCs w:val="22"/>
        </w:rPr>
        <w:t xml:space="preserve">have </w:t>
      </w:r>
      <w:r>
        <w:rPr>
          <w:sz w:val="22"/>
          <w:szCs w:val="22"/>
        </w:rPr>
        <w:t>over utilise</w:t>
      </w:r>
      <w:r w:rsidR="006A0D27">
        <w:rPr>
          <w:sz w:val="22"/>
          <w:szCs w:val="22"/>
        </w:rPr>
        <w:t>d</w:t>
      </w:r>
      <w:r>
        <w:rPr>
          <w:sz w:val="22"/>
          <w:szCs w:val="22"/>
        </w:rPr>
        <w:t xml:space="preserve"> activity level engagement rather than bringing a distinctive policy agenda or use the power of the diplomatic relationship to advance critical issues within the government system.  There are many critical education issues of political and technical importance that Australia is well placed to raise and make policy contributions, beyond the role that Contractors can play.</w:t>
      </w:r>
      <w:r>
        <w:rPr>
          <w:rStyle w:val="FootnoteReference"/>
          <w:sz w:val="22"/>
          <w:szCs w:val="22"/>
        </w:rPr>
        <w:footnoteReference w:id="50"/>
      </w:r>
      <w:r w:rsidR="00C67B76">
        <w:rPr>
          <w:sz w:val="22"/>
          <w:szCs w:val="22"/>
        </w:rPr>
        <w:t xml:space="preserve">  The promotion of gender and social inclusion for example, is not just a technical implementation issue, but one that can be advanced through government to government negotiation and dialogue.</w:t>
      </w:r>
    </w:p>
    <w:p w14:paraId="33BB12BA" w14:textId="77777777" w:rsidR="006A047E" w:rsidRDefault="006A047E" w:rsidP="00C67B76">
      <w:pPr>
        <w:rPr>
          <w:sz w:val="22"/>
          <w:szCs w:val="22"/>
        </w:rPr>
      </w:pPr>
    </w:p>
    <w:p w14:paraId="24116368" w14:textId="5BB12914" w:rsidR="00963C43" w:rsidRPr="00720541" w:rsidRDefault="00C67B76" w:rsidP="0067414F">
      <w:pPr>
        <w:pStyle w:val="ListParagraph"/>
        <w:numPr>
          <w:ilvl w:val="0"/>
          <w:numId w:val="27"/>
        </w:numPr>
        <w:ind w:left="0" w:firstLine="0"/>
        <w:rPr>
          <w:sz w:val="22"/>
          <w:szCs w:val="22"/>
        </w:rPr>
      </w:pPr>
      <w:r w:rsidRPr="00C67B76">
        <w:rPr>
          <w:b/>
          <w:sz w:val="22"/>
          <w:szCs w:val="22"/>
        </w:rPr>
        <w:t xml:space="preserve">There is a strong underlying strategy for scaling out and scaling </w:t>
      </w:r>
      <w:r w:rsidR="007206FC">
        <w:rPr>
          <w:b/>
          <w:sz w:val="22"/>
          <w:szCs w:val="22"/>
        </w:rPr>
        <w:t>up</w:t>
      </w:r>
      <w:r w:rsidRPr="00C67B76">
        <w:rPr>
          <w:b/>
          <w:sz w:val="22"/>
          <w:szCs w:val="22"/>
        </w:rPr>
        <w:t xml:space="preserve"> evident across the program, but this is not clearly articulated or evenly understood</w:t>
      </w:r>
      <w:r>
        <w:rPr>
          <w:sz w:val="22"/>
          <w:szCs w:val="22"/>
        </w:rPr>
        <w:t xml:space="preserve">.    The scaling out strategy is pursued through INOVASI in particular at the District level, where local government adopts lessons from pilot activities, allocates their own resources and budget, and extends the scope of implementation.  Further replication by other Districts would fall under this strategy.  Scaling up is the strategy pursued by all three programs of the policy lessons and recommendations from studies and pilots influencing policy and practice change </w:t>
      </w:r>
      <w:r w:rsidRPr="00AB079E">
        <w:rPr>
          <w:b/>
          <w:sz w:val="22"/>
          <w:szCs w:val="22"/>
        </w:rPr>
        <w:t>across</w:t>
      </w:r>
      <w:r>
        <w:rPr>
          <w:sz w:val="22"/>
          <w:szCs w:val="22"/>
        </w:rPr>
        <w:t xml:space="preserve"> the system of service delivery, from national through Provinces and Districts, to classrooms.  These strategies are implicit, and could be strengthened through a stronger articulation and definition of expectations from the programs.  This is one of the reasons that outcomes of the programs are hard to measure – the extent of the adoption or take up of the activities being conducted is unclear.</w:t>
      </w:r>
    </w:p>
    <w:p w14:paraId="1DBB5B32" w14:textId="64740484" w:rsidR="00C67B76" w:rsidRDefault="00C67B76" w:rsidP="00CF1751">
      <w:pPr>
        <w:rPr>
          <w:sz w:val="22"/>
          <w:szCs w:val="22"/>
        </w:rPr>
      </w:pPr>
    </w:p>
    <w:p w14:paraId="51DE3723" w14:textId="3B54CD75" w:rsidR="00C67B76" w:rsidRPr="0017346B" w:rsidRDefault="00C67B76" w:rsidP="00CF1751">
      <w:pPr>
        <w:rPr>
          <w:b/>
          <w:i/>
          <w:sz w:val="22"/>
          <w:szCs w:val="22"/>
        </w:rPr>
      </w:pPr>
      <w:r w:rsidRPr="0017346B">
        <w:rPr>
          <w:b/>
          <w:i/>
          <w:sz w:val="22"/>
          <w:szCs w:val="22"/>
        </w:rPr>
        <w:t xml:space="preserve">Technical </w:t>
      </w:r>
    </w:p>
    <w:p w14:paraId="72E40894" w14:textId="75A24895" w:rsidR="00C67B76" w:rsidRPr="00201A2A" w:rsidRDefault="0017346B" w:rsidP="0067414F">
      <w:pPr>
        <w:pStyle w:val="ListParagraph"/>
        <w:numPr>
          <w:ilvl w:val="0"/>
          <w:numId w:val="27"/>
        </w:numPr>
        <w:ind w:left="0" w:firstLine="0"/>
        <w:rPr>
          <w:sz w:val="22"/>
          <w:szCs w:val="22"/>
        </w:rPr>
      </w:pPr>
      <w:r w:rsidRPr="0017346B">
        <w:rPr>
          <w:b/>
          <w:sz w:val="22"/>
          <w:szCs w:val="22"/>
        </w:rPr>
        <w:t>The PDIA approach (problem driven iterative, adaptive)</w:t>
      </w:r>
      <w:r>
        <w:rPr>
          <w:b/>
          <w:sz w:val="22"/>
          <w:szCs w:val="22"/>
        </w:rPr>
        <w:t xml:space="preserve"> is a highly effective way of working</w:t>
      </w:r>
      <w:r w:rsidR="00201A2A">
        <w:rPr>
          <w:b/>
          <w:sz w:val="22"/>
          <w:szCs w:val="22"/>
        </w:rPr>
        <w:t xml:space="preserve">, </w:t>
      </w:r>
      <w:r w:rsidR="006B277E">
        <w:rPr>
          <w:b/>
          <w:sz w:val="22"/>
          <w:szCs w:val="22"/>
        </w:rPr>
        <w:t>and has evolved as</w:t>
      </w:r>
      <w:r w:rsidRPr="0017346B">
        <w:rPr>
          <w:b/>
          <w:sz w:val="22"/>
          <w:szCs w:val="22"/>
        </w:rPr>
        <w:t xml:space="preserve"> a way of thinking, rather than an activity to be delivered. </w:t>
      </w:r>
      <w:r w:rsidR="00201A2A">
        <w:rPr>
          <w:b/>
          <w:sz w:val="22"/>
          <w:szCs w:val="22"/>
        </w:rPr>
        <w:t xml:space="preserve">  </w:t>
      </w:r>
      <w:r w:rsidR="00201A2A" w:rsidRPr="00201A2A">
        <w:rPr>
          <w:sz w:val="22"/>
          <w:szCs w:val="22"/>
        </w:rPr>
        <w:t xml:space="preserve">The </w:t>
      </w:r>
      <w:r w:rsidR="00201A2A">
        <w:rPr>
          <w:sz w:val="22"/>
          <w:szCs w:val="22"/>
        </w:rPr>
        <w:t xml:space="preserve">initially rigid set of steps for using PDIA in settings, such as classrooms or </w:t>
      </w:r>
      <w:r w:rsidR="00201A2A" w:rsidRPr="002E76B7">
        <w:rPr>
          <w:sz w:val="22"/>
          <w:szCs w:val="22"/>
        </w:rPr>
        <w:t>District</w:t>
      </w:r>
      <w:r w:rsidR="00201A2A">
        <w:rPr>
          <w:sz w:val="22"/>
          <w:szCs w:val="22"/>
        </w:rPr>
        <w:t xml:space="preserve"> administrations, was useful for INOVASI to begin its program, but very quickly it was discovered that as multiple cycles of action and reflection occurred the lessons could be replicated to new settings more quickly and easily.  The approach has had a significant impact on empowering local staff and counterparts to think differently and be solution seekers for themselves, and there are signs this is influencing leadership and management more broadly.  The lessons from this experience are of value to DFAT and development partners more broadly and should be shared widely.</w:t>
      </w:r>
    </w:p>
    <w:p w14:paraId="5D9BAC67" w14:textId="4AE64D7F" w:rsidR="00C67B76" w:rsidRDefault="00C67B76" w:rsidP="00CF1751">
      <w:pPr>
        <w:rPr>
          <w:sz w:val="22"/>
          <w:szCs w:val="22"/>
        </w:rPr>
      </w:pPr>
    </w:p>
    <w:p w14:paraId="0037EE50" w14:textId="68A3E5A0" w:rsidR="00201A2A" w:rsidRPr="00DA082F" w:rsidRDefault="00533364" w:rsidP="0067414F">
      <w:pPr>
        <w:pStyle w:val="ListParagraph"/>
        <w:numPr>
          <w:ilvl w:val="0"/>
          <w:numId w:val="27"/>
        </w:numPr>
        <w:ind w:left="0" w:firstLine="0"/>
        <w:rPr>
          <w:b/>
          <w:sz w:val="22"/>
          <w:szCs w:val="22"/>
        </w:rPr>
      </w:pPr>
      <w:r w:rsidRPr="00005500">
        <w:rPr>
          <w:rFonts w:ascii="Source Sans Pro" w:hAnsi="Source Sans Pro"/>
          <w:noProof/>
          <w:color w:val="000000"/>
          <w:spacing w:val="2"/>
          <w:sz w:val="23"/>
          <w:szCs w:val="23"/>
          <w:lang w:eastAsia="en-AU"/>
        </w:rPr>
        <mc:AlternateContent>
          <mc:Choice Requires="wps">
            <w:drawing>
              <wp:anchor distT="45720" distB="45720" distL="114300" distR="114300" simplePos="0" relativeHeight="251688960" behindDoc="0" locked="0" layoutInCell="1" allowOverlap="1" wp14:anchorId="77A2080B" wp14:editId="12C72780">
                <wp:simplePos x="0" y="0"/>
                <wp:positionH relativeFrom="column">
                  <wp:posOffset>3619500</wp:posOffset>
                </wp:positionH>
                <wp:positionV relativeFrom="paragraph">
                  <wp:posOffset>400685</wp:posOffset>
                </wp:positionV>
                <wp:extent cx="3000375" cy="971550"/>
                <wp:effectExtent l="0" t="0" r="28575" b="1905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71550"/>
                        </a:xfrm>
                        <a:prstGeom prst="rect">
                          <a:avLst/>
                        </a:prstGeom>
                        <a:solidFill>
                          <a:srgbClr val="FFFFFF"/>
                        </a:solidFill>
                        <a:ln w="9525">
                          <a:solidFill>
                            <a:srgbClr val="000000"/>
                          </a:solidFill>
                          <a:miter lim="800000"/>
                          <a:headEnd/>
                          <a:tailEnd/>
                        </a:ln>
                      </wps:spPr>
                      <wps:txbx>
                        <w:txbxContent>
                          <w:p w14:paraId="6D9F7578" w14:textId="6E968F0F" w:rsidR="00596536" w:rsidRPr="00533364" w:rsidRDefault="00596536" w:rsidP="00533364">
                            <w:pPr>
                              <w:jc w:val="right"/>
                              <w:rPr>
                                <w:rFonts w:ascii="Arial" w:hAnsi="Arial" w:cs="Arial"/>
                                <w:sz w:val="18"/>
                                <w:szCs w:val="18"/>
                              </w:rPr>
                            </w:pPr>
                            <w:r w:rsidRPr="00533364">
                              <w:rPr>
                                <w:rFonts w:ascii="Arial" w:hAnsi="Arial" w:cs="Arial"/>
                                <w:sz w:val="18"/>
                                <w:szCs w:val="18"/>
                              </w:rPr>
                              <w:t>”Process consultation is the creation of a relationship with the client that permits the client to perceive, understand and act on the process events that occur in the client’s internal and external environment in order to improve the situation as defined by the client.”</w:t>
                            </w:r>
                          </w:p>
                          <w:p w14:paraId="6E051F5C" w14:textId="4D814BCE" w:rsidR="00596536" w:rsidRPr="00533364" w:rsidRDefault="00596536" w:rsidP="00533364">
                            <w:pPr>
                              <w:jc w:val="right"/>
                              <w:rPr>
                                <w:rFonts w:ascii="Arial" w:hAnsi="Arial" w:cs="Arial"/>
                                <w:b/>
                                <w:i/>
                                <w:sz w:val="18"/>
                                <w:szCs w:val="18"/>
                              </w:rPr>
                            </w:pPr>
                            <w:r w:rsidRPr="00533364">
                              <w:rPr>
                                <w:rFonts w:ascii="Arial" w:hAnsi="Arial" w:cs="Arial"/>
                                <w:b/>
                                <w:i/>
                                <w:sz w:val="18"/>
                                <w:szCs w:val="18"/>
                              </w:rPr>
                              <w:t>Edgar Schien,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080B" id="Text Box 245" o:spid="_x0000_s1029" type="#_x0000_t202" style="position:absolute;left:0;text-align:left;margin-left:285pt;margin-top:31.55pt;width:236.25pt;height:7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">
                <v:textbox>
                  <w:txbxContent>
                    <w:p w14:paraId="6D9F7578" w14:textId="6E968F0F" w:rsidR="00596536" w:rsidRPr="00533364" w:rsidRDefault="00596536" w:rsidP="00533364">
                      <w:pPr>
                        <w:jc w:val="right"/>
                        <w:rPr>
                          <w:rFonts w:ascii="Arial" w:hAnsi="Arial" w:cs="Arial"/>
                          <w:sz w:val="18"/>
                          <w:szCs w:val="18"/>
                        </w:rPr>
                      </w:pPr>
                      <w:r w:rsidRPr="00533364">
                        <w:rPr>
                          <w:rFonts w:ascii="Arial" w:hAnsi="Arial" w:cs="Arial"/>
                          <w:sz w:val="18"/>
                          <w:szCs w:val="18"/>
                        </w:rPr>
                        <w:t>”Process consultation is the creation of a relationship with the client that permits the client to perceive, understand and act on the process events that occur in the client’s internal and external environment in order to improve the situation as defined by the client.”</w:t>
                      </w:r>
                    </w:p>
                    <w:p w14:paraId="6E051F5C" w14:textId="4D814BCE" w:rsidR="00596536" w:rsidRPr="00533364" w:rsidRDefault="00596536" w:rsidP="00533364">
                      <w:pPr>
                        <w:jc w:val="right"/>
                        <w:rPr>
                          <w:rFonts w:ascii="Arial" w:hAnsi="Arial" w:cs="Arial"/>
                          <w:b/>
                          <w:i/>
                          <w:sz w:val="18"/>
                          <w:szCs w:val="18"/>
                        </w:rPr>
                      </w:pPr>
                      <w:r w:rsidRPr="00533364">
                        <w:rPr>
                          <w:rFonts w:ascii="Arial" w:hAnsi="Arial" w:cs="Arial"/>
                          <w:b/>
                          <w:i/>
                          <w:sz w:val="18"/>
                          <w:szCs w:val="18"/>
                        </w:rPr>
                        <w:t>Edgar Schien, 1999</w:t>
                      </w:r>
                    </w:p>
                  </w:txbxContent>
                </v:textbox>
                <w10:wrap type="square"/>
              </v:shape>
            </w:pict>
          </mc:Fallback>
        </mc:AlternateContent>
      </w:r>
      <w:r w:rsidR="00DA082F" w:rsidRPr="00DA082F">
        <w:rPr>
          <w:b/>
          <w:sz w:val="22"/>
          <w:szCs w:val="22"/>
        </w:rPr>
        <w:t xml:space="preserve">Being “responsive and flexible” is insufficient in itself to generate results, and programs work better when they have a strategic engagement with partners.  </w:t>
      </w:r>
      <w:r w:rsidR="00DA082F">
        <w:rPr>
          <w:b/>
          <w:sz w:val="22"/>
          <w:szCs w:val="22"/>
        </w:rPr>
        <w:t xml:space="preserve"> </w:t>
      </w:r>
      <w:r w:rsidR="00DA082F" w:rsidRPr="00DA082F">
        <w:rPr>
          <w:sz w:val="22"/>
          <w:szCs w:val="22"/>
        </w:rPr>
        <w:t>The TASS progra</w:t>
      </w:r>
      <w:r w:rsidR="00DA082F">
        <w:rPr>
          <w:sz w:val="22"/>
          <w:szCs w:val="22"/>
        </w:rPr>
        <w:t>m is highly effective because it is deeply embedded in the partner agency and is able to help identify and scope out potential activities.  This balance of responsiveness and policy engagement reflects an organisational development strategy of ‘process consultation’</w:t>
      </w:r>
      <w:r w:rsidR="00DA082F">
        <w:rPr>
          <w:rStyle w:val="FootnoteReference"/>
          <w:sz w:val="22"/>
          <w:szCs w:val="22"/>
        </w:rPr>
        <w:footnoteReference w:id="51"/>
      </w:r>
      <w:r w:rsidR="00DA082F">
        <w:rPr>
          <w:sz w:val="22"/>
          <w:szCs w:val="22"/>
        </w:rPr>
        <w:t xml:space="preserve"> and could form the basis for a model of technical assistance for other programs. </w:t>
      </w:r>
    </w:p>
    <w:p w14:paraId="3969AF3F" w14:textId="77777777" w:rsidR="00B756DE" w:rsidRPr="00B756DE" w:rsidRDefault="00B756DE" w:rsidP="00B756DE">
      <w:pPr>
        <w:pStyle w:val="ListParagraph"/>
        <w:rPr>
          <w:sz w:val="22"/>
          <w:szCs w:val="22"/>
        </w:rPr>
      </w:pPr>
    </w:p>
    <w:p w14:paraId="55B26F6E" w14:textId="5CEF6FE1" w:rsidR="00B756DE" w:rsidRPr="00DA082F" w:rsidRDefault="00DA082F" w:rsidP="0067414F">
      <w:pPr>
        <w:pStyle w:val="ListParagraph"/>
        <w:numPr>
          <w:ilvl w:val="0"/>
          <w:numId w:val="27"/>
        </w:numPr>
        <w:ind w:left="0" w:firstLine="0"/>
        <w:rPr>
          <w:b/>
          <w:sz w:val="22"/>
          <w:szCs w:val="22"/>
        </w:rPr>
      </w:pPr>
      <w:r>
        <w:rPr>
          <w:b/>
          <w:sz w:val="22"/>
          <w:szCs w:val="22"/>
        </w:rPr>
        <w:t>A</w:t>
      </w:r>
      <w:r w:rsidRPr="00DA082F">
        <w:rPr>
          <w:b/>
          <w:sz w:val="22"/>
          <w:szCs w:val="22"/>
        </w:rPr>
        <w:t xml:space="preserve"> ‘thinking and working politically’ (TWP)</w:t>
      </w:r>
      <w:r w:rsidR="005652FB">
        <w:rPr>
          <w:rStyle w:val="FootnoteReference"/>
          <w:b/>
          <w:sz w:val="22"/>
          <w:szCs w:val="22"/>
        </w:rPr>
        <w:footnoteReference w:id="52"/>
      </w:r>
      <w:r w:rsidRPr="00DA082F">
        <w:rPr>
          <w:b/>
          <w:sz w:val="22"/>
          <w:szCs w:val="22"/>
        </w:rPr>
        <w:t xml:space="preserve"> approach </w:t>
      </w:r>
      <w:r>
        <w:rPr>
          <w:b/>
          <w:sz w:val="22"/>
          <w:szCs w:val="22"/>
        </w:rPr>
        <w:t>is highly appropriate and effective when working across a sector, at scale, in complex and challenging settings</w:t>
      </w:r>
      <w:r w:rsidR="00C823B1">
        <w:rPr>
          <w:b/>
          <w:sz w:val="22"/>
          <w:szCs w:val="22"/>
        </w:rPr>
        <w:t>, but this is not easily acknowledged in standard design formats and reporting processes</w:t>
      </w:r>
      <w:r>
        <w:rPr>
          <w:b/>
          <w:sz w:val="22"/>
          <w:szCs w:val="22"/>
        </w:rPr>
        <w:t xml:space="preserve">.  </w:t>
      </w:r>
      <w:r>
        <w:rPr>
          <w:sz w:val="22"/>
          <w:szCs w:val="22"/>
        </w:rPr>
        <w:t>All three programs are politically astute, work ‘with the grain’ for reform, support endogenous leadership, and support local solutions for local problems.  INOVASI and TASS explicitly refer to the approach while the World Bank operating model functions as part of and responds to the local political economy in the countries in which it works.</w:t>
      </w:r>
      <w:r w:rsidR="00C823B1">
        <w:rPr>
          <w:sz w:val="22"/>
          <w:szCs w:val="22"/>
        </w:rPr>
        <w:t xml:space="preserve">  All three programs recognise that they cannot achieve results in a stand-alone manner, but work within the broader system, and all three adapt and change their priorities and focus based on what is likely to work at the time.  This way of working is highly appreciated and valued by the partner government, and activities implemented more likely to be well targeted and successful.  For example, the World Bank moved a focus from </w:t>
      </w:r>
      <w:r w:rsidR="00EF380B">
        <w:rPr>
          <w:sz w:val="22"/>
          <w:szCs w:val="22"/>
        </w:rPr>
        <w:t>MoEC</w:t>
      </w:r>
      <w:r w:rsidR="00C823B1">
        <w:rPr>
          <w:sz w:val="22"/>
          <w:szCs w:val="22"/>
        </w:rPr>
        <w:t xml:space="preserve"> to </w:t>
      </w:r>
      <w:r w:rsidR="00EF380B">
        <w:rPr>
          <w:sz w:val="22"/>
          <w:szCs w:val="22"/>
        </w:rPr>
        <w:t>MoRA</w:t>
      </w:r>
      <w:r w:rsidR="00C823B1">
        <w:rPr>
          <w:sz w:val="22"/>
          <w:szCs w:val="22"/>
        </w:rPr>
        <w:t xml:space="preserve"> based on the leadership responses and engagement from each Ministry, and is gaining more traction on activities as a result.  The current standard design formats and reporting requirements anticipate a more linear and planned pathway for change, and fail to gather information in an open-ended and qualitative manner about what is working and why.   M&amp;E arrangements within programs are therefore more complex and sophisticated than is useful or efficient as they try to accommodate multiple purposes and needs.</w:t>
      </w:r>
    </w:p>
    <w:p w14:paraId="3C16F337" w14:textId="4F95E33C" w:rsidR="00CE7676" w:rsidRPr="00C67B76" w:rsidRDefault="00C67B76" w:rsidP="00CF1751">
      <w:pPr>
        <w:rPr>
          <w:b/>
          <w:sz w:val="22"/>
          <w:szCs w:val="22"/>
        </w:rPr>
      </w:pPr>
      <w:r>
        <w:rPr>
          <w:sz w:val="22"/>
          <w:szCs w:val="22"/>
        </w:rPr>
        <w:br/>
      </w:r>
      <w:r w:rsidRPr="00C67B76">
        <w:rPr>
          <w:b/>
          <w:sz w:val="22"/>
          <w:szCs w:val="22"/>
        </w:rPr>
        <w:t xml:space="preserve">Operational </w:t>
      </w:r>
    </w:p>
    <w:p w14:paraId="53D027A9" w14:textId="11264BD0" w:rsidR="00C67B76" w:rsidRDefault="00C823B1" w:rsidP="0067414F">
      <w:pPr>
        <w:pStyle w:val="ListParagraph"/>
        <w:numPr>
          <w:ilvl w:val="0"/>
          <w:numId w:val="27"/>
        </w:numPr>
        <w:ind w:left="0" w:firstLine="0"/>
        <w:rPr>
          <w:color w:val="000000" w:themeColor="text1"/>
        </w:rPr>
      </w:pPr>
      <w:r w:rsidRPr="00C823B1">
        <w:rPr>
          <w:b/>
          <w:sz w:val="22"/>
          <w:szCs w:val="22"/>
        </w:rPr>
        <w:t xml:space="preserve">Stakeholders (DFAT, </w:t>
      </w:r>
      <w:r w:rsidR="00EF380B">
        <w:rPr>
          <w:b/>
          <w:sz w:val="22"/>
          <w:szCs w:val="22"/>
        </w:rPr>
        <w:t>GoI</w:t>
      </w:r>
      <w:r w:rsidRPr="00C823B1">
        <w:rPr>
          <w:b/>
          <w:sz w:val="22"/>
          <w:szCs w:val="22"/>
        </w:rPr>
        <w:t xml:space="preserve">, Implementers) have had to work hard to establish effective working relationships to overcome the constraints inherently imposed by contracts, differences in technical capacity, status and formal roles, and institutional </w:t>
      </w:r>
      <w:r w:rsidR="00972CA8">
        <w:rPr>
          <w:b/>
          <w:sz w:val="22"/>
          <w:szCs w:val="22"/>
        </w:rPr>
        <w:t>incentives</w:t>
      </w:r>
      <w:r>
        <w:rPr>
          <w:sz w:val="22"/>
          <w:szCs w:val="22"/>
        </w:rPr>
        <w:t>.   It is a major credit to DFAT Post, Contract and World Bank staff that these barriers have been overcome to negotiate common understandings of expectations in activity planning and approval, engagement with partner government, financial delegations</w:t>
      </w:r>
      <w:r w:rsidR="00972CA8">
        <w:rPr>
          <w:sz w:val="22"/>
          <w:szCs w:val="22"/>
        </w:rPr>
        <w:t>, finding common strategic intent and understanding, and being able to address the implementation challenges that arise.  Each program has address significant problems throughout their course (INOVASI in poor initial team leadership and management, TASS in budget cuts and finding strategic clarity amongst partners, World Bank in understanding thinking behind DFATs reporting requests and interest in engaging beyond usual Trust Fund mechanisms).  While all parties acknowledge that the overall design structures and reporting requirements, as well as budget allocations, are not ideal from different perspectives, all have agreed to work constructively and accommodate other’s interests and needs.  This, sometimes painful, experience, is common to development programs, and highlights the need to conscious and deliberate relationship and team building for program inception and ongoing management.  A key lesson for DFAT is that the command and control authority implied by contracts are not an effective means of exercising influence to generate results, but strong working relationships of mutual trust, with give and take, gets better results.  A potential implication is that DFAT could move more towards a policy dialogue and influencing role (based on their institutional comparative advantage) rather than the activity management and compliance role.</w:t>
      </w:r>
    </w:p>
    <w:p w14:paraId="00341AFF" w14:textId="0BAD0674" w:rsidR="00CF1751" w:rsidRDefault="00CF1751" w:rsidP="00972CA8">
      <w:pPr>
        <w:rPr>
          <w:color w:val="000000" w:themeColor="text1"/>
        </w:rPr>
      </w:pPr>
    </w:p>
    <w:p w14:paraId="4F3660A7" w14:textId="77777777" w:rsidR="00F576FA" w:rsidRDefault="00972CA8" w:rsidP="00F576FA">
      <w:pPr>
        <w:pStyle w:val="ListParagraph"/>
        <w:numPr>
          <w:ilvl w:val="0"/>
          <w:numId w:val="27"/>
        </w:numPr>
        <w:ind w:left="0" w:firstLine="0"/>
        <w:rPr>
          <w:b/>
          <w:sz w:val="22"/>
          <w:szCs w:val="22"/>
        </w:rPr>
      </w:pPr>
      <w:r w:rsidRPr="005652FB">
        <w:rPr>
          <w:b/>
          <w:sz w:val="22"/>
          <w:szCs w:val="22"/>
        </w:rPr>
        <w:t>Adaptive and flexible programs are inherently resource intensive</w:t>
      </w:r>
      <w:r w:rsidR="00F576FA">
        <w:rPr>
          <w:b/>
          <w:sz w:val="22"/>
          <w:szCs w:val="22"/>
        </w:rPr>
        <w:t xml:space="preserve"> </w:t>
      </w:r>
      <w:r w:rsidR="00F576FA" w:rsidRPr="00F576FA">
        <w:rPr>
          <w:b/>
          <w:sz w:val="22"/>
          <w:szCs w:val="22"/>
        </w:rPr>
        <w:t xml:space="preserve">and require well resources sophisticated monitoring and evaluation.  </w:t>
      </w:r>
    </w:p>
    <w:p w14:paraId="7426CAD8" w14:textId="77777777" w:rsidR="00F576FA" w:rsidRPr="00F576FA" w:rsidRDefault="00F576FA" w:rsidP="00F576FA">
      <w:pPr>
        <w:pStyle w:val="ListParagraph"/>
        <w:rPr>
          <w:sz w:val="22"/>
          <w:szCs w:val="22"/>
        </w:rPr>
      </w:pPr>
    </w:p>
    <w:p w14:paraId="4E626FF3" w14:textId="134A6BE4" w:rsidR="00CF1751" w:rsidRPr="00F576FA" w:rsidRDefault="00972CA8" w:rsidP="00F576FA">
      <w:pPr>
        <w:pStyle w:val="ListParagraph"/>
        <w:ind w:left="0"/>
        <w:rPr>
          <w:b/>
          <w:sz w:val="22"/>
          <w:szCs w:val="22"/>
        </w:rPr>
      </w:pPr>
      <w:r w:rsidRPr="00F576FA">
        <w:rPr>
          <w:sz w:val="22"/>
          <w:szCs w:val="22"/>
        </w:rPr>
        <w:t>The complexity that has developed around the monitoring and evaluation frameworks, and sophisticated theories of change (</w:t>
      </w:r>
      <w:r w:rsidR="00596536" w:rsidRPr="00F576FA">
        <w:rPr>
          <w:sz w:val="22"/>
          <w:szCs w:val="22"/>
        </w:rPr>
        <w:t>log frames</w:t>
      </w:r>
      <w:r w:rsidRPr="00F576FA">
        <w:rPr>
          <w:sz w:val="22"/>
          <w:szCs w:val="22"/>
        </w:rPr>
        <w:t xml:space="preserve">) for each program, as well as the intensive effort for ongoing revising of planning, budgeting, and reporting, comes about because programs are constantly changing.  This requires internal management effort from the implementers, and fairly constant engagement and oversight from DFAT (not only in compliance which could be relaxed somewhat with different financial and contractual obligations) but in maintaining the strategic intent of the program and ensuring that programs meet the interests of both governments. </w:t>
      </w:r>
    </w:p>
    <w:p w14:paraId="7CD75317" w14:textId="6B9B882C" w:rsidR="00005500" w:rsidRDefault="00005500" w:rsidP="00D45D27">
      <w:pPr>
        <w:rPr>
          <w:sz w:val="22"/>
          <w:szCs w:val="22"/>
        </w:rPr>
      </w:pPr>
    </w:p>
    <w:p w14:paraId="38A47851" w14:textId="040ECB1E" w:rsidR="00CF1751" w:rsidRDefault="00CF1751" w:rsidP="0020131F">
      <w:pPr>
        <w:rPr>
          <w:b/>
          <w:color w:val="4472C4" w:themeColor="accent1"/>
        </w:rPr>
      </w:pPr>
      <w:r w:rsidRPr="0020131F">
        <w:rPr>
          <w:b/>
          <w:color w:val="4472C4" w:themeColor="accent1"/>
        </w:rPr>
        <w:t xml:space="preserve">Finding 3: Current </w:t>
      </w:r>
      <w:r w:rsidR="00AB079E">
        <w:rPr>
          <w:b/>
          <w:color w:val="4472C4" w:themeColor="accent1"/>
        </w:rPr>
        <w:t xml:space="preserve">management and implementation </w:t>
      </w:r>
      <w:r w:rsidRPr="0020131F">
        <w:rPr>
          <w:b/>
          <w:color w:val="4472C4" w:themeColor="accent1"/>
        </w:rPr>
        <w:t xml:space="preserve">arrangements are </w:t>
      </w:r>
      <w:r w:rsidR="00AB079E">
        <w:rPr>
          <w:b/>
          <w:color w:val="4472C4" w:themeColor="accent1"/>
        </w:rPr>
        <w:t xml:space="preserve">working </w:t>
      </w:r>
      <w:r w:rsidRPr="0020131F">
        <w:rPr>
          <w:b/>
          <w:color w:val="4472C4" w:themeColor="accent1"/>
        </w:rPr>
        <w:t>effective</w:t>
      </w:r>
      <w:r w:rsidR="00AB079E">
        <w:rPr>
          <w:b/>
          <w:color w:val="4472C4" w:themeColor="accent1"/>
        </w:rPr>
        <w:t>ly</w:t>
      </w:r>
      <w:r w:rsidRPr="0020131F">
        <w:rPr>
          <w:b/>
          <w:color w:val="4472C4" w:themeColor="accent1"/>
        </w:rPr>
        <w:t>,</w:t>
      </w:r>
      <w:r w:rsidR="00AB079E">
        <w:rPr>
          <w:b/>
          <w:color w:val="4472C4" w:themeColor="accent1"/>
        </w:rPr>
        <w:t xml:space="preserve"> with some room for improvement.</w:t>
      </w:r>
    </w:p>
    <w:p w14:paraId="7D83BC5F" w14:textId="77777777" w:rsidR="00AB079E" w:rsidRPr="0020131F" w:rsidRDefault="00AB079E" w:rsidP="0020131F">
      <w:pPr>
        <w:rPr>
          <w:b/>
          <w:color w:val="4472C4" w:themeColor="accent1"/>
        </w:rPr>
      </w:pPr>
    </w:p>
    <w:p w14:paraId="485E0035" w14:textId="09F8B7E5" w:rsidR="00AB079E" w:rsidRPr="00494C54" w:rsidRDefault="00AB079E" w:rsidP="00494C54">
      <w:pPr>
        <w:pStyle w:val="ListParagraph"/>
        <w:ind w:left="0"/>
        <w:rPr>
          <w:sz w:val="22"/>
          <w:szCs w:val="22"/>
        </w:rPr>
      </w:pPr>
      <w:r w:rsidRPr="00494C54">
        <w:rPr>
          <w:sz w:val="22"/>
          <w:szCs w:val="22"/>
        </w:rPr>
        <w:t xml:space="preserve">Analysis of the management and implementation arrangements for each Investment are regarded as working effectively, and are discussed under Findings 4-8. </w:t>
      </w:r>
    </w:p>
    <w:p w14:paraId="285808D7" w14:textId="77777777" w:rsidR="00494C54" w:rsidRDefault="00494C54" w:rsidP="00494C54">
      <w:pPr>
        <w:pStyle w:val="ListParagraph"/>
        <w:ind w:left="0"/>
        <w:rPr>
          <w:sz w:val="22"/>
          <w:szCs w:val="22"/>
        </w:rPr>
      </w:pPr>
    </w:p>
    <w:p w14:paraId="2772C7ED" w14:textId="77777777" w:rsidR="00494C54" w:rsidRDefault="00AB079E" w:rsidP="00494C54">
      <w:pPr>
        <w:pStyle w:val="ListParagraph"/>
        <w:ind w:left="0"/>
        <w:rPr>
          <w:sz w:val="22"/>
          <w:szCs w:val="22"/>
        </w:rPr>
      </w:pPr>
      <w:r w:rsidRPr="00494C54">
        <w:rPr>
          <w:sz w:val="22"/>
          <w:szCs w:val="22"/>
        </w:rPr>
        <w:t xml:space="preserve">Across the program as a whole several areas for improvement were identified by the review team based on feedback from stakeholders.  </w:t>
      </w:r>
    </w:p>
    <w:p w14:paraId="553E5787" w14:textId="77777777" w:rsidR="00494C54" w:rsidRDefault="00494C54" w:rsidP="00494C54">
      <w:pPr>
        <w:pStyle w:val="ListParagraph"/>
        <w:ind w:left="0"/>
        <w:rPr>
          <w:sz w:val="22"/>
          <w:szCs w:val="22"/>
        </w:rPr>
      </w:pPr>
    </w:p>
    <w:p w14:paraId="7B08C70F" w14:textId="498215B3" w:rsidR="00EB3071" w:rsidRDefault="00AB079E" w:rsidP="00257726">
      <w:pPr>
        <w:pStyle w:val="ListParagraph"/>
        <w:numPr>
          <w:ilvl w:val="0"/>
          <w:numId w:val="23"/>
        </w:numPr>
        <w:rPr>
          <w:sz w:val="22"/>
          <w:szCs w:val="22"/>
        </w:rPr>
      </w:pPr>
      <w:r w:rsidRPr="00494C54">
        <w:rPr>
          <w:sz w:val="22"/>
          <w:szCs w:val="22"/>
        </w:rPr>
        <w:t>The mechanisms for coordination across programs, particularly TASS and INOVASI with ID-TEAM, are largely informal.  While information sharing occurs, it is incidental and based on existing relationships, rather than institutional commitment.  The planning processes for each program are not coordinated or with shared participation, and so there are missed opportunities for collaboration</w:t>
      </w:r>
      <w:r w:rsidR="00494C54" w:rsidRPr="00494C54">
        <w:rPr>
          <w:sz w:val="22"/>
          <w:szCs w:val="22"/>
        </w:rPr>
        <w:t xml:space="preserve"> or joint activity</w:t>
      </w:r>
      <w:r w:rsidRPr="00494C54">
        <w:rPr>
          <w:sz w:val="22"/>
          <w:szCs w:val="22"/>
        </w:rPr>
        <w:t>, and at times there has been some duplication of effort.   More importantly, there have not been strategies for how inputs from various parties can be leveraged for medium term scale out and up.</w:t>
      </w:r>
      <w:r w:rsidR="00494C54" w:rsidRPr="00494C54">
        <w:rPr>
          <w:sz w:val="22"/>
          <w:szCs w:val="22"/>
        </w:rPr>
        <w:t xml:space="preserve"> </w:t>
      </w:r>
      <w:r w:rsidR="002E76B7">
        <w:rPr>
          <w:sz w:val="22"/>
          <w:szCs w:val="22"/>
        </w:rPr>
        <w:t>There have been more recent examples of how this coordination can be highly effective (such as joined up work with MoEC and MORA on continuing professional development).</w:t>
      </w:r>
      <w:r w:rsidR="00EB3071">
        <w:rPr>
          <w:sz w:val="22"/>
          <w:szCs w:val="22"/>
        </w:rPr>
        <w:t xml:space="preserve"> </w:t>
      </w:r>
    </w:p>
    <w:p w14:paraId="4181903D" w14:textId="77777777" w:rsidR="00EB3071" w:rsidRDefault="00EB3071" w:rsidP="00F03052">
      <w:pPr>
        <w:pStyle w:val="ListParagraph"/>
        <w:ind w:left="360"/>
        <w:rPr>
          <w:sz w:val="22"/>
          <w:szCs w:val="22"/>
        </w:rPr>
      </w:pPr>
    </w:p>
    <w:p w14:paraId="5741827C" w14:textId="459B2827" w:rsidR="00EB3071" w:rsidRPr="00FA6D70" w:rsidRDefault="002E76B7" w:rsidP="00F03052">
      <w:pPr>
        <w:pStyle w:val="ListParagraph"/>
        <w:numPr>
          <w:ilvl w:val="0"/>
          <w:numId w:val="23"/>
        </w:numPr>
        <w:rPr>
          <w:sz w:val="22"/>
          <w:szCs w:val="22"/>
        </w:rPr>
      </w:pPr>
      <w:r w:rsidRPr="00FA6D70">
        <w:rPr>
          <w:sz w:val="22"/>
          <w:szCs w:val="22"/>
        </w:rPr>
        <w:t xml:space="preserve">Australia has been working effectively with the GOI in the education sector for many years based on strong relationships and a responsive approach to current issues.  However, Post </w:t>
      </w:r>
      <w:r w:rsidR="00494C54" w:rsidRPr="00FA6D70">
        <w:rPr>
          <w:sz w:val="22"/>
          <w:szCs w:val="22"/>
        </w:rPr>
        <w:t>has not developed a</w:t>
      </w:r>
      <w:r w:rsidRPr="00FA6D70">
        <w:rPr>
          <w:sz w:val="22"/>
          <w:szCs w:val="22"/>
        </w:rPr>
        <w:t xml:space="preserve"> formal</w:t>
      </w:r>
      <w:r w:rsidR="00494C54" w:rsidRPr="00FA6D70">
        <w:rPr>
          <w:sz w:val="22"/>
          <w:szCs w:val="22"/>
        </w:rPr>
        <w:t xml:space="preserve"> internal policy agenda, with its own research, analysis and positions prepared, so that </w:t>
      </w:r>
      <w:r w:rsidRPr="00FA6D70">
        <w:rPr>
          <w:sz w:val="22"/>
          <w:szCs w:val="22"/>
        </w:rPr>
        <w:t>O</w:t>
      </w:r>
      <w:r w:rsidR="00494C54" w:rsidRPr="00FA6D70">
        <w:rPr>
          <w:sz w:val="22"/>
          <w:szCs w:val="22"/>
        </w:rPr>
        <w:t>fficers can focus on critical issues and engage in dialogue with partners</w:t>
      </w:r>
      <w:r w:rsidRPr="00FA6D70">
        <w:rPr>
          <w:sz w:val="22"/>
          <w:szCs w:val="22"/>
        </w:rPr>
        <w:t xml:space="preserve"> on a consistent manner</w:t>
      </w:r>
      <w:r w:rsidR="00494C54" w:rsidRPr="00FA6D70">
        <w:rPr>
          <w:sz w:val="22"/>
          <w:szCs w:val="22"/>
        </w:rPr>
        <w:t>.</w:t>
      </w:r>
      <w:r w:rsidRPr="008C2B80">
        <w:rPr>
          <w:rStyle w:val="FootnoteReference"/>
          <w:sz w:val="22"/>
          <w:szCs w:val="22"/>
        </w:rPr>
        <w:footnoteReference w:id="53"/>
      </w:r>
      <w:r w:rsidR="00494C54" w:rsidRPr="00FA6D70">
        <w:rPr>
          <w:sz w:val="22"/>
          <w:szCs w:val="22"/>
        </w:rPr>
        <w:t xml:space="preserve">  Without clear direction from DFAT, technical advisers and implementing partners may be working at cross purposes to Australia’s interests or be at risk of providing conflicting advice to government]. This inhibits Post officers in their engagement, but also misses the opportunity to build a coalition of implementing partners and other donors into the discourse to mobilise broader public and internal government debate on these concerns.  The World Bank, Contractors and other parties express a commitment to supporting Australia’s interests in the program with the GoI but don’t know what the immediate policy agenda might be, and therefore</w:t>
      </w:r>
      <w:r w:rsidR="00A33F56" w:rsidRPr="00FA6D70">
        <w:rPr>
          <w:sz w:val="22"/>
          <w:szCs w:val="22"/>
        </w:rPr>
        <w:t xml:space="preserve"> at times say they</w:t>
      </w:r>
      <w:r w:rsidR="00494C54" w:rsidRPr="00FA6D70">
        <w:rPr>
          <w:sz w:val="22"/>
          <w:szCs w:val="22"/>
        </w:rPr>
        <w:t xml:space="preserve"> cannot contribute effectively.</w:t>
      </w:r>
    </w:p>
    <w:p w14:paraId="5224D01F" w14:textId="77777777" w:rsidR="00EB3071" w:rsidRPr="008C2B80" w:rsidRDefault="00EB3071" w:rsidP="00F03052">
      <w:pPr>
        <w:rPr>
          <w:sz w:val="22"/>
          <w:szCs w:val="22"/>
        </w:rPr>
      </w:pPr>
    </w:p>
    <w:p w14:paraId="2ED4E523" w14:textId="68E732A7" w:rsidR="005652FB" w:rsidRPr="00FA6D70" w:rsidRDefault="0038622C" w:rsidP="00F03052">
      <w:pPr>
        <w:pStyle w:val="ListParagraph"/>
        <w:numPr>
          <w:ilvl w:val="0"/>
          <w:numId w:val="23"/>
        </w:numPr>
        <w:ind w:left="357" w:hanging="357"/>
        <w:rPr>
          <w:sz w:val="22"/>
          <w:szCs w:val="22"/>
        </w:rPr>
      </w:pPr>
      <w:r w:rsidRPr="00FA6D70">
        <w:rPr>
          <w:sz w:val="22"/>
          <w:szCs w:val="22"/>
        </w:rPr>
        <w:t xml:space="preserve">The Education Sector Investment Plan (and associated </w:t>
      </w:r>
      <w:r w:rsidR="00EB3071" w:rsidRPr="00FA6D70">
        <w:rPr>
          <w:sz w:val="22"/>
          <w:szCs w:val="22"/>
        </w:rPr>
        <w:t>performance assessment</w:t>
      </w:r>
      <w:r w:rsidRPr="00FA6D70">
        <w:rPr>
          <w:sz w:val="22"/>
          <w:szCs w:val="22"/>
        </w:rPr>
        <w:t xml:space="preserve"> framework) is not well </w:t>
      </w:r>
      <w:r w:rsidR="00FA156F" w:rsidRPr="00FA6D70">
        <w:rPr>
          <w:sz w:val="22"/>
          <w:szCs w:val="22"/>
        </w:rPr>
        <w:t xml:space="preserve">suited to the </w:t>
      </w:r>
      <w:r w:rsidRPr="00FA6D70">
        <w:rPr>
          <w:sz w:val="22"/>
          <w:szCs w:val="22"/>
        </w:rPr>
        <w:t>individual program designs, and is overly complex to be useful.</w:t>
      </w:r>
      <w:r w:rsidR="002E76B7" w:rsidRPr="00FA6D70">
        <w:rPr>
          <w:sz w:val="22"/>
          <w:szCs w:val="22"/>
        </w:rPr>
        <w:t xml:space="preserve">  </w:t>
      </w:r>
      <w:r w:rsidR="00A46BB8" w:rsidRPr="00FA6D70">
        <w:rPr>
          <w:sz w:val="22"/>
          <w:szCs w:val="22"/>
        </w:rPr>
        <w:t xml:space="preserve"> The different and unique strategies of individual program designs are not </w:t>
      </w:r>
      <w:r w:rsidR="00A33F56" w:rsidRPr="00FA6D70">
        <w:rPr>
          <w:sz w:val="22"/>
          <w:szCs w:val="22"/>
        </w:rPr>
        <w:t xml:space="preserve">directly </w:t>
      </w:r>
      <w:r w:rsidR="00A46BB8" w:rsidRPr="00FA6D70">
        <w:rPr>
          <w:sz w:val="22"/>
          <w:szCs w:val="22"/>
        </w:rPr>
        <w:t xml:space="preserve">reflected in the ESIP theory of change.  The implementation strategies, intermediate outcomes and end of strategy outcomes are generic across investments.  This makes the gathering of results related to individual programs and their links to higher order outcomes hard to track and assess.  Consequently, annual targets by program are broken down in the Performance Assessment Framework, which </w:t>
      </w:r>
      <w:r w:rsidR="00A33F56" w:rsidRPr="00FA6D70">
        <w:rPr>
          <w:sz w:val="22"/>
          <w:szCs w:val="22"/>
        </w:rPr>
        <w:t xml:space="preserve">mostly </w:t>
      </w:r>
      <w:r w:rsidR="00A46BB8" w:rsidRPr="00FA6D70">
        <w:rPr>
          <w:sz w:val="22"/>
          <w:szCs w:val="22"/>
        </w:rPr>
        <w:t>reflect</w:t>
      </w:r>
      <w:r w:rsidR="00A33F56" w:rsidRPr="00FA6D70">
        <w:rPr>
          <w:sz w:val="22"/>
          <w:szCs w:val="22"/>
        </w:rPr>
        <w:t>s t</w:t>
      </w:r>
      <w:r w:rsidR="00A46BB8" w:rsidRPr="00FA6D70">
        <w:rPr>
          <w:sz w:val="22"/>
          <w:szCs w:val="22"/>
        </w:rPr>
        <w:t>he delivery at the activity level, and do</w:t>
      </w:r>
      <w:r w:rsidR="00A33F56" w:rsidRPr="00FA6D70">
        <w:rPr>
          <w:sz w:val="22"/>
          <w:szCs w:val="22"/>
        </w:rPr>
        <w:t>esn</w:t>
      </w:r>
      <w:r w:rsidR="00A46BB8" w:rsidRPr="00FA6D70">
        <w:rPr>
          <w:sz w:val="22"/>
          <w:szCs w:val="22"/>
        </w:rPr>
        <w:t>’t tell the overall story.  There are no direct cause and effect links between the implementation strategies, intermediate and end of program outcomes that are not connected by a wide variety of other inputs, activities and actors, particularly the efforts of the GOI, and so the Theory of Change is a very incomplete picture.</w:t>
      </w:r>
      <w:r w:rsidR="00A46BB8" w:rsidRPr="008C2B80">
        <w:rPr>
          <w:rStyle w:val="FootnoteReference"/>
          <w:sz w:val="22"/>
          <w:szCs w:val="22"/>
        </w:rPr>
        <w:footnoteReference w:id="54"/>
      </w:r>
      <w:r w:rsidR="00A46BB8" w:rsidRPr="00FA6D70">
        <w:rPr>
          <w:sz w:val="22"/>
          <w:szCs w:val="22"/>
        </w:rPr>
        <w:t xml:space="preserve">  </w:t>
      </w:r>
      <w:r w:rsidRPr="00FA6D70">
        <w:rPr>
          <w:sz w:val="22"/>
          <w:szCs w:val="22"/>
        </w:rPr>
        <w:t xml:space="preserve">A simplified version of the strategy could be developed to provide clear policy direction to implementers, and be used as a basis for reporting internally in DFAT.  Importantly, a means of data collection and analysis </w:t>
      </w:r>
      <w:r w:rsidRPr="00FA6D70">
        <w:rPr>
          <w:b/>
          <w:i/>
          <w:sz w:val="22"/>
          <w:szCs w:val="22"/>
        </w:rPr>
        <w:t>across</w:t>
      </w:r>
      <w:r w:rsidRPr="00FA6D70">
        <w:rPr>
          <w:sz w:val="22"/>
          <w:szCs w:val="22"/>
        </w:rPr>
        <w:t xml:space="preserve"> the program is required, with attendant resources, rather than expecting information to flow from individual programs against higher order goals they are not directly accountable responsible for.  This is particularly true for the World Bank, whose internal processes are activity based, which requires a higher level of data collection and analysis beyond what can be gleaned from activity level reports.</w:t>
      </w:r>
      <w:r w:rsidR="00EB3071" w:rsidRPr="00FA6D70">
        <w:rPr>
          <w:sz w:val="22"/>
          <w:szCs w:val="22"/>
        </w:rPr>
        <w:t xml:space="preserve">  The ESIP does however, provide a strong rationale and policy justification for the investments, including a strong articulation of the strategies being deployed by Australia across its investments.  A tighter relationship between individual designs and the overall framework would be beneficial, rather than the multiplicity of frameworks and design approaches being deployed at sector and program levels.</w:t>
      </w:r>
    </w:p>
    <w:p w14:paraId="086D97BE" w14:textId="088F0EB5" w:rsidR="00C4327F" w:rsidRDefault="00C4327F">
      <w:pPr>
        <w:spacing w:after="160" w:line="259" w:lineRule="auto"/>
        <w:rPr>
          <w:sz w:val="22"/>
          <w:szCs w:val="22"/>
        </w:rPr>
      </w:pPr>
    </w:p>
    <w:p w14:paraId="0ADB822D" w14:textId="02FB4FBB" w:rsidR="00EB3071" w:rsidRDefault="00EB3071">
      <w:pPr>
        <w:spacing w:after="160" w:line="259" w:lineRule="auto"/>
        <w:rPr>
          <w:sz w:val="22"/>
          <w:szCs w:val="22"/>
        </w:rPr>
      </w:pPr>
      <w:r>
        <w:rPr>
          <w:sz w:val="22"/>
          <w:szCs w:val="22"/>
        </w:rPr>
        <w:br w:type="page"/>
      </w:r>
    </w:p>
    <w:p w14:paraId="0313A615" w14:textId="7333E7A7" w:rsidR="00B42133" w:rsidRPr="00F03052" w:rsidRDefault="00B42133" w:rsidP="00F03052">
      <w:pPr>
        <w:pStyle w:val="Heading1"/>
        <w:numPr>
          <w:ilvl w:val="0"/>
          <w:numId w:val="71"/>
        </w:numPr>
        <w:rPr>
          <w:b/>
          <w:sz w:val="28"/>
          <w:szCs w:val="28"/>
        </w:rPr>
      </w:pPr>
      <w:bookmarkStart w:id="15" w:name="_Toc7454465"/>
      <w:bookmarkStart w:id="16" w:name="_Toc7454564"/>
      <w:bookmarkStart w:id="17" w:name="_Toc7454719"/>
      <w:bookmarkStart w:id="18" w:name="_Toc7454800"/>
      <w:bookmarkStart w:id="19" w:name="_Toc7457875"/>
      <w:bookmarkStart w:id="20" w:name="_Toc7457876"/>
      <w:bookmarkStart w:id="21" w:name="_Hlk2271546"/>
      <w:bookmarkEnd w:id="15"/>
      <w:bookmarkEnd w:id="16"/>
      <w:bookmarkEnd w:id="17"/>
      <w:bookmarkEnd w:id="18"/>
      <w:bookmarkEnd w:id="19"/>
      <w:r w:rsidRPr="00F03052">
        <w:rPr>
          <w:b/>
          <w:sz w:val="28"/>
          <w:szCs w:val="28"/>
        </w:rPr>
        <w:t xml:space="preserve">Findings </w:t>
      </w:r>
      <w:r w:rsidR="001A2AD6" w:rsidRPr="00F03052">
        <w:rPr>
          <w:b/>
          <w:sz w:val="28"/>
          <w:szCs w:val="28"/>
        </w:rPr>
        <w:t xml:space="preserve">and discussion </w:t>
      </w:r>
      <w:r w:rsidRPr="00F03052">
        <w:rPr>
          <w:b/>
          <w:sz w:val="28"/>
          <w:szCs w:val="28"/>
        </w:rPr>
        <w:t>against program level Key Evaluation Questions 4-8</w:t>
      </w:r>
      <w:bookmarkEnd w:id="20"/>
    </w:p>
    <w:p w14:paraId="4A115914" w14:textId="77777777" w:rsidR="006E679A" w:rsidRDefault="006E679A" w:rsidP="00CD6412">
      <w:pPr>
        <w:rPr>
          <w:rFonts w:ascii="Calibri" w:hAnsi="Calibri"/>
          <w:b/>
          <w:bCs/>
        </w:rPr>
      </w:pPr>
    </w:p>
    <w:p w14:paraId="73DD993E" w14:textId="77777777" w:rsidR="003355E7" w:rsidRPr="0020131F" w:rsidRDefault="003355E7" w:rsidP="003355E7">
      <w:pPr>
        <w:rPr>
          <w:b/>
          <w:color w:val="4472C4" w:themeColor="accent1"/>
        </w:rPr>
      </w:pPr>
      <w:r w:rsidRPr="0020131F">
        <w:rPr>
          <w:b/>
          <w:color w:val="4472C4" w:themeColor="accent1"/>
        </w:rPr>
        <w:t>Finding 4: INOVASI is exceeding expectations in achieving expected outcomes</w:t>
      </w:r>
    </w:p>
    <w:p w14:paraId="174CCE92" w14:textId="77777777" w:rsidR="003355E7" w:rsidRDefault="003355E7" w:rsidP="003355E7">
      <w:pPr>
        <w:rPr>
          <w:sz w:val="22"/>
          <w:szCs w:val="22"/>
        </w:rPr>
      </w:pPr>
    </w:p>
    <w:p w14:paraId="789D7201" w14:textId="77777777" w:rsidR="003355E7" w:rsidRDefault="003355E7" w:rsidP="003355E7">
      <w:pPr>
        <w:rPr>
          <w:sz w:val="22"/>
          <w:szCs w:val="22"/>
        </w:rPr>
      </w:pPr>
      <w:r>
        <w:rPr>
          <w:sz w:val="22"/>
          <w:szCs w:val="22"/>
        </w:rPr>
        <w:t>There is strong evidence that INOVASI will exceed expectations in achieving its anticipated intermediate outcomes as outlined in the program logic (see Figure 1), given progress in the 18 months of actual implementation to date</w:t>
      </w:r>
      <w:r>
        <w:rPr>
          <w:rStyle w:val="FootnoteReference"/>
          <w:sz w:val="22"/>
          <w:szCs w:val="22"/>
        </w:rPr>
        <w:footnoteReference w:id="55"/>
      </w:r>
      <w:r>
        <w:rPr>
          <w:sz w:val="22"/>
          <w:szCs w:val="22"/>
        </w:rPr>
        <w:t>. National and sub-national stakeholders have access to emerging evidence through produced reports and other communication products, as well as through direct technical assistance at national and local level, on lessons that have improved learning outcomes with policy and leadership implications for scaling out and up</w:t>
      </w:r>
      <w:r>
        <w:rPr>
          <w:rStyle w:val="FootnoteReference"/>
          <w:sz w:val="22"/>
          <w:szCs w:val="22"/>
        </w:rPr>
        <w:footnoteReference w:id="56"/>
      </w:r>
      <w:r>
        <w:rPr>
          <w:sz w:val="22"/>
          <w:szCs w:val="22"/>
        </w:rPr>
        <w:t xml:space="preserve">. The paper on national level policy implications was produced in a timely way to influence the medium-term development plan (RPJMN) and strategic planning (or Renstra) processes with interest and engagement from national level Government. Furthermore, district governments have adopted policy approaches to focus on improving learning outcomes, as well as have started scaling out the pilot activities. This is particularly the case for North Kalimantan and East Nusa Tenggara (in all four districts in Sumba) where policies, human resources, and budget are in place for adoption and replication. </w:t>
      </w:r>
    </w:p>
    <w:p w14:paraId="4B2B8EB1" w14:textId="77777777" w:rsidR="003355E7" w:rsidRDefault="003355E7" w:rsidP="003355E7">
      <w:pPr>
        <w:rPr>
          <w:sz w:val="22"/>
          <w:szCs w:val="22"/>
        </w:rPr>
      </w:pPr>
    </w:p>
    <w:p w14:paraId="610DFFBB" w14:textId="77777777" w:rsidR="003355E7" w:rsidRDefault="003355E7" w:rsidP="003355E7">
      <w:pPr>
        <w:rPr>
          <w:sz w:val="22"/>
          <w:szCs w:val="22"/>
        </w:rPr>
      </w:pPr>
      <w:r>
        <w:rPr>
          <w:sz w:val="22"/>
          <w:szCs w:val="22"/>
        </w:rPr>
        <w:t>INOVASI has been very successful in engaging with national and sub-national (provincial and district) government, with INOVASI policy officers working with local Dinas to identify, develop and execute new regulations to implement reforms in education system administration and management for better learning outcomes. INOVASI has worked effectively, and in politically astute ways, with community leaders and stakeholders to build coalitions of support for demand for better quality education, for example drawing on public commitment of the Governor in North Kalimantan to mobilise the Literacy Task Force.</w:t>
      </w:r>
    </w:p>
    <w:p w14:paraId="71188432" w14:textId="6D184570" w:rsidR="003355E7" w:rsidRDefault="003355E7" w:rsidP="003355E7">
      <w:pPr>
        <w:rPr>
          <w:sz w:val="22"/>
          <w:szCs w:val="22"/>
        </w:rPr>
      </w:pPr>
      <w:r>
        <w:rPr>
          <w:noProof/>
          <w:lang w:eastAsia="en-AU"/>
        </w:rPr>
        <mc:AlternateContent>
          <mc:Choice Requires="wps">
            <w:drawing>
              <wp:anchor distT="45720" distB="45720" distL="114300" distR="114300" simplePos="0" relativeHeight="251674624" behindDoc="0" locked="0" layoutInCell="1" allowOverlap="1" wp14:anchorId="6D2F4BFC" wp14:editId="377648EB">
                <wp:simplePos x="0" y="0"/>
                <wp:positionH relativeFrom="column">
                  <wp:posOffset>-561975</wp:posOffset>
                </wp:positionH>
                <wp:positionV relativeFrom="paragraph">
                  <wp:posOffset>177800</wp:posOffset>
                </wp:positionV>
                <wp:extent cx="2847975" cy="1438275"/>
                <wp:effectExtent l="0" t="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38275"/>
                        </a:xfrm>
                        <a:prstGeom prst="rect">
                          <a:avLst/>
                        </a:prstGeom>
                        <a:solidFill>
                          <a:srgbClr val="FFFFFF"/>
                        </a:solidFill>
                        <a:ln w="9525">
                          <a:solidFill>
                            <a:srgbClr val="000000"/>
                          </a:solidFill>
                          <a:miter lim="800000"/>
                          <a:headEnd/>
                          <a:tailEnd/>
                        </a:ln>
                      </wps:spPr>
                      <wps:txbx>
                        <w:txbxContent>
                          <w:p w14:paraId="1D4B7F69" w14:textId="4828156F" w:rsidR="00596536" w:rsidRDefault="00596536" w:rsidP="003355E7">
                            <w:pPr>
                              <w:rPr>
                                <w:rFonts w:ascii="Arial" w:hAnsi="Arial" w:cs="Arial"/>
                                <w:sz w:val="18"/>
                                <w:szCs w:val="18"/>
                              </w:rPr>
                            </w:pPr>
                            <w:r>
                              <w:rPr>
                                <w:rFonts w:ascii="Arial" w:hAnsi="Arial" w:cs="Arial"/>
                                <w:sz w:val="18"/>
                                <w:szCs w:val="18"/>
                              </w:rPr>
                              <w:t>Local governments have replicated pilot literacy programs in East Sumba and North Kalimantan Districts, allocating their own resources for replicating activities, including support of professional development through teacher working groups.  This far exceeds the initial Australian investment of $200,000 and demonstrates proof of concept’ of the design that piloting, sharing lessons and replication is a feasible approach for scaling-out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F4BFC" id="Text Box 18" o:spid="_x0000_s1030" type="#_x0000_t202" style="position:absolute;margin-left:-44.25pt;margin-top:14pt;width:224.25pt;height:11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">
                <v:textbox>
                  <w:txbxContent>
                    <w:p w14:paraId="1D4B7F69" w14:textId="4828156F" w:rsidR="00596536" w:rsidRDefault="00596536" w:rsidP="003355E7">
                      <w:pPr>
                        <w:rPr>
                          <w:rFonts w:ascii="Arial" w:hAnsi="Arial" w:cs="Arial"/>
                          <w:sz w:val="18"/>
                          <w:szCs w:val="18"/>
                        </w:rPr>
                      </w:pPr>
                      <w:r>
                        <w:rPr>
                          <w:rFonts w:ascii="Arial" w:hAnsi="Arial" w:cs="Arial"/>
                          <w:sz w:val="18"/>
                          <w:szCs w:val="18"/>
                        </w:rPr>
                        <w:t>Local governments have replicated pilot literacy programs in East Sumba and North Kalimantan Districts, allocating their own resources for replicating activities, including support of professional development through teacher working groups.  This far exceeds the initial Australian investment of $200,000 and demonstrates proof of concept’ of the design that piloting, sharing lessons and replication is a feasible approach for scaling-out impact.</w:t>
                      </w:r>
                    </w:p>
                  </w:txbxContent>
                </v:textbox>
                <w10:wrap type="square"/>
              </v:shape>
            </w:pict>
          </mc:Fallback>
        </mc:AlternateContent>
      </w:r>
    </w:p>
    <w:p w14:paraId="54945525" w14:textId="410E8069" w:rsidR="003355E7" w:rsidRDefault="003355E7" w:rsidP="003355E7">
      <w:pPr>
        <w:rPr>
          <w:sz w:val="22"/>
          <w:szCs w:val="22"/>
        </w:rPr>
      </w:pPr>
      <w:r>
        <w:rPr>
          <w:sz w:val="22"/>
          <w:szCs w:val="22"/>
        </w:rPr>
        <w:t>Against the result framework, by June 2018</w:t>
      </w:r>
      <w:r>
        <w:rPr>
          <w:rStyle w:val="FootnoteReference"/>
          <w:sz w:val="22"/>
          <w:szCs w:val="22"/>
        </w:rPr>
        <w:footnoteReference w:id="57"/>
      </w:r>
      <w:r>
        <w:rPr>
          <w:sz w:val="22"/>
          <w:szCs w:val="22"/>
        </w:rPr>
        <w:t xml:space="preserve">, INOVASI has shown excellent progress in meeting the indicators particularly in pilot implementation and number of districts that show improvements in education delivery services. By mid-2018, exceeding the amount of AUD 200,000 government investment in literacy programs, </w:t>
      </w:r>
      <w:r w:rsidR="00C4327F">
        <w:rPr>
          <w:sz w:val="22"/>
          <w:szCs w:val="22"/>
        </w:rPr>
        <w:t>around</w:t>
      </w:r>
      <w:r>
        <w:rPr>
          <w:sz w:val="22"/>
          <w:szCs w:val="22"/>
        </w:rPr>
        <w:t xml:space="preserve"> AUD </w:t>
      </w:r>
      <w:r w:rsidR="00C4327F">
        <w:rPr>
          <w:sz w:val="22"/>
          <w:szCs w:val="22"/>
        </w:rPr>
        <w:t>550</w:t>
      </w:r>
      <w:r>
        <w:rPr>
          <w:sz w:val="22"/>
          <w:szCs w:val="22"/>
        </w:rPr>
        <w:t>,000 ha</w:t>
      </w:r>
      <w:r w:rsidR="00C4327F">
        <w:rPr>
          <w:sz w:val="22"/>
          <w:szCs w:val="22"/>
        </w:rPr>
        <w:t>s</w:t>
      </w:r>
      <w:r>
        <w:rPr>
          <w:sz w:val="22"/>
          <w:szCs w:val="22"/>
        </w:rPr>
        <w:t xml:space="preserve"> been allocated from provincial government partners</w:t>
      </w:r>
      <w:r>
        <w:rPr>
          <w:rFonts w:cstheme="minorHAnsi"/>
          <w:sz w:val="22"/>
          <w:szCs w:val="22"/>
        </w:rPr>
        <w:t xml:space="preserve"> </w:t>
      </w:r>
      <w:r>
        <w:rPr>
          <w:rFonts w:cstheme="minorHAnsi"/>
          <w:bCs/>
          <w:sz w:val="22"/>
          <w:szCs w:val="22"/>
        </w:rPr>
        <w:t>(AUD 219,375 in West Nusa Tenggara, AUD 20,000 in North Kalimantan and AUD312,000 in Sumba, East Nusa Tenggara)</w:t>
      </w:r>
      <w:r>
        <w:rPr>
          <w:rFonts w:cstheme="minorHAnsi"/>
          <w:sz w:val="22"/>
          <w:szCs w:val="22"/>
        </w:rPr>
        <w:t xml:space="preserve">, </w:t>
      </w:r>
      <w:r w:rsidRPr="00C4327F">
        <w:rPr>
          <w:sz w:val="22"/>
          <w:szCs w:val="22"/>
        </w:rPr>
        <w:t>and around IDR 4.4 billion (AUD 435,000)</w:t>
      </w:r>
      <w:r w:rsidR="00EF380B" w:rsidRPr="00C4327F">
        <w:rPr>
          <w:rStyle w:val="FootnoteReference"/>
          <w:sz w:val="22"/>
          <w:szCs w:val="22"/>
        </w:rPr>
        <w:footnoteReference w:id="58"/>
      </w:r>
      <w:r w:rsidRPr="00C4327F">
        <w:rPr>
          <w:sz w:val="22"/>
          <w:szCs w:val="22"/>
        </w:rPr>
        <w:t xml:space="preserve"> is</w:t>
      </w:r>
      <w:r>
        <w:rPr>
          <w:sz w:val="22"/>
          <w:szCs w:val="22"/>
        </w:rPr>
        <w:t xml:space="preserve"> committed for literacy programs in all four districts in Sumba and North Kalimantan.</w:t>
      </w:r>
      <w:r w:rsidR="00AA005D">
        <w:rPr>
          <w:rStyle w:val="FootnoteReference"/>
          <w:sz w:val="22"/>
          <w:szCs w:val="22"/>
        </w:rPr>
        <w:footnoteReference w:id="59"/>
      </w:r>
      <w:r>
        <w:rPr>
          <w:sz w:val="22"/>
          <w:szCs w:val="22"/>
        </w:rPr>
        <w:t xml:space="preserve"> In Sumba, this high level of commitment is made possible by the Sumba Education Forum (or FPPS) established during Australia’s previous investment </w:t>
      </w:r>
      <w:r w:rsidRPr="005652FB">
        <w:rPr>
          <w:sz w:val="22"/>
          <w:szCs w:val="22"/>
        </w:rPr>
        <w:t>of ACDP</w:t>
      </w:r>
      <w:r w:rsidRPr="005652FB">
        <w:rPr>
          <w:rStyle w:val="FootnoteReference"/>
          <w:sz w:val="22"/>
          <w:szCs w:val="22"/>
        </w:rPr>
        <w:footnoteReference w:id="60"/>
      </w:r>
      <w:r w:rsidRPr="005652FB">
        <w:rPr>
          <w:sz w:val="22"/>
          <w:szCs w:val="22"/>
        </w:rPr>
        <w:t>.  This</w:t>
      </w:r>
      <w:r>
        <w:rPr>
          <w:sz w:val="22"/>
          <w:szCs w:val="22"/>
        </w:rPr>
        <w:t xml:space="preserve"> local budget allocation reflects the success of pilot literacy programs and INOVASI’s engagement with counterparts and their responsiveness.</w:t>
      </w:r>
    </w:p>
    <w:p w14:paraId="59934455" w14:textId="77777777" w:rsidR="003355E7" w:rsidRDefault="003355E7" w:rsidP="003355E7">
      <w:pPr>
        <w:rPr>
          <w:sz w:val="22"/>
          <w:szCs w:val="22"/>
        </w:rPr>
      </w:pPr>
    </w:p>
    <w:p w14:paraId="01B14D32" w14:textId="5F7393D8" w:rsidR="003355E7" w:rsidRDefault="003355E7" w:rsidP="003355E7">
      <w:pPr>
        <w:pStyle w:val="Caption"/>
        <w:rPr>
          <w:rFonts w:ascii="Calibri" w:hAnsi="Calibri"/>
          <w:bCs/>
          <w:color w:val="4472C4" w:themeColor="accent1"/>
          <w:sz w:val="22"/>
        </w:rPr>
      </w:pPr>
      <w:r>
        <w:rPr>
          <w:sz w:val="22"/>
        </w:rPr>
        <w:t xml:space="preserve">Figure </w:t>
      </w:r>
      <w:r w:rsidR="000F34F6">
        <w:rPr>
          <w:sz w:val="22"/>
        </w:rPr>
        <w:t>7</w:t>
      </w:r>
      <w:r>
        <w:rPr>
          <w:sz w:val="22"/>
        </w:rPr>
        <w:t>. INOVASI Program Logic</w:t>
      </w:r>
    </w:p>
    <w:p w14:paraId="09EB2240" w14:textId="48E1B0A0" w:rsidR="003355E7" w:rsidRDefault="003355E7" w:rsidP="003355E7">
      <w:pPr>
        <w:rPr>
          <w:sz w:val="22"/>
          <w:szCs w:val="22"/>
        </w:rPr>
      </w:pPr>
      <w:r>
        <w:rPr>
          <w:noProof/>
          <w:lang w:eastAsia="en-AU"/>
        </w:rPr>
        <w:drawing>
          <wp:inline distT="0" distB="0" distL="0" distR="0" wp14:anchorId="357D26EF" wp14:editId="6FC08CAD">
            <wp:extent cx="5724525" cy="37719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771900"/>
                    </a:xfrm>
                    <a:prstGeom prst="rect">
                      <a:avLst/>
                    </a:prstGeom>
                    <a:noFill/>
                    <a:ln w="9525" cmpd="sng">
                      <a:solidFill>
                        <a:srgbClr val="000000"/>
                      </a:solidFill>
                      <a:miter lim="800000"/>
                      <a:headEnd/>
                      <a:tailEnd/>
                    </a:ln>
                    <a:effectLst/>
                  </pic:spPr>
                </pic:pic>
              </a:graphicData>
            </a:graphic>
          </wp:inline>
        </w:drawing>
      </w:r>
    </w:p>
    <w:p w14:paraId="1C8DB5BD" w14:textId="77777777" w:rsidR="003355E7" w:rsidRDefault="003355E7" w:rsidP="003355E7">
      <w:pPr>
        <w:rPr>
          <w:sz w:val="22"/>
          <w:szCs w:val="22"/>
        </w:rPr>
      </w:pPr>
    </w:p>
    <w:p w14:paraId="0381DEE2" w14:textId="387D53B9" w:rsidR="003355E7" w:rsidRDefault="003355E7" w:rsidP="003355E7">
      <w:pPr>
        <w:rPr>
          <w:sz w:val="22"/>
          <w:szCs w:val="22"/>
        </w:rPr>
      </w:pPr>
      <w:r>
        <w:rPr>
          <w:sz w:val="22"/>
          <w:szCs w:val="22"/>
        </w:rPr>
        <w:t xml:space="preserve">INOVASI </w:t>
      </w:r>
      <w:r w:rsidR="00E42F4B">
        <w:rPr>
          <w:sz w:val="22"/>
          <w:szCs w:val="22"/>
        </w:rPr>
        <w:t>is achieving</w:t>
      </w:r>
      <w:r>
        <w:rPr>
          <w:sz w:val="22"/>
          <w:szCs w:val="22"/>
        </w:rPr>
        <w:t xml:space="preserve"> its milestone of getting sufficient evidence of what works for literacy </w:t>
      </w:r>
    </w:p>
    <w:p w14:paraId="2850366B" w14:textId="294AF0D3" w:rsidR="003355E7" w:rsidRDefault="003355E7" w:rsidP="003355E7">
      <w:pPr>
        <w:rPr>
          <w:sz w:val="22"/>
          <w:szCs w:val="22"/>
        </w:rPr>
      </w:pPr>
      <w:r>
        <w:rPr>
          <w:noProof/>
          <w:lang w:eastAsia="en-AU"/>
        </w:rPr>
        <mc:AlternateContent>
          <mc:Choice Requires="wps">
            <w:drawing>
              <wp:anchor distT="45720" distB="45720" distL="114300" distR="114300" simplePos="0" relativeHeight="251676672" behindDoc="0" locked="0" layoutInCell="1" allowOverlap="1" wp14:anchorId="4A83073F" wp14:editId="061574F0">
                <wp:simplePos x="0" y="0"/>
                <wp:positionH relativeFrom="margin">
                  <wp:posOffset>3333115</wp:posOffset>
                </wp:positionH>
                <wp:positionV relativeFrom="paragraph">
                  <wp:posOffset>683895</wp:posOffset>
                </wp:positionV>
                <wp:extent cx="31146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581150"/>
                        </a:xfrm>
                        <a:prstGeom prst="rect">
                          <a:avLst/>
                        </a:prstGeom>
                        <a:solidFill>
                          <a:srgbClr val="FFFFFF"/>
                        </a:solidFill>
                        <a:ln w="9525">
                          <a:solidFill>
                            <a:srgbClr val="000000"/>
                          </a:solidFill>
                          <a:miter lim="800000"/>
                          <a:headEnd/>
                          <a:tailEnd/>
                        </a:ln>
                      </wps:spPr>
                      <wps:txbx>
                        <w:txbxContent>
                          <w:p w14:paraId="746397CA" w14:textId="77777777" w:rsidR="00596536" w:rsidRDefault="00596536" w:rsidP="003355E7">
                            <w:pPr>
                              <w:rPr>
                                <w:rFonts w:ascii="Arial" w:hAnsi="Arial" w:cs="Arial"/>
                                <w:sz w:val="18"/>
                                <w:szCs w:val="18"/>
                              </w:rPr>
                            </w:pPr>
                            <w:r>
                              <w:rPr>
                                <w:rFonts w:ascii="Arial" w:hAnsi="Arial" w:cs="Arial"/>
                                <w:sz w:val="18"/>
                                <w:szCs w:val="18"/>
                              </w:rPr>
                              <w:t>The Problem Driven Adaptive Approach (PDIA) has been internalised in INOVASI’s operations, and is empowering staff and stakeholders to take ownership and responsibility for driving quality improvement and change. PDIA has moved from being an “activity’’ to commence each pilot, to a way of thinking and mindset, which has been understood and taken up by government officials, teachers, and communities.  The approach is a tangible means to influence the broader shifts in paradigm and culture needed for stakeholders to tackle the underlying systemic constraints across the education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3073F" id="Text Box 17" o:spid="_x0000_s1031" type="#_x0000_t202" style="position:absolute;margin-left:262.45pt;margin-top:53.85pt;width:245.25pt;height:12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">
                <v:textbox>
                  <w:txbxContent>
                    <w:p w14:paraId="746397CA" w14:textId="77777777" w:rsidR="00596536" w:rsidRDefault="00596536" w:rsidP="003355E7">
                      <w:pPr>
                        <w:rPr>
                          <w:rFonts w:ascii="Arial" w:hAnsi="Arial" w:cs="Arial"/>
                          <w:sz w:val="18"/>
                          <w:szCs w:val="18"/>
                        </w:rPr>
                      </w:pPr>
                      <w:r>
                        <w:rPr>
                          <w:rFonts w:ascii="Arial" w:hAnsi="Arial" w:cs="Arial"/>
                          <w:sz w:val="18"/>
                          <w:szCs w:val="18"/>
                        </w:rPr>
                        <w:t>The Problem Driven Adaptive Approach (PDIA) has been internalised in INOVASI’s operations, and is empowering staff and stakeholders to take ownership and responsibility for driving quality improvement and change. PDIA has moved from being an “activity’’ to commence each pilot, to a way of thinking and mindset, which has been understood and taken up by government officials, teachers, and communities.  The approach is a tangible means to influence the broader shifts in paradigm and culture needed for stakeholders to tackle the underlying systemic constraints across the education sector.</w:t>
                      </w:r>
                    </w:p>
                  </w:txbxContent>
                </v:textbox>
                <w10:wrap type="square" anchorx="margin"/>
              </v:shape>
            </w:pict>
          </mc:Fallback>
        </mc:AlternateContent>
      </w:r>
      <w:r>
        <w:rPr>
          <w:sz w:val="22"/>
          <w:szCs w:val="22"/>
        </w:rPr>
        <w:t xml:space="preserve">improvement. From document review, the team found that teachers in INOVASI pilot activities – particularly those in West Nusa Tenggara province - have gradually shown improvement in their ability to assess students’ progress in reading, perform data analysis, calculate results of student assessment and reflect on their own practice. Based on field visit observations, the uptake from teachers are significant. Not only early grade teachers are applying their new skills in teaching literacy, but knowledge and skills acquired from the pilot activities are being disseminated to upper grade teachers (Grade 4, 5, and 6).  </w:t>
      </w:r>
    </w:p>
    <w:p w14:paraId="28446C72" w14:textId="77777777" w:rsidR="003355E7" w:rsidRDefault="003355E7" w:rsidP="003355E7">
      <w:pPr>
        <w:keepNext/>
      </w:pPr>
    </w:p>
    <w:p w14:paraId="6287EE2D" w14:textId="3B058B92" w:rsidR="007450E4" w:rsidRDefault="007450E4" w:rsidP="007450E4">
      <w:pPr>
        <w:rPr>
          <w:sz w:val="22"/>
          <w:szCs w:val="22"/>
        </w:rPr>
      </w:pPr>
      <w:r w:rsidRPr="007450E4">
        <w:rPr>
          <w:sz w:val="22"/>
          <w:szCs w:val="22"/>
        </w:rPr>
        <w:t xml:space="preserve">INOVASI has </w:t>
      </w:r>
      <w:r>
        <w:rPr>
          <w:sz w:val="22"/>
          <w:szCs w:val="22"/>
        </w:rPr>
        <w:t>implemented a</w:t>
      </w:r>
      <w:r w:rsidRPr="007450E4">
        <w:rPr>
          <w:sz w:val="22"/>
          <w:szCs w:val="22"/>
        </w:rPr>
        <w:t xml:space="preserve"> strategy of </w:t>
      </w:r>
      <w:r>
        <w:rPr>
          <w:sz w:val="22"/>
          <w:szCs w:val="22"/>
        </w:rPr>
        <w:t xml:space="preserve">working in </w:t>
      </w:r>
      <w:r w:rsidRPr="007450E4">
        <w:rPr>
          <w:sz w:val="22"/>
          <w:szCs w:val="22"/>
        </w:rPr>
        <w:t>“partnership”</w:t>
      </w:r>
      <w:r>
        <w:rPr>
          <w:sz w:val="22"/>
          <w:szCs w:val="22"/>
        </w:rPr>
        <w:t xml:space="preserve"> by providing grants for service delivery activities and building networks with local non-government organisations (NGOs), the private sector and teacher training institutions</w:t>
      </w:r>
      <w:r w:rsidRPr="007450E4">
        <w:rPr>
          <w:sz w:val="22"/>
          <w:szCs w:val="22"/>
        </w:rPr>
        <w:t xml:space="preserve"> </w:t>
      </w:r>
      <w:r>
        <w:rPr>
          <w:sz w:val="22"/>
          <w:szCs w:val="22"/>
        </w:rPr>
        <w:t>as well as the local government (</w:t>
      </w:r>
      <w:r w:rsidRPr="007450E4">
        <w:rPr>
          <w:i/>
          <w:sz w:val="22"/>
          <w:szCs w:val="22"/>
        </w:rPr>
        <w:t>Dinas Pendidikan</w:t>
      </w:r>
      <w:r>
        <w:rPr>
          <w:i/>
          <w:sz w:val="22"/>
          <w:szCs w:val="22"/>
        </w:rPr>
        <w:t xml:space="preserve">).  </w:t>
      </w:r>
      <w:r w:rsidR="00A33F56">
        <w:rPr>
          <w:sz w:val="22"/>
          <w:szCs w:val="22"/>
        </w:rPr>
        <w:t xml:space="preserve">Seventeen </w:t>
      </w:r>
      <w:r>
        <w:rPr>
          <w:sz w:val="22"/>
          <w:szCs w:val="22"/>
        </w:rPr>
        <w:t xml:space="preserve">grantees have received funds to strengthen local coalitions and implement pilot activities. </w:t>
      </w:r>
      <w:r>
        <w:rPr>
          <w:i/>
          <w:sz w:val="22"/>
          <w:szCs w:val="22"/>
        </w:rPr>
        <w:t xml:space="preserve"> </w:t>
      </w:r>
      <w:r>
        <w:rPr>
          <w:sz w:val="22"/>
          <w:szCs w:val="22"/>
        </w:rPr>
        <w:t xml:space="preserve">  </w:t>
      </w:r>
      <w:r w:rsidRPr="007450E4">
        <w:rPr>
          <w:sz w:val="22"/>
          <w:szCs w:val="22"/>
        </w:rPr>
        <w:t xml:space="preserve">Although this </w:t>
      </w:r>
      <w:r>
        <w:rPr>
          <w:sz w:val="22"/>
          <w:szCs w:val="22"/>
        </w:rPr>
        <w:t>approach</w:t>
      </w:r>
      <w:r w:rsidRPr="007450E4">
        <w:rPr>
          <w:sz w:val="22"/>
          <w:szCs w:val="22"/>
        </w:rPr>
        <w:t xml:space="preserve"> is still at early stage, </w:t>
      </w:r>
      <w:r>
        <w:rPr>
          <w:sz w:val="22"/>
          <w:szCs w:val="22"/>
        </w:rPr>
        <w:t>there are several examples of how this strategy will contribute to sustainability</w:t>
      </w:r>
      <w:r w:rsidR="00E42F4B">
        <w:rPr>
          <w:sz w:val="22"/>
          <w:szCs w:val="22"/>
        </w:rPr>
        <w:t>, through stronger links between local government and local service providers and building local demand for quality improvement</w:t>
      </w:r>
      <w:r>
        <w:rPr>
          <w:sz w:val="22"/>
          <w:szCs w:val="22"/>
        </w:rPr>
        <w:t xml:space="preserve">. </w:t>
      </w:r>
      <w:r w:rsidRPr="007450E4">
        <w:rPr>
          <w:sz w:val="22"/>
          <w:szCs w:val="22"/>
        </w:rPr>
        <w:t xml:space="preserve"> </w:t>
      </w:r>
      <w:r>
        <w:rPr>
          <w:sz w:val="22"/>
          <w:szCs w:val="22"/>
        </w:rPr>
        <w:t>A successful</w:t>
      </w:r>
      <w:r w:rsidRPr="007450E4">
        <w:rPr>
          <w:sz w:val="22"/>
          <w:szCs w:val="22"/>
        </w:rPr>
        <w:t xml:space="preserve"> literacy program</w:t>
      </w:r>
      <w:r>
        <w:rPr>
          <w:sz w:val="22"/>
          <w:szCs w:val="22"/>
        </w:rPr>
        <w:t xml:space="preserve"> is being</w:t>
      </w:r>
      <w:r w:rsidRPr="007450E4">
        <w:rPr>
          <w:sz w:val="22"/>
          <w:szCs w:val="22"/>
        </w:rPr>
        <w:t xml:space="preserve"> carried out by a local NGO</w:t>
      </w:r>
      <w:r>
        <w:rPr>
          <w:sz w:val="22"/>
          <w:szCs w:val="22"/>
        </w:rPr>
        <w:t xml:space="preserve"> (</w:t>
      </w:r>
      <w:r w:rsidRPr="007450E4">
        <w:rPr>
          <w:i/>
          <w:sz w:val="22"/>
          <w:szCs w:val="22"/>
        </w:rPr>
        <w:t>Sulinama</w:t>
      </w:r>
      <w:r>
        <w:rPr>
          <w:sz w:val="22"/>
          <w:szCs w:val="22"/>
        </w:rPr>
        <w:t>) in Sumba</w:t>
      </w:r>
      <w:r w:rsidRPr="007450E4">
        <w:rPr>
          <w:sz w:val="22"/>
          <w:szCs w:val="22"/>
        </w:rPr>
        <w:t xml:space="preserve"> using mother tongue transitioning </w:t>
      </w:r>
      <w:r>
        <w:rPr>
          <w:sz w:val="22"/>
          <w:szCs w:val="22"/>
        </w:rPr>
        <w:t>to Bahasa in early years of primary school (mentioned above)</w:t>
      </w:r>
      <w:r w:rsidRPr="007450E4">
        <w:rPr>
          <w:sz w:val="22"/>
          <w:szCs w:val="22"/>
        </w:rPr>
        <w:t xml:space="preserve">. </w:t>
      </w:r>
      <w:r>
        <w:rPr>
          <w:sz w:val="22"/>
          <w:szCs w:val="22"/>
        </w:rPr>
        <w:t>A</w:t>
      </w:r>
      <w:r w:rsidRPr="007450E4">
        <w:rPr>
          <w:sz w:val="22"/>
          <w:szCs w:val="22"/>
        </w:rPr>
        <w:t xml:space="preserve"> local institution in North Kalimantan </w:t>
      </w:r>
      <w:r>
        <w:rPr>
          <w:sz w:val="22"/>
          <w:szCs w:val="22"/>
        </w:rPr>
        <w:t>(</w:t>
      </w:r>
      <w:r w:rsidRPr="007450E4">
        <w:rPr>
          <w:i/>
          <w:sz w:val="22"/>
          <w:szCs w:val="22"/>
        </w:rPr>
        <w:t>One Person One Book</w:t>
      </w:r>
      <w:r>
        <w:rPr>
          <w:i/>
          <w:sz w:val="22"/>
          <w:szCs w:val="22"/>
        </w:rPr>
        <w:t>)</w:t>
      </w:r>
      <w:r w:rsidRPr="007450E4">
        <w:rPr>
          <w:sz w:val="22"/>
          <w:szCs w:val="22"/>
        </w:rPr>
        <w:t xml:space="preserve"> is also supporting North Kalimantan’s own </w:t>
      </w:r>
      <w:r w:rsidRPr="007450E4">
        <w:rPr>
          <w:i/>
          <w:sz w:val="22"/>
          <w:szCs w:val="22"/>
        </w:rPr>
        <w:t xml:space="preserve">Bunda Baca </w:t>
      </w:r>
      <w:r w:rsidRPr="007450E4">
        <w:rPr>
          <w:sz w:val="22"/>
          <w:szCs w:val="22"/>
        </w:rPr>
        <w:t>literacy program, making the right connections to enhance the impact particularly in border areas</w:t>
      </w:r>
      <w:r w:rsidRPr="007450E4">
        <w:rPr>
          <w:rStyle w:val="FootnoteReference"/>
          <w:sz w:val="22"/>
          <w:szCs w:val="22"/>
        </w:rPr>
        <w:footnoteReference w:id="61"/>
      </w:r>
      <w:r w:rsidRPr="007450E4">
        <w:rPr>
          <w:sz w:val="22"/>
          <w:szCs w:val="22"/>
        </w:rPr>
        <w:t xml:space="preserve">.  </w:t>
      </w:r>
      <w:r>
        <w:rPr>
          <w:sz w:val="22"/>
          <w:szCs w:val="22"/>
        </w:rPr>
        <w:t>Partnerships are also</w:t>
      </w:r>
      <w:r w:rsidRPr="007450E4">
        <w:rPr>
          <w:sz w:val="22"/>
          <w:szCs w:val="22"/>
        </w:rPr>
        <w:t xml:space="preserve"> institutionali</w:t>
      </w:r>
      <w:r>
        <w:rPr>
          <w:sz w:val="22"/>
          <w:szCs w:val="22"/>
        </w:rPr>
        <w:t>sing</w:t>
      </w:r>
      <w:r w:rsidRPr="007450E4">
        <w:rPr>
          <w:sz w:val="22"/>
          <w:szCs w:val="22"/>
        </w:rPr>
        <w:t xml:space="preserve"> curriculum improvements through collaboration with University of Borneo, Tarakan in North Kalimantan and University of Makassar, in South Sulawesi. </w:t>
      </w:r>
      <w:r>
        <w:rPr>
          <w:sz w:val="22"/>
          <w:szCs w:val="22"/>
        </w:rPr>
        <w:t>Relationships with the</w:t>
      </w:r>
      <w:r w:rsidRPr="007450E4">
        <w:rPr>
          <w:sz w:val="22"/>
          <w:szCs w:val="22"/>
        </w:rPr>
        <w:t xml:space="preserve"> University of Mataram, West Nusa Tenggara, and the provincial’s </w:t>
      </w:r>
      <w:r w:rsidRPr="007450E4">
        <w:rPr>
          <w:i/>
          <w:sz w:val="22"/>
          <w:szCs w:val="22"/>
        </w:rPr>
        <w:t xml:space="preserve">Balai Bahasa </w:t>
      </w:r>
      <w:r w:rsidRPr="007450E4">
        <w:rPr>
          <w:sz w:val="22"/>
          <w:szCs w:val="22"/>
        </w:rPr>
        <w:t>as well as State Islamic of Surabaya and Nahdlatul Ulama University of Surabaya in East Java</w:t>
      </w:r>
      <w:r w:rsidRPr="007450E4">
        <w:rPr>
          <w:i/>
          <w:sz w:val="22"/>
          <w:szCs w:val="22"/>
        </w:rPr>
        <w:t xml:space="preserve"> </w:t>
      </w:r>
      <w:r>
        <w:rPr>
          <w:sz w:val="22"/>
          <w:szCs w:val="22"/>
        </w:rPr>
        <w:t>are also being developed</w:t>
      </w:r>
      <w:r w:rsidRPr="007450E4">
        <w:rPr>
          <w:sz w:val="22"/>
          <w:szCs w:val="22"/>
        </w:rPr>
        <w:t>. Moving beyond traditional</w:t>
      </w:r>
      <w:r w:rsidR="00820E88">
        <w:rPr>
          <w:sz w:val="22"/>
          <w:szCs w:val="22"/>
        </w:rPr>
        <w:t xml:space="preserve"> materials for</w:t>
      </w:r>
      <w:r w:rsidRPr="007450E4">
        <w:rPr>
          <w:sz w:val="22"/>
          <w:szCs w:val="22"/>
        </w:rPr>
        <w:t xml:space="preserve"> literacy program, cooperation with Asia Foundation has been established to benefit from</w:t>
      </w:r>
      <w:r w:rsidR="00820E88">
        <w:rPr>
          <w:sz w:val="22"/>
          <w:szCs w:val="22"/>
        </w:rPr>
        <w:t xml:space="preserve"> their</w:t>
      </w:r>
      <w:r w:rsidRPr="007450E4">
        <w:rPr>
          <w:sz w:val="22"/>
          <w:szCs w:val="22"/>
        </w:rPr>
        <w:t xml:space="preserve"> digital book repository.</w:t>
      </w:r>
    </w:p>
    <w:p w14:paraId="652549AA" w14:textId="77777777" w:rsidR="007450E4" w:rsidRDefault="007450E4" w:rsidP="003355E7">
      <w:pPr>
        <w:rPr>
          <w:sz w:val="22"/>
          <w:szCs w:val="22"/>
        </w:rPr>
      </w:pPr>
    </w:p>
    <w:p w14:paraId="64010AC5" w14:textId="7515ECAB" w:rsidR="003355E7" w:rsidRDefault="003355E7" w:rsidP="003355E7">
      <w:pPr>
        <w:rPr>
          <w:sz w:val="22"/>
          <w:szCs w:val="22"/>
        </w:rPr>
      </w:pPr>
      <w:r>
        <w:rPr>
          <w:sz w:val="22"/>
          <w:szCs w:val="22"/>
        </w:rPr>
        <w:t>There are early signs that INOVASI can have a broader systemic impact on the education system, although the benefits are not yet realised.  The investments are working in the right manner on the right issues. There is a strong appreciation by GoI at national level (</w:t>
      </w:r>
      <w:r w:rsidR="00EF380B">
        <w:rPr>
          <w:sz w:val="22"/>
          <w:szCs w:val="22"/>
        </w:rPr>
        <w:t>MoEC</w:t>
      </w:r>
      <w:r>
        <w:rPr>
          <w:sz w:val="22"/>
          <w:szCs w:val="22"/>
        </w:rPr>
        <w:t xml:space="preserve"> and MoRA) of the need for mindset and paradigm change in delivery of education services and governance which has been influenced by INOVASI</w:t>
      </w:r>
      <w:r>
        <w:rPr>
          <w:rStyle w:val="FootnoteReference"/>
          <w:sz w:val="22"/>
          <w:szCs w:val="22"/>
        </w:rPr>
        <w:footnoteReference w:id="62"/>
      </w:r>
      <w:r>
        <w:rPr>
          <w:sz w:val="22"/>
          <w:szCs w:val="22"/>
        </w:rPr>
        <w:t>.  The work of INOVASI is supporting the National Literacy Movement which has potential for broader scale impact. Similar potential impact was also observed during the provincial visits to North Kalimantan where inclusion of a policy officer in the District/provincial teams means that the lessons and implications for broader scale out and up and can be taken immediately and in parallel to implementation.  Very strong relationships with District and Provincial levels were evident.  INOVASI has developed a partnership approach to work with local stakeholders as both service providers and interest groups, building coalitions that improve transparency and accountability between communities and local government.</w:t>
      </w:r>
    </w:p>
    <w:p w14:paraId="1707165A" w14:textId="77777777" w:rsidR="003355E7" w:rsidRDefault="003355E7" w:rsidP="003355E7">
      <w:pPr>
        <w:rPr>
          <w:sz w:val="22"/>
          <w:szCs w:val="22"/>
        </w:rPr>
      </w:pPr>
    </w:p>
    <w:p w14:paraId="05F13059" w14:textId="59912B5D" w:rsidR="003355E7" w:rsidRDefault="00820E88" w:rsidP="003355E7">
      <w:pPr>
        <w:rPr>
          <w:sz w:val="22"/>
          <w:szCs w:val="22"/>
        </w:rPr>
      </w:pPr>
      <w:r>
        <w:rPr>
          <w:noProof/>
          <w:lang w:eastAsia="en-AU"/>
        </w:rPr>
        <mc:AlternateContent>
          <mc:Choice Requires="wps">
            <w:drawing>
              <wp:anchor distT="45720" distB="45720" distL="114300" distR="114300" simplePos="0" relativeHeight="251675648" behindDoc="0" locked="0" layoutInCell="1" allowOverlap="1" wp14:anchorId="1FB9C9BD" wp14:editId="1C0B0FBD">
                <wp:simplePos x="0" y="0"/>
                <wp:positionH relativeFrom="margin">
                  <wp:posOffset>-428625</wp:posOffset>
                </wp:positionH>
                <wp:positionV relativeFrom="paragraph">
                  <wp:posOffset>1478280</wp:posOffset>
                </wp:positionV>
                <wp:extent cx="2847975" cy="144780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47800"/>
                        </a:xfrm>
                        <a:prstGeom prst="rect">
                          <a:avLst/>
                        </a:prstGeom>
                        <a:solidFill>
                          <a:srgbClr val="FFFFFF"/>
                        </a:solidFill>
                        <a:ln w="9525">
                          <a:solidFill>
                            <a:srgbClr val="000000"/>
                          </a:solidFill>
                          <a:miter lim="800000"/>
                          <a:headEnd/>
                          <a:tailEnd/>
                        </a:ln>
                      </wps:spPr>
                      <wps:txbx>
                        <w:txbxContent>
                          <w:p w14:paraId="2BC30683" w14:textId="77777777" w:rsidR="00596536" w:rsidRDefault="00596536" w:rsidP="003355E7">
                            <w:pPr>
                              <w:rPr>
                                <w:rFonts w:ascii="Arial" w:hAnsi="Arial" w:cs="Arial"/>
                                <w:sz w:val="18"/>
                                <w:szCs w:val="18"/>
                              </w:rPr>
                            </w:pPr>
                            <w:r>
                              <w:rPr>
                                <w:rFonts w:ascii="Arial" w:hAnsi="Arial" w:cs="Arial"/>
                                <w:sz w:val="18"/>
                                <w:szCs w:val="18"/>
                              </w:rPr>
                              <w:t>INOVASI has a world class comprehensive Monitoring, Evaluation, Research and Learning (MERL)  system, incorporating action-research, formal pre- and post-testing, qualitative data collection, and impact analysis.  MERL is integrated into the adaptive program cycle at school and pilot level, at District level and Program level.  Six monthly ‘strategy testing’ sessions reflect on progress and lessons and re-define and re-plan program activities and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C9BD" id="Text Box 16" o:spid="_x0000_s1032" type="#_x0000_t202" style="position:absolute;margin-left:-33.75pt;margin-top:116.4pt;width:224.25pt;height:11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">
                <v:textbox>
                  <w:txbxContent>
                    <w:p w14:paraId="2BC30683" w14:textId="77777777" w:rsidR="00596536" w:rsidRDefault="00596536" w:rsidP="003355E7">
                      <w:pPr>
                        <w:rPr>
                          <w:rFonts w:ascii="Arial" w:hAnsi="Arial" w:cs="Arial"/>
                          <w:sz w:val="18"/>
                          <w:szCs w:val="18"/>
                        </w:rPr>
                      </w:pPr>
                      <w:r>
                        <w:rPr>
                          <w:rFonts w:ascii="Arial" w:hAnsi="Arial" w:cs="Arial"/>
                          <w:sz w:val="18"/>
                          <w:szCs w:val="18"/>
                        </w:rPr>
                        <w:t>INOVASI has a world class comprehensive Monitoring, Evaluation, Research and Learning (MERL)  system, incorporating action-research, formal pre- and post-testing, qualitative data collection, and impact analysis.  MERL is integrated into the adaptive program cycle at school and pilot level, at District level and Program level.  Six monthly ‘strategy testing’ sessions reflect on progress and lessons and re-define and re-plan program activities and approaches.</w:t>
                      </w:r>
                    </w:p>
                  </w:txbxContent>
                </v:textbox>
                <w10:wrap type="square" anchorx="margin"/>
              </v:shape>
            </w:pict>
          </mc:Fallback>
        </mc:AlternateContent>
      </w:r>
      <w:r w:rsidR="003355E7">
        <w:rPr>
          <w:sz w:val="22"/>
          <w:szCs w:val="22"/>
        </w:rPr>
        <w:t xml:space="preserve">INOVASI is also addressing social inclusion (particularly needs of children with disabilities) through several pilot and overall approaches to literacy and numeracy, including within the teacher in-service, teacher working groups (KKG), and approaches to building teacher capacity in assessing individual needs of children. A focus on students with disabilities is being taken with a literacy pilot in </w:t>
      </w:r>
      <w:r w:rsidR="00D22EEF">
        <w:rPr>
          <w:sz w:val="22"/>
          <w:szCs w:val="22"/>
        </w:rPr>
        <w:t>Central Lombok</w:t>
      </w:r>
      <w:r w:rsidR="003355E7">
        <w:rPr>
          <w:sz w:val="22"/>
          <w:szCs w:val="22"/>
        </w:rPr>
        <w:t xml:space="preserve">.  This dedicated and focused approach to inclusion will reap lessons for future programming and implications for broader national policy and programs.  While INOVASI has a GESI strategy, there is less evidence that gender considerations have been internalised in management or operations to date.   The pilot on mother tongue language transition to Bahasa </w:t>
      </w:r>
      <w:r w:rsidR="003355E7" w:rsidRPr="007450E4">
        <w:rPr>
          <w:sz w:val="22"/>
          <w:szCs w:val="22"/>
        </w:rPr>
        <w:t>Indonesia (in East Sumba</w:t>
      </w:r>
      <w:r w:rsidR="003355E7">
        <w:rPr>
          <w:sz w:val="22"/>
          <w:szCs w:val="22"/>
        </w:rPr>
        <w:t>) is a discrete pilot activity which has significant gender benefits, enabling participation and success particularly for girls attending early years school.</w:t>
      </w:r>
    </w:p>
    <w:p w14:paraId="10D87BE9" w14:textId="37D71DA2" w:rsidR="003355E7" w:rsidRDefault="003355E7" w:rsidP="003355E7">
      <w:pPr>
        <w:rPr>
          <w:sz w:val="22"/>
          <w:szCs w:val="22"/>
        </w:rPr>
      </w:pPr>
    </w:p>
    <w:p w14:paraId="3F871A52" w14:textId="2DE217FF" w:rsidR="003355E7" w:rsidRDefault="003355E7" w:rsidP="003355E7">
      <w:pPr>
        <w:rPr>
          <w:sz w:val="22"/>
          <w:szCs w:val="22"/>
        </w:rPr>
      </w:pPr>
      <w:r>
        <w:rPr>
          <w:sz w:val="22"/>
          <w:szCs w:val="22"/>
        </w:rPr>
        <w:t>INOVASI has a comprehensive system and resources for monitoring, evaluation, research and learning (MERL).  The MERL process is very intensive, with pre and post testing of literacy of students, and observations of classroom teaching, as well as interviews with children.  This rich amount of information is challenging to use effectively to report and influence future activities, but is an excellent approach.  The six-monthly strategy review process enables a point of time reflection and update of strategies and approaches.  It remains challenging to use all the available information in real time for day to day implementation. The multiple forms and requirements for reporting to DFAT</w:t>
      </w:r>
      <w:r w:rsidR="00734FF8">
        <w:rPr>
          <w:sz w:val="22"/>
          <w:szCs w:val="22"/>
        </w:rPr>
        <w:t xml:space="preserve"> </w:t>
      </w:r>
      <w:r>
        <w:rPr>
          <w:sz w:val="22"/>
          <w:szCs w:val="22"/>
        </w:rPr>
        <w:t>appear onerous and overly detailed</w:t>
      </w:r>
      <w:r w:rsidR="00A33F56">
        <w:rPr>
          <w:rStyle w:val="FootnoteReference"/>
          <w:sz w:val="22"/>
          <w:szCs w:val="22"/>
        </w:rPr>
        <w:footnoteReference w:id="63"/>
      </w:r>
      <w:r w:rsidR="00CD5160">
        <w:rPr>
          <w:sz w:val="22"/>
          <w:szCs w:val="22"/>
        </w:rPr>
        <w:t>, although have arisen largely as a result of the Contractor attempting to deal with multiple purpose and uses for M&amp;E in an adaptive program, with many expectations.</w:t>
      </w:r>
      <w:r w:rsidR="00734FF8">
        <w:rPr>
          <w:sz w:val="22"/>
          <w:szCs w:val="22"/>
        </w:rPr>
        <w:t xml:space="preserve">  These </w:t>
      </w:r>
      <w:r>
        <w:rPr>
          <w:sz w:val="22"/>
          <w:szCs w:val="22"/>
        </w:rPr>
        <w:t xml:space="preserve">could be reframed and streamlined to enable MERL to improve implementation and inform a higher-level analysis of implications and lessons across the program.  The MERL results and information </w:t>
      </w:r>
      <w:r w:rsidR="00CD5160">
        <w:rPr>
          <w:sz w:val="22"/>
          <w:szCs w:val="22"/>
        </w:rPr>
        <w:t>could</w:t>
      </w:r>
      <w:r>
        <w:rPr>
          <w:sz w:val="22"/>
          <w:szCs w:val="22"/>
        </w:rPr>
        <w:t xml:space="preserve"> also </w:t>
      </w:r>
      <w:r w:rsidR="00CD5160">
        <w:rPr>
          <w:sz w:val="22"/>
          <w:szCs w:val="22"/>
        </w:rPr>
        <w:t xml:space="preserve">be more </w:t>
      </w:r>
      <w:r w:rsidR="00734FF8">
        <w:rPr>
          <w:sz w:val="22"/>
          <w:szCs w:val="22"/>
        </w:rPr>
        <w:t xml:space="preserve">useful for </w:t>
      </w:r>
      <w:r>
        <w:rPr>
          <w:sz w:val="22"/>
          <w:szCs w:val="22"/>
        </w:rPr>
        <w:t xml:space="preserve">local governments </w:t>
      </w:r>
      <w:r w:rsidR="00CD5160">
        <w:rPr>
          <w:sz w:val="22"/>
          <w:szCs w:val="22"/>
        </w:rPr>
        <w:t>(raised in</w:t>
      </w:r>
      <w:r>
        <w:rPr>
          <w:sz w:val="22"/>
          <w:szCs w:val="22"/>
        </w:rPr>
        <w:t xml:space="preserve"> North Lombok, Central Lombok, and East Sumba district) to learn from and plan for further literacy programs as well to learn from the MERL process itself for internal capacity building. Timely yet simple MERL reports to inform the local district will be very valuable asset for the respective district. </w:t>
      </w:r>
    </w:p>
    <w:p w14:paraId="3D099807" w14:textId="77777777" w:rsidR="003355E7" w:rsidRDefault="003355E7" w:rsidP="003355E7">
      <w:pPr>
        <w:rPr>
          <w:sz w:val="22"/>
          <w:szCs w:val="22"/>
        </w:rPr>
      </w:pPr>
    </w:p>
    <w:p w14:paraId="341A0F06" w14:textId="5FC7CA69" w:rsidR="003355E7" w:rsidRDefault="003355E7" w:rsidP="003355E7">
      <w:pPr>
        <w:rPr>
          <w:sz w:val="22"/>
          <w:szCs w:val="22"/>
        </w:rPr>
      </w:pPr>
      <w:r>
        <w:rPr>
          <w:sz w:val="22"/>
          <w:szCs w:val="22"/>
        </w:rPr>
        <w:t xml:space="preserve">The current strategy for INOVASI program scale-out is an ambitious but demonstrably attainable one: attempting to address adoption and uptake in policy and regulation, planning and budgeting, as well as capacity building of district administration and teachers. However, there are some limitations for scale-up at national level, as INOVASI has less reach across other government agencies with significant roles and interests in basic education (including the Ministry of Finance, Ministry of Home Affairs, Ministry of Research, Technology and Higher Education). INOVASI is somewhat limited in broad national engagement through its key counterpart home </w:t>
      </w:r>
      <w:r w:rsidR="00820E88">
        <w:rPr>
          <w:sz w:val="22"/>
          <w:szCs w:val="22"/>
        </w:rPr>
        <w:t>(</w:t>
      </w:r>
      <w:r w:rsidR="00820E88" w:rsidRPr="00820E88">
        <w:rPr>
          <w:i/>
          <w:sz w:val="22"/>
          <w:szCs w:val="22"/>
        </w:rPr>
        <w:t>Balitbang</w:t>
      </w:r>
      <w:r w:rsidR="00820E88">
        <w:rPr>
          <w:sz w:val="22"/>
          <w:szCs w:val="22"/>
        </w:rPr>
        <w:t xml:space="preserve">) in </w:t>
      </w:r>
      <w:r>
        <w:rPr>
          <w:sz w:val="22"/>
          <w:szCs w:val="22"/>
        </w:rPr>
        <w:t xml:space="preserve">the </w:t>
      </w:r>
      <w:r w:rsidR="00820E88">
        <w:rPr>
          <w:sz w:val="22"/>
          <w:szCs w:val="22"/>
        </w:rPr>
        <w:t>r</w:t>
      </w:r>
      <w:r>
        <w:rPr>
          <w:sz w:val="22"/>
          <w:szCs w:val="22"/>
        </w:rPr>
        <w:t xml:space="preserve">esearch </w:t>
      </w:r>
      <w:r w:rsidR="00820E88">
        <w:rPr>
          <w:sz w:val="22"/>
          <w:szCs w:val="22"/>
        </w:rPr>
        <w:t>d</w:t>
      </w:r>
      <w:r>
        <w:rPr>
          <w:sz w:val="22"/>
          <w:szCs w:val="22"/>
        </w:rPr>
        <w:t xml:space="preserve">ivision of </w:t>
      </w:r>
      <w:r w:rsidR="00EF380B">
        <w:rPr>
          <w:sz w:val="22"/>
          <w:szCs w:val="22"/>
        </w:rPr>
        <w:t>MoEC</w:t>
      </w:r>
      <w:r>
        <w:rPr>
          <w:sz w:val="22"/>
          <w:szCs w:val="22"/>
        </w:rPr>
        <w:t>. There is an opportunity to further extend the reach and influence through stronger coordination with other programs (TASS, ID-TEMAN) and other actors.</w:t>
      </w:r>
    </w:p>
    <w:p w14:paraId="66BF21C8" w14:textId="77777777" w:rsidR="003355E7" w:rsidRDefault="003355E7" w:rsidP="003355E7">
      <w:pPr>
        <w:rPr>
          <w:sz w:val="22"/>
          <w:szCs w:val="22"/>
        </w:rPr>
      </w:pPr>
    </w:p>
    <w:p w14:paraId="4D7FF63C" w14:textId="77777777" w:rsidR="003355E7" w:rsidRPr="0020131F" w:rsidRDefault="003355E7" w:rsidP="003355E7">
      <w:pPr>
        <w:rPr>
          <w:b/>
          <w:color w:val="4472C4" w:themeColor="accent1"/>
        </w:rPr>
      </w:pPr>
      <w:r w:rsidRPr="0020131F">
        <w:rPr>
          <w:b/>
          <w:color w:val="4472C4" w:themeColor="accent1"/>
        </w:rPr>
        <w:t>Finding 5: INOVASI’s implementation and management arrangements are fit-for-purpose, with only some room for improvement.</w:t>
      </w:r>
    </w:p>
    <w:p w14:paraId="411629F3" w14:textId="77777777" w:rsidR="003355E7" w:rsidRDefault="003355E7" w:rsidP="003355E7">
      <w:pPr>
        <w:rPr>
          <w:rFonts w:ascii="Calibri" w:hAnsi="Calibri"/>
          <w:b/>
          <w:bCs/>
          <w:color w:val="4472C4" w:themeColor="accent1"/>
        </w:rPr>
      </w:pPr>
    </w:p>
    <w:p w14:paraId="0A541411" w14:textId="77777777" w:rsidR="003355E7" w:rsidRDefault="003355E7" w:rsidP="003355E7">
      <w:pPr>
        <w:rPr>
          <w:rFonts w:cstheme="minorHAnsi"/>
          <w:b/>
          <w:bCs/>
          <w:color w:val="000000" w:themeColor="text1"/>
          <w:sz w:val="22"/>
          <w:szCs w:val="22"/>
        </w:rPr>
      </w:pPr>
      <w:r>
        <w:rPr>
          <w:rFonts w:cstheme="minorHAnsi"/>
          <w:b/>
          <w:bCs/>
          <w:color w:val="000000" w:themeColor="text1"/>
          <w:sz w:val="22"/>
          <w:szCs w:val="22"/>
        </w:rPr>
        <w:t>The adaptive, iterative implementation approach</w:t>
      </w:r>
    </w:p>
    <w:p w14:paraId="569279E9" w14:textId="77777777" w:rsidR="003355E7" w:rsidRDefault="003355E7" w:rsidP="003355E7">
      <w:pPr>
        <w:rPr>
          <w:rFonts w:cstheme="minorHAnsi"/>
          <w:bCs/>
          <w:color w:val="000000" w:themeColor="text1"/>
          <w:sz w:val="22"/>
          <w:szCs w:val="22"/>
        </w:rPr>
      </w:pPr>
    </w:p>
    <w:p w14:paraId="4C5BC027" w14:textId="72D53C65" w:rsidR="003355E7" w:rsidRDefault="003355E7" w:rsidP="003355E7">
      <w:pPr>
        <w:rPr>
          <w:rFonts w:cstheme="minorHAnsi"/>
          <w:bCs/>
          <w:color w:val="000000" w:themeColor="text1"/>
          <w:sz w:val="22"/>
          <w:szCs w:val="22"/>
        </w:rPr>
      </w:pPr>
      <w:r>
        <w:rPr>
          <w:rFonts w:cstheme="minorHAnsi"/>
          <w:bCs/>
          <w:color w:val="000000" w:themeColor="text1"/>
          <w:sz w:val="22"/>
          <w:szCs w:val="22"/>
        </w:rPr>
        <w:t>The implementation arrangements for the program are generally working well and are efficient and effective. The program has effectively engaged both key ministries – MoEC and MoRA, by means of PDIA approaches.</w:t>
      </w:r>
      <w:r>
        <w:rPr>
          <w:rFonts w:cstheme="minorHAnsi"/>
          <w:bCs/>
          <w:sz w:val="22"/>
          <w:szCs w:val="22"/>
        </w:rPr>
        <w:t xml:space="preserve"> </w:t>
      </w:r>
      <w:r>
        <w:rPr>
          <w:rFonts w:cstheme="minorHAnsi"/>
          <w:bCs/>
          <w:color w:val="000000" w:themeColor="text1"/>
          <w:sz w:val="22"/>
          <w:szCs w:val="22"/>
        </w:rPr>
        <w:t>The context driven, adaptive design and approach is a world-class and leading-edge approach to catalyse change, and appears appropriate to working within a government system.  The internalisation of PDIA approaches throughout is contributing to the change in mindset and empowerment of teachers in the classrooms, and district government level. The move from PDIA as a specific tool or activity to a ‘way of thinking’ has been appropriate and more meaningful for the design and implementation.</w:t>
      </w:r>
      <w:r w:rsidR="00E42F4B">
        <w:rPr>
          <w:rFonts w:cstheme="minorHAnsi"/>
          <w:bCs/>
          <w:color w:val="000000" w:themeColor="text1"/>
          <w:sz w:val="22"/>
          <w:szCs w:val="22"/>
        </w:rPr>
        <w:t xml:space="preserve">  Initially PDIA was seen as an “activity” and groups were facilitated through a problem definition and solution finding process through trial and adaptation at classroom, school, teacher working group and District administration level. </w:t>
      </w:r>
      <w:r>
        <w:rPr>
          <w:rFonts w:cstheme="minorHAnsi"/>
          <w:bCs/>
          <w:color w:val="000000" w:themeColor="text1"/>
          <w:sz w:val="22"/>
          <w:szCs w:val="22"/>
        </w:rPr>
        <w:t xml:space="preserve"> </w:t>
      </w:r>
      <w:r w:rsidR="00E42F4B">
        <w:rPr>
          <w:rFonts w:cstheme="minorHAnsi"/>
          <w:bCs/>
          <w:color w:val="000000" w:themeColor="text1"/>
          <w:sz w:val="22"/>
          <w:szCs w:val="22"/>
        </w:rPr>
        <w:t xml:space="preserve">The strategy review process found that findings from one set of PDIA pilots could be replicated without going through the whole process (while making local adaptations) and a more programmed approach began to develop based on initial experiences.   The PDIA approach is not as well established at Provincial and National levels, although some GoI officials have internalised the approach.  </w:t>
      </w:r>
      <w:r>
        <w:rPr>
          <w:rFonts w:cstheme="minorHAnsi"/>
          <w:bCs/>
          <w:color w:val="000000" w:themeColor="text1"/>
          <w:sz w:val="22"/>
          <w:szCs w:val="22"/>
        </w:rPr>
        <w:t xml:space="preserve">This is especially true for MoEC counterparts, with less engagement from </w:t>
      </w:r>
      <w:r w:rsidRPr="005652FB">
        <w:rPr>
          <w:sz w:val="22"/>
          <w:szCs w:val="22"/>
        </w:rPr>
        <w:t>INOVASI</w:t>
      </w:r>
      <w:r>
        <w:rPr>
          <w:rFonts w:cstheme="minorHAnsi"/>
          <w:bCs/>
          <w:color w:val="000000" w:themeColor="text1"/>
          <w:sz w:val="22"/>
          <w:szCs w:val="22"/>
        </w:rPr>
        <w:t xml:space="preserve"> with MoRA at national level to date.  MoRA is showing significant interest in INOVASI</w:t>
      </w:r>
      <w:r w:rsidR="00CC1C6D">
        <w:rPr>
          <w:rFonts w:cstheme="minorHAnsi"/>
          <w:bCs/>
          <w:color w:val="000000" w:themeColor="text1"/>
          <w:sz w:val="22"/>
          <w:szCs w:val="22"/>
        </w:rPr>
        <w:t>’</w:t>
      </w:r>
      <w:r>
        <w:rPr>
          <w:rFonts w:cstheme="minorHAnsi"/>
          <w:bCs/>
          <w:color w:val="000000" w:themeColor="text1"/>
          <w:sz w:val="22"/>
          <w:szCs w:val="22"/>
        </w:rPr>
        <w:t>s work in madrasahs at</w:t>
      </w:r>
      <w:r w:rsidR="00CC1C6D">
        <w:rPr>
          <w:rFonts w:cstheme="minorHAnsi"/>
          <w:bCs/>
          <w:color w:val="000000" w:themeColor="text1"/>
          <w:sz w:val="22"/>
          <w:szCs w:val="22"/>
        </w:rPr>
        <w:t xml:space="preserve"> the subnational level</w:t>
      </w:r>
      <w:r w:rsidR="00E42F4B">
        <w:rPr>
          <w:rFonts w:cstheme="minorHAnsi"/>
          <w:bCs/>
          <w:color w:val="000000" w:themeColor="text1"/>
          <w:sz w:val="22"/>
          <w:szCs w:val="22"/>
        </w:rPr>
        <w:t xml:space="preserve"> </w:t>
      </w:r>
      <w:r>
        <w:rPr>
          <w:rFonts w:cstheme="minorHAnsi"/>
          <w:bCs/>
          <w:color w:val="000000" w:themeColor="text1"/>
          <w:sz w:val="22"/>
          <w:szCs w:val="22"/>
        </w:rPr>
        <w:t>and there are opportunities to share and develop the approach within the Islamic education system.</w:t>
      </w:r>
      <w:r w:rsidR="00F577D7">
        <w:rPr>
          <w:rFonts w:cstheme="minorHAnsi"/>
          <w:bCs/>
          <w:color w:val="000000" w:themeColor="text1"/>
          <w:sz w:val="22"/>
          <w:szCs w:val="22"/>
        </w:rPr>
        <w:t xml:space="preserve">  Strong partnerships have been established with the two main Islamic organisations, Ma’arif Foundation and Muhammadiyah, which has strengthened the engagement with MORA and their ability and commitment to participate in program activities.</w:t>
      </w:r>
    </w:p>
    <w:p w14:paraId="76E77035" w14:textId="77777777" w:rsidR="003355E7" w:rsidRDefault="003355E7" w:rsidP="003355E7">
      <w:pPr>
        <w:rPr>
          <w:rFonts w:cstheme="minorHAnsi"/>
          <w:bCs/>
          <w:color w:val="4472C4" w:themeColor="accent1"/>
          <w:sz w:val="22"/>
          <w:szCs w:val="22"/>
        </w:rPr>
      </w:pPr>
    </w:p>
    <w:p w14:paraId="27C88B81" w14:textId="474EEAA5" w:rsidR="003355E7" w:rsidRDefault="003355E7" w:rsidP="005652FB">
      <w:pPr>
        <w:rPr>
          <w:sz w:val="22"/>
          <w:szCs w:val="22"/>
        </w:rPr>
      </w:pPr>
      <w:r w:rsidRPr="005652FB">
        <w:rPr>
          <w:sz w:val="22"/>
          <w:szCs w:val="22"/>
        </w:rPr>
        <w:t xml:space="preserve">The move to the short course modality has been an effective approach to build the competency of teachers and improve learning outcomes for students, rather than focusing on PDIA as an activity in itself for the initiation of each pilot.  However, caution should be exercised in developing further “implementation” activities for expansion, rather than a true piloting and testing phase to address new problems.  Sustainability should be sought in local level (and national government) taking up the lessons from proven pilot lessons rather than expanding implementation of successful activities to new locations.   </w:t>
      </w:r>
    </w:p>
    <w:p w14:paraId="2D4EAE57" w14:textId="77777777" w:rsidR="005652FB" w:rsidRPr="005652FB" w:rsidRDefault="005652FB" w:rsidP="005652FB">
      <w:pPr>
        <w:rPr>
          <w:sz w:val="22"/>
          <w:szCs w:val="22"/>
        </w:rPr>
      </w:pPr>
    </w:p>
    <w:p w14:paraId="539C9D38" w14:textId="77777777" w:rsidR="003355E7" w:rsidRDefault="003355E7" w:rsidP="003355E7">
      <w:pPr>
        <w:spacing w:after="160" w:line="256" w:lineRule="auto"/>
        <w:rPr>
          <w:rFonts w:cstheme="minorHAnsi"/>
          <w:b/>
          <w:bCs/>
          <w:color w:val="000000" w:themeColor="text1"/>
          <w:sz w:val="22"/>
          <w:szCs w:val="22"/>
        </w:rPr>
      </w:pPr>
      <w:r>
        <w:rPr>
          <w:rFonts w:cstheme="minorHAnsi"/>
          <w:b/>
          <w:bCs/>
          <w:color w:val="000000" w:themeColor="text1"/>
          <w:sz w:val="22"/>
          <w:szCs w:val="22"/>
        </w:rPr>
        <w:t>Management arrangements</w:t>
      </w:r>
    </w:p>
    <w:p w14:paraId="3A484084" w14:textId="27EB7260" w:rsidR="003355E7" w:rsidRDefault="003355E7" w:rsidP="003355E7">
      <w:pPr>
        <w:rPr>
          <w:rFonts w:cstheme="minorHAnsi"/>
          <w:bCs/>
          <w:color w:val="000000" w:themeColor="text1"/>
          <w:sz w:val="22"/>
          <w:szCs w:val="22"/>
        </w:rPr>
      </w:pPr>
      <w:r>
        <w:rPr>
          <w:rFonts w:cstheme="minorHAnsi"/>
          <w:bCs/>
          <w:color w:val="000000" w:themeColor="text1"/>
          <w:sz w:val="22"/>
          <w:szCs w:val="22"/>
        </w:rPr>
        <w:t>The team employed by the Managing Contractor are highly qualified, with a strong understanding of the approach and intent of the program design.  They are well engaged with government, working collaboratively with stakeholders and are well managed.  Current leadership and management of the program can be contrasted with reports</w:t>
      </w:r>
      <w:r>
        <w:rPr>
          <w:rStyle w:val="FootnoteReference"/>
          <w:rFonts w:cstheme="minorHAnsi"/>
          <w:bCs/>
          <w:color w:val="000000" w:themeColor="text1"/>
          <w:sz w:val="22"/>
          <w:szCs w:val="22"/>
        </w:rPr>
        <w:footnoteReference w:id="64"/>
      </w:r>
      <w:r>
        <w:rPr>
          <w:rFonts w:cstheme="minorHAnsi"/>
          <w:bCs/>
          <w:color w:val="000000" w:themeColor="text1"/>
          <w:sz w:val="22"/>
          <w:szCs w:val="22"/>
        </w:rPr>
        <w:t xml:space="preserve"> of the initial period of the program (of about one year) when both DFAT and the Contractor recognised the limitations of the management team at the time and steps were undertaken to successfully address them.</w:t>
      </w:r>
    </w:p>
    <w:p w14:paraId="00DFD343" w14:textId="77777777" w:rsidR="003355E7" w:rsidRDefault="003355E7" w:rsidP="003355E7">
      <w:pPr>
        <w:rPr>
          <w:rFonts w:cstheme="minorHAnsi"/>
          <w:bCs/>
          <w:color w:val="000000" w:themeColor="text1"/>
          <w:sz w:val="22"/>
          <w:szCs w:val="22"/>
        </w:rPr>
      </w:pPr>
    </w:p>
    <w:p w14:paraId="25B85382" w14:textId="77777777" w:rsidR="003355E7" w:rsidRDefault="003355E7" w:rsidP="003355E7">
      <w:pPr>
        <w:rPr>
          <w:rFonts w:cstheme="minorHAnsi"/>
          <w:bCs/>
          <w:sz w:val="22"/>
          <w:szCs w:val="22"/>
        </w:rPr>
      </w:pPr>
      <w:r>
        <w:rPr>
          <w:rFonts w:cstheme="minorHAnsi"/>
          <w:bCs/>
          <w:sz w:val="22"/>
          <w:szCs w:val="22"/>
        </w:rPr>
        <w:t xml:space="preserve">Marginal improvements could be made to design, reporting, governance and management arrangements.  </w:t>
      </w:r>
    </w:p>
    <w:p w14:paraId="2B68757A" w14:textId="5EC82D5D" w:rsidR="003355E7" w:rsidRPr="00FA156F" w:rsidRDefault="00F577D7" w:rsidP="00FA156F">
      <w:pPr>
        <w:pStyle w:val="ListParagraph"/>
        <w:numPr>
          <w:ilvl w:val="0"/>
          <w:numId w:val="40"/>
        </w:numPr>
        <w:rPr>
          <w:rFonts w:cstheme="minorHAnsi"/>
          <w:bCs/>
          <w:color w:val="4472C4" w:themeColor="accent1"/>
          <w:sz w:val="22"/>
          <w:szCs w:val="22"/>
        </w:rPr>
      </w:pPr>
      <w:r w:rsidRPr="00FA156F">
        <w:rPr>
          <w:rFonts w:cstheme="minorHAnsi"/>
          <w:bCs/>
          <w:color w:val="000000" w:themeColor="text1"/>
          <w:sz w:val="22"/>
          <w:szCs w:val="22"/>
        </w:rPr>
        <w:t>While there have been positive developments in engaging at national level (through the combined policy and communications team and strategy for example), even s</w:t>
      </w:r>
      <w:r w:rsidR="003355E7" w:rsidRPr="00FA156F">
        <w:rPr>
          <w:rFonts w:cstheme="minorHAnsi"/>
          <w:bCs/>
          <w:color w:val="000000" w:themeColor="text1"/>
          <w:sz w:val="22"/>
          <w:szCs w:val="22"/>
        </w:rPr>
        <w:t xml:space="preserve">tronger links could be sought to other national level education officials and other government actors.  There are limitations of the existing MoU being with </w:t>
      </w:r>
      <w:r w:rsidR="00EF380B" w:rsidRPr="00FA156F">
        <w:rPr>
          <w:rFonts w:cstheme="minorHAnsi"/>
          <w:bCs/>
          <w:color w:val="000000" w:themeColor="text1"/>
          <w:sz w:val="22"/>
          <w:szCs w:val="22"/>
        </w:rPr>
        <w:t>MoEC</w:t>
      </w:r>
      <w:r w:rsidR="003355E7" w:rsidRPr="00FA156F">
        <w:rPr>
          <w:rFonts w:cstheme="minorHAnsi"/>
          <w:bCs/>
          <w:color w:val="000000" w:themeColor="text1"/>
          <w:sz w:val="22"/>
          <w:szCs w:val="22"/>
        </w:rPr>
        <w:t xml:space="preserve"> Research Division (Balitbang), and subsequent perceived lack of commitment from other units and Divisions within </w:t>
      </w:r>
      <w:r w:rsidR="00EF380B" w:rsidRPr="00FA156F">
        <w:rPr>
          <w:rFonts w:cstheme="minorHAnsi"/>
          <w:bCs/>
          <w:color w:val="000000" w:themeColor="text1"/>
          <w:sz w:val="22"/>
          <w:szCs w:val="22"/>
        </w:rPr>
        <w:t>MoEC</w:t>
      </w:r>
      <w:r w:rsidR="003355E7" w:rsidRPr="00FA156F">
        <w:rPr>
          <w:rFonts w:cstheme="minorHAnsi"/>
          <w:bCs/>
          <w:color w:val="000000" w:themeColor="text1"/>
          <w:sz w:val="22"/>
          <w:szCs w:val="22"/>
        </w:rPr>
        <w:t xml:space="preserve"> and </w:t>
      </w:r>
      <w:r w:rsidR="00EF380B" w:rsidRPr="00FA156F">
        <w:rPr>
          <w:rFonts w:cstheme="minorHAnsi"/>
          <w:bCs/>
          <w:color w:val="000000" w:themeColor="text1"/>
          <w:sz w:val="22"/>
          <w:szCs w:val="22"/>
        </w:rPr>
        <w:t>MoRA</w:t>
      </w:r>
      <w:r w:rsidR="003355E7" w:rsidRPr="00FA156F">
        <w:rPr>
          <w:rFonts w:cstheme="minorHAnsi"/>
          <w:bCs/>
          <w:color w:val="000000" w:themeColor="text1"/>
          <w:sz w:val="22"/>
          <w:szCs w:val="22"/>
        </w:rPr>
        <w:t>.  Closer engagement with Teacher and Education Personnel Directorate, General and Basic and Secondary Education Directorate General – including with Special and Inclusive Education Centre or PKLK – is imperative.  The INOVASI team could strengthen their presence by making use of the satellite office in MoEC more intensively (</w:t>
      </w:r>
      <w:r w:rsidR="00D215CD">
        <w:rPr>
          <w:rFonts w:cstheme="minorHAnsi"/>
          <w:bCs/>
          <w:color w:val="000000" w:themeColor="text1"/>
          <w:sz w:val="22"/>
          <w:szCs w:val="22"/>
        </w:rPr>
        <w:t>for example,</w:t>
      </w:r>
      <w:r w:rsidR="003355E7" w:rsidRPr="00FA156F">
        <w:rPr>
          <w:rFonts w:cstheme="minorHAnsi"/>
          <w:bCs/>
          <w:color w:val="000000" w:themeColor="text1"/>
          <w:sz w:val="22"/>
          <w:szCs w:val="22"/>
        </w:rPr>
        <w:t xml:space="preserve"> with a dedicated small team sitting more routinely in their MoEC office to carry out daily coordination or provide updates on regular basis).</w:t>
      </w:r>
    </w:p>
    <w:p w14:paraId="616F80BA" w14:textId="3A4E037F" w:rsidR="003355E7" w:rsidRPr="00FA156F" w:rsidRDefault="003355E7" w:rsidP="00FA156F">
      <w:pPr>
        <w:pStyle w:val="ListParagraph"/>
        <w:numPr>
          <w:ilvl w:val="0"/>
          <w:numId w:val="40"/>
        </w:numPr>
        <w:rPr>
          <w:rFonts w:cstheme="minorHAnsi"/>
          <w:bCs/>
          <w:sz w:val="22"/>
          <w:szCs w:val="22"/>
        </w:rPr>
      </w:pPr>
      <w:r w:rsidRPr="00FA156F">
        <w:rPr>
          <w:rFonts w:cstheme="minorHAnsi"/>
          <w:bCs/>
          <w:sz w:val="22"/>
          <w:szCs w:val="22"/>
        </w:rPr>
        <w:t xml:space="preserve">INOVASI could </w:t>
      </w:r>
      <w:r w:rsidR="00CC1C6D" w:rsidRPr="00FA156F">
        <w:rPr>
          <w:rFonts w:cstheme="minorHAnsi"/>
          <w:bCs/>
          <w:sz w:val="22"/>
          <w:szCs w:val="22"/>
        </w:rPr>
        <w:t xml:space="preserve">better </w:t>
      </w:r>
      <w:r w:rsidR="00D215CD">
        <w:rPr>
          <w:rFonts w:cstheme="minorHAnsi"/>
          <w:bCs/>
          <w:sz w:val="22"/>
          <w:szCs w:val="22"/>
        </w:rPr>
        <w:t xml:space="preserve">to </w:t>
      </w:r>
      <w:r w:rsidRPr="00FA156F">
        <w:rPr>
          <w:rFonts w:cstheme="minorHAnsi"/>
          <w:bCs/>
          <w:sz w:val="22"/>
          <w:szCs w:val="22"/>
        </w:rPr>
        <w:t xml:space="preserve">highlight with MoRA its current work in strengthening support for Islamic education, such as the partnership with Ma’arif Foundation in East Java, and support the pilot activities in madrassahs in Lombok, West Nusa Tenggara.  This would build constructive relationships across </w:t>
      </w:r>
      <w:r w:rsidR="00EF380B" w:rsidRPr="00FA156F">
        <w:rPr>
          <w:rFonts w:cstheme="minorHAnsi"/>
          <w:bCs/>
          <w:sz w:val="22"/>
          <w:szCs w:val="22"/>
        </w:rPr>
        <w:t>MoRA</w:t>
      </w:r>
      <w:r w:rsidRPr="00FA156F">
        <w:rPr>
          <w:rFonts w:cstheme="minorHAnsi"/>
          <w:bCs/>
          <w:sz w:val="22"/>
          <w:szCs w:val="22"/>
        </w:rPr>
        <w:t xml:space="preserve"> at national level for broader sharing of lessons and potential influence for policy and practice change supporting the work of TASS and ID-TEMAN.</w:t>
      </w:r>
    </w:p>
    <w:p w14:paraId="0DAA58FF" w14:textId="77777777" w:rsidR="003355E7" w:rsidRPr="00FA156F" w:rsidRDefault="003355E7" w:rsidP="00FA156F">
      <w:pPr>
        <w:pStyle w:val="ListParagraph"/>
        <w:numPr>
          <w:ilvl w:val="0"/>
          <w:numId w:val="40"/>
        </w:numPr>
        <w:rPr>
          <w:rFonts w:cstheme="minorHAnsi"/>
          <w:bCs/>
          <w:color w:val="000000" w:themeColor="text1"/>
          <w:sz w:val="22"/>
          <w:szCs w:val="22"/>
        </w:rPr>
      </w:pPr>
      <w:r w:rsidRPr="00FA156F">
        <w:rPr>
          <w:rFonts w:cstheme="minorHAnsi"/>
          <w:bCs/>
          <w:sz w:val="22"/>
          <w:szCs w:val="22"/>
        </w:rPr>
        <w:t xml:space="preserve">Broader and closer engagement with other national stakeholders such as Bappenas, MoF, MoHA, and MoRTHE would be worthwhile. Keeping MoF and MoHA informed would promote sustainability and take-up by local governments through aligning policy and funding arrangements.  As BAPPENAS is already on board and provides leadership for literacy programs, the INOVASI team could benefit from a </w:t>
      </w:r>
      <w:r w:rsidRPr="00FA156F">
        <w:rPr>
          <w:rFonts w:cstheme="minorHAnsi"/>
          <w:bCs/>
          <w:color w:val="000000" w:themeColor="text1"/>
          <w:sz w:val="22"/>
          <w:szCs w:val="22"/>
        </w:rPr>
        <w:t xml:space="preserve">more proactive approach of systemic planning for other suitable regions in Indonesia. Other worthwhile engagement would be with MoRTHE to inform teacher training curriculum on early grades literacy and numeracy. </w:t>
      </w:r>
    </w:p>
    <w:p w14:paraId="5B24DC57" w14:textId="40813402" w:rsidR="003355E7" w:rsidRPr="00FA156F" w:rsidRDefault="00B441A9" w:rsidP="00FA156F">
      <w:pPr>
        <w:pStyle w:val="ListParagraph"/>
        <w:numPr>
          <w:ilvl w:val="0"/>
          <w:numId w:val="40"/>
        </w:numPr>
        <w:rPr>
          <w:rFonts w:cstheme="minorHAnsi"/>
          <w:bCs/>
          <w:color w:val="000000" w:themeColor="text1"/>
          <w:sz w:val="22"/>
          <w:szCs w:val="22"/>
        </w:rPr>
      </w:pPr>
      <w:r>
        <w:rPr>
          <w:rFonts w:cstheme="minorHAnsi"/>
          <w:bCs/>
          <w:color w:val="000000" w:themeColor="text1"/>
          <w:sz w:val="22"/>
          <w:szCs w:val="22"/>
        </w:rPr>
        <w:t>Continuing to improve</w:t>
      </w:r>
      <w:r w:rsidRPr="00FA156F">
        <w:rPr>
          <w:rFonts w:cstheme="minorHAnsi"/>
          <w:bCs/>
          <w:color w:val="000000" w:themeColor="text1"/>
          <w:sz w:val="22"/>
          <w:szCs w:val="22"/>
        </w:rPr>
        <w:t xml:space="preserve"> </w:t>
      </w:r>
      <w:r w:rsidR="003355E7" w:rsidRPr="00FA156F">
        <w:rPr>
          <w:rFonts w:cstheme="minorHAnsi"/>
          <w:bCs/>
          <w:color w:val="000000" w:themeColor="text1"/>
          <w:sz w:val="22"/>
          <w:szCs w:val="22"/>
        </w:rPr>
        <w:t>coordination with TASS and ID-TEMAN would leverage the experiences and lessons coming from INOVASI.  Joint planning and joint activities could be undertaken.</w:t>
      </w:r>
    </w:p>
    <w:p w14:paraId="3025EE2B" w14:textId="37B507CB" w:rsidR="003355E7" w:rsidRPr="00FA156F" w:rsidRDefault="003355E7" w:rsidP="00FA156F">
      <w:pPr>
        <w:pStyle w:val="ListParagraph"/>
        <w:numPr>
          <w:ilvl w:val="0"/>
          <w:numId w:val="40"/>
        </w:numPr>
        <w:rPr>
          <w:rFonts w:cstheme="minorHAnsi"/>
          <w:bCs/>
          <w:color w:val="000000" w:themeColor="text1"/>
          <w:sz w:val="22"/>
          <w:szCs w:val="22"/>
        </w:rPr>
      </w:pPr>
      <w:r w:rsidRPr="00FA156F">
        <w:rPr>
          <w:rFonts w:cstheme="minorHAnsi"/>
          <w:bCs/>
          <w:color w:val="000000" w:themeColor="text1"/>
          <w:sz w:val="22"/>
          <w:szCs w:val="22"/>
        </w:rPr>
        <w:t>Engagement could begin with Teacher and Education Personnel Training and Empowerment Centre or P4TK on teacher training on literacy and numeracy for early grades, to prepare for potential scale up (once evidence f</w:t>
      </w:r>
      <w:r w:rsidR="00C6288E" w:rsidRPr="00FA156F">
        <w:rPr>
          <w:rFonts w:cstheme="minorHAnsi"/>
          <w:bCs/>
          <w:color w:val="000000" w:themeColor="text1"/>
          <w:sz w:val="22"/>
          <w:szCs w:val="22"/>
        </w:rPr>
        <w:t>ro</w:t>
      </w:r>
      <w:r w:rsidRPr="00FA156F">
        <w:rPr>
          <w:rFonts w:cstheme="minorHAnsi"/>
          <w:bCs/>
          <w:color w:val="000000" w:themeColor="text1"/>
          <w:sz w:val="22"/>
          <w:szCs w:val="22"/>
        </w:rPr>
        <w:t>m pilots concluded).</w:t>
      </w:r>
      <w:r w:rsidR="00F577D7" w:rsidRPr="00FA156F">
        <w:rPr>
          <w:rFonts w:cstheme="minorHAnsi"/>
          <w:bCs/>
          <w:color w:val="000000" w:themeColor="text1"/>
          <w:sz w:val="22"/>
          <w:szCs w:val="22"/>
        </w:rPr>
        <w:t xml:space="preserve">  Although these institutions have capacity constraints they have a potential advocacy role as agents of the central government.  Partnerships with universities and local NGOs as service providers</w:t>
      </w:r>
      <w:r w:rsidR="00B441A9">
        <w:rPr>
          <w:rFonts w:cstheme="minorHAnsi"/>
          <w:bCs/>
          <w:color w:val="000000" w:themeColor="text1"/>
          <w:sz w:val="22"/>
          <w:szCs w:val="22"/>
        </w:rPr>
        <w:t xml:space="preserve"> for this purpose</w:t>
      </w:r>
      <w:r w:rsidR="00F577D7" w:rsidRPr="00FA156F">
        <w:rPr>
          <w:rFonts w:cstheme="minorHAnsi"/>
          <w:bCs/>
          <w:color w:val="000000" w:themeColor="text1"/>
          <w:sz w:val="22"/>
          <w:szCs w:val="22"/>
        </w:rPr>
        <w:t xml:space="preserve"> should continue.</w:t>
      </w:r>
    </w:p>
    <w:p w14:paraId="3A2EA510" w14:textId="23098011" w:rsidR="003355E7" w:rsidRPr="00FA156F" w:rsidRDefault="003355E7" w:rsidP="00FA156F">
      <w:pPr>
        <w:pStyle w:val="ListParagraph"/>
        <w:numPr>
          <w:ilvl w:val="0"/>
          <w:numId w:val="40"/>
        </w:numPr>
        <w:rPr>
          <w:rFonts w:cstheme="minorHAnsi"/>
          <w:bCs/>
          <w:color w:val="000000" w:themeColor="text1"/>
          <w:sz w:val="22"/>
          <w:szCs w:val="22"/>
        </w:rPr>
      </w:pPr>
      <w:r w:rsidRPr="00FA156F">
        <w:rPr>
          <w:rFonts w:cstheme="minorHAnsi"/>
          <w:bCs/>
          <w:sz w:val="22"/>
          <w:szCs w:val="22"/>
        </w:rPr>
        <w:t>The design and reporting requirements and formats to DFAT could be simplified.  The current mechanisms (of the design, program logic, M&amp;E framework, reporting) for a complex and adaptive design takes considerable time and resources of management away from implementation</w:t>
      </w:r>
      <w:r>
        <w:rPr>
          <w:rStyle w:val="FootnoteReference"/>
          <w:rFonts w:cstheme="minorHAnsi"/>
          <w:bCs/>
          <w:sz w:val="22"/>
          <w:szCs w:val="22"/>
        </w:rPr>
        <w:footnoteReference w:id="65"/>
      </w:r>
      <w:r w:rsidRPr="00FA156F">
        <w:rPr>
          <w:rFonts w:cstheme="minorHAnsi"/>
          <w:bCs/>
          <w:sz w:val="22"/>
          <w:szCs w:val="22"/>
        </w:rPr>
        <w:t xml:space="preserve">.  </w:t>
      </w:r>
      <w:r w:rsidRPr="00FA156F">
        <w:rPr>
          <w:rFonts w:cstheme="minorHAnsi"/>
          <w:bCs/>
          <w:color w:val="000000" w:themeColor="text1"/>
          <w:sz w:val="22"/>
          <w:szCs w:val="22"/>
        </w:rPr>
        <w:t>Consider</w:t>
      </w:r>
      <w:r w:rsidR="00B441A9">
        <w:rPr>
          <w:rFonts w:cstheme="minorHAnsi"/>
          <w:bCs/>
          <w:color w:val="000000" w:themeColor="text1"/>
          <w:sz w:val="22"/>
          <w:szCs w:val="22"/>
        </w:rPr>
        <w:t>ation could be given to</w:t>
      </w:r>
      <w:r w:rsidRPr="00FA156F">
        <w:rPr>
          <w:rFonts w:cstheme="minorHAnsi"/>
          <w:bCs/>
          <w:color w:val="000000" w:themeColor="text1"/>
          <w:sz w:val="22"/>
          <w:szCs w:val="22"/>
        </w:rPr>
        <w:t xml:space="preserve"> revising the ‘design’ to be based on an adaptive operating model, not a standard project log-frame model, to have better alignment between implementation and communication of the program internally with external expectations.</w:t>
      </w:r>
      <w:r>
        <w:rPr>
          <w:rStyle w:val="FootnoteReference"/>
          <w:rFonts w:cstheme="minorHAnsi"/>
          <w:bCs/>
          <w:color w:val="000000" w:themeColor="text1"/>
          <w:sz w:val="22"/>
          <w:szCs w:val="22"/>
        </w:rPr>
        <w:footnoteReference w:id="66"/>
      </w:r>
    </w:p>
    <w:p w14:paraId="2A7F2E8E" w14:textId="460583F5" w:rsidR="003355E7" w:rsidRPr="00FA156F" w:rsidRDefault="003355E7" w:rsidP="00FA156F">
      <w:pPr>
        <w:pStyle w:val="ListParagraph"/>
        <w:numPr>
          <w:ilvl w:val="0"/>
          <w:numId w:val="40"/>
        </w:numPr>
        <w:rPr>
          <w:rFonts w:cstheme="minorHAnsi"/>
          <w:bCs/>
          <w:color w:val="000000" w:themeColor="text1"/>
          <w:sz w:val="22"/>
          <w:szCs w:val="22"/>
        </w:rPr>
      </w:pPr>
      <w:r w:rsidRPr="00FA156F">
        <w:rPr>
          <w:rFonts w:cstheme="minorHAnsi"/>
          <w:bCs/>
          <w:color w:val="000000" w:themeColor="text1"/>
          <w:sz w:val="22"/>
          <w:szCs w:val="22"/>
        </w:rPr>
        <w:t xml:space="preserve">The sustainability of INOVASI literacy short course activities </w:t>
      </w:r>
      <w:r w:rsidR="00C327CD" w:rsidRPr="00FA156F">
        <w:rPr>
          <w:rFonts w:cstheme="minorHAnsi"/>
          <w:bCs/>
          <w:color w:val="000000" w:themeColor="text1"/>
          <w:sz w:val="22"/>
          <w:szCs w:val="22"/>
        </w:rPr>
        <w:t>should continue to b</w:t>
      </w:r>
      <w:r w:rsidRPr="00FA156F">
        <w:rPr>
          <w:rFonts w:cstheme="minorHAnsi"/>
          <w:bCs/>
          <w:color w:val="000000" w:themeColor="text1"/>
          <w:sz w:val="22"/>
          <w:szCs w:val="22"/>
        </w:rPr>
        <w:t xml:space="preserve">e further considered and discussed with national and local government counterparts. One </w:t>
      </w:r>
      <w:r w:rsidR="00C327CD" w:rsidRPr="00FA156F">
        <w:rPr>
          <w:rFonts w:cstheme="minorHAnsi"/>
          <w:bCs/>
          <w:color w:val="000000" w:themeColor="text1"/>
          <w:sz w:val="22"/>
          <w:szCs w:val="22"/>
        </w:rPr>
        <w:t xml:space="preserve">approach </w:t>
      </w:r>
      <w:r w:rsidR="00F577D7" w:rsidRPr="00FA156F">
        <w:rPr>
          <w:rFonts w:cstheme="minorHAnsi"/>
          <w:bCs/>
          <w:color w:val="000000" w:themeColor="text1"/>
          <w:sz w:val="22"/>
          <w:szCs w:val="22"/>
        </w:rPr>
        <w:t>being implemented</w:t>
      </w:r>
      <w:r w:rsidR="00C327CD" w:rsidRPr="00FA156F">
        <w:rPr>
          <w:rFonts w:cstheme="minorHAnsi"/>
          <w:bCs/>
          <w:color w:val="000000" w:themeColor="text1"/>
          <w:sz w:val="22"/>
          <w:szCs w:val="22"/>
        </w:rPr>
        <w:t xml:space="preserve"> successfully, amongst a series of mult</w:t>
      </w:r>
      <w:r w:rsidR="00B441A9">
        <w:rPr>
          <w:rFonts w:cstheme="minorHAnsi"/>
          <w:bCs/>
          <w:color w:val="000000" w:themeColor="text1"/>
          <w:sz w:val="22"/>
          <w:szCs w:val="22"/>
        </w:rPr>
        <w:t>i</w:t>
      </w:r>
      <w:r w:rsidR="00C327CD" w:rsidRPr="00FA156F">
        <w:rPr>
          <w:rFonts w:cstheme="minorHAnsi"/>
          <w:bCs/>
          <w:color w:val="000000" w:themeColor="text1"/>
          <w:sz w:val="22"/>
          <w:szCs w:val="22"/>
        </w:rPr>
        <w:t>-source funding options,</w:t>
      </w:r>
      <w:r w:rsidR="00F577D7" w:rsidRPr="00FA156F">
        <w:rPr>
          <w:rFonts w:cstheme="minorHAnsi"/>
          <w:bCs/>
          <w:color w:val="000000" w:themeColor="text1"/>
          <w:sz w:val="22"/>
          <w:szCs w:val="22"/>
        </w:rPr>
        <w:t xml:space="preserve"> </w:t>
      </w:r>
      <w:r w:rsidRPr="00FA156F">
        <w:rPr>
          <w:rFonts w:cstheme="minorHAnsi"/>
          <w:bCs/>
          <w:color w:val="000000" w:themeColor="text1"/>
          <w:sz w:val="22"/>
          <w:szCs w:val="22"/>
        </w:rPr>
        <w:t xml:space="preserve">is to have teachers pay a contribution to training implementation from a fund coming out from teachers’ professional allowances. However, there is also the risk of discontinuity after the program ends because many teachers are not eligible to receive this allowance. </w:t>
      </w:r>
    </w:p>
    <w:p w14:paraId="6C29CBF5" w14:textId="77777777" w:rsidR="003355E7" w:rsidRPr="00FA156F" w:rsidRDefault="003355E7" w:rsidP="00FA156F">
      <w:pPr>
        <w:pStyle w:val="ListParagraph"/>
        <w:numPr>
          <w:ilvl w:val="0"/>
          <w:numId w:val="40"/>
        </w:numPr>
        <w:rPr>
          <w:rFonts w:cstheme="minorHAnsi"/>
          <w:bCs/>
          <w:color w:val="000000" w:themeColor="text1"/>
          <w:sz w:val="22"/>
          <w:szCs w:val="22"/>
        </w:rPr>
      </w:pPr>
      <w:r w:rsidRPr="00FA156F">
        <w:rPr>
          <w:rFonts w:cstheme="minorHAnsi"/>
          <w:bCs/>
          <w:color w:val="000000" w:themeColor="text1"/>
          <w:sz w:val="22"/>
          <w:szCs w:val="22"/>
        </w:rPr>
        <w:t>INOVASI should be cautious about expanding in scope or additional staffing as this could undermine the efficiency of management and ability to utilise the lessons and develop policy implications and have influence. There is a risk of getting too complex and too broad in scope and too hard to manage.</w:t>
      </w:r>
    </w:p>
    <w:p w14:paraId="1A82760F" w14:textId="77777777" w:rsidR="003355E7" w:rsidRDefault="003355E7" w:rsidP="003355E7">
      <w:pPr>
        <w:tabs>
          <w:tab w:val="left" w:pos="1928"/>
        </w:tabs>
        <w:rPr>
          <w:rFonts w:cstheme="minorHAnsi"/>
          <w:bCs/>
          <w:sz w:val="22"/>
          <w:szCs w:val="22"/>
        </w:rPr>
      </w:pPr>
    </w:p>
    <w:p w14:paraId="19F7E143" w14:textId="2919CF37" w:rsidR="003355E7" w:rsidRDefault="003355E7" w:rsidP="003355E7">
      <w:pPr>
        <w:rPr>
          <w:rFonts w:cstheme="minorHAnsi"/>
          <w:bCs/>
          <w:color w:val="4472C4" w:themeColor="accent1"/>
          <w:sz w:val="22"/>
          <w:szCs w:val="22"/>
        </w:rPr>
      </w:pPr>
      <w:r>
        <w:rPr>
          <w:rFonts w:cstheme="minorHAnsi"/>
          <w:bCs/>
          <w:color w:val="000000" w:themeColor="text1"/>
          <w:sz w:val="22"/>
          <w:szCs w:val="22"/>
        </w:rPr>
        <w:t>Governance arrangement</w:t>
      </w:r>
      <w:r w:rsidR="00B441A9">
        <w:rPr>
          <w:rFonts w:cstheme="minorHAnsi"/>
          <w:bCs/>
          <w:color w:val="000000" w:themeColor="text1"/>
          <w:sz w:val="22"/>
          <w:szCs w:val="22"/>
        </w:rPr>
        <w:t>s c</w:t>
      </w:r>
      <w:r>
        <w:rPr>
          <w:rFonts w:cstheme="minorHAnsi"/>
          <w:bCs/>
          <w:color w:val="000000" w:themeColor="text1"/>
          <w:sz w:val="22"/>
          <w:szCs w:val="22"/>
        </w:rPr>
        <w:t>ould benefit from</w:t>
      </w:r>
      <w:r w:rsidR="00B441A9">
        <w:rPr>
          <w:rFonts w:cstheme="minorHAnsi"/>
          <w:bCs/>
          <w:color w:val="000000" w:themeColor="text1"/>
          <w:sz w:val="22"/>
          <w:szCs w:val="22"/>
        </w:rPr>
        <w:t xml:space="preserve"> a</w:t>
      </w:r>
      <w:r>
        <w:rPr>
          <w:rFonts w:cstheme="minorHAnsi"/>
          <w:bCs/>
          <w:color w:val="000000" w:themeColor="text1"/>
          <w:sz w:val="22"/>
          <w:szCs w:val="22"/>
        </w:rPr>
        <w:t xml:space="preserve"> slightly different formal engagement with the key counterparts. If the program was being established today, it would better be positioned in the Directorate of Basic Education rather than Balitbang, and the Steering Committee could have broader representation from other Ministries (such as MoHA responsible for District level budgets, and perhaps a representative from MoF).  </w:t>
      </w:r>
      <w:r>
        <w:rPr>
          <w:rFonts w:cstheme="minorHAnsi"/>
          <w:bCs/>
          <w:sz w:val="22"/>
          <w:szCs w:val="22"/>
        </w:rPr>
        <w:t xml:space="preserve">A change in the MoU needs to be considered and may be unavoidable do to the expected change of leadership and restructuring of </w:t>
      </w:r>
      <w:r w:rsidRPr="00C6288E">
        <w:rPr>
          <w:rFonts w:cstheme="minorHAnsi"/>
          <w:bCs/>
          <w:i/>
          <w:sz w:val="22"/>
          <w:szCs w:val="22"/>
        </w:rPr>
        <w:t>Balitbang</w:t>
      </w:r>
      <w:r>
        <w:rPr>
          <w:rFonts w:cstheme="minorHAnsi"/>
          <w:bCs/>
          <w:sz w:val="22"/>
          <w:szCs w:val="22"/>
        </w:rPr>
        <w:t xml:space="preserve"> (</w:t>
      </w:r>
      <w:r w:rsidR="00596536">
        <w:rPr>
          <w:rFonts w:cstheme="minorHAnsi"/>
          <w:bCs/>
          <w:sz w:val="22"/>
          <w:szCs w:val="22"/>
        </w:rPr>
        <w:t>i.e.</w:t>
      </w:r>
      <w:r w:rsidR="00C6288E">
        <w:rPr>
          <w:rFonts w:cstheme="minorHAnsi"/>
          <w:bCs/>
          <w:sz w:val="22"/>
          <w:szCs w:val="22"/>
        </w:rPr>
        <w:t xml:space="preserve"> </w:t>
      </w:r>
      <w:r>
        <w:rPr>
          <w:rFonts w:cstheme="minorHAnsi"/>
          <w:bCs/>
          <w:sz w:val="22"/>
          <w:szCs w:val="22"/>
        </w:rPr>
        <w:t xml:space="preserve">the move of </w:t>
      </w:r>
      <w:r w:rsidRPr="00C6288E">
        <w:rPr>
          <w:rFonts w:cstheme="minorHAnsi"/>
          <w:bCs/>
          <w:i/>
          <w:sz w:val="22"/>
          <w:szCs w:val="22"/>
        </w:rPr>
        <w:t>Puskurbuk</w:t>
      </w:r>
      <w:r>
        <w:rPr>
          <w:rFonts w:cstheme="minorHAnsi"/>
          <w:bCs/>
          <w:sz w:val="22"/>
          <w:szCs w:val="22"/>
        </w:rPr>
        <w:t xml:space="preserve"> into </w:t>
      </w:r>
      <w:r>
        <w:rPr>
          <w:rFonts w:cstheme="minorHAnsi"/>
          <w:bCs/>
          <w:i/>
          <w:sz w:val="22"/>
          <w:szCs w:val="22"/>
        </w:rPr>
        <w:t>Badan Bahasa</w:t>
      </w:r>
      <w:r>
        <w:rPr>
          <w:rFonts w:cstheme="minorHAnsi"/>
          <w:bCs/>
          <w:sz w:val="22"/>
          <w:szCs w:val="22"/>
        </w:rPr>
        <w:t xml:space="preserve">). </w:t>
      </w:r>
      <w:r w:rsidR="00C327CD">
        <w:rPr>
          <w:rFonts w:cstheme="minorHAnsi"/>
          <w:bCs/>
          <w:sz w:val="22"/>
          <w:szCs w:val="22"/>
        </w:rPr>
        <w:t xml:space="preserve"> Further options may emerge after the election of 2019 and potential appointments of Ministers and senior officials. </w:t>
      </w:r>
      <w:r>
        <w:rPr>
          <w:rFonts w:cstheme="minorHAnsi"/>
          <w:bCs/>
          <w:sz w:val="22"/>
          <w:szCs w:val="22"/>
        </w:rPr>
        <w:t xml:space="preserve">  </w:t>
      </w:r>
      <w:r>
        <w:rPr>
          <w:rFonts w:cstheme="minorHAnsi"/>
          <w:bCs/>
          <w:color w:val="000000" w:themeColor="text1"/>
          <w:sz w:val="22"/>
          <w:szCs w:val="22"/>
        </w:rPr>
        <w:t>DFAT could take the opportunity to strengthen the formation and functioning of the Steering Committee having regard for the long history of Australia’s relationships and development of the program</w:t>
      </w:r>
      <w:r w:rsidR="00B441A9">
        <w:rPr>
          <w:rFonts w:cstheme="minorHAnsi"/>
          <w:bCs/>
          <w:color w:val="000000" w:themeColor="text1"/>
          <w:sz w:val="22"/>
          <w:szCs w:val="22"/>
        </w:rPr>
        <w:t>.  A</w:t>
      </w:r>
      <w:r>
        <w:rPr>
          <w:rFonts w:cstheme="minorHAnsi"/>
          <w:bCs/>
          <w:color w:val="000000" w:themeColor="text1"/>
          <w:sz w:val="22"/>
          <w:szCs w:val="22"/>
        </w:rPr>
        <w:t xml:space="preserve">ny changes proposed should be incremental in nature.   </w:t>
      </w:r>
    </w:p>
    <w:p w14:paraId="55898993" w14:textId="77777777" w:rsidR="003355E7" w:rsidRDefault="003355E7" w:rsidP="003355E7">
      <w:pPr>
        <w:rPr>
          <w:rFonts w:cstheme="minorHAnsi"/>
          <w:bCs/>
          <w:color w:val="000000" w:themeColor="text1"/>
          <w:sz w:val="22"/>
          <w:szCs w:val="22"/>
        </w:rPr>
      </w:pPr>
      <w:r>
        <w:rPr>
          <w:rFonts w:cstheme="minorHAnsi"/>
          <w:bCs/>
          <w:color w:val="000000" w:themeColor="text1"/>
          <w:sz w:val="22"/>
          <w:szCs w:val="22"/>
        </w:rPr>
        <w:t xml:space="preserve"> </w:t>
      </w:r>
    </w:p>
    <w:p w14:paraId="186FBC20" w14:textId="77DE92FC" w:rsidR="003355E7" w:rsidRDefault="00B441A9" w:rsidP="003355E7">
      <w:pPr>
        <w:rPr>
          <w:rFonts w:cstheme="minorHAnsi"/>
          <w:bCs/>
          <w:sz w:val="22"/>
          <w:szCs w:val="22"/>
        </w:rPr>
      </w:pPr>
      <w:r>
        <w:rPr>
          <w:rFonts w:cstheme="minorHAnsi"/>
          <w:bCs/>
          <w:color w:val="000000" w:themeColor="text1"/>
          <w:sz w:val="22"/>
          <w:szCs w:val="22"/>
        </w:rPr>
        <w:t>T</w:t>
      </w:r>
      <w:r w:rsidR="003355E7">
        <w:rPr>
          <w:rFonts w:cstheme="minorHAnsi"/>
          <w:bCs/>
          <w:color w:val="000000" w:themeColor="text1"/>
          <w:sz w:val="22"/>
          <w:szCs w:val="22"/>
        </w:rPr>
        <w:t>here appear to have been missed opportunities to conduct joint planning and have a coherent approach with TASS on some activities, and there are missed opportunities to work more closely with ID-TEMAN.</w:t>
      </w:r>
      <w:r w:rsidR="003355E7">
        <w:rPr>
          <w:rStyle w:val="FootnoteReference"/>
          <w:rFonts w:cstheme="minorHAnsi"/>
          <w:bCs/>
          <w:color w:val="000000" w:themeColor="text1"/>
          <w:sz w:val="22"/>
          <w:szCs w:val="22"/>
        </w:rPr>
        <w:footnoteReference w:id="67"/>
      </w:r>
      <w:r w:rsidR="003355E7">
        <w:rPr>
          <w:rFonts w:cstheme="minorHAnsi"/>
          <w:bCs/>
          <w:color w:val="000000" w:themeColor="text1"/>
          <w:sz w:val="22"/>
          <w:szCs w:val="22"/>
        </w:rPr>
        <w:t xml:space="preserve">  There is only incidental cooperation with KOMPAK.  Other DFAT programs such as Knowledge Sector Initiative (KSI) have analysis and relationships which are relevant to INOVASI</w:t>
      </w:r>
      <w:r w:rsidR="00200F75">
        <w:rPr>
          <w:rFonts w:cstheme="minorHAnsi"/>
          <w:bCs/>
          <w:color w:val="000000" w:themeColor="text1"/>
          <w:sz w:val="22"/>
          <w:szCs w:val="22"/>
        </w:rPr>
        <w:t xml:space="preserve"> and TASS</w:t>
      </w:r>
      <w:r w:rsidR="00C327CD">
        <w:rPr>
          <w:rStyle w:val="FootnoteReference"/>
          <w:rFonts w:cstheme="minorHAnsi"/>
          <w:bCs/>
          <w:color w:val="000000" w:themeColor="text1"/>
          <w:sz w:val="22"/>
          <w:szCs w:val="22"/>
        </w:rPr>
        <w:footnoteReference w:id="68"/>
      </w:r>
      <w:r w:rsidR="003355E7">
        <w:rPr>
          <w:rFonts w:cstheme="minorHAnsi"/>
          <w:bCs/>
          <w:color w:val="000000" w:themeColor="text1"/>
          <w:sz w:val="22"/>
          <w:szCs w:val="22"/>
        </w:rPr>
        <w:t>.  This should be the focus of the DFAT Post team’s engagement, sharing information and creating opportunities for collaboration, and may be less visible to the INOVASI management team.   Some practical mechanisms for communication and information sharing, and joint planning, could be established by the DFAT Post</w:t>
      </w:r>
      <w:r w:rsidR="003355E7">
        <w:rPr>
          <w:rFonts w:cstheme="minorHAnsi"/>
          <w:bCs/>
          <w:sz w:val="22"/>
          <w:szCs w:val="22"/>
        </w:rPr>
        <w:t>.</w:t>
      </w:r>
    </w:p>
    <w:bookmarkEnd w:id="21"/>
    <w:p w14:paraId="6C249B36" w14:textId="5DCB62E4" w:rsidR="00632A8B" w:rsidRPr="00632A8B" w:rsidRDefault="00632A8B" w:rsidP="00632A8B">
      <w:pPr>
        <w:rPr>
          <w:rFonts w:ascii="Calibri" w:hAnsi="Calibri"/>
          <w:bCs/>
          <w:color w:val="4472C4" w:themeColor="accent1"/>
        </w:rPr>
      </w:pPr>
    </w:p>
    <w:p w14:paraId="70263013" w14:textId="0BCB13E1" w:rsidR="001A663C" w:rsidRDefault="001A663C" w:rsidP="001A663C">
      <w:pPr>
        <w:rPr>
          <w:b/>
          <w:color w:val="4472C4" w:themeColor="accent1"/>
        </w:rPr>
      </w:pPr>
      <w:r w:rsidRPr="00982DDB">
        <w:rPr>
          <w:b/>
          <w:color w:val="4472C4" w:themeColor="accent1"/>
        </w:rPr>
        <w:t>Finding 6: TASS is exceeding expectations in achieving expected outcomes.</w:t>
      </w:r>
    </w:p>
    <w:p w14:paraId="11A22D4D" w14:textId="3AB6E46B" w:rsidR="00820E88" w:rsidRPr="00982DDB" w:rsidRDefault="00820E88" w:rsidP="001A663C">
      <w:pPr>
        <w:rPr>
          <w:b/>
          <w:color w:val="4472C4" w:themeColor="accent1"/>
        </w:rPr>
      </w:pPr>
    </w:p>
    <w:p w14:paraId="583550D6" w14:textId="1F9D9AE2" w:rsidR="001A663C" w:rsidRPr="0020131F" w:rsidRDefault="001A663C" w:rsidP="001A663C">
      <w:pPr>
        <w:rPr>
          <w:rFonts w:cstheme="minorHAnsi"/>
          <w:bCs/>
          <w:color w:val="000000" w:themeColor="text1"/>
          <w:sz w:val="22"/>
          <w:szCs w:val="22"/>
        </w:rPr>
      </w:pPr>
      <w:r w:rsidRPr="0020131F">
        <w:rPr>
          <w:rFonts w:cstheme="minorHAnsi"/>
          <w:bCs/>
          <w:color w:val="000000" w:themeColor="text1"/>
          <w:sz w:val="22"/>
          <w:szCs w:val="22"/>
        </w:rPr>
        <w:t xml:space="preserve">TASS is </w:t>
      </w:r>
      <w:r w:rsidR="0020131F">
        <w:rPr>
          <w:rFonts w:cstheme="minorHAnsi"/>
          <w:bCs/>
          <w:color w:val="000000" w:themeColor="text1"/>
          <w:sz w:val="22"/>
          <w:szCs w:val="22"/>
        </w:rPr>
        <w:t>making</w:t>
      </w:r>
      <w:r w:rsidRPr="0020131F">
        <w:rPr>
          <w:rFonts w:cstheme="minorHAnsi"/>
          <w:bCs/>
          <w:color w:val="000000" w:themeColor="text1"/>
          <w:sz w:val="22"/>
          <w:szCs w:val="22"/>
        </w:rPr>
        <w:t xml:space="preserve"> </w:t>
      </w:r>
      <w:r w:rsidR="0020131F">
        <w:rPr>
          <w:rFonts w:cstheme="minorHAnsi"/>
          <w:bCs/>
          <w:color w:val="000000" w:themeColor="text1"/>
          <w:sz w:val="22"/>
          <w:szCs w:val="22"/>
        </w:rPr>
        <w:t xml:space="preserve">significant </w:t>
      </w:r>
      <w:r w:rsidRPr="0020131F">
        <w:rPr>
          <w:rFonts w:cstheme="minorHAnsi"/>
          <w:bCs/>
          <w:color w:val="000000" w:themeColor="text1"/>
          <w:sz w:val="22"/>
          <w:szCs w:val="22"/>
        </w:rPr>
        <w:t>progress toward its anticipated outcomes</w:t>
      </w:r>
      <w:r w:rsidR="00C02CDB">
        <w:rPr>
          <w:rFonts w:cstheme="minorHAnsi"/>
          <w:bCs/>
          <w:color w:val="000000" w:themeColor="text1"/>
          <w:sz w:val="22"/>
          <w:szCs w:val="22"/>
        </w:rPr>
        <w:t>, exceeding expectations at this stage in its life cycle</w:t>
      </w:r>
      <w:r w:rsidR="00C02CDB">
        <w:rPr>
          <w:rStyle w:val="FootnoteReference"/>
          <w:rFonts w:cstheme="minorHAnsi"/>
          <w:bCs/>
          <w:color w:val="000000" w:themeColor="text1"/>
          <w:sz w:val="22"/>
          <w:szCs w:val="22"/>
        </w:rPr>
        <w:footnoteReference w:id="69"/>
      </w:r>
      <w:r w:rsidRPr="0020131F">
        <w:rPr>
          <w:rFonts w:cstheme="minorHAnsi"/>
          <w:bCs/>
          <w:color w:val="000000" w:themeColor="text1"/>
          <w:sz w:val="22"/>
          <w:szCs w:val="22"/>
        </w:rPr>
        <w:t xml:space="preserve">.  It is highly valued by GoI leaders within </w:t>
      </w:r>
      <w:r w:rsidR="00EF380B">
        <w:rPr>
          <w:rFonts w:cstheme="minorHAnsi"/>
          <w:bCs/>
          <w:color w:val="000000" w:themeColor="text1"/>
          <w:sz w:val="22"/>
          <w:szCs w:val="22"/>
        </w:rPr>
        <w:t>MoEC</w:t>
      </w:r>
      <w:r w:rsidRPr="0020131F">
        <w:rPr>
          <w:rFonts w:cstheme="minorHAnsi"/>
          <w:bCs/>
          <w:color w:val="000000" w:themeColor="text1"/>
          <w:sz w:val="22"/>
          <w:szCs w:val="22"/>
        </w:rPr>
        <w:t xml:space="preserve"> and </w:t>
      </w:r>
      <w:r w:rsidR="00EF380B">
        <w:rPr>
          <w:rFonts w:cstheme="minorHAnsi"/>
          <w:bCs/>
          <w:color w:val="000000" w:themeColor="text1"/>
          <w:sz w:val="22"/>
          <w:szCs w:val="22"/>
        </w:rPr>
        <w:t>MoRA</w:t>
      </w:r>
      <w:r w:rsidRPr="0020131F">
        <w:rPr>
          <w:rFonts w:cstheme="minorHAnsi"/>
          <w:bCs/>
          <w:color w:val="000000" w:themeColor="text1"/>
          <w:sz w:val="22"/>
          <w:szCs w:val="22"/>
        </w:rPr>
        <w:t xml:space="preserve"> and the technical assistance and advice provided is supporting significant </w:t>
      </w:r>
      <w:r w:rsidR="00EF380B">
        <w:rPr>
          <w:rFonts w:cstheme="minorHAnsi"/>
          <w:bCs/>
          <w:color w:val="000000" w:themeColor="text1"/>
          <w:sz w:val="22"/>
          <w:szCs w:val="22"/>
        </w:rPr>
        <w:t>GoI</w:t>
      </w:r>
      <w:r w:rsidRPr="0020131F">
        <w:rPr>
          <w:rFonts w:cstheme="minorHAnsi"/>
          <w:bCs/>
          <w:color w:val="000000" w:themeColor="text1"/>
          <w:sz w:val="22"/>
          <w:szCs w:val="22"/>
        </w:rPr>
        <w:t xml:space="preserve"> policies and practices.  Originally developed as a fully responsive and flexible ‘facility’</w:t>
      </w:r>
      <w:r w:rsidRPr="0020131F">
        <w:rPr>
          <w:rStyle w:val="FootnoteReference"/>
          <w:rFonts w:cstheme="minorHAnsi"/>
          <w:bCs/>
          <w:color w:val="000000" w:themeColor="text1"/>
          <w:sz w:val="22"/>
          <w:szCs w:val="22"/>
        </w:rPr>
        <w:footnoteReference w:id="70"/>
      </w:r>
      <w:r w:rsidRPr="0020131F">
        <w:rPr>
          <w:rFonts w:cstheme="minorHAnsi"/>
          <w:bCs/>
          <w:color w:val="000000" w:themeColor="text1"/>
          <w:sz w:val="22"/>
          <w:szCs w:val="22"/>
        </w:rPr>
        <w:t xml:space="preserve"> the program has evolved to provide more strategic engagement with </w:t>
      </w:r>
      <w:r w:rsidR="00EF380B">
        <w:rPr>
          <w:rFonts w:cstheme="minorHAnsi"/>
          <w:bCs/>
          <w:color w:val="000000" w:themeColor="text1"/>
          <w:sz w:val="22"/>
          <w:szCs w:val="22"/>
        </w:rPr>
        <w:t>MoEC</w:t>
      </w:r>
      <w:r w:rsidRPr="0020131F">
        <w:rPr>
          <w:rFonts w:cstheme="minorHAnsi"/>
          <w:bCs/>
          <w:color w:val="000000" w:themeColor="text1"/>
          <w:sz w:val="22"/>
          <w:szCs w:val="22"/>
        </w:rPr>
        <w:t xml:space="preserve"> and </w:t>
      </w:r>
      <w:r w:rsidR="00EF380B">
        <w:rPr>
          <w:rFonts w:cstheme="minorHAnsi"/>
          <w:bCs/>
          <w:color w:val="000000" w:themeColor="text1"/>
          <w:sz w:val="22"/>
          <w:szCs w:val="22"/>
        </w:rPr>
        <w:t>MoRA</w:t>
      </w:r>
      <w:r w:rsidRPr="0020131F">
        <w:rPr>
          <w:rFonts w:cstheme="minorHAnsi"/>
          <w:bCs/>
          <w:color w:val="000000" w:themeColor="text1"/>
          <w:sz w:val="22"/>
          <w:szCs w:val="22"/>
        </w:rPr>
        <w:t xml:space="preserve"> to identify, scope and support activities that work with the critical and immediate priorities of the government.  An independent review conducted in 2018 supports this finding.</w:t>
      </w:r>
    </w:p>
    <w:p w14:paraId="106AF836" w14:textId="77777777" w:rsidR="001A663C" w:rsidRPr="0020131F" w:rsidRDefault="001A663C" w:rsidP="001A663C">
      <w:pPr>
        <w:rPr>
          <w:rFonts w:cstheme="minorHAnsi"/>
          <w:bCs/>
          <w:color w:val="000000" w:themeColor="text1"/>
          <w:sz w:val="22"/>
          <w:szCs w:val="22"/>
        </w:rPr>
      </w:pPr>
    </w:p>
    <w:p w14:paraId="72C0FA9E" w14:textId="50C1CD08" w:rsidR="001A663C" w:rsidRPr="0020131F" w:rsidRDefault="001A663C" w:rsidP="001A663C">
      <w:pPr>
        <w:rPr>
          <w:rFonts w:cstheme="minorHAnsi"/>
          <w:bCs/>
          <w:color w:val="000000" w:themeColor="text1"/>
          <w:sz w:val="22"/>
          <w:szCs w:val="22"/>
        </w:rPr>
      </w:pPr>
      <w:r w:rsidRPr="0020131F">
        <w:rPr>
          <w:rFonts w:cstheme="minorHAnsi"/>
          <w:bCs/>
          <w:color w:val="000000" w:themeColor="text1"/>
          <w:sz w:val="22"/>
          <w:szCs w:val="22"/>
        </w:rPr>
        <w:t>TASS has been particularly effective in providing strategic inputs through an</w:t>
      </w:r>
      <w:r w:rsidRPr="0020131F">
        <w:rPr>
          <w:rFonts w:cstheme="minorHAnsi"/>
          <w:bCs/>
          <w:color w:val="4472C4" w:themeColor="accent1"/>
          <w:sz w:val="22"/>
          <w:szCs w:val="22"/>
        </w:rPr>
        <w:t xml:space="preserve"> </w:t>
      </w:r>
      <w:r w:rsidRPr="0020131F">
        <w:rPr>
          <w:rFonts w:cstheme="minorHAnsi"/>
          <w:bCs/>
          <w:color w:val="000000" w:themeColor="text1"/>
          <w:sz w:val="22"/>
          <w:szCs w:val="22"/>
        </w:rPr>
        <w:t>Education Sector Review to the central planning agency (BAPPENAS) and supporting the internal government planning processes to develop the medium</w:t>
      </w:r>
      <w:r w:rsidR="00EF380B">
        <w:rPr>
          <w:rFonts w:cstheme="minorHAnsi"/>
          <w:bCs/>
          <w:color w:val="000000" w:themeColor="text1"/>
          <w:sz w:val="22"/>
          <w:szCs w:val="22"/>
        </w:rPr>
        <w:t>-</w:t>
      </w:r>
      <w:r w:rsidRPr="0020131F">
        <w:rPr>
          <w:rFonts w:cstheme="minorHAnsi"/>
          <w:bCs/>
          <w:color w:val="000000" w:themeColor="text1"/>
          <w:sz w:val="22"/>
          <w:szCs w:val="22"/>
        </w:rPr>
        <w:t xml:space="preserve">term plan (RPJMN 2020-24) which led to strong whole of government commitment </w:t>
      </w:r>
      <w:r w:rsidR="00820E88" w:rsidRPr="00CF1751">
        <w:rPr>
          <w:noProof/>
          <w:sz w:val="22"/>
          <w:szCs w:val="22"/>
          <w:lang w:eastAsia="en-AU"/>
        </w:rPr>
        <mc:AlternateContent>
          <mc:Choice Requires="wps">
            <w:drawing>
              <wp:anchor distT="45720" distB="45720" distL="114300" distR="114300" simplePos="0" relativeHeight="251691008" behindDoc="0" locked="0" layoutInCell="1" allowOverlap="1" wp14:anchorId="19FB8A5B" wp14:editId="6C457A4C">
                <wp:simplePos x="0" y="0"/>
                <wp:positionH relativeFrom="column">
                  <wp:posOffset>-428625</wp:posOffset>
                </wp:positionH>
                <wp:positionV relativeFrom="paragraph">
                  <wp:posOffset>47625</wp:posOffset>
                </wp:positionV>
                <wp:extent cx="2343150" cy="27717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71775"/>
                        </a:xfrm>
                        <a:prstGeom prst="rect">
                          <a:avLst/>
                        </a:prstGeom>
                        <a:solidFill>
                          <a:srgbClr val="FFFFFF"/>
                        </a:solidFill>
                        <a:ln w="9525">
                          <a:solidFill>
                            <a:srgbClr val="000000"/>
                          </a:solidFill>
                          <a:miter lim="800000"/>
                          <a:headEnd/>
                          <a:tailEnd/>
                        </a:ln>
                      </wps:spPr>
                      <wps:txbx>
                        <w:txbxContent>
                          <w:p w14:paraId="1565B3DE" w14:textId="304B51EC" w:rsidR="00596536" w:rsidRPr="00820E88" w:rsidRDefault="00596536" w:rsidP="00820E88">
                            <w:pPr>
                              <w:rPr>
                                <w:rFonts w:ascii="Arial" w:hAnsi="Arial" w:cs="Arial"/>
                                <w:sz w:val="18"/>
                                <w:szCs w:val="18"/>
                              </w:rPr>
                            </w:pPr>
                            <w:r w:rsidRPr="00820E88">
                              <w:rPr>
                                <w:rFonts w:ascii="Arial" w:hAnsi="Arial" w:cs="Arial"/>
                                <w:sz w:val="18"/>
                                <w:szCs w:val="18"/>
                              </w:rPr>
                              <w:t xml:space="preserve">An Independent review in 2018 found that </w:t>
                            </w:r>
                            <w:r>
                              <w:rPr>
                                <w:rFonts w:ascii="Arial" w:hAnsi="Arial" w:cs="Arial"/>
                                <w:sz w:val="18"/>
                                <w:szCs w:val="18"/>
                              </w:rPr>
                              <w:t>“</w:t>
                            </w:r>
                            <w:r w:rsidRPr="00820E88">
                              <w:rPr>
                                <w:rFonts w:ascii="Arial" w:hAnsi="Arial" w:cs="Arial"/>
                                <w:sz w:val="18"/>
                                <w:szCs w:val="18"/>
                              </w:rPr>
                              <w:t>TASS is advancing toward the expected outcomes. As it is working within the counterpart’s system, TASS has been effective in providing just-in-time support, particularly in giving strategic inputs through Education Sector Review to Bappenas. It is esteemed by government counterparts and positioned to have a very strategic role in engaging decision makers on improvements of teaching and learning and inequality of student learning outcomes. Highlights include support for the MOEC assessment centre (Puspendik) in developing the Indonesian standardised assessment tools (AKSI), and TASS support for teacher in service training (CPD) in East Java MoRA office.</w:t>
                            </w:r>
                            <w:r>
                              <w:rPr>
                                <w:rFonts w:ascii="Arial" w:hAnsi="Arial" w:cs="Arial"/>
                                <w:sz w:val="18"/>
                                <w:szCs w:val="18"/>
                              </w:rPr>
                              <w:t>”</w:t>
                            </w:r>
                          </w:p>
                          <w:p w14:paraId="79B1FAB3" w14:textId="77777777" w:rsidR="00596536" w:rsidRPr="00820E88" w:rsidRDefault="00596536" w:rsidP="00820E88">
                            <w:pPr>
                              <w:rPr>
                                <w:rFonts w:ascii="Arial" w:hAnsi="Arial" w:cs="Arial"/>
                                <w:b/>
                                <w:sz w:val="18"/>
                                <w:szCs w:val="18"/>
                              </w:rPr>
                            </w:pPr>
                          </w:p>
                          <w:p w14:paraId="3BEBA7ED" w14:textId="7EF84B4B" w:rsidR="00596536" w:rsidRPr="00820E88" w:rsidRDefault="00596536" w:rsidP="00820E88">
                            <w:pPr>
                              <w:rPr>
                                <w:rFonts w:ascii="Arial" w:hAnsi="Arial" w:cs="Arial"/>
                                <w:b/>
                                <w:sz w:val="18"/>
                                <w:szCs w:val="18"/>
                              </w:rPr>
                            </w:pPr>
                            <w:r w:rsidRPr="00820E88">
                              <w:rPr>
                                <w:rFonts w:ascii="Arial" w:hAnsi="Arial" w:cs="Arial"/>
                                <w:b/>
                                <w:sz w:val="18"/>
                                <w:szCs w:val="18"/>
                              </w:rPr>
                              <w:t>TASS Independent Review, 2018</w:t>
                            </w:r>
                          </w:p>
                          <w:p w14:paraId="5A961586" w14:textId="77777777" w:rsidR="00596536" w:rsidRDefault="00596536" w:rsidP="00820E88">
                            <w:pPr>
                              <w:rPr>
                                <w:rFonts w:ascii="Arial" w:hAnsi="Arial" w:cs="Arial"/>
                                <w:sz w:val="18"/>
                                <w:szCs w:val="18"/>
                              </w:rPr>
                            </w:pPr>
                          </w:p>
                          <w:p w14:paraId="4AC49B22" w14:textId="77777777" w:rsidR="00596536" w:rsidRPr="00B22340" w:rsidRDefault="00596536" w:rsidP="00820E88">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B8A5B" id="_x0000_s1033" type="#_x0000_t202" style="position:absolute;margin-left:-33.75pt;margin-top:3.75pt;width:184.5pt;height:218.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">
                <v:textbox>
                  <w:txbxContent>
                    <w:p w14:paraId="1565B3DE" w14:textId="304B51EC" w:rsidR="00596536" w:rsidRPr="00820E88" w:rsidRDefault="00596536" w:rsidP="00820E88">
                      <w:pPr>
                        <w:rPr>
                          <w:rFonts w:ascii="Arial" w:hAnsi="Arial" w:cs="Arial"/>
                          <w:sz w:val="18"/>
                          <w:szCs w:val="18"/>
                        </w:rPr>
                      </w:pPr>
                      <w:r w:rsidRPr="00820E88">
                        <w:rPr>
                          <w:rFonts w:ascii="Arial" w:hAnsi="Arial" w:cs="Arial"/>
                          <w:sz w:val="18"/>
                          <w:szCs w:val="18"/>
                        </w:rPr>
                        <w:t xml:space="preserve">An Independent review in 2018 found that </w:t>
                      </w:r>
                      <w:r>
                        <w:rPr>
                          <w:rFonts w:ascii="Arial" w:hAnsi="Arial" w:cs="Arial"/>
                          <w:sz w:val="18"/>
                          <w:szCs w:val="18"/>
                        </w:rPr>
                        <w:t>“</w:t>
                      </w:r>
                      <w:r w:rsidRPr="00820E88">
                        <w:rPr>
                          <w:rFonts w:ascii="Arial" w:hAnsi="Arial" w:cs="Arial"/>
                          <w:sz w:val="18"/>
                          <w:szCs w:val="18"/>
                        </w:rPr>
                        <w:t>TASS is advancing toward the expected outcomes. As it is working within the counterpart’s system, TASS has been effective in providing just-in-time support, particularly in giving strategic inputs through Education Sector Review to Bappenas. It is esteemed by government counterparts and positioned to have a very strategic role in engaging decision makers on improvements of teaching and learning and inequality of student learning outcomes. Highlights include support for the MOEC assessment centre (Puspendik) in developing the Indonesian standardised assessment tools (AKSI), and TASS support for teacher in service training (CPD) in East Java MoRA office.</w:t>
                      </w:r>
                      <w:r>
                        <w:rPr>
                          <w:rFonts w:ascii="Arial" w:hAnsi="Arial" w:cs="Arial"/>
                          <w:sz w:val="18"/>
                          <w:szCs w:val="18"/>
                        </w:rPr>
                        <w:t>”</w:t>
                      </w:r>
                    </w:p>
                    <w:p w14:paraId="79B1FAB3" w14:textId="77777777" w:rsidR="00596536" w:rsidRPr="00820E88" w:rsidRDefault="00596536" w:rsidP="00820E88">
                      <w:pPr>
                        <w:rPr>
                          <w:rFonts w:ascii="Arial" w:hAnsi="Arial" w:cs="Arial"/>
                          <w:b/>
                          <w:sz w:val="18"/>
                          <w:szCs w:val="18"/>
                        </w:rPr>
                      </w:pPr>
                    </w:p>
                    <w:p w14:paraId="3BEBA7ED" w14:textId="7EF84B4B" w:rsidR="00596536" w:rsidRPr="00820E88" w:rsidRDefault="00596536" w:rsidP="00820E88">
                      <w:pPr>
                        <w:rPr>
                          <w:rFonts w:ascii="Arial" w:hAnsi="Arial" w:cs="Arial"/>
                          <w:b/>
                          <w:sz w:val="18"/>
                          <w:szCs w:val="18"/>
                        </w:rPr>
                      </w:pPr>
                      <w:r w:rsidRPr="00820E88">
                        <w:rPr>
                          <w:rFonts w:ascii="Arial" w:hAnsi="Arial" w:cs="Arial"/>
                          <w:b/>
                          <w:sz w:val="18"/>
                          <w:szCs w:val="18"/>
                        </w:rPr>
                        <w:t>TASS Independent Review, 2018</w:t>
                      </w:r>
                    </w:p>
                    <w:p w14:paraId="5A961586" w14:textId="77777777" w:rsidR="00596536" w:rsidRDefault="00596536" w:rsidP="00820E88">
                      <w:pPr>
                        <w:rPr>
                          <w:rFonts w:ascii="Arial" w:hAnsi="Arial" w:cs="Arial"/>
                          <w:sz w:val="18"/>
                          <w:szCs w:val="18"/>
                        </w:rPr>
                      </w:pPr>
                    </w:p>
                    <w:p w14:paraId="4AC49B22" w14:textId="77777777" w:rsidR="00596536" w:rsidRPr="00B22340" w:rsidRDefault="00596536" w:rsidP="00820E88">
                      <w:pPr>
                        <w:rPr>
                          <w:rFonts w:ascii="Arial" w:hAnsi="Arial" w:cs="Arial"/>
                          <w:sz w:val="18"/>
                          <w:szCs w:val="18"/>
                        </w:rPr>
                      </w:pPr>
                    </w:p>
                  </w:txbxContent>
                </v:textbox>
                <w10:wrap type="square"/>
              </v:shape>
            </w:pict>
          </mc:Fallback>
        </mc:AlternateContent>
      </w:r>
      <w:r w:rsidRPr="0020131F">
        <w:rPr>
          <w:rFonts w:cstheme="minorHAnsi"/>
          <w:bCs/>
          <w:color w:val="000000" w:themeColor="text1"/>
          <w:sz w:val="22"/>
          <w:szCs w:val="22"/>
        </w:rPr>
        <w:t xml:space="preserve">to the quality in education agenda.  The </w:t>
      </w:r>
      <w:r w:rsidR="00EF380B">
        <w:rPr>
          <w:rFonts w:cstheme="minorHAnsi"/>
          <w:bCs/>
          <w:color w:val="000000" w:themeColor="text1"/>
          <w:sz w:val="22"/>
          <w:szCs w:val="22"/>
        </w:rPr>
        <w:t>GoI</w:t>
      </w:r>
      <w:r w:rsidRPr="0020131F">
        <w:rPr>
          <w:rFonts w:cstheme="minorHAnsi"/>
          <w:bCs/>
          <w:color w:val="000000" w:themeColor="text1"/>
          <w:sz w:val="22"/>
          <w:szCs w:val="22"/>
        </w:rPr>
        <w:t xml:space="preserve"> has articulated key targets and strategies for quality, equity and gender in its commitments, in line with the Sustainable Development Goals, and a coalition of senior government officials has been empowered to champion these commitments across the system in implementation.  It has proved timely and influential technical inputs to MoEC’s and MoRA’s internal strategic planning processes (RENSTRA documents) which will guide policy and practice of those agencies for the next four years and well as helped MoRA to develop its continuing professional development (CPD) program which represents a major shift in mindset and approach to teaching and learning in the Islamic education system.  Technical support for </w:t>
      </w:r>
      <w:r w:rsidR="00EF380B">
        <w:rPr>
          <w:rFonts w:cstheme="minorHAnsi"/>
          <w:bCs/>
          <w:color w:val="000000" w:themeColor="text1"/>
          <w:sz w:val="22"/>
          <w:szCs w:val="22"/>
        </w:rPr>
        <w:t>MoEC</w:t>
      </w:r>
      <w:r w:rsidRPr="0020131F">
        <w:rPr>
          <w:rFonts w:cstheme="minorHAnsi"/>
          <w:bCs/>
          <w:color w:val="000000" w:themeColor="text1"/>
          <w:sz w:val="22"/>
          <w:szCs w:val="22"/>
        </w:rPr>
        <w:t xml:space="preserve">’s data analytics and research capacity has been provided that is now supporting their internal planning processes.  </w:t>
      </w:r>
    </w:p>
    <w:p w14:paraId="705B78C8" w14:textId="4539AD7F" w:rsidR="001A663C" w:rsidRPr="0020131F" w:rsidRDefault="001A663C" w:rsidP="001A663C">
      <w:pPr>
        <w:rPr>
          <w:rFonts w:cstheme="minorHAnsi"/>
          <w:bCs/>
          <w:color w:val="000000" w:themeColor="text1"/>
          <w:sz w:val="22"/>
          <w:szCs w:val="22"/>
        </w:rPr>
      </w:pPr>
    </w:p>
    <w:p w14:paraId="00357464" w14:textId="7F270B94" w:rsidR="001A663C" w:rsidRDefault="001A663C" w:rsidP="001A663C">
      <w:pPr>
        <w:rPr>
          <w:rFonts w:cstheme="minorHAnsi"/>
          <w:bCs/>
          <w:color w:val="000000" w:themeColor="text1"/>
          <w:sz w:val="22"/>
          <w:szCs w:val="22"/>
        </w:rPr>
      </w:pPr>
      <w:r w:rsidRPr="0020131F">
        <w:rPr>
          <w:rFonts w:cstheme="minorHAnsi"/>
          <w:bCs/>
          <w:color w:val="000000" w:themeColor="text1"/>
          <w:sz w:val="22"/>
          <w:szCs w:val="22"/>
        </w:rPr>
        <w:t>Key stakeholders of these activities recogni</w:t>
      </w:r>
      <w:r w:rsidR="00B441A9">
        <w:rPr>
          <w:rFonts w:cstheme="minorHAnsi"/>
          <w:bCs/>
          <w:color w:val="000000" w:themeColor="text1"/>
          <w:sz w:val="22"/>
          <w:szCs w:val="22"/>
        </w:rPr>
        <w:t>s</w:t>
      </w:r>
      <w:r w:rsidRPr="0020131F">
        <w:rPr>
          <w:rFonts w:cstheme="minorHAnsi"/>
          <w:bCs/>
          <w:color w:val="000000" w:themeColor="text1"/>
          <w:sz w:val="22"/>
          <w:szCs w:val="22"/>
        </w:rPr>
        <w:t>e TASS</w:t>
      </w:r>
      <w:r w:rsidR="00B441A9">
        <w:rPr>
          <w:rFonts w:cstheme="minorHAnsi"/>
          <w:bCs/>
          <w:color w:val="000000" w:themeColor="text1"/>
          <w:sz w:val="22"/>
          <w:szCs w:val="22"/>
        </w:rPr>
        <w:t>’</w:t>
      </w:r>
      <w:r w:rsidRPr="0020131F">
        <w:rPr>
          <w:rFonts w:cstheme="minorHAnsi"/>
          <w:bCs/>
          <w:color w:val="000000" w:themeColor="text1"/>
          <w:sz w:val="22"/>
          <w:szCs w:val="22"/>
        </w:rPr>
        <w:t xml:space="preserve"> contribution and appreciate its role in sharing international knowledge and experiences, consolidating inputs from various parties (including from the World Bank and ADB), and building internal capacity</w:t>
      </w:r>
      <w:r w:rsidRPr="007206FC">
        <w:rPr>
          <w:rFonts w:cstheme="minorHAnsi"/>
          <w:bCs/>
          <w:color w:val="000000" w:themeColor="text1"/>
          <w:sz w:val="22"/>
          <w:szCs w:val="22"/>
        </w:rPr>
        <w:t xml:space="preserve">.   Figure </w:t>
      </w:r>
      <w:r w:rsidR="007206FC" w:rsidRPr="007206FC">
        <w:rPr>
          <w:rFonts w:cstheme="minorHAnsi"/>
          <w:bCs/>
          <w:color w:val="000000" w:themeColor="text1"/>
          <w:sz w:val="22"/>
          <w:szCs w:val="22"/>
        </w:rPr>
        <w:t>8</w:t>
      </w:r>
      <w:r w:rsidRPr="007206FC">
        <w:rPr>
          <w:rFonts w:cstheme="minorHAnsi"/>
          <w:bCs/>
          <w:color w:val="000000" w:themeColor="text1"/>
          <w:sz w:val="22"/>
          <w:szCs w:val="22"/>
        </w:rPr>
        <w:t xml:space="preserve"> demonstrates</w:t>
      </w:r>
      <w:r w:rsidRPr="0020131F">
        <w:rPr>
          <w:rFonts w:cstheme="minorHAnsi"/>
          <w:bCs/>
          <w:color w:val="000000" w:themeColor="text1"/>
          <w:sz w:val="22"/>
          <w:szCs w:val="22"/>
        </w:rPr>
        <w:t xml:space="preserve"> how TASS activities have moved from a responsive one-of input facility towards a system strengthening approach working with other actor’s inputs (particularly the World Bank and ADB). TASS is fully integrated into partner systems, working to the management direction and needs of </w:t>
      </w:r>
      <w:r w:rsidR="00EF380B">
        <w:rPr>
          <w:rFonts w:cstheme="minorHAnsi"/>
          <w:bCs/>
          <w:color w:val="000000" w:themeColor="text1"/>
          <w:sz w:val="22"/>
          <w:szCs w:val="22"/>
        </w:rPr>
        <w:t>MoEC</w:t>
      </w:r>
      <w:r w:rsidRPr="0020131F">
        <w:rPr>
          <w:rFonts w:cstheme="minorHAnsi"/>
          <w:bCs/>
          <w:color w:val="000000" w:themeColor="text1"/>
          <w:sz w:val="22"/>
          <w:szCs w:val="22"/>
        </w:rPr>
        <w:t xml:space="preserve"> and </w:t>
      </w:r>
      <w:r w:rsidR="00EF380B">
        <w:rPr>
          <w:rFonts w:cstheme="minorHAnsi"/>
          <w:bCs/>
          <w:color w:val="000000" w:themeColor="text1"/>
          <w:sz w:val="22"/>
          <w:szCs w:val="22"/>
        </w:rPr>
        <w:t>MoRA</w:t>
      </w:r>
      <w:r w:rsidRPr="0020131F">
        <w:rPr>
          <w:rFonts w:cstheme="minorHAnsi"/>
          <w:bCs/>
          <w:color w:val="000000" w:themeColor="text1"/>
          <w:sz w:val="22"/>
          <w:szCs w:val="22"/>
        </w:rPr>
        <w:t xml:space="preserve"> managers.  ‘Activities’ are often partial inputs to larger bodies of work carried out by the government, and are part of the broader suite of actions being undertaken to strength and develop education systems and policy.</w:t>
      </w:r>
    </w:p>
    <w:p w14:paraId="6EB85B1F" w14:textId="22AB506B" w:rsidR="001A663C" w:rsidRPr="0020131F" w:rsidRDefault="001A663C" w:rsidP="001A663C">
      <w:pPr>
        <w:pStyle w:val="Caption"/>
        <w:rPr>
          <w:rFonts w:cstheme="minorHAnsi"/>
          <w:bCs/>
          <w:color w:val="000000" w:themeColor="text1"/>
          <w:sz w:val="22"/>
          <w:szCs w:val="22"/>
        </w:rPr>
      </w:pPr>
      <w:r w:rsidRPr="0020131F">
        <w:rPr>
          <w:rFonts w:cstheme="minorHAnsi"/>
          <w:sz w:val="22"/>
          <w:szCs w:val="22"/>
        </w:rPr>
        <w:t xml:space="preserve">Figure </w:t>
      </w:r>
      <w:r w:rsidR="000F34F6">
        <w:rPr>
          <w:rFonts w:cstheme="minorHAnsi"/>
          <w:sz w:val="22"/>
          <w:szCs w:val="22"/>
        </w:rPr>
        <w:t>8</w:t>
      </w:r>
      <w:r w:rsidRPr="0020131F">
        <w:rPr>
          <w:rFonts w:cstheme="minorHAnsi"/>
          <w:sz w:val="22"/>
          <w:szCs w:val="22"/>
        </w:rPr>
        <w:t>. TASS Activities 2017 – 2018</w:t>
      </w:r>
    </w:p>
    <w:p w14:paraId="318C9D76" w14:textId="77777777" w:rsidR="001A663C" w:rsidRPr="0020131F" w:rsidRDefault="001A663C" w:rsidP="001A663C">
      <w:pPr>
        <w:pStyle w:val="ListParagraph"/>
        <w:keepNext/>
        <w:ind w:left="0"/>
        <w:rPr>
          <w:rFonts w:cstheme="minorHAnsi"/>
          <w:sz w:val="22"/>
          <w:szCs w:val="22"/>
        </w:rPr>
      </w:pPr>
      <w:r w:rsidRPr="0020131F">
        <w:rPr>
          <w:rFonts w:cstheme="minorHAnsi"/>
          <w:noProof/>
          <w:sz w:val="22"/>
          <w:szCs w:val="22"/>
          <w:lang w:eastAsia="en-AU"/>
        </w:rPr>
        <w:drawing>
          <wp:inline distT="0" distB="0" distL="0" distR="0" wp14:anchorId="5F2A8151" wp14:editId="32EF5AA2">
            <wp:extent cx="6275377" cy="352425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8979" cy="3537505"/>
                    </a:xfrm>
                    <a:prstGeom prst="rect">
                      <a:avLst/>
                    </a:prstGeom>
                    <a:ln>
                      <a:solidFill>
                        <a:schemeClr val="accent1"/>
                      </a:solidFill>
                    </a:ln>
                  </pic:spPr>
                </pic:pic>
              </a:graphicData>
            </a:graphic>
          </wp:inline>
        </w:drawing>
      </w:r>
    </w:p>
    <w:p w14:paraId="7A81929A" w14:textId="77777777" w:rsidR="001A663C" w:rsidRPr="0020131F" w:rsidRDefault="001A663C" w:rsidP="001A663C">
      <w:pPr>
        <w:pStyle w:val="ListParagraph"/>
        <w:ind w:left="0"/>
        <w:rPr>
          <w:rFonts w:cstheme="minorHAnsi"/>
          <w:bCs/>
          <w:color w:val="000000" w:themeColor="text1"/>
          <w:sz w:val="22"/>
          <w:szCs w:val="22"/>
        </w:rPr>
      </w:pPr>
    </w:p>
    <w:p w14:paraId="57E21CDF" w14:textId="17F43AE8" w:rsidR="001A663C" w:rsidRPr="0020131F" w:rsidRDefault="001A663C" w:rsidP="001A663C">
      <w:pPr>
        <w:pStyle w:val="ListParagraph"/>
        <w:ind w:left="0"/>
        <w:rPr>
          <w:rFonts w:cstheme="minorHAnsi"/>
          <w:bCs/>
          <w:color w:val="000000" w:themeColor="text1"/>
          <w:sz w:val="22"/>
          <w:szCs w:val="22"/>
        </w:rPr>
      </w:pPr>
      <w:r w:rsidRPr="0020131F">
        <w:rPr>
          <w:rFonts w:cstheme="minorHAnsi"/>
          <w:bCs/>
          <w:color w:val="000000" w:themeColor="text1"/>
          <w:sz w:val="22"/>
          <w:szCs w:val="22"/>
        </w:rPr>
        <w:t xml:space="preserve">TASS has developed a </w:t>
      </w:r>
      <w:r w:rsidR="00B441A9">
        <w:rPr>
          <w:rFonts w:cstheme="minorHAnsi"/>
          <w:bCs/>
          <w:color w:val="000000" w:themeColor="text1"/>
          <w:sz w:val="22"/>
          <w:szCs w:val="22"/>
        </w:rPr>
        <w:t>program logic</w:t>
      </w:r>
      <w:r w:rsidRPr="0020131F">
        <w:rPr>
          <w:rStyle w:val="FootnoteReference"/>
          <w:rFonts w:cstheme="minorHAnsi"/>
          <w:bCs/>
          <w:color w:val="000000" w:themeColor="text1"/>
          <w:sz w:val="22"/>
          <w:szCs w:val="22"/>
        </w:rPr>
        <w:footnoteReference w:id="71"/>
      </w:r>
      <w:r w:rsidRPr="0020131F">
        <w:rPr>
          <w:rFonts w:cstheme="minorHAnsi"/>
          <w:bCs/>
          <w:color w:val="000000" w:themeColor="text1"/>
          <w:sz w:val="22"/>
          <w:szCs w:val="22"/>
        </w:rPr>
        <w:t xml:space="preserve"> (see Figu</w:t>
      </w:r>
      <w:r w:rsidRPr="000F34F6">
        <w:rPr>
          <w:rFonts w:cstheme="minorHAnsi"/>
          <w:bCs/>
          <w:color w:val="000000" w:themeColor="text1"/>
          <w:sz w:val="22"/>
          <w:szCs w:val="22"/>
        </w:rPr>
        <w:t xml:space="preserve">re </w:t>
      </w:r>
      <w:r w:rsidR="000F34F6" w:rsidRPr="000F34F6">
        <w:rPr>
          <w:rFonts w:cstheme="minorHAnsi"/>
          <w:bCs/>
          <w:color w:val="000000" w:themeColor="text1"/>
          <w:sz w:val="22"/>
          <w:szCs w:val="22"/>
        </w:rPr>
        <w:t>9</w:t>
      </w:r>
      <w:r w:rsidRPr="000F34F6">
        <w:rPr>
          <w:rFonts w:cstheme="minorHAnsi"/>
          <w:bCs/>
          <w:color w:val="000000" w:themeColor="text1"/>
          <w:sz w:val="22"/>
          <w:szCs w:val="22"/>
        </w:rPr>
        <w:t>) to</w:t>
      </w:r>
      <w:r w:rsidRPr="0020131F">
        <w:rPr>
          <w:rFonts w:cstheme="minorHAnsi"/>
          <w:bCs/>
          <w:color w:val="000000" w:themeColor="text1"/>
          <w:sz w:val="22"/>
          <w:szCs w:val="22"/>
        </w:rPr>
        <w:t xml:space="preserve"> provide a </w:t>
      </w:r>
      <w:r w:rsidR="00982DDB">
        <w:rPr>
          <w:rFonts w:cstheme="minorHAnsi"/>
          <w:bCs/>
          <w:color w:val="000000" w:themeColor="text1"/>
          <w:sz w:val="22"/>
          <w:szCs w:val="22"/>
        </w:rPr>
        <w:t>basis</w:t>
      </w:r>
      <w:r w:rsidRPr="0020131F">
        <w:rPr>
          <w:rFonts w:cstheme="minorHAnsi"/>
          <w:bCs/>
          <w:color w:val="000000" w:themeColor="text1"/>
          <w:sz w:val="22"/>
          <w:szCs w:val="22"/>
        </w:rPr>
        <w:t xml:space="preserve"> for activity selection and monitoring and evaluation, and has instruments for activity screening. It is evident that TASS has shown progress in achieving its intermediate outcomes, with MoEC and MoRA decision makers drawing on TASS support for policy implementation, and the “conceptual and instrumental use” of TASS facilitated products (such as the Education Sector Review as inputs for RPJMN and data mapping for improved Education Database, or </w:t>
      </w:r>
      <w:r w:rsidRPr="0020131F">
        <w:rPr>
          <w:rFonts w:cstheme="minorHAnsi"/>
          <w:bCs/>
          <w:i/>
          <w:color w:val="000000" w:themeColor="text1"/>
          <w:sz w:val="22"/>
          <w:szCs w:val="22"/>
        </w:rPr>
        <w:t>Dapodik)</w:t>
      </w:r>
      <w:r w:rsidRPr="0020131F">
        <w:rPr>
          <w:rFonts w:cstheme="minorHAnsi"/>
          <w:bCs/>
          <w:color w:val="000000" w:themeColor="text1"/>
          <w:sz w:val="22"/>
          <w:szCs w:val="22"/>
        </w:rPr>
        <w:t xml:space="preserve">. </w:t>
      </w:r>
    </w:p>
    <w:p w14:paraId="187A8BD4" w14:textId="77777777" w:rsidR="001A663C" w:rsidRPr="0020131F" w:rsidRDefault="001A663C" w:rsidP="001A663C">
      <w:pPr>
        <w:pStyle w:val="ListParagraph"/>
        <w:ind w:left="0"/>
        <w:rPr>
          <w:rFonts w:cstheme="minorHAnsi"/>
          <w:bCs/>
          <w:color w:val="000000" w:themeColor="text1"/>
          <w:sz w:val="22"/>
          <w:szCs w:val="22"/>
        </w:rPr>
      </w:pPr>
    </w:p>
    <w:p w14:paraId="3052FE50" w14:textId="52952DD5" w:rsidR="001A663C" w:rsidRPr="0020131F" w:rsidRDefault="00B441A9" w:rsidP="001A663C">
      <w:pPr>
        <w:rPr>
          <w:rFonts w:cstheme="minorHAnsi"/>
          <w:bCs/>
          <w:color w:val="000000" w:themeColor="text1"/>
          <w:sz w:val="22"/>
          <w:szCs w:val="22"/>
        </w:rPr>
      </w:pPr>
      <w:r w:rsidRPr="0020131F">
        <w:rPr>
          <w:rFonts w:cstheme="minorHAnsi"/>
          <w:noProof/>
          <w:sz w:val="22"/>
          <w:szCs w:val="22"/>
          <w:lang w:eastAsia="en-AU"/>
        </w:rPr>
        <mc:AlternateContent>
          <mc:Choice Requires="wps">
            <w:drawing>
              <wp:anchor distT="45720" distB="45720" distL="114300" distR="114300" simplePos="0" relativeHeight="251672576" behindDoc="0" locked="0" layoutInCell="1" allowOverlap="1" wp14:anchorId="015AF41F" wp14:editId="61E20D82">
                <wp:simplePos x="0" y="0"/>
                <wp:positionH relativeFrom="column">
                  <wp:posOffset>1437640</wp:posOffset>
                </wp:positionH>
                <wp:positionV relativeFrom="paragraph">
                  <wp:posOffset>1139190</wp:posOffset>
                </wp:positionV>
                <wp:extent cx="5038725" cy="11620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162050"/>
                        </a:xfrm>
                        <a:prstGeom prst="rect">
                          <a:avLst/>
                        </a:prstGeom>
                        <a:solidFill>
                          <a:srgbClr val="FFFFFF"/>
                        </a:solidFill>
                        <a:ln w="9525">
                          <a:solidFill>
                            <a:schemeClr val="bg1"/>
                          </a:solidFill>
                          <a:miter lim="800000"/>
                          <a:headEnd/>
                          <a:tailEnd/>
                        </a:ln>
                      </wps:spPr>
                      <wps:txbx>
                        <w:txbxContent>
                          <w:p w14:paraId="636E63E6" w14:textId="6E8F450A" w:rsidR="00596536" w:rsidRPr="00820E88" w:rsidRDefault="00596536" w:rsidP="001A663C">
                            <w:pPr>
                              <w:rPr>
                                <w:rFonts w:ascii="Arial" w:hAnsi="Arial" w:cs="Arial"/>
                                <w:sz w:val="22"/>
                                <w:szCs w:val="22"/>
                              </w:rPr>
                            </w:pPr>
                            <w:r w:rsidRPr="00820E88">
                              <w:rPr>
                                <w:rFonts w:ascii="Comic Sans MS" w:hAnsi="Comic Sans MS" w:cs="Arial"/>
                                <w:sz w:val="22"/>
                                <w:szCs w:val="22"/>
                              </w:rPr>
                              <w:t>”It is not just the final activity that is most helpful to us, but the process of walking with us and thinking through what the next steps should be and what the issues are so we can work out for ourselves how we are going to go forward . . . ”</w:t>
                            </w:r>
                            <w:r w:rsidRPr="00820E88">
                              <w:rPr>
                                <w:rFonts w:ascii="Arial" w:hAnsi="Arial" w:cs="Arial"/>
                                <w:sz w:val="22"/>
                                <w:szCs w:val="22"/>
                              </w:rPr>
                              <w:t xml:space="preserve">  </w:t>
                            </w:r>
                          </w:p>
                          <w:p w14:paraId="1CFB4F84" w14:textId="59D3833C" w:rsidR="00596536" w:rsidRPr="00311E2C" w:rsidRDefault="00596536" w:rsidP="001A663C">
                            <w:pPr>
                              <w:jc w:val="right"/>
                              <w:rPr>
                                <w:rFonts w:ascii="Arial" w:hAnsi="Arial" w:cs="Arial"/>
                                <w:i/>
                                <w:sz w:val="18"/>
                                <w:szCs w:val="18"/>
                              </w:rPr>
                            </w:pPr>
                            <w:r w:rsidRPr="003355E7">
                              <w:rPr>
                                <w:rFonts w:ascii="Arial" w:hAnsi="Arial" w:cs="Arial"/>
                                <w:b/>
                                <w:i/>
                                <w:sz w:val="16"/>
                                <w:szCs w:val="16"/>
                              </w:rPr>
                              <w:t xml:space="preserve">Senior Officer, Planning Bureau , </w:t>
                            </w:r>
                            <w:r>
                              <w:rPr>
                                <w:rFonts w:ascii="Arial" w:hAnsi="Arial" w:cs="Arial"/>
                                <w:b/>
                                <w:i/>
                                <w:sz w:val="16"/>
                                <w:szCs w:val="16"/>
                              </w:rPr>
                              <w:t>MoEC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AF41F" id="_x0000_s1034" type="#_x0000_t202" style="position:absolute;margin-left:113.2pt;margin-top:89.7pt;width:396.75pt;height:9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" strokecolor="white [3212]">
                <v:textbox>
                  <w:txbxContent>
                    <w:p w14:paraId="636E63E6" w14:textId="6E8F450A" w:rsidR="00596536" w:rsidRPr="00820E88" w:rsidRDefault="00596536" w:rsidP="001A663C">
                      <w:pPr>
                        <w:rPr>
                          <w:rFonts w:ascii="Arial" w:hAnsi="Arial" w:cs="Arial"/>
                          <w:sz w:val="22"/>
                          <w:szCs w:val="22"/>
                        </w:rPr>
                      </w:pPr>
                      <w:r w:rsidRPr="00820E88">
                        <w:rPr>
                          <w:rFonts w:ascii="Comic Sans MS" w:hAnsi="Comic Sans MS" w:cs="Arial"/>
                          <w:sz w:val="22"/>
                          <w:szCs w:val="22"/>
                        </w:rPr>
                        <w:t>”It is not just the final activity that is most helpful to us, but the process of walking with us and thinking through what the next steps should be and what the issues are so we can work out for ourselves how we are going to go forward . . . ”</w:t>
                      </w:r>
                      <w:r w:rsidRPr="00820E88">
                        <w:rPr>
                          <w:rFonts w:ascii="Arial" w:hAnsi="Arial" w:cs="Arial"/>
                          <w:sz w:val="22"/>
                          <w:szCs w:val="22"/>
                        </w:rPr>
                        <w:t xml:space="preserve">  </w:t>
                      </w:r>
                    </w:p>
                    <w:p w14:paraId="1CFB4F84" w14:textId="59D3833C" w:rsidR="00596536" w:rsidRPr="00311E2C" w:rsidRDefault="00596536" w:rsidP="001A663C">
                      <w:pPr>
                        <w:jc w:val="right"/>
                        <w:rPr>
                          <w:rFonts w:ascii="Arial" w:hAnsi="Arial" w:cs="Arial"/>
                          <w:i/>
                          <w:sz w:val="18"/>
                          <w:szCs w:val="18"/>
                        </w:rPr>
                      </w:pPr>
                      <w:r w:rsidRPr="003355E7">
                        <w:rPr>
                          <w:rFonts w:ascii="Arial" w:hAnsi="Arial" w:cs="Arial"/>
                          <w:b/>
                          <w:i/>
                          <w:sz w:val="16"/>
                          <w:szCs w:val="16"/>
                        </w:rPr>
                        <w:t xml:space="preserve">Senior Officer, Planning Bureau , </w:t>
                      </w:r>
                      <w:r>
                        <w:rPr>
                          <w:rFonts w:ascii="Arial" w:hAnsi="Arial" w:cs="Arial"/>
                          <w:b/>
                          <w:i/>
                          <w:sz w:val="16"/>
                          <w:szCs w:val="16"/>
                        </w:rPr>
                        <w:t>MoEC</w:t>
                      </w:r>
                    </w:p>
                  </w:txbxContent>
                </v:textbox>
                <w10:wrap type="square"/>
              </v:shape>
            </w:pict>
          </mc:Fallback>
        </mc:AlternateContent>
      </w:r>
      <w:r w:rsidR="001A663C" w:rsidRPr="0020131F">
        <w:rPr>
          <w:rFonts w:cstheme="minorHAnsi"/>
          <w:bCs/>
          <w:color w:val="000000" w:themeColor="text1"/>
          <w:sz w:val="22"/>
          <w:szCs w:val="22"/>
        </w:rPr>
        <w:t xml:space="preserve">The role of TASS in providing timely advice and expertise is critical. The access to the right expertise and advising on consultation processes, such as the format of the event be held with stakeholders on RPJMN development, is made possible through the ongoing core team of TASS embedded within government agencies.  These resources are currently regarded as “program management” in budget categories in the TASS annual plan, but in reality play a much more strategic and technical role, not recognised in the nature of the ‘tasking note’ process for activity identification and approval. This ongoing technical assistance from TASS allows different development partners to participate in the process, making inputs from various sources more effective. </w:t>
      </w:r>
    </w:p>
    <w:p w14:paraId="7AF302AC" w14:textId="2F72866A" w:rsidR="001A663C" w:rsidRDefault="001A663C" w:rsidP="001A663C">
      <w:pPr>
        <w:rPr>
          <w:rFonts w:cstheme="minorHAnsi"/>
          <w:bCs/>
          <w:color w:val="4472C4" w:themeColor="accent1"/>
          <w:sz w:val="22"/>
          <w:szCs w:val="22"/>
        </w:rPr>
      </w:pPr>
    </w:p>
    <w:p w14:paraId="579B6DF1" w14:textId="1524CF02" w:rsidR="00820E88" w:rsidRDefault="00820E88" w:rsidP="001A663C">
      <w:pPr>
        <w:rPr>
          <w:rFonts w:cstheme="minorHAnsi"/>
          <w:bCs/>
          <w:color w:val="4472C4" w:themeColor="accent1"/>
          <w:sz w:val="22"/>
          <w:szCs w:val="22"/>
        </w:rPr>
      </w:pPr>
    </w:p>
    <w:p w14:paraId="3723D567" w14:textId="602ACE7C" w:rsidR="00820E88" w:rsidRDefault="001A663C" w:rsidP="00820E88">
      <w:pPr>
        <w:rPr>
          <w:rFonts w:cstheme="minorHAnsi"/>
          <w:bCs/>
          <w:color w:val="000000" w:themeColor="text1"/>
          <w:sz w:val="22"/>
          <w:szCs w:val="22"/>
        </w:rPr>
      </w:pPr>
      <w:r w:rsidRPr="0020131F">
        <w:rPr>
          <w:rFonts w:cstheme="minorHAnsi"/>
          <w:bCs/>
          <w:color w:val="000000" w:themeColor="text1"/>
          <w:sz w:val="22"/>
          <w:szCs w:val="22"/>
        </w:rPr>
        <w:t>Working within the system of government, TASS has direct access to key decision makers in GoI institutions, particularly BAPPENAS, MoEC, and MoRA. TASS staff and consultants are working on day to day basis with and within these institutions, working as ‘critical friends’ to strengthen institutional capacity. This is evident not only for ‘strategic activities’ delivered by TASS, but also by ‘</w:t>
      </w:r>
      <w:r w:rsidR="00C6288E">
        <w:rPr>
          <w:rFonts w:cstheme="minorHAnsi"/>
          <w:bCs/>
          <w:color w:val="000000" w:themeColor="text1"/>
          <w:sz w:val="22"/>
          <w:szCs w:val="22"/>
        </w:rPr>
        <w:t xml:space="preserve">administrative </w:t>
      </w:r>
      <w:r w:rsidRPr="0020131F">
        <w:rPr>
          <w:rFonts w:cstheme="minorHAnsi"/>
          <w:bCs/>
          <w:color w:val="000000" w:themeColor="text1"/>
          <w:sz w:val="22"/>
          <w:szCs w:val="22"/>
        </w:rPr>
        <w:t xml:space="preserve">activities’ carried out based on the request by GoI. Stakeholders in BAPPENAS and MoEC consistently express their appreciation of the “process consultation” approach taken by TASS to help them develop roadmaps for scoping out analytic </w:t>
      </w:r>
      <w:r w:rsidR="00820E88">
        <w:rPr>
          <w:rFonts w:cstheme="minorHAnsi"/>
          <w:bCs/>
          <w:color w:val="000000" w:themeColor="text1"/>
          <w:sz w:val="22"/>
          <w:szCs w:val="22"/>
        </w:rPr>
        <w:t>wo</w:t>
      </w:r>
      <w:r w:rsidRPr="0020131F">
        <w:rPr>
          <w:rFonts w:cstheme="minorHAnsi"/>
          <w:bCs/>
          <w:color w:val="000000" w:themeColor="text1"/>
          <w:sz w:val="22"/>
          <w:szCs w:val="22"/>
        </w:rPr>
        <w:t xml:space="preserve">rk and activities.  </w:t>
      </w:r>
    </w:p>
    <w:p w14:paraId="4F773017" w14:textId="77777777" w:rsidR="00820E88" w:rsidRDefault="00820E88" w:rsidP="00820E88">
      <w:pPr>
        <w:rPr>
          <w:rFonts w:cstheme="minorHAnsi"/>
          <w:bCs/>
          <w:color w:val="000000" w:themeColor="text1"/>
          <w:sz w:val="22"/>
          <w:szCs w:val="22"/>
        </w:rPr>
      </w:pPr>
    </w:p>
    <w:p w14:paraId="4F909D25" w14:textId="74BE9C18" w:rsidR="001A663C" w:rsidRPr="0020131F" w:rsidRDefault="001A663C" w:rsidP="00820E88">
      <w:pPr>
        <w:rPr>
          <w:rFonts w:cstheme="minorHAnsi"/>
          <w:sz w:val="22"/>
          <w:szCs w:val="22"/>
        </w:rPr>
      </w:pPr>
      <w:r w:rsidRPr="0020131F">
        <w:rPr>
          <w:rFonts w:cstheme="minorHAnsi"/>
          <w:noProof/>
          <w:sz w:val="22"/>
          <w:szCs w:val="22"/>
          <w:lang w:eastAsia="en-AU"/>
        </w:rPr>
        <w:drawing>
          <wp:inline distT="0" distB="0" distL="0" distR="0" wp14:anchorId="44C63F56" wp14:editId="16F9875E">
            <wp:extent cx="5934075" cy="4544242"/>
            <wp:effectExtent l="19050" t="19050" r="952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4036" cy="4559528"/>
                    </a:xfrm>
                    <a:prstGeom prst="rect">
                      <a:avLst/>
                    </a:prstGeom>
                    <a:ln>
                      <a:solidFill>
                        <a:schemeClr val="accent1"/>
                      </a:solidFill>
                    </a:ln>
                  </pic:spPr>
                </pic:pic>
              </a:graphicData>
            </a:graphic>
          </wp:inline>
        </w:drawing>
      </w:r>
    </w:p>
    <w:p w14:paraId="79E96523" w14:textId="15348C0D" w:rsidR="001A663C" w:rsidRPr="0020131F" w:rsidRDefault="001A663C" w:rsidP="001A663C">
      <w:pPr>
        <w:pStyle w:val="Caption"/>
        <w:rPr>
          <w:rFonts w:cstheme="minorHAnsi"/>
          <w:bCs/>
          <w:color w:val="4472C4" w:themeColor="accent1"/>
          <w:sz w:val="22"/>
          <w:szCs w:val="22"/>
        </w:rPr>
      </w:pPr>
      <w:r w:rsidRPr="000F34F6">
        <w:rPr>
          <w:rFonts w:cstheme="minorHAnsi"/>
          <w:sz w:val="22"/>
          <w:szCs w:val="22"/>
        </w:rPr>
        <w:t xml:space="preserve">Figure </w:t>
      </w:r>
      <w:r w:rsidR="000F34F6" w:rsidRPr="000F34F6">
        <w:rPr>
          <w:rFonts w:cstheme="minorHAnsi"/>
          <w:sz w:val="22"/>
          <w:szCs w:val="22"/>
        </w:rPr>
        <w:t>9</w:t>
      </w:r>
      <w:r w:rsidRPr="000F34F6">
        <w:rPr>
          <w:rFonts w:cstheme="minorHAnsi"/>
          <w:sz w:val="22"/>
          <w:szCs w:val="22"/>
        </w:rPr>
        <w:t xml:space="preserve">. TASS </w:t>
      </w:r>
      <w:r w:rsidR="00B441A9">
        <w:rPr>
          <w:rFonts w:cstheme="minorHAnsi"/>
          <w:sz w:val="22"/>
          <w:szCs w:val="22"/>
        </w:rPr>
        <w:t>Program Logic</w:t>
      </w:r>
    </w:p>
    <w:p w14:paraId="09D9E19C" w14:textId="1C5ED0C1" w:rsidR="001A663C" w:rsidRPr="0020131F" w:rsidRDefault="001A663C" w:rsidP="001A663C">
      <w:pPr>
        <w:pStyle w:val="ListParagraph"/>
        <w:ind w:left="0"/>
        <w:rPr>
          <w:rFonts w:cstheme="minorHAnsi"/>
          <w:bCs/>
          <w:color w:val="4472C4" w:themeColor="accent1"/>
          <w:sz w:val="22"/>
          <w:szCs w:val="22"/>
        </w:rPr>
      </w:pPr>
      <w:r w:rsidRPr="0020131F">
        <w:rPr>
          <w:rFonts w:cstheme="minorHAnsi"/>
          <w:bCs/>
          <w:sz w:val="22"/>
          <w:szCs w:val="22"/>
        </w:rPr>
        <w:t xml:space="preserve">TASS potentially has a very strategic role in engaging national and sub-national decision makers on improvement of teaching and learning and inequality of student learning outcomes. Highlights include support for the </w:t>
      </w:r>
      <w:r w:rsidR="00EF380B">
        <w:rPr>
          <w:rFonts w:cstheme="minorHAnsi"/>
          <w:bCs/>
          <w:sz w:val="22"/>
          <w:szCs w:val="22"/>
        </w:rPr>
        <w:t>MoEC</w:t>
      </w:r>
      <w:r w:rsidRPr="0020131F">
        <w:rPr>
          <w:rFonts w:cstheme="minorHAnsi"/>
          <w:bCs/>
          <w:sz w:val="22"/>
          <w:szCs w:val="22"/>
        </w:rPr>
        <w:t xml:space="preserve"> assessment centre (Puspendik) in developing the Indonesian standardised assessment tools (AKSI), and TASS support for teacher in service training (CPD) in East Java MoRA office.  TASS is a close partner of these main providing effective and timely inputs. TASS has made significant efforts to mainstream gender and disability inclusion into decision making process and policy development, which is yet to be fully internalised with the government systems and approaches. The team has developed a tool for gender and disability conclusion for future planning of activities, which is being tested for its effectiveness. There are opportunities to work more closely with the Directorate for Inclusive Education (PPKLK) who has responsibility for gender, ethnic groups, and disadvantaged areas.</w:t>
      </w:r>
      <w:r w:rsidRPr="0020131F">
        <w:rPr>
          <w:rFonts w:cstheme="minorHAnsi"/>
          <w:bCs/>
          <w:color w:val="4472C4" w:themeColor="accent1"/>
          <w:sz w:val="22"/>
          <w:szCs w:val="22"/>
        </w:rPr>
        <w:t xml:space="preserve"> </w:t>
      </w:r>
    </w:p>
    <w:p w14:paraId="48DE6A45" w14:textId="3287F384" w:rsidR="001A663C" w:rsidRDefault="001A663C" w:rsidP="001A663C">
      <w:pPr>
        <w:rPr>
          <w:rFonts w:ascii="Calibri" w:hAnsi="Calibri"/>
          <w:bCs/>
          <w:color w:val="4472C4" w:themeColor="accent1"/>
        </w:rPr>
      </w:pPr>
    </w:p>
    <w:p w14:paraId="179FAC77" w14:textId="62EFC40F" w:rsidR="001A663C" w:rsidRPr="0020131F" w:rsidRDefault="001A663C" w:rsidP="0020131F">
      <w:pPr>
        <w:rPr>
          <w:b/>
          <w:color w:val="4472C4" w:themeColor="accent1"/>
        </w:rPr>
      </w:pPr>
      <w:r w:rsidRPr="0020131F">
        <w:rPr>
          <w:b/>
          <w:color w:val="4472C4" w:themeColor="accent1"/>
        </w:rPr>
        <w:t>Finding 7: TASS</w:t>
      </w:r>
      <w:r w:rsidR="003355E7" w:rsidRPr="0020131F">
        <w:rPr>
          <w:b/>
          <w:color w:val="4472C4" w:themeColor="accent1"/>
        </w:rPr>
        <w:t xml:space="preserve"> plays a</w:t>
      </w:r>
      <w:r w:rsidRPr="0020131F">
        <w:rPr>
          <w:b/>
          <w:color w:val="4472C4" w:themeColor="accent1"/>
        </w:rPr>
        <w:t xml:space="preserve"> strategic role and its implementation arrangement are now generally effective, with marginal room for improvement</w:t>
      </w:r>
    </w:p>
    <w:p w14:paraId="63A80B13" w14:textId="77777777" w:rsidR="001A663C" w:rsidRPr="0020131F" w:rsidRDefault="001A663C" w:rsidP="001A663C">
      <w:pPr>
        <w:rPr>
          <w:rFonts w:ascii="Calibri" w:hAnsi="Calibri"/>
          <w:b/>
          <w:bCs/>
          <w:color w:val="4472C4" w:themeColor="accent1"/>
          <w:sz w:val="22"/>
          <w:szCs w:val="22"/>
        </w:rPr>
      </w:pPr>
    </w:p>
    <w:p w14:paraId="40BDBA6F" w14:textId="6DCC5243" w:rsidR="001A663C" w:rsidRPr="0020131F" w:rsidRDefault="001A663C" w:rsidP="001A663C">
      <w:pPr>
        <w:rPr>
          <w:rFonts w:ascii="Calibri" w:hAnsi="Calibri"/>
          <w:bCs/>
          <w:color w:val="000000" w:themeColor="text1"/>
          <w:sz w:val="22"/>
          <w:szCs w:val="22"/>
        </w:rPr>
      </w:pPr>
      <w:r w:rsidRPr="0020131F">
        <w:rPr>
          <w:rFonts w:ascii="Calibri" w:hAnsi="Calibri"/>
          <w:bCs/>
          <w:sz w:val="22"/>
          <w:szCs w:val="22"/>
        </w:rPr>
        <w:t>The approach and implementation arrangements have developed over time and are now generally functioning well.  There were initial challenges establishing commonly understood parameters for requests and efficient approval processes for tasking notes, but as relationships of trust and understanding about the purpose of the facility grew, processes have bedded down.  Th</w:t>
      </w:r>
      <w:r w:rsidRPr="0020131F">
        <w:rPr>
          <w:rFonts w:ascii="Calibri" w:hAnsi="Calibri"/>
          <w:bCs/>
          <w:color w:val="000000" w:themeColor="text1"/>
          <w:sz w:val="22"/>
          <w:szCs w:val="22"/>
        </w:rPr>
        <w:t>e tasking note proposal and approval processes can at time be an overly rigid procedure, and the annual budget and plan format</w:t>
      </w:r>
      <w:r w:rsidRPr="0020131F">
        <w:rPr>
          <w:rStyle w:val="FootnoteReference"/>
          <w:rFonts w:ascii="Calibri" w:hAnsi="Calibri"/>
          <w:bCs/>
          <w:color w:val="000000" w:themeColor="text1"/>
          <w:sz w:val="22"/>
          <w:szCs w:val="22"/>
        </w:rPr>
        <w:footnoteReference w:id="72"/>
      </w:r>
      <w:r w:rsidRPr="0020131F">
        <w:rPr>
          <w:rFonts w:ascii="Calibri" w:hAnsi="Calibri"/>
          <w:bCs/>
          <w:color w:val="000000" w:themeColor="text1"/>
          <w:sz w:val="22"/>
          <w:szCs w:val="22"/>
        </w:rPr>
        <w:t xml:space="preserve"> fails to recognise that the TASS core team provide an ongoing strategic technical role not well captured by the tasking notes.  The </w:t>
      </w:r>
      <w:r w:rsidR="00596536" w:rsidRPr="0020131F">
        <w:rPr>
          <w:rFonts w:ascii="Calibri" w:hAnsi="Calibri"/>
          <w:bCs/>
          <w:color w:val="000000" w:themeColor="text1"/>
          <w:sz w:val="22"/>
          <w:szCs w:val="22"/>
        </w:rPr>
        <w:t>Log frame</w:t>
      </w:r>
      <w:r w:rsidRPr="0020131F">
        <w:rPr>
          <w:rFonts w:ascii="Calibri" w:hAnsi="Calibri"/>
          <w:bCs/>
          <w:color w:val="000000" w:themeColor="text1"/>
          <w:sz w:val="22"/>
          <w:szCs w:val="22"/>
        </w:rPr>
        <w:t xml:space="preserve"> and Monitoring and Evaluation Framework for a facility of this nature is overly complex, attempting to assess TASS inputs as stand-alone activities that have direct line of sight to specific policy and practice changes, rather than regarded TASS as an input to a broader set of processes (both internal to </w:t>
      </w:r>
      <w:r w:rsidR="00EF380B">
        <w:rPr>
          <w:rFonts w:ascii="Calibri" w:hAnsi="Calibri"/>
          <w:bCs/>
          <w:color w:val="000000" w:themeColor="text1"/>
          <w:sz w:val="22"/>
          <w:szCs w:val="22"/>
        </w:rPr>
        <w:t>GoI</w:t>
      </w:r>
      <w:r w:rsidRPr="0020131F">
        <w:rPr>
          <w:rFonts w:ascii="Calibri" w:hAnsi="Calibri"/>
          <w:bCs/>
          <w:color w:val="000000" w:themeColor="text1"/>
          <w:sz w:val="22"/>
          <w:szCs w:val="22"/>
        </w:rPr>
        <w:t xml:space="preserve"> and external from programs) that lead to intended outcomes.  The program may be regarded as a ‘process driven’</w:t>
      </w:r>
      <w:r w:rsidRPr="0020131F">
        <w:rPr>
          <w:rStyle w:val="FootnoteReference"/>
          <w:rFonts w:ascii="Calibri" w:hAnsi="Calibri"/>
          <w:bCs/>
          <w:color w:val="000000" w:themeColor="text1"/>
          <w:sz w:val="22"/>
          <w:szCs w:val="22"/>
        </w:rPr>
        <w:footnoteReference w:id="73"/>
      </w:r>
      <w:r w:rsidRPr="0020131F">
        <w:rPr>
          <w:rFonts w:ascii="Calibri" w:hAnsi="Calibri"/>
          <w:bCs/>
          <w:color w:val="000000" w:themeColor="text1"/>
          <w:sz w:val="22"/>
          <w:szCs w:val="22"/>
        </w:rPr>
        <w:t xml:space="preserve"> approach, and the design and M&amp;E arrangements should reflect that within the broader suite of DFAT engagements, perhaps under the Education Sector Investment Plan umbrella</w:t>
      </w:r>
      <w:r w:rsidRPr="0020131F">
        <w:rPr>
          <w:rStyle w:val="FootnoteReference"/>
          <w:rFonts w:ascii="Calibri" w:hAnsi="Calibri"/>
          <w:bCs/>
          <w:color w:val="000000" w:themeColor="text1"/>
          <w:sz w:val="22"/>
          <w:szCs w:val="22"/>
        </w:rPr>
        <w:footnoteReference w:id="74"/>
      </w:r>
      <w:r w:rsidRPr="0020131F">
        <w:rPr>
          <w:rFonts w:ascii="Calibri" w:hAnsi="Calibri"/>
          <w:bCs/>
          <w:color w:val="000000" w:themeColor="text1"/>
          <w:sz w:val="22"/>
          <w:szCs w:val="22"/>
        </w:rPr>
        <w:t xml:space="preserve">.  </w:t>
      </w:r>
    </w:p>
    <w:p w14:paraId="49A608B1" w14:textId="77777777" w:rsidR="001A663C" w:rsidRPr="0020131F" w:rsidRDefault="001A663C" w:rsidP="001A663C">
      <w:pPr>
        <w:rPr>
          <w:rFonts w:ascii="Calibri" w:hAnsi="Calibri"/>
          <w:bCs/>
          <w:color w:val="000000" w:themeColor="text1"/>
          <w:sz w:val="22"/>
          <w:szCs w:val="22"/>
        </w:rPr>
      </w:pPr>
    </w:p>
    <w:p w14:paraId="01A85C60" w14:textId="066A42FD" w:rsidR="001A663C" w:rsidRPr="0020131F" w:rsidRDefault="001A663C" w:rsidP="001A663C">
      <w:pPr>
        <w:rPr>
          <w:rFonts w:ascii="Calibri" w:hAnsi="Calibri"/>
          <w:bCs/>
          <w:sz w:val="22"/>
          <w:szCs w:val="22"/>
        </w:rPr>
      </w:pPr>
      <w:r w:rsidRPr="0020131F">
        <w:rPr>
          <w:rFonts w:ascii="Calibri" w:hAnsi="Calibri"/>
          <w:bCs/>
          <w:sz w:val="22"/>
          <w:szCs w:val="22"/>
        </w:rPr>
        <w:t>As originally intended when TASS a purely a responsive mechanism to deliver on agreed tasks between Indonesia and Australia, DFAT has played a very detailed role in TASS direction and management.  As the approach has developed however, this level of detailed involved (such as in approving consultants from the recruitment process, and reviewing costings and inputs) may no longer be necessary, and creates inefficiencies in implementation.</w:t>
      </w:r>
    </w:p>
    <w:p w14:paraId="32EC7BD5" w14:textId="77777777" w:rsidR="001A663C" w:rsidRPr="0020131F" w:rsidRDefault="001A663C" w:rsidP="001A663C">
      <w:pPr>
        <w:rPr>
          <w:rFonts w:ascii="Calibri" w:hAnsi="Calibri"/>
          <w:bCs/>
          <w:color w:val="000000" w:themeColor="text1"/>
          <w:sz w:val="22"/>
          <w:szCs w:val="22"/>
        </w:rPr>
      </w:pPr>
    </w:p>
    <w:p w14:paraId="3557739F" w14:textId="3838FB7C" w:rsidR="001A663C" w:rsidRPr="00220306" w:rsidRDefault="001A663C" w:rsidP="001A663C">
      <w:pPr>
        <w:rPr>
          <w:rFonts w:ascii="Calibri" w:hAnsi="Calibri"/>
          <w:bCs/>
          <w:color w:val="000000" w:themeColor="text1"/>
        </w:rPr>
      </w:pPr>
      <w:r w:rsidRPr="0020131F">
        <w:rPr>
          <w:rFonts w:ascii="Calibri" w:hAnsi="Calibri"/>
          <w:bCs/>
          <w:color w:val="000000" w:themeColor="text1"/>
          <w:sz w:val="22"/>
          <w:szCs w:val="22"/>
        </w:rPr>
        <w:t>The Steering Committee</w:t>
      </w:r>
      <w:r w:rsidRPr="0020131F">
        <w:rPr>
          <w:rStyle w:val="FootnoteReference"/>
          <w:rFonts w:ascii="Calibri" w:hAnsi="Calibri"/>
          <w:bCs/>
          <w:color w:val="000000" w:themeColor="text1"/>
          <w:sz w:val="22"/>
          <w:szCs w:val="22"/>
        </w:rPr>
        <w:footnoteReference w:id="75"/>
      </w:r>
      <w:r w:rsidRPr="0020131F">
        <w:rPr>
          <w:rFonts w:ascii="Calibri" w:hAnsi="Calibri"/>
          <w:bCs/>
          <w:color w:val="000000" w:themeColor="text1"/>
          <w:sz w:val="22"/>
          <w:szCs w:val="22"/>
        </w:rPr>
        <w:t xml:space="preserve"> is regarded by stakeholders as an effective means of joint GoI and GoA governance of the program.  Day to day decision making continues to be on the sidelines of the formal governance arrangement, directly between DFAT and TASS (with GoI engagement prior and subsequent from both parties).  The formal process could be changed to better reflect the more recent developments in the TASS approach, by developing a forward workplan for activity identification and scoping, with room for task by task approval being the exception.  The Contractor could be delegated with more authority to agree on workplan changes and tasks with the </w:t>
      </w:r>
      <w:r w:rsidR="00EF380B">
        <w:rPr>
          <w:rFonts w:ascii="Calibri" w:hAnsi="Calibri"/>
          <w:bCs/>
          <w:color w:val="000000" w:themeColor="text1"/>
          <w:sz w:val="22"/>
          <w:szCs w:val="22"/>
        </w:rPr>
        <w:t>GoI</w:t>
      </w:r>
      <w:r w:rsidRPr="0020131F">
        <w:rPr>
          <w:rFonts w:ascii="Calibri" w:hAnsi="Calibri"/>
          <w:bCs/>
          <w:color w:val="000000" w:themeColor="text1"/>
          <w:sz w:val="22"/>
          <w:szCs w:val="22"/>
        </w:rPr>
        <w:t>, referring to DFAT only for significant or policy related approvals. This would allow DFAT to engage on substantive policy discussions periodically as part of the forward</w:t>
      </w:r>
      <w:r>
        <w:rPr>
          <w:rFonts w:ascii="Calibri" w:hAnsi="Calibri"/>
          <w:bCs/>
          <w:color w:val="000000" w:themeColor="text1"/>
        </w:rPr>
        <w:t xml:space="preserve"> planning processes, based on research around key education sector issues, rather than be engaged primarily through activity level discussions.</w:t>
      </w:r>
    </w:p>
    <w:p w14:paraId="76FB668C" w14:textId="77777777" w:rsidR="001A663C" w:rsidRPr="0020131F" w:rsidRDefault="001A663C" w:rsidP="001A663C">
      <w:pPr>
        <w:rPr>
          <w:rFonts w:ascii="Calibri" w:hAnsi="Calibri"/>
          <w:bCs/>
          <w:sz w:val="22"/>
          <w:szCs w:val="22"/>
        </w:rPr>
      </w:pPr>
    </w:p>
    <w:p w14:paraId="259A11DE" w14:textId="1BED9814" w:rsidR="001A663C" w:rsidRPr="0020131F" w:rsidRDefault="001A663C" w:rsidP="001A663C">
      <w:pPr>
        <w:rPr>
          <w:rFonts w:ascii="Calibri" w:hAnsi="Calibri"/>
          <w:bCs/>
          <w:sz w:val="22"/>
          <w:szCs w:val="22"/>
        </w:rPr>
      </w:pPr>
      <w:r w:rsidRPr="0020131F">
        <w:rPr>
          <w:rFonts w:ascii="Calibri" w:hAnsi="Calibri"/>
          <w:bCs/>
          <w:sz w:val="22"/>
          <w:szCs w:val="22"/>
        </w:rPr>
        <w:t>TASS could benefit from closer engagement with other central agencies and local level government (MoHA and Ministry of State Apparatus and Bureaucracy Reform (MSABR)/KemenPAN-RB) to be better positioned to work effectively on issues such as education quality standards, school quality framework and teacher quality improvement which have system-wide dimensions related to the decentralised system of service delivery.</w:t>
      </w:r>
      <w:r w:rsidR="00C327CD">
        <w:rPr>
          <w:rFonts w:ascii="Calibri" w:hAnsi="Calibri"/>
          <w:bCs/>
          <w:sz w:val="22"/>
          <w:szCs w:val="22"/>
        </w:rPr>
        <w:t xml:space="preserve">  This should be to support MoEC and MORA counterparts to work better across whole of government, rather than</w:t>
      </w:r>
      <w:r w:rsidR="00B441A9">
        <w:rPr>
          <w:rFonts w:ascii="Calibri" w:hAnsi="Calibri"/>
          <w:bCs/>
          <w:sz w:val="22"/>
          <w:szCs w:val="22"/>
        </w:rPr>
        <w:t xml:space="preserve"> TASS advisers</w:t>
      </w:r>
      <w:r w:rsidR="00C327CD">
        <w:rPr>
          <w:rFonts w:ascii="Calibri" w:hAnsi="Calibri"/>
          <w:bCs/>
          <w:sz w:val="22"/>
          <w:szCs w:val="22"/>
        </w:rPr>
        <w:t xml:space="preserve"> lead on these relationships.</w:t>
      </w:r>
    </w:p>
    <w:p w14:paraId="22AC3D67" w14:textId="77777777" w:rsidR="001A663C" w:rsidRPr="0020131F" w:rsidRDefault="001A663C" w:rsidP="001A663C">
      <w:pPr>
        <w:rPr>
          <w:rFonts w:ascii="Calibri" w:hAnsi="Calibri"/>
          <w:bCs/>
          <w:sz w:val="22"/>
          <w:szCs w:val="22"/>
        </w:rPr>
      </w:pPr>
    </w:p>
    <w:p w14:paraId="44BC6465" w14:textId="77777777" w:rsidR="001A663C" w:rsidRPr="0020131F" w:rsidRDefault="001A663C" w:rsidP="001A663C">
      <w:pPr>
        <w:rPr>
          <w:rFonts w:ascii="Calibri" w:hAnsi="Calibri"/>
          <w:bCs/>
          <w:sz w:val="22"/>
          <w:szCs w:val="22"/>
        </w:rPr>
      </w:pPr>
      <w:r w:rsidRPr="0020131F">
        <w:rPr>
          <w:rFonts w:ascii="Calibri" w:hAnsi="Calibri"/>
          <w:bCs/>
          <w:sz w:val="22"/>
          <w:szCs w:val="22"/>
        </w:rPr>
        <w:t>TASS has proven very proactive in coordinating with INOVASI and ID-TEMAN programs, taking insights from each to inform their own activities. They invite other program staff and external consultants to relevant TASS’ events.  There have been some minor areas of duplication and missed opportunities which could be overcome by more coordination and joint planning activities between TASS and INOVASI.</w:t>
      </w:r>
    </w:p>
    <w:p w14:paraId="3F379063" w14:textId="77777777" w:rsidR="00CD6412" w:rsidRDefault="00CD6412" w:rsidP="00CD6412">
      <w:pPr>
        <w:rPr>
          <w:b/>
        </w:rPr>
      </w:pPr>
    </w:p>
    <w:p w14:paraId="22C27B06" w14:textId="771005A7" w:rsidR="008D4EA7" w:rsidRPr="0020131F" w:rsidRDefault="00EA5D08" w:rsidP="00E71B40">
      <w:pPr>
        <w:rPr>
          <w:b/>
          <w:color w:val="4472C4" w:themeColor="accent1"/>
        </w:rPr>
      </w:pPr>
      <w:r w:rsidRPr="0020131F">
        <w:rPr>
          <w:b/>
          <w:color w:val="4472C4" w:themeColor="accent1"/>
        </w:rPr>
        <w:t xml:space="preserve">Finding 8: </w:t>
      </w:r>
      <w:r w:rsidR="008D4EA7" w:rsidRPr="0020131F">
        <w:rPr>
          <w:b/>
          <w:color w:val="4472C4" w:themeColor="accent1"/>
        </w:rPr>
        <w:t>ID-TEMAN is highly relevant</w:t>
      </w:r>
      <w:r w:rsidR="00003DCD" w:rsidRPr="0020131F">
        <w:rPr>
          <w:b/>
          <w:color w:val="4472C4" w:themeColor="accent1"/>
        </w:rPr>
        <w:t xml:space="preserve"> and</w:t>
      </w:r>
      <w:r w:rsidR="00D8019E" w:rsidRPr="0020131F">
        <w:rPr>
          <w:b/>
          <w:color w:val="4472C4" w:themeColor="accent1"/>
        </w:rPr>
        <w:t xml:space="preserve"> </w:t>
      </w:r>
      <w:r w:rsidR="00575C76">
        <w:rPr>
          <w:b/>
          <w:color w:val="4472C4" w:themeColor="accent1"/>
        </w:rPr>
        <w:t>highly effective in</w:t>
      </w:r>
      <w:r w:rsidR="00003DCD" w:rsidRPr="0020131F">
        <w:rPr>
          <w:b/>
          <w:color w:val="4472C4" w:themeColor="accent1"/>
        </w:rPr>
        <w:t xml:space="preserve"> support</w:t>
      </w:r>
      <w:r w:rsidR="00575C76">
        <w:rPr>
          <w:b/>
          <w:color w:val="4472C4" w:themeColor="accent1"/>
        </w:rPr>
        <w:t>ing</w:t>
      </w:r>
      <w:r w:rsidR="008D4EA7" w:rsidRPr="0020131F">
        <w:rPr>
          <w:b/>
          <w:color w:val="4472C4" w:themeColor="accent1"/>
        </w:rPr>
        <w:t xml:space="preserve"> </w:t>
      </w:r>
      <w:r w:rsidR="00575C76">
        <w:rPr>
          <w:b/>
          <w:color w:val="4472C4" w:themeColor="accent1"/>
        </w:rPr>
        <w:t>Australia’s</w:t>
      </w:r>
      <w:r w:rsidR="00AC570F">
        <w:rPr>
          <w:b/>
          <w:color w:val="4472C4" w:themeColor="accent1"/>
        </w:rPr>
        <w:t xml:space="preserve"> other</w:t>
      </w:r>
      <w:r w:rsidR="008D4EA7" w:rsidRPr="0020131F">
        <w:rPr>
          <w:b/>
          <w:color w:val="4472C4" w:themeColor="accent1"/>
        </w:rPr>
        <w:t xml:space="preserve"> education </w:t>
      </w:r>
      <w:r w:rsidR="00003DCD" w:rsidRPr="0020131F">
        <w:rPr>
          <w:b/>
          <w:color w:val="4472C4" w:themeColor="accent1"/>
        </w:rPr>
        <w:t>investment</w:t>
      </w:r>
      <w:r w:rsidR="00AC570F">
        <w:rPr>
          <w:b/>
          <w:color w:val="4472C4" w:themeColor="accent1"/>
        </w:rPr>
        <w:t>s</w:t>
      </w:r>
      <w:r w:rsidR="00003DCD" w:rsidRPr="0020131F">
        <w:rPr>
          <w:b/>
          <w:color w:val="4472C4" w:themeColor="accent1"/>
        </w:rPr>
        <w:t xml:space="preserve"> </w:t>
      </w:r>
    </w:p>
    <w:p w14:paraId="0C50362D" w14:textId="1C868D3B" w:rsidR="00E71B40" w:rsidRDefault="00E71B40" w:rsidP="00D8019E">
      <w:pPr>
        <w:rPr>
          <w:rFonts w:ascii="Calibri" w:hAnsi="Calibri"/>
          <w:bCs/>
          <w:color w:val="000000" w:themeColor="text1"/>
        </w:rPr>
      </w:pPr>
    </w:p>
    <w:p w14:paraId="4E837A60" w14:textId="23805724" w:rsidR="00945593" w:rsidRPr="00820E88" w:rsidRDefault="00984E5C" w:rsidP="00D8019E">
      <w:pPr>
        <w:rPr>
          <w:rFonts w:ascii="Calibri" w:hAnsi="Calibri"/>
          <w:bCs/>
          <w:color w:val="000000" w:themeColor="text1"/>
          <w:sz w:val="22"/>
          <w:szCs w:val="22"/>
        </w:rPr>
      </w:pPr>
      <w:r w:rsidRPr="00820E88">
        <w:rPr>
          <w:rFonts w:ascii="Calibri" w:hAnsi="Calibri"/>
          <w:bCs/>
          <w:color w:val="000000" w:themeColor="text1"/>
          <w:sz w:val="22"/>
          <w:szCs w:val="22"/>
        </w:rPr>
        <w:t>Activities</w:t>
      </w:r>
      <w:r w:rsidR="00FD38FB" w:rsidRPr="00820E88">
        <w:rPr>
          <w:rStyle w:val="FootnoteReference"/>
          <w:rFonts w:ascii="Calibri" w:hAnsi="Calibri"/>
          <w:bCs/>
          <w:color w:val="000000" w:themeColor="text1"/>
          <w:sz w:val="22"/>
          <w:szCs w:val="22"/>
        </w:rPr>
        <w:footnoteReference w:id="76"/>
      </w:r>
      <w:r w:rsidRPr="00820E88">
        <w:rPr>
          <w:rFonts w:ascii="Calibri" w:hAnsi="Calibri"/>
          <w:bCs/>
          <w:color w:val="000000" w:themeColor="text1"/>
          <w:sz w:val="22"/>
          <w:szCs w:val="22"/>
        </w:rPr>
        <w:t xml:space="preserve"> being implemented by the World Bank under ID-TEMAN are highly relevant to the changing context (outlined under Finding 1), and strongly supportive of Australia’s other investments through INOVASI and TASS</w:t>
      </w:r>
      <w:r w:rsidR="008D0E66" w:rsidRPr="00820E88">
        <w:rPr>
          <w:rStyle w:val="FootnoteReference"/>
          <w:rFonts w:ascii="Calibri" w:hAnsi="Calibri"/>
          <w:bCs/>
          <w:color w:val="000000" w:themeColor="text1"/>
          <w:sz w:val="22"/>
          <w:szCs w:val="22"/>
        </w:rPr>
        <w:footnoteReference w:id="77"/>
      </w:r>
      <w:r w:rsidRPr="00820E88">
        <w:rPr>
          <w:rFonts w:ascii="Calibri" w:hAnsi="Calibri"/>
          <w:bCs/>
          <w:color w:val="000000" w:themeColor="text1"/>
          <w:sz w:val="22"/>
          <w:szCs w:val="22"/>
        </w:rPr>
        <w:t xml:space="preserve">.  </w:t>
      </w:r>
    </w:p>
    <w:p w14:paraId="3AEE77E7" w14:textId="34BDDC0A" w:rsidR="00945593" w:rsidRDefault="00945593" w:rsidP="00D8019E">
      <w:pPr>
        <w:rPr>
          <w:rFonts w:ascii="Calibri" w:hAnsi="Calibri"/>
          <w:bCs/>
          <w:color w:val="000000" w:themeColor="text1"/>
          <w:sz w:val="22"/>
          <w:szCs w:val="22"/>
        </w:rPr>
      </w:pPr>
    </w:p>
    <w:p w14:paraId="3696FD58" w14:textId="378DC658" w:rsidR="00DC213E" w:rsidRPr="00820E88" w:rsidRDefault="0094573C" w:rsidP="00D8019E">
      <w:pPr>
        <w:rPr>
          <w:rFonts w:ascii="Calibri" w:hAnsi="Calibri"/>
          <w:bCs/>
          <w:color w:val="000000" w:themeColor="text1"/>
          <w:sz w:val="22"/>
          <w:szCs w:val="22"/>
        </w:rPr>
      </w:pPr>
      <w:r w:rsidRPr="0094573C">
        <w:rPr>
          <w:rFonts w:cstheme="minorHAnsi"/>
          <w:noProof/>
          <w:sz w:val="18"/>
          <w:szCs w:val="18"/>
          <w:lang w:eastAsia="en-AU"/>
        </w:rPr>
        <mc:AlternateContent>
          <mc:Choice Requires="wps">
            <w:drawing>
              <wp:anchor distT="45720" distB="45720" distL="114300" distR="114300" simplePos="0" relativeHeight="251693056" behindDoc="0" locked="0" layoutInCell="1" allowOverlap="1" wp14:anchorId="122C9812" wp14:editId="07A4C596">
                <wp:simplePos x="0" y="0"/>
                <wp:positionH relativeFrom="margin">
                  <wp:posOffset>3467100</wp:posOffset>
                </wp:positionH>
                <wp:positionV relativeFrom="paragraph">
                  <wp:posOffset>7620</wp:posOffset>
                </wp:positionV>
                <wp:extent cx="2952750" cy="866775"/>
                <wp:effectExtent l="0" t="0" r="19050" b="2857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66775"/>
                        </a:xfrm>
                        <a:prstGeom prst="rect">
                          <a:avLst/>
                        </a:prstGeom>
                        <a:solidFill>
                          <a:srgbClr val="FFFFFF"/>
                        </a:solidFill>
                        <a:ln w="9525">
                          <a:solidFill>
                            <a:srgbClr val="000000"/>
                          </a:solidFill>
                          <a:miter lim="800000"/>
                          <a:headEnd/>
                          <a:tailEnd/>
                        </a:ln>
                      </wps:spPr>
                      <wps:txbx>
                        <w:txbxContent>
                          <w:p w14:paraId="28A0B028" w14:textId="3D03C99F" w:rsidR="00596536" w:rsidRPr="0094573C" w:rsidRDefault="00596536" w:rsidP="0094573C">
                            <w:pPr>
                              <w:rPr>
                                <w:rFonts w:ascii="Arial" w:hAnsi="Arial" w:cs="Arial"/>
                                <w:sz w:val="18"/>
                                <w:szCs w:val="18"/>
                              </w:rPr>
                            </w:pPr>
                            <w:r w:rsidRPr="0094573C">
                              <w:rPr>
                                <w:rFonts w:ascii="Arial" w:hAnsi="Arial" w:cs="Arial"/>
                                <w:bCs/>
                                <w:sz w:val="18"/>
                                <w:szCs w:val="18"/>
                              </w:rPr>
                              <w:t>Partnering with the World Bank in Indonesia has given Australia the ability to leverage the World Bank’s lending; access to world class expertise that can inform and influence policy discussions; and a neutral and authoritative third party voice in policy discussions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9812" id="_x0000_s1035" type="#_x0000_t202" style="position:absolute;margin-left:273pt;margin-top:.6pt;width:232.5pt;height:6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">
                <v:textbox>
                  <w:txbxContent>
                    <w:p w14:paraId="28A0B028" w14:textId="3D03C99F" w:rsidR="00596536" w:rsidRPr="0094573C" w:rsidRDefault="00596536" w:rsidP="0094573C">
                      <w:pPr>
                        <w:rPr>
                          <w:rFonts w:ascii="Arial" w:hAnsi="Arial" w:cs="Arial"/>
                          <w:sz w:val="18"/>
                          <w:szCs w:val="18"/>
                        </w:rPr>
                      </w:pPr>
                      <w:r w:rsidRPr="0094573C">
                        <w:rPr>
                          <w:rFonts w:ascii="Arial" w:hAnsi="Arial" w:cs="Arial"/>
                          <w:bCs/>
                          <w:sz w:val="18"/>
                          <w:szCs w:val="18"/>
                        </w:rPr>
                        <w:t>Partnering with the World Bank in Indonesia has given Australia the ability to leverage the World Bank’s lending; access to world class expertise that can inform and influence policy discussions; and a neutral and authoritative third party voice in policy discussions</w:t>
                      </w:r>
                    </w:p>
                  </w:txbxContent>
                </v:textbox>
                <w10:wrap type="square" anchorx="margin"/>
              </v:shape>
            </w:pict>
          </mc:Fallback>
        </mc:AlternateContent>
      </w:r>
      <w:r w:rsidR="00FD38FB" w:rsidRPr="00820E88">
        <w:rPr>
          <w:rFonts w:ascii="Calibri" w:hAnsi="Calibri"/>
          <w:bCs/>
          <w:color w:val="000000" w:themeColor="text1"/>
          <w:sz w:val="22"/>
          <w:szCs w:val="22"/>
        </w:rPr>
        <w:t xml:space="preserve">Analytic studies were undertaken and technical assistance was provided in the areas of </w:t>
      </w:r>
      <w:r w:rsidR="00984E5C" w:rsidRPr="00820E88">
        <w:rPr>
          <w:rStyle w:val="FootnoteReference"/>
          <w:rFonts w:ascii="Calibri" w:hAnsi="Calibri"/>
          <w:bCs/>
          <w:color w:val="000000" w:themeColor="text1"/>
          <w:sz w:val="22"/>
          <w:szCs w:val="22"/>
        </w:rPr>
        <w:footnoteReference w:id="78"/>
      </w:r>
      <w:r w:rsidR="00984E5C" w:rsidRPr="00820E88">
        <w:rPr>
          <w:rFonts w:ascii="Calibri" w:hAnsi="Calibri"/>
          <w:bCs/>
          <w:color w:val="000000" w:themeColor="text1"/>
          <w:sz w:val="22"/>
          <w:szCs w:val="22"/>
        </w:rPr>
        <w:t xml:space="preserve"> </w:t>
      </w:r>
      <w:r w:rsidR="002F35CE" w:rsidRPr="00820E88">
        <w:rPr>
          <w:rFonts w:ascii="Calibri" w:hAnsi="Calibri"/>
          <w:bCs/>
          <w:color w:val="000000" w:themeColor="text1"/>
          <w:sz w:val="22"/>
          <w:szCs w:val="22"/>
        </w:rPr>
        <w:t>continuing professional development for teachers</w:t>
      </w:r>
      <w:r w:rsidR="002F35CE" w:rsidRPr="00820E88">
        <w:rPr>
          <w:rStyle w:val="FootnoteReference"/>
          <w:rFonts w:ascii="Calibri" w:hAnsi="Calibri"/>
          <w:bCs/>
          <w:color w:val="000000" w:themeColor="text1"/>
          <w:sz w:val="22"/>
          <w:szCs w:val="22"/>
        </w:rPr>
        <w:footnoteReference w:id="79"/>
      </w:r>
      <w:r w:rsidR="002F35CE" w:rsidRPr="00820E88">
        <w:rPr>
          <w:rFonts w:ascii="Calibri" w:hAnsi="Calibri"/>
          <w:bCs/>
          <w:color w:val="000000" w:themeColor="text1"/>
          <w:sz w:val="22"/>
          <w:szCs w:val="22"/>
        </w:rPr>
        <w:t xml:space="preserve">, </w:t>
      </w:r>
      <w:r w:rsidR="00FD38FB" w:rsidRPr="00820E88">
        <w:rPr>
          <w:rFonts w:ascii="Calibri" w:hAnsi="Calibri"/>
          <w:bCs/>
          <w:color w:val="000000" w:themeColor="text1"/>
          <w:sz w:val="22"/>
          <w:szCs w:val="22"/>
        </w:rPr>
        <w:t>understanding gaps in</w:t>
      </w:r>
      <w:r w:rsidR="002F35CE" w:rsidRPr="00820E88">
        <w:rPr>
          <w:rFonts w:ascii="Calibri" w:hAnsi="Calibri"/>
          <w:bCs/>
          <w:color w:val="000000" w:themeColor="text1"/>
          <w:sz w:val="22"/>
          <w:szCs w:val="22"/>
        </w:rPr>
        <w:t xml:space="preserve"> student learning</w:t>
      </w:r>
      <w:r w:rsidR="002F35CE" w:rsidRPr="00820E88">
        <w:rPr>
          <w:rStyle w:val="FootnoteReference"/>
          <w:rFonts w:ascii="Calibri" w:hAnsi="Calibri"/>
          <w:bCs/>
          <w:color w:val="000000" w:themeColor="text1"/>
          <w:sz w:val="22"/>
          <w:szCs w:val="22"/>
        </w:rPr>
        <w:footnoteReference w:id="80"/>
      </w:r>
      <w:r w:rsidR="002F35CE" w:rsidRPr="00820E88">
        <w:rPr>
          <w:rFonts w:ascii="Calibri" w:hAnsi="Calibri"/>
          <w:bCs/>
          <w:color w:val="000000" w:themeColor="text1"/>
          <w:sz w:val="22"/>
          <w:szCs w:val="22"/>
        </w:rPr>
        <w:t>, teacher deployment</w:t>
      </w:r>
      <w:r w:rsidR="002F35CE" w:rsidRPr="00820E88">
        <w:rPr>
          <w:rStyle w:val="FootnoteReference"/>
          <w:rFonts w:ascii="Calibri" w:hAnsi="Calibri"/>
          <w:bCs/>
          <w:color w:val="000000" w:themeColor="text1"/>
          <w:sz w:val="22"/>
          <w:szCs w:val="22"/>
        </w:rPr>
        <w:footnoteReference w:id="81"/>
      </w:r>
      <w:r w:rsidR="002F35CE" w:rsidRPr="00820E88">
        <w:rPr>
          <w:rFonts w:ascii="Calibri" w:hAnsi="Calibri"/>
          <w:bCs/>
          <w:color w:val="000000" w:themeColor="text1"/>
          <w:sz w:val="22"/>
          <w:szCs w:val="22"/>
        </w:rPr>
        <w:t>, performance</w:t>
      </w:r>
      <w:r w:rsidR="00FD38FB" w:rsidRPr="00820E88">
        <w:rPr>
          <w:rFonts w:ascii="Calibri" w:hAnsi="Calibri"/>
          <w:bCs/>
          <w:color w:val="000000" w:themeColor="text1"/>
          <w:sz w:val="22"/>
          <w:szCs w:val="22"/>
        </w:rPr>
        <w:t>-</w:t>
      </w:r>
      <w:r w:rsidR="002F35CE" w:rsidRPr="00820E88">
        <w:rPr>
          <w:rFonts w:ascii="Calibri" w:hAnsi="Calibri"/>
          <w:bCs/>
          <w:color w:val="000000" w:themeColor="text1"/>
          <w:sz w:val="22"/>
          <w:szCs w:val="22"/>
        </w:rPr>
        <w:t>based planning and budgeting</w:t>
      </w:r>
      <w:r w:rsidR="002F35CE" w:rsidRPr="00820E88">
        <w:rPr>
          <w:rStyle w:val="FootnoteReference"/>
          <w:rFonts w:ascii="Calibri" w:hAnsi="Calibri"/>
          <w:bCs/>
          <w:color w:val="000000" w:themeColor="text1"/>
          <w:sz w:val="22"/>
          <w:szCs w:val="22"/>
        </w:rPr>
        <w:footnoteReference w:id="82"/>
      </w:r>
      <w:r w:rsidR="002F35CE" w:rsidRPr="00820E88">
        <w:rPr>
          <w:rFonts w:ascii="Calibri" w:hAnsi="Calibri"/>
          <w:bCs/>
          <w:color w:val="000000" w:themeColor="text1"/>
          <w:sz w:val="22"/>
          <w:szCs w:val="22"/>
        </w:rPr>
        <w:t xml:space="preserve">, </w:t>
      </w:r>
      <w:r w:rsidR="00FD38FB" w:rsidRPr="00820E88">
        <w:rPr>
          <w:rFonts w:ascii="Calibri" w:hAnsi="Calibri"/>
          <w:bCs/>
          <w:color w:val="000000" w:themeColor="text1"/>
          <w:sz w:val="22"/>
          <w:szCs w:val="22"/>
        </w:rPr>
        <w:t xml:space="preserve">sub-national </w:t>
      </w:r>
      <w:r w:rsidR="002F35CE" w:rsidRPr="00820E88">
        <w:rPr>
          <w:rFonts w:ascii="Calibri" w:hAnsi="Calibri"/>
          <w:bCs/>
          <w:color w:val="000000" w:themeColor="text1"/>
          <w:sz w:val="22"/>
          <w:szCs w:val="22"/>
        </w:rPr>
        <w:t>education financing</w:t>
      </w:r>
      <w:r w:rsidR="002F35CE" w:rsidRPr="00820E88">
        <w:rPr>
          <w:rStyle w:val="FootnoteReference"/>
          <w:rFonts w:ascii="Calibri" w:hAnsi="Calibri"/>
          <w:bCs/>
          <w:color w:val="000000" w:themeColor="text1"/>
          <w:sz w:val="22"/>
          <w:szCs w:val="22"/>
        </w:rPr>
        <w:footnoteReference w:id="83"/>
      </w:r>
      <w:r w:rsidR="002F35CE" w:rsidRPr="00820E88">
        <w:rPr>
          <w:rFonts w:ascii="Calibri" w:hAnsi="Calibri"/>
          <w:bCs/>
          <w:color w:val="000000" w:themeColor="text1"/>
          <w:sz w:val="22"/>
          <w:szCs w:val="22"/>
        </w:rPr>
        <w:t xml:space="preserve">, </w:t>
      </w:r>
      <w:r w:rsidR="00FD38FB" w:rsidRPr="00820E88">
        <w:rPr>
          <w:rFonts w:ascii="Calibri" w:hAnsi="Calibri"/>
          <w:bCs/>
          <w:color w:val="000000" w:themeColor="text1"/>
          <w:sz w:val="22"/>
          <w:szCs w:val="22"/>
        </w:rPr>
        <w:t xml:space="preserve">and </w:t>
      </w:r>
      <w:r w:rsidR="002F35CE" w:rsidRPr="00820E88">
        <w:rPr>
          <w:rFonts w:ascii="Calibri" w:hAnsi="Calibri"/>
          <w:bCs/>
          <w:color w:val="000000" w:themeColor="text1"/>
          <w:sz w:val="22"/>
          <w:szCs w:val="22"/>
        </w:rPr>
        <w:t>teacher pay</w:t>
      </w:r>
      <w:r w:rsidR="002F35CE" w:rsidRPr="00820E88">
        <w:rPr>
          <w:rStyle w:val="FootnoteReference"/>
          <w:rFonts w:ascii="Calibri" w:hAnsi="Calibri"/>
          <w:bCs/>
          <w:color w:val="000000" w:themeColor="text1"/>
          <w:sz w:val="22"/>
          <w:szCs w:val="22"/>
        </w:rPr>
        <w:footnoteReference w:id="84"/>
      </w:r>
      <w:r w:rsidR="00FD38FB" w:rsidRPr="00820E88">
        <w:rPr>
          <w:rFonts w:ascii="Calibri" w:hAnsi="Calibri"/>
          <w:bCs/>
          <w:color w:val="000000" w:themeColor="text1"/>
          <w:sz w:val="22"/>
          <w:szCs w:val="22"/>
        </w:rPr>
        <w:t xml:space="preserve">.  These all respond and address the issues of decentralisation (related to financing), quality, </w:t>
      </w:r>
      <w:r w:rsidR="00945593" w:rsidRPr="00820E88">
        <w:rPr>
          <w:rFonts w:ascii="Calibri" w:hAnsi="Calibri"/>
          <w:bCs/>
          <w:color w:val="000000" w:themeColor="text1"/>
          <w:sz w:val="22"/>
          <w:szCs w:val="22"/>
        </w:rPr>
        <w:t>school autonomy and accountability</w:t>
      </w:r>
      <w:r w:rsidR="00945593" w:rsidRPr="00820E88">
        <w:rPr>
          <w:rStyle w:val="FootnoteReference"/>
          <w:rFonts w:ascii="Calibri" w:hAnsi="Calibri"/>
          <w:bCs/>
          <w:color w:val="000000" w:themeColor="text1"/>
          <w:sz w:val="22"/>
          <w:szCs w:val="22"/>
        </w:rPr>
        <w:footnoteReference w:id="85"/>
      </w:r>
      <w:r w:rsidR="00945593" w:rsidRPr="00820E88">
        <w:rPr>
          <w:rFonts w:ascii="Calibri" w:hAnsi="Calibri"/>
          <w:bCs/>
          <w:color w:val="000000" w:themeColor="text1"/>
          <w:sz w:val="22"/>
          <w:szCs w:val="22"/>
        </w:rPr>
        <w:t xml:space="preserve"> </w:t>
      </w:r>
      <w:r w:rsidR="00FD38FB" w:rsidRPr="00820E88">
        <w:rPr>
          <w:rFonts w:ascii="Calibri" w:hAnsi="Calibri"/>
          <w:bCs/>
          <w:color w:val="000000" w:themeColor="text1"/>
          <w:sz w:val="22"/>
          <w:szCs w:val="22"/>
        </w:rPr>
        <w:t>and particularly teachers governance and management.</w:t>
      </w:r>
      <w:r w:rsidR="007206CE" w:rsidRPr="00820E88">
        <w:rPr>
          <w:rFonts w:ascii="Calibri" w:hAnsi="Calibri"/>
          <w:bCs/>
          <w:color w:val="000000" w:themeColor="text1"/>
          <w:sz w:val="22"/>
          <w:szCs w:val="22"/>
        </w:rPr>
        <w:t xml:space="preserve">   The World Bank has also responded to immediate requests f</w:t>
      </w:r>
      <w:r w:rsidR="00DC213E" w:rsidRPr="00820E88">
        <w:rPr>
          <w:rFonts w:ascii="Calibri" w:hAnsi="Calibri"/>
          <w:bCs/>
          <w:color w:val="000000" w:themeColor="text1"/>
          <w:sz w:val="22"/>
          <w:szCs w:val="22"/>
        </w:rPr>
        <w:t>or</w:t>
      </w:r>
      <w:r w:rsidR="007206CE" w:rsidRPr="00820E88">
        <w:rPr>
          <w:rFonts w:ascii="Calibri" w:hAnsi="Calibri"/>
          <w:bCs/>
          <w:color w:val="000000" w:themeColor="text1"/>
          <w:sz w:val="22"/>
          <w:szCs w:val="22"/>
        </w:rPr>
        <w:t xml:space="preserve"> support</w:t>
      </w:r>
      <w:r w:rsidR="00DC213E" w:rsidRPr="00820E88">
        <w:rPr>
          <w:rFonts w:ascii="Calibri" w:hAnsi="Calibri"/>
          <w:bCs/>
          <w:color w:val="000000" w:themeColor="text1"/>
          <w:sz w:val="22"/>
          <w:szCs w:val="22"/>
        </w:rPr>
        <w:t xml:space="preserve"> from the GoI</w:t>
      </w:r>
      <w:r w:rsidR="007206CE" w:rsidRPr="00820E88">
        <w:rPr>
          <w:rFonts w:ascii="Calibri" w:hAnsi="Calibri"/>
          <w:bCs/>
          <w:color w:val="000000" w:themeColor="text1"/>
          <w:sz w:val="22"/>
          <w:szCs w:val="22"/>
        </w:rPr>
        <w:t>, such as providing input for medium term planning (</w:t>
      </w:r>
      <w:r w:rsidR="002E586D">
        <w:rPr>
          <w:rFonts w:ascii="Calibri" w:hAnsi="Calibri"/>
          <w:bCs/>
          <w:color w:val="000000" w:themeColor="text1"/>
          <w:sz w:val="22"/>
          <w:szCs w:val="22"/>
        </w:rPr>
        <w:t>RPJMN</w:t>
      </w:r>
      <w:r w:rsidR="007206CE" w:rsidRPr="00820E88">
        <w:rPr>
          <w:rFonts w:ascii="Calibri" w:hAnsi="Calibri"/>
          <w:bCs/>
          <w:color w:val="000000" w:themeColor="text1"/>
          <w:sz w:val="22"/>
          <w:szCs w:val="22"/>
        </w:rPr>
        <w:t xml:space="preserve">) discussions. </w:t>
      </w:r>
      <w:r w:rsidR="00945593" w:rsidRPr="00820E88">
        <w:rPr>
          <w:rFonts w:ascii="Calibri" w:hAnsi="Calibri"/>
          <w:bCs/>
          <w:color w:val="000000" w:themeColor="text1"/>
          <w:sz w:val="22"/>
          <w:szCs w:val="22"/>
        </w:rPr>
        <w:t xml:space="preserve"> Activities were also conducted on</w:t>
      </w:r>
      <w:r w:rsidR="007206CE" w:rsidRPr="00820E88">
        <w:rPr>
          <w:rFonts w:ascii="Calibri" w:hAnsi="Calibri"/>
          <w:bCs/>
          <w:color w:val="000000" w:themeColor="text1"/>
          <w:sz w:val="22"/>
          <w:szCs w:val="22"/>
        </w:rPr>
        <w:t xml:space="preserve"> improving systems and approaches to continuing professional development for secondary maths and science teachers (now completed); and on </w:t>
      </w:r>
      <w:r w:rsidR="00945593" w:rsidRPr="00820E88">
        <w:rPr>
          <w:rFonts w:ascii="Calibri" w:hAnsi="Calibri"/>
          <w:bCs/>
          <w:color w:val="000000" w:themeColor="text1"/>
          <w:sz w:val="22"/>
          <w:szCs w:val="22"/>
        </w:rPr>
        <w:t>the relationship between vocational education and the private sector</w:t>
      </w:r>
      <w:r w:rsidR="00945593" w:rsidRPr="00820E88">
        <w:rPr>
          <w:rStyle w:val="FootnoteReference"/>
          <w:rFonts w:ascii="Calibri" w:hAnsi="Calibri"/>
          <w:bCs/>
          <w:color w:val="000000" w:themeColor="text1"/>
          <w:sz w:val="22"/>
          <w:szCs w:val="22"/>
        </w:rPr>
        <w:footnoteReference w:id="86"/>
      </w:r>
      <w:r w:rsidR="007206CE" w:rsidRPr="00820E88">
        <w:rPr>
          <w:rFonts w:ascii="Calibri" w:hAnsi="Calibri"/>
          <w:bCs/>
          <w:color w:val="000000" w:themeColor="text1"/>
          <w:sz w:val="22"/>
          <w:szCs w:val="22"/>
        </w:rPr>
        <w:t>, both of which are not as directly relevant to Australia’s primary focus on basic education</w:t>
      </w:r>
      <w:r w:rsidR="00945593" w:rsidRPr="00820E88">
        <w:rPr>
          <w:rFonts w:ascii="Calibri" w:hAnsi="Calibri"/>
          <w:bCs/>
          <w:color w:val="000000" w:themeColor="text1"/>
          <w:sz w:val="22"/>
          <w:szCs w:val="22"/>
        </w:rPr>
        <w:t>.</w:t>
      </w:r>
      <w:r w:rsidR="00FD38FB" w:rsidRPr="00820E88">
        <w:rPr>
          <w:rFonts w:ascii="Calibri" w:hAnsi="Calibri"/>
          <w:bCs/>
          <w:color w:val="000000" w:themeColor="text1"/>
          <w:sz w:val="22"/>
          <w:szCs w:val="22"/>
        </w:rPr>
        <w:t xml:space="preserve"> </w:t>
      </w:r>
      <w:r w:rsidR="00FA156F">
        <w:rPr>
          <w:rFonts w:ascii="Calibri" w:hAnsi="Calibri"/>
          <w:bCs/>
          <w:color w:val="000000" w:themeColor="text1"/>
          <w:sz w:val="22"/>
          <w:szCs w:val="22"/>
        </w:rPr>
        <w:t>DFAT approved the activities at the time due to the high political interest of the President in vocational education, and due to the comparative advantage of the WB in working on secondary education for STEM subjects which will have a significant impact.  These high profile and valuable individual activities demonstrate the value of the flexibility of the WB Trust Fund arrangement and the importance of DFAT having the capacity to be responsive to immediate political priorities, which support the broader bilateral relationship.</w:t>
      </w:r>
    </w:p>
    <w:p w14:paraId="65C90959" w14:textId="77777777" w:rsidR="00DC213E" w:rsidRPr="00820E88" w:rsidRDefault="00DC213E" w:rsidP="00D8019E">
      <w:pPr>
        <w:rPr>
          <w:rFonts w:ascii="Calibri" w:hAnsi="Calibri"/>
          <w:bCs/>
          <w:color w:val="000000" w:themeColor="text1"/>
          <w:sz w:val="22"/>
          <w:szCs w:val="22"/>
        </w:rPr>
      </w:pPr>
    </w:p>
    <w:p w14:paraId="5125F9D4" w14:textId="0AE13DF0" w:rsidR="00984E5C" w:rsidRPr="00820E88" w:rsidRDefault="00FD38FB" w:rsidP="00D8019E">
      <w:pPr>
        <w:rPr>
          <w:rFonts w:ascii="Calibri" w:hAnsi="Calibri"/>
          <w:bCs/>
          <w:color w:val="000000" w:themeColor="text1"/>
          <w:sz w:val="22"/>
          <w:szCs w:val="22"/>
        </w:rPr>
      </w:pPr>
      <w:r w:rsidRPr="00820E88">
        <w:rPr>
          <w:rFonts w:ascii="Calibri" w:hAnsi="Calibri"/>
          <w:bCs/>
          <w:color w:val="000000" w:themeColor="text1"/>
          <w:sz w:val="22"/>
          <w:szCs w:val="22"/>
        </w:rPr>
        <w:t xml:space="preserve">In 2018 the Bank established an effective relationship with </w:t>
      </w:r>
      <w:r w:rsidR="00EF380B" w:rsidRPr="00820E88">
        <w:rPr>
          <w:rFonts w:ascii="Calibri" w:hAnsi="Calibri"/>
          <w:bCs/>
          <w:color w:val="000000" w:themeColor="text1"/>
          <w:sz w:val="22"/>
          <w:szCs w:val="22"/>
        </w:rPr>
        <w:t>MoRA</w:t>
      </w:r>
      <w:r w:rsidRPr="00820E88">
        <w:rPr>
          <w:rFonts w:ascii="Calibri" w:hAnsi="Calibri"/>
          <w:bCs/>
          <w:color w:val="000000" w:themeColor="text1"/>
          <w:sz w:val="22"/>
          <w:szCs w:val="22"/>
        </w:rPr>
        <w:t>, and has begun implementing a range of system strengthening activities</w:t>
      </w:r>
      <w:r w:rsidR="00945593" w:rsidRPr="00820E88">
        <w:rPr>
          <w:rFonts w:ascii="Calibri" w:hAnsi="Calibri"/>
          <w:bCs/>
          <w:color w:val="000000" w:themeColor="text1"/>
          <w:sz w:val="22"/>
          <w:szCs w:val="22"/>
        </w:rPr>
        <w:t xml:space="preserve"> on ICT and data improvement, service delivery indicators and financing, review of Islamic higher education, electronic planning and budgeting</w:t>
      </w:r>
      <w:r w:rsidR="00945593" w:rsidRPr="00820E88">
        <w:rPr>
          <w:rStyle w:val="FootnoteReference"/>
          <w:rFonts w:ascii="Calibri" w:hAnsi="Calibri"/>
          <w:bCs/>
          <w:color w:val="000000" w:themeColor="text1"/>
          <w:sz w:val="22"/>
          <w:szCs w:val="22"/>
        </w:rPr>
        <w:footnoteReference w:id="87"/>
      </w:r>
      <w:r w:rsidR="00945593" w:rsidRPr="00820E88">
        <w:rPr>
          <w:rFonts w:ascii="Calibri" w:hAnsi="Calibri"/>
          <w:bCs/>
          <w:color w:val="000000" w:themeColor="text1"/>
          <w:sz w:val="22"/>
          <w:szCs w:val="22"/>
        </w:rPr>
        <w:t>, and teacher and education personnel management.</w:t>
      </w:r>
    </w:p>
    <w:p w14:paraId="5B69823E" w14:textId="71921AC3" w:rsidR="00945593" w:rsidRPr="00820E88" w:rsidRDefault="00945593" w:rsidP="00D8019E">
      <w:pPr>
        <w:rPr>
          <w:rFonts w:ascii="Calibri" w:hAnsi="Calibri"/>
          <w:bCs/>
          <w:color w:val="000000" w:themeColor="text1"/>
          <w:sz w:val="22"/>
          <w:szCs w:val="22"/>
        </w:rPr>
      </w:pPr>
    </w:p>
    <w:p w14:paraId="433A6B96" w14:textId="527CC003" w:rsidR="00E238C4" w:rsidRPr="00820E88" w:rsidRDefault="00945593" w:rsidP="00E238C4">
      <w:pPr>
        <w:rPr>
          <w:rFonts w:ascii="Calibri" w:hAnsi="Calibri"/>
          <w:bCs/>
          <w:color w:val="000000" w:themeColor="text1"/>
          <w:sz w:val="22"/>
          <w:szCs w:val="22"/>
        </w:rPr>
      </w:pPr>
      <w:r w:rsidRPr="00820E88">
        <w:rPr>
          <w:rFonts w:ascii="Calibri" w:hAnsi="Calibri"/>
          <w:bCs/>
          <w:color w:val="000000" w:themeColor="text1"/>
          <w:sz w:val="22"/>
          <w:szCs w:val="22"/>
        </w:rPr>
        <w:t>The outputs and deliverables of activities is regarded as high quality by key stakeholders, although the time taken from data analysis to a completed and published report is noting as lengthy (sometimes up to 18 months from conception to completion). The uptake and use of analytic studies</w:t>
      </w:r>
      <w:r w:rsidR="00DC213E" w:rsidRPr="00820E88">
        <w:rPr>
          <w:rFonts w:ascii="Calibri" w:hAnsi="Calibri"/>
          <w:bCs/>
          <w:color w:val="000000" w:themeColor="text1"/>
          <w:sz w:val="22"/>
          <w:szCs w:val="22"/>
        </w:rPr>
        <w:t xml:space="preserve"> to inform policy making within the GoI</w:t>
      </w:r>
      <w:r w:rsidRPr="00820E88">
        <w:rPr>
          <w:rFonts w:ascii="Calibri" w:hAnsi="Calibri"/>
          <w:bCs/>
          <w:color w:val="000000" w:themeColor="text1"/>
          <w:sz w:val="22"/>
          <w:szCs w:val="22"/>
        </w:rPr>
        <w:t xml:space="preserve"> is harder to assess.  </w:t>
      </w:r>
      <w:r w:rsidR="00E238C4" w:rsidRPr="00820E88">
        <w:rPr>
          <w:rFonts w:ascii="Calibri" w:hAnsi="Calibri"/>
          <w:bCs/>
          <w:color w:val="000000" w:themeColor="text1"/>
          <w:sz w:val="22"/>
          <w:szCs w:val="22"/>
        </w:rPr>
        <w:t>Formal p</w:t>
      </w:r>
      <w:r w:rsidRPr="00820E88">
        <w:rPr>
          <w:rFonts w:ascii="Calibri" w:hAnsi="Calibri"/>
          <w:bCs/>
          <w:color w:val="000000" w:themeColor="text1"/>
          <w:sz w:val="22"/>
          <w:szCs w:val="22"/>
        </w:rPr>
        <w:t xml:space="preserve">rogress reports indicate that key government stakeholders </w:t>
      </w:r>
      <w:r w:rsidR="007206CE" w:rsidRPr="00820E88">
        <w:rPr>
          <w:rFonts w:ascii="Calibri" w:hAnsi="Calibri"/>
          <w:bCs/>
          <w:color w:val="000000" w:themeColor="text1"/>
          <w:sz w:val="22"/>
          <w:szCs w:val="22"/>
        </w:rPr>
        <w:t xml:space="preserve">are engaged and have </w:t>
      </w:r>
      <w:r w:rsidRPr="00820E88">
        <w:rPr>
          <w:rFonts w:ascii="Calibri" w:hAnsi="Calibri"/>
          <w:bCs/>
          <w:color w:val="000000" w:themeColor="text1"/>
          <w:sz w:val="22"/>
          <w:szCs w:val="22"/>
        </w:rPr>
        <w:t xml:space="preserve">received </w:t>
      </w:r>
      <w:r w:rsidR="007206CE" w:rsidRPr="00820E88">
        <w:rPr>
          <w:rFonts w:ascii="Calibri" w:hAnsi="Calibri"/>
          <w:bCs/>
          <w:color w:val="000000" w:themeColor="text1"/>
          <w:sz w:val="22"/>
          <w:szCs w:val="22"/>
        </w:rPr>
        <w:t>the recommendations</w:t>
      </w:r>
      <w:r w:rsidRPr="00820E88">
        <w:rPr>
          <w:rFonts w:ascii="Calibri" w:hAnsi="Calibri"/>
          <w:bCs/>
          <w:color w:val="000000" w:themeColor="text1"/>
          <w:sz w:val="22"/>
          <w:szCs w:val="22"/>
        </w:rPr>
        <w:t xml:space="preserve">, and are considering the analysis as </w:t>
      </w:r>
      <w:r w:rsidR="0094573C" w:rsidRPr="00820E88">
        <w:rPr>
          <w:rFonts w:cstheme="minorHAnsi"/>
          <w:noProof/>
          <w:sz w:val="22"/>
          <w:szCs w:val="22"/>
          <w:lang w:eastAsia="en-AU"/>
        </w:rPr>
        <mc:AlternateContent>
          <mc:Choice Requires="wps">
            <w:drawing>
              <wp:anchor distT="45720" distB="45720" distL="114300" distR="114300" simplePos="0" relativeHeight="251680768" behindDoc="0" locked="0" layoutInCell="1" allowOverlap="1" wp14:anchorId="52427979" wp14:editId="7D280FCF">
                <wp:simplePos x="0" y="0"/>
                <wp:positionH relativeFrom="margin">
                  <wp:posOffset>-257175</wp:posOffset>
                </wp:positionH>
                <wp:positionV relativeFrom="paragraph">
                  <wp:posOffset>4445</wp:posOffset>
                </wp:positionV>
                <wp:extent cx="2952750" cy="7620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62000"/>
                        </a:xfrm>
                        <a:prstGeom prst="rect">
                          <a:avLst/>
                        </a:prstGeom>
                        <a:solidFill>
                          <a:srgbClr val="FFFFFF"/>
                        </a:solidFill>
                        <a:ln w="9525">
                          <a:solidFill>
                            <a:srgbClr val="000000"/>
                          </a:solidFill>
                          <a:miter lim="800000"/>
                          <a:headEnd/>
                          <a:tailEnd/>
                        </a:ln>
                      </wps:spPr>
                      <wps:txbx>
                        <w:txbxContent>
                          <w:p w14:paraId="4915173D" w14:textId="1B5D41B4" w:rsidR="00596536" w:rsidRPr="00B22340" w:rsidRDefault="00596536" w:rsidP="007109B3">
                            <w:pPr>
                              <w:rPr>
                                <w:rFonts w:ascii="Arial" w:hAnsi="Arial" w:cs="Arial"/>
                                <w:sz w:val="18"/>
                                <w:szCs w:val="18"/>
                              </w:rPr>
                            </w:pPr>
                            <w:r>
                              <w:rPr>
                                <w:rFonts w:ascii="Arial" w:hAnsi="Arial" w:cs="Arial"/>
                                <w:sz w:val="18"/>
                                <w:szCs w:val="18"/>
                              </w:rPr>
                              <w:t xml:space="preserve">Deliverables under the Trust Fund have been high quality and well received by GoI agencies, working on the most challenging constraints to education quality and system reform.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27979" id="_x0000_s1036" type="#_x0000_t202" style="position:absolute;margin-left:-20.25pt;margin-top:.35pt;width:232.5pt;height:60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">
                <v:textbox>
                  <w:txbxContent>
                    <w:p w14:paraId="4915173D" w14:textId="1B5D41B4" w:rsidR="00596536" w:rsidRPr="00B22340" w:rsidRDefault="00596536" w:rsidP="007109B3">
                      <w:pPr>
                        <w:rPr>
                          <w:rFonts w:ascii="Arial" w:hAnsi="Arial" w:cs="Arial"/>
                          <w:sz w:val="18"/>
                          <w:szCs w:val="18"/>
                        </w:rPr>
                      </w:pPr>
                      <w:r>
                        <w:rPr>
                          <w:rFonts w:ascii="Arial" w:hAnsi="Arial" w:cs="Arial"/>
                          <w:sz w:val="18"/>
                          <w:szCs w:val="18"/>
                        </w:rPr>
                        <w:t xml:space="preserve">Deliverables under the Trust Fund have been high quality and well received by GoI agencies, working on the most challenging constraints to education quality and system reform. </w:t>
                      </w:r>
                    </w:p>
                  </w:txbxContent>
                </v:textbox>
                <w10:wrap type="square" anchorx="margin"/>
              </v:shape>
            </w:pict>
          </mc:Fallback>
        </mc:AlternateContent>
      </w:r>
      <w:r w:rsidRPr="00820E88">
        <w:rPr>
          <w:rFonts w:ascii="Calibri" w:hAnsi="Calibri"/>
          <w:bCs/>
          <w:color w:val="000000" w:themeColor="text1"/>
          <w:sz w:val="22"/>
          <w:szCs w:val="22"/>
        </w:rPr>
        <w:t>they develop policies and programs</w:t>
      </w:r>
      <w:r w:rsidR="007206CE" w:rsidRPr="00820E88">
        <w:rPr>
          <w:rFonts w:ascii="Calibri" w:hAnsi="Calibri"/>
          <w:bCs/>
          <w:color w:val="000000" w:themeColor="text1"/>
          <w:sz w:val="22"/>
          <w:szCs w:val="22"/>
        </w:rPr>
        <w:t xml:space="preserve">.  </w:t>
      </w:r>
      <w:r w:rsidR="007206CE" w:rsidRPr="00820E88">
        <w:rPr>
          <w:rFonts w:eastAsia="Times New Roman"/>
          <w:bCs/>
          <w:sz w:val="22"/>
          <w:szCs w:val="22"/>
        </w:rPr>
        <w:t xml:space="preserve">Adoption of improved systems and practices for the professional continuous development (CPD) of mathematics and science teachers using evidence from pilots is one of the few specific impacts identified in reporting. Specifically, the mandated teacher training units of MoEC (PPPPTK Mathematics and PPPPTK Science) are now </w:t>
      </w:r>
      <w:r w:rsidR="007206CE" w:rsidRPr="00820E88">
        <w:rPr>
          <w:rFonts w:eastAsia="Times New Roman"/>
          <w:iCs/>
          <w:sz w:val="22"/>
          <w:szCs w:val="22"/>
        </w:rPr>
        <w:t xml:space="preserve">implementing improved CPD math and science modules on inquiry based learning and spatial reasoning as a direct result of ID TEMAN support, including online learning.  </w:t>
      </w:r>
      <w:r w:rsidR="00E238C4" w:rsidRPr="00820E88">
        <w:rPr>
          <w:rFonts w:eastAsia="Times New Roman"/>
          <w:iCs/>
          <w:sz w:val="22"/>
          <w:szCs w:val="22"/>
        </w:rPr>
        <w:t xml:space="preserve"> Another direct impact is the change in </w:t>
      </w:r>
      <w:r w:rsidR="00596536" w:rsidRPr="00820E88">
        <w:rPr>
          <w:rFonts w:eastAsia="Times New Roman"/>
          <w:iCs/>
          <w:sz w:val="22"/>
          <w:szCs w:val="22"/>
        </w:rPr>
        <w:t>teachers’</w:t>
      </w:r>
      <w:r w:rsidR="00E238C4" w:rsidRPr="00820E88">
        <w:rPr>
          <w:rFonts w:eastAsia="Times New Roman"/>
          <w:iCs/>
          <w:sz w:val="22"/>
          <w:szCs w:val="22"/>
        </w:rPr>
        <w:t xml:space="preserve"> regulations, from</w:t>
      </w:r>
      <w:r w:rsidR="00E238C4" w:rsidRPr="00820E88">
        <w:rPr>
          <w:rFonts w:ascii="Calibri" w:hAnsi="Calibri"/>
          <w:bCs/>
          <w:color w:val="000000" w:themeColor="text1"/>
          <w:sz w:val="22"/>
          <w:szCs w:val="22"/>
        </w:rPr>
        <w:t xml:space="preserve"> Government Regulation 74/2008 to Government Regulation No. 19/2017 as a result of the rapid review of teacher policies.  This lack of direct impact information is partly due to the nature of the activities themselves (inputs towards larger and more complex policy deliberations) and also the sensitive nature of the content on many issues which means the ‘real work’ of prompting and influencing change is both harder to track and more sensitive to report on.</w:t>
      </w:r>
    </w:p>
    <w:p w14:paraId="2F77C568" w14:textId="77777777" w:rsidR="00DC213E" w:rsidRPr="00820E88" w:rsidRDefault="00DC213E" w:rsidP="00D8019E">
      <w:pPr>
        <w:rPr>
          <w:rFonts w:eastAsia="Times New Roman"/>
          <w:iCs/>
          <w:sz w:val="22"/>
          <w:szCs w:val="22"/>
        </w:rPr>
      </w:pPr>
    </w:p>
    <w:p w14:paraId="2236F841" w14:textId="07D742ED" w:rsidR="00DC213E" w:rsidRPr="00820E88" w:rsidRDefault="007206CE" w:rsidP="00D8019E">
      <w:pPr>
        <w:rPr>
          <w:rFonts w:eastAsia="Times New Roman"/>
          <w:iCs/>
          <w:sz w:val="22"/>
          <w:szCs w:val="22"/>
        </w:rPr>
      </w:pPr>
      <w:r w:rsidRPr="00820E88">
        <w:rPr>
          <w:rFonts w:eastAsia="Times New Roman"/>
          <w:iCs/>
          <w:sz w:val="22"/>
          <w:szCs w:val="22"/>
        </w:rPr>
        <w:t xml:space="preserve">DFAT has </w:t>
      </w:r>
      <w:r w:rsidR="00F0028B">
        <w:rPr>
          <w:rFonts w:eastAsia="Times New Roman"/>
          <w:iCs/>
          <w:sz w:val="22"/>
          <w:szCs w:val="22"/>
        </w:rPr>
        <w:t>attempted</w:t>
      </w:r>
      <w:r w:rsidRPr="00820E88">
        <w:rPr>
          <w:rFonts w:eastAsia="Times New Roman"/>
          <w:iCs/>
          <w:sz w:val="22"/>
          <w:szCs w:val="22"/>
        </w:rPr>
        <w:t xml:space="preserve"> to draw </w:t>
      </w:r>
      <w:r w:rsidR="00F0028B">
        <w:rPr>
          <w:rFonts w:eastAsia="Times New Roman"/>
          <w:iCs/>
          <w:sz w:val="22"/>
          <w:szCs w:val="22"/>
        </w:rPr>
        <w:t>a stronger</w:t>
      </w:r>
      <w:r w:rsidRPr="00820E88">
        <w:rPr>
          <w:rFonts w:eastAsia="Times New Roman"/>
          <w:iCs/>
          <w:sz w:val="22"/>
          <w:szCs w:val="22"/>
        </w:rPr>
        <w:t xml:space="preserve"> link between individual World Bank activities and Australia’s broader strategy</w:t>
      </w:r>
      <w:r w:rsidRPr="00820E88">
        <w:rPr>
          <w:rStyle w:val="FootnoteReference"/>
          <w:rFonts w:eastAsia="Times New Roman"/>
          <w:iCs/>
          <w:sz w:val="22"/>
          <w:szCs w:val="22"/>
        </w:rPr>
        <w:footnoteReference w:id="88"/>
      </w:r>
      <w:r w:rsidRPr="00820E88">
        <w:rPr>
          <w:rFonts w:eastAsia="Times New Roman"/>
          <w:iCs/>
          <w:sz w:val="22"/>
          <w:szCs w:val="22"/>
        </w:rPr>
        <w:t xml:space="preserve"> and other investments (INOVASI and TASS) through requiring the development of </w:t>
      </w:r>
      <w:r w:rsidR="00596536" w:rsidRPr="00820E88">
        <w:rPr>
          <w:rFonts w:eastAsia="Times New Roman"/>
          <w:iCs/>
          <w:sz w:val="22"/>
          <w:szCs w:val="22"/>
        </w:rPr>
        <w:t>an</w:t>
      </w:r>
      <w:r w:rsidRPr="00820E88">
        <w:rPr>
          <w:rFonts w:eastAsia="Times New Roman"/>
          <w:iCs/>
          <w:sz w:val="22"/>
          <w:szCs w:val="22"/>
        </w:rPr>
        <w:t xml:space="preserve"> </w:t>
      </w:r>
      <w:r w:rsidR="00B441A9">
        <w:rPr>
          <w:rFonts w:eastAsia="Times New Roman"/>
          <w:iCs/>
          <w:sz w:val="22"/>
          <w:szCs w:val="22"/>
        </w:rPr>
        <w:t xml:space="preserve">n ID-TEMAN </w:t>
      </w:r>
      <w:r w:rsidR="00596536" w:rsidRPr="00820E88">
        <w:rPr>
          <w:rFonts w:eastAsia="Times New Roman"/>
          <w:iCs/>
          <w:sz w:val="22"/>
          <w:szCs w:val="22"/>
        </w:rPr>
        <w:t>Log frame</w:t>
      </w:r>
      <w:r w:rsidRPr="00820E88">
        <w:rPr>
          <w:rStyle w:val="FootnoteReference"/>
          <w:rFonts w:eastAsia="Times New Roman"/>
          <w:iCs/>
          <w:sz w:val="22"/>
          <w:szCs w:val="22"/>
        </w:rPr>
        <w:footnoteReference w:id="89"/>
      </w:r>
      <w:r w:rsidRPr="00820E88">
        <w:rPr>
          <w:rFonts w:eastAsia="Times New Roman"/>
          <w:iCs/>
          <w:sz w:val="22"/>
          <w:szCs w:val="22"/>
        </w:rPr>
        <w:t xml:space="preserve"> </w:t>
      </w:r>
      <w:r w:rsidR="00734FF8" w:rsidRPr="00820E88">
        <w:rPr>
          <w:rFonts w:eastAsia="Times New Roman"/>
          <w:iCs/>
          <w:sz w:val="22"/>
          <w:szCs w:val="22"/>
        </w:rPr>
        <w:t xml:space="preserve">(Figure </w:t>
      </w:r>
      <w:r w:rsidR="000F34F6">
        <w:rPr>
          <w:rFonts w:eastAsia="Times New Roman"/>
          <w:iCs/>
          <w:sz w:val="22"/>
          <w:szCs w:val="22"/>
        </w:rPr>
        <w:t>10</w:t>
      </w:r>
      <w:r w:rsidR="00734FF8" w:rsidRPr="00820E88">
        <w:rPr>
          <w:rFonts w:eastAsia="Times New Roman"/>
          <w:iCs/>
          <w:sz w:val="22"/>
          <w:szCs w:val="22"/>
        </w:rPr>
        <w:t xml:space="preserve">) </w:t>
      </w:r>
      <w:r w:rsidRPr="00820E88">
        <w:rPr>
          <w:rFonts w:eastAsia="Times New Roman"/>
          <w:iCs/>
          <w:sz w:val="22"/>
          <w:szCs w:val="22"/>
        </w:rPr>
        <w:t>and Monitoring and Evaluation Plan.  This has not resulted in substantive information on outcomes and impact of the program</w:t>
      </w:r>
      <w:r w:rsidR="00734FF8" w:rsidRPr="00820E88">
        <w:rPr>
          <w:rFonts w:eastAsia="Times New Roman"/>
          <w:iCs/>
          <w:sz w:val="22"/>
          <w:szCs w:val="22"/>
        </w:rPr>
        <w:t>, as data analysis is undertaken only at the activity level, without separate monitoring processes for higher order outcomes.</w:t>
      </w:r>
      <w:r w:rsidRPr="00820E88">
        <w:rPr>
          <w:rFonts w:eastAsia="Times New Roman"/>
          <w:iCs/>
          <w:sz w:val="22"/>
          <w:szCs w:val="22"/>
        </w:rPr>
        <w:t xml:space="preserve"> This is unsurprising as </w:t>
      </w:r>
      <w:r w:rsidR="00DC213E" w:rsidRPr="00820E88">
        <w:rPr>
          <w:rFonts w:eastAsia="Times New Roman"/>
          <w:iCs/>
          <w:sz w:val="22"/>
          <w:szCs w:val="22"/>
        </w:rPr>
        <w:t>this approach assumes a coherent set of activities structured and delivered as a project, rather than re</w:t>
      </w:r>
      <w:r w:rsidR="00E238C4" w:rsidRPr="00820E88">
        <w:rPr>
          <w:rFonts w:eastAsia="Times New Roman"/>
          <w:iCs/>
          <w:sz w:val="22"/>
          <w:szCs w:val="22"/>
        </w:rPr>
        <w:t>co</w:t>
      </w:r>
      <w:r w:rsidR="00DC213E" w:rsidRPr="00820E88">
        <w:rPr>
          <w:rFonts w:eastAsia="Times New Roman"/>
          <w:iCs/>
          <w:sz w:val="22"/>
          <w:szCs w:val="22"/>
        </w:rPr>
        <w:t>gnising the</w:t>
      </w:r>
      <w:r w:rsidR="00734FF8" w:rsidRPr="00820E88">
        <w:rPr>
          <w:rFonts w:eastAsia="Times New Roman"/>
          <w:iCs/>
          <w:sz w:val="22"/>
          <w:szCs w:val="22"/>
        </w:rPr>
        <w:t xml:space="preserve"> different</w:t>
      </w:r>
      <w:r w:rsidR="00DC213E" w:rsidRPr="00820E88">
        <w:rPr>
          <w:rFonts w:eastAsia="Times New Roman"/>
          <w:iCs/>
          <w:sz w:val="22"/>
          <w:szCs w:val="22"/>
        </w:rPr>
        <w:t xml:space="preserve"> modality of working in partnership with a multilateral institutions</w:t>
      </w:r>
      <w:r w:rsidR="00E238C4" w:rsidRPr="00820E88">
        <w:rPr>
          <w:rFonts w:eastAsia="Times New Roman"/>
          <w:iCs/>
          <w:sz w:val="22"/>
          <w:szCs w:val="22"/>
        </w:rPr>
        <w:t xml:space="preserve">, </w:t>
      </w:r>
      <w:r w:rsidR="00734FF8" w:rsidRPr="00820E88">
        <w:rPr>
          <w:rFonts w:eastAsia="Times New Roman"/>
          <w:iCs/>
          <w:sz w:val="22"/>
          <w:szCs w:val="22"/>
        </w:rPr>
        <w:t>and</w:t>
      </w:r>
      <w:r w:rsidR="00E238C4" w:rsidRPr="00820E88">
        <w:rPr>
          <w:rFonts w:eastAsia="Times New Roman"/>
          <w:iCs/>
          <w:sz w:val="22"/>
          <w:szCs w:val="22"/>
        </w:rPr>
        <w:t xml:space="preserve"> also</w:t>
      </w:r>
      <w:r w:rsidR="00734FF8" w:rsidRPr="00820E88">
        <w:rPr>
          <w:rFonts w:eastAsia="Times New Roman"/>
          <w:iCs/>
          <w:sz w:val="22"/>
          <w:szCs w:val="22"/>
        </w:rPr>
        <w:t xml:space="preserve"> reflects the </w:t>
      </w:r>
      <w:r w:rsidR="00E238C4" w:rsidRPr="00820E88">
        <w:rPr>
          <w:rFonts w:eastAsia="Times New Roman"/>
          <w:iCs/>
          <w:sz w:val="22"/>
          <w:szCs w:val="22"/>
        </w:rPr>
        <w:t>standard reporting process of the Bank which are largely activity based.</w:t>
      </w:r>
    </w:p>
    <w:p w14:paraId="17A5CC3E" w14:textId="07CD35FF" w:rsidR="00734FF8" w:rsidRDefault="00734FF8" w:rsidP="00734FF8">
      <w:pPr>
        <w:spacing w:after="160" w:line="259" w:lineRule="auto"/>
        <w:rPr>
          <w:rFonts w:eastAsia="Times New Roman"/>
          <w:iCs/>
        </w:rPr>
        <w:sectPr w:rsidR="00734FF8" w:rsidSect="003859A9">
          <w:pgSz w:w="12240" w:h="15840"/>
          <w:pgMar w:top="1440" w:right="1440" w:bottom="1440" w:left="1440" w:header="720" w:footer="720" w:gutter="0"/>
          <w:pgNumType w:start="1"/>
          <w:cols w:space="720"/>
          <w:docGrid w:linePitch="360"/>
        </w:sectPr>
      </w:pPr>
    </w:p>
    <w:p w14:paraId="43A50DE5" w14:textId="7D9ECCFA" w:rsidR="00DC213E" w:rsidRPr="00734FF8" w:rsidRDefault="00734FF8" w:rsidP="00734FF8">
      <w:pPr>
        <w:spacing w:after="160" w:line="259" w:lineRule="auto"/>
        <w:rPr>
          <w:rFonts w:eastAsia="Times New Roman"/>
          <w:b/>
          <w:i/>
          <w:iCs/>
        </w:rPr>
      </w:pPr>
      <w:r w:rsidRPr="00734FF8">
        <w:rPr>
          <w:rFonts w:eastAsia="Times New Roman"/>
          <w:b/>
          <w:i/>
          <w:iCs/>
        </w:rPr>
        <w:t xml:space="preserve">Figure </w:t>
      </w:r>
      <w:r w:rsidR="000F34F6">
        <w:rPr>
          <w:rFonts w:eastAsia="Times New Roman"/>
          <w:b/>
          <w:i/>
          <w:iCs/>
        </w:rPr>
        <w:t>10</w:t>
      </w:r>
      <w:r w:rsidRPr="00734FF8">
        <w:rPr>
          <w:rFonts w:eastAsia="Times New Roman"/>
          <w:b/>
          <w:i/>
          <w:iCs/>
        </w:rPr>
        <w:t>: ID-TEMAN Theory of Change Map</w:t>
      </w:r>
    </w:p>
    <w:p w14:paraId="74F19908" w14:textId="502A8709" w:rsidR="00734FF8" w:rsidRDefault="006B5723" w:rsidP="00734FF8">
      <w:pPr>
        <w:spacing w:after="160" w:line="259" w:lineRule="auto"/>
        <w:rPr>
          <w:rFonts w:eastAsia="Times New Roman"/>
          <w:iCs/>
        </w:rPr>
      </w:pPr>
      <w:r w:rsidRPr="00AB7339">
        <w:rPr>
          <w:noProof/>
          <w:lang w:eastAsia="en-AU"/>
        </w:rPr>
        <mc:AlternateContent>
          <mc:Choice Requires="wpg">
            <w:drawing>
              <wp:anchor distT="0" distB="0" distL="114300" distR="114300" simplePos="0" relativeHeight="251684864" behindDoc="0" locked="0" layoutInCell="1" allowOverlap="1" wp14:anchorId="0FAF516D" wp14:editId="614D1811">
                <wp:simplePos x="0" y="0"/>
                <wp:positionH relativeFrom="margin">
                  <wp:align>center</wp:align>
                </wp:positionH>
                <wp:positionV relativeFrom="paragraph">
                  <wp:posOffset>468630</wp:posOffset>
                </wp:positionV>
                <wp:extent cx="9433560" cy="5833745"/>
                <wp:effectExtent l="0" t="0" r="34290" b="14605"/>
                <wp:wrapNone/>
                <wp:docPr id="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433560" cy="5833745"/>
                          <a:chOff x="-28472" y="-16776"/>
                          <a:chExt cx="12845310" cy="9676196"/>
                        </a:xfrm>
                      </wpg:grpSpPr>
                      <wps:wsp>
                        <wps:cNvPr id="6" name="Rectangle 6"/>
                        <wps:cNvSpPr/>
                        <wps:spPr>
                          <a:xfrm>
                            <a:off x="15232" y="1149853"/>
                            <a:ext cx="888606" cy="765405"/>
                          </a:xfrm>
                          <a:prstGeom prst="rect">
                            <a:avLst/>
                          </a:prstGeom>
                          <a:solidFill>
                            <a:srgbClr val="4DB2DE"/>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FEC1E"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End of program outcomes</w:t>
                              </w:r>
                            </w:p>
                          </w:txbxContent>
                        </wps:txbx>
                        <wps:bodyPr rtlCol="0" anchor="ctr"/>
                      </wps:wsp>
                      <wps:wsp>
                        <wps:cNvPr id="7" name="Rectangle 7"/>
                        <wps:cNvSpPr/>
                        <wps:spPr>
                          <a:xfrm>
                            <a:off x="-28472" y="6269434"/>
                            <a:ext cx="1008903" cy="591971"/>
                          </a:xfrm>
                          <a:prstGeom prst="rect">
                            <a:avLst/>
                          </a:prstGeom>
                          <a:solidFill>
                            <a:srgbClr val="FFEA3D"/>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7506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Influence activities</w:t>
                              </w:r>
                            </w:p>
                          </w:txbxContent>
                        </wps:txbx>
                        <wps:bodyPr rtlCol="0" anchor="ctr"/>
                      </wps:wsp>
                      <wps:wsp>
                        <wps:cNvPr id="8" name="Rectangle 8"/>
                        <wps:cNvSpPr/>
                        <wps:spPr>
                          <a:xfrm>
                            <a:off x="7615" y="9064871"/>
                            <a:ext cx="956373" cy="529559"/>
                          </a:xfrm>
                          <a:prstGeom prst="rect">
                            <a:avLst/>
                          </a:prstGeom>
                          <a:solidFill>
                            <a:srgbClr val="E4873B"/>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9436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Foundational  activities</w:t>
                              </w:r>
                            </w:p>
                          </w:txbxContent>
                        </wps:txbx>
                        <wps:bodyPr rtlCol="0" anchor="ctr"/>
                      </wps:wsp>
                      <wps:wsp>
                        <wps:cNvPr id="11" name="Straight Connector 11"/>
                        <wps:cNvCnPr/>
                        <wps:spPr>
                          <a:xfrm>
                            <a:off x="15237" y="844874"/>
                            <a:ext cx="12801601" cy="0"/>
                          </a:xfrm>
                          <a:prstGeom prst="line">
                            <a:avLst/>
                          </a:prstGeom>
                          <a:ln>
                            <a:solidFill>
                              <a:srgbClr val="E26E00"/>
                            </a:solidFill>
                          </a:ln>
                        </wps:spPr>
                        <wps:style>
                          <a:lnRef idx="1">
                            <a:schemeClr val="accent5"/>
                          </a:lnRef>
                          <a:fillRef idx="0">
                            <a:schemeClr val="accent5"/>
                          </a:fillRef>
                          <a:effectRef idx="0">
                            <a:schemeClr val="accent5"/>
                          </a:effectRef>
                          <a:fontRef idx="minor">
                            <a:schemeClr val="tx1"/>
                          </a:fontRef>
                        </wps:style>
                        <wps:bodyPr/>
                      </wps:wsp>
                      <wps:wsp>
                        <wps:cNvPr id="12" name="Rectangle 12"/>
                        <wps:cNvSpPr/>
                        <wps:spPr>
                          <a:xfrm>
                            <a:off x="15232" y="-16776"/>
                            <a:ext cx="888558" cy="746298"/>
                          </a:xfrm>
                          <a:prstGeom prst="rect">
                            <a:avLst/>
                          </a:prstGeom>
                          <a:solidFill>
                            <a:srgbClr val="6EC34F"/>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5EB6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Long term goals</w:t>
                              </w:r>
                            </w:p>
                          </w:txbxContent>
                        </wps:txbx>
                        <wps:bodyPr rtlCol="0" anchor="ctr"/>
                      </wps:wsp>
                      <wps:wsp>
                        <wps:cNvPr id="13" name="Rectangle 13"/>
                        <wps:cNvSpPr/>
                        <wps:spPr>
                          <a:xfrm>
                            <a:off x="2112656" y="1135301"/>
                            <a:ext cx="2386392" cy="825971"/>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9140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Improved education planning and budgeting policies at national, sub-national and school levels </w:t>
                              </w:r>
                            </w:p>
                          </w:txbxContent>
                        </wps:txbx>
                        <wps:bodyPr rtlCol="0" anchor="ctr"/>
                      </wps:wsp>
                      <wps:wsp>
                        <wps:cNvPr id="14" name="Rectangle 14"/>
                        <wps:cNvSpPr/>
                        <wps:spPr>
                          <a:xfrm>
                            <a:off x="2404290" y="2683182"/>
                            <a:ext cx="1717243" cy="1115765"/>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D60D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National, sub-national and school stakeholders are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planning and budgeting policies</w:t>
                              </w:r>
                            </w:p>
                          </w:txbxContent>
                        </wps:txbx>
                        <wps:bodyPr rtlCol="0" anchor="ctr"/>
                      </wps:wsp>
                      <wps:wsp>
                        <wps:cNvPr id="19" name="Rectangle 19"/>
                        <wps:cNvSpPr/>
                        <wps:spPr>
                          <a:xfrm>
                            <a:off x="1658903" y="9065179"/>
                            <a:ext cx="1622258" cy="554157"/>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5F58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Gender and social inclusion mainstreaming</w:t>
                              </w:r>
                            </w:p>
                          </w:txbxContent>
                        </wps:txbx>
                        <wps:bodyPr rtlCol="0" anchor="ctr"/>
                      </wps:wsp>
                      <wps:wsp>
                        <wps:cNvPr id="23" name="Rectangle 23"/>
                        <wps:cNvSpPr/>
                        <wps:spPr>
                          <a:xfrm>
                            <a:off x="-2" y="2925366"/>
                            <a:ext cx="945897" cy="567807"/>
                          </a:xfrm>
                          <a:prstGeom prst="rect">
                            <a:avLst/>
                          </a:prstGeom>
                          <a:solidFill>
                            <a:srgbClr val="4DB2DE"/>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118BD"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Intermediate outcomes</w:t>
                              </w:r>
                            </w:p>
                          </w:txbxContent>
                        </wps:txbx>
                        <wps:bodyPr rtlCol="0" anchor="ctr"/>
                      </wps:wsp>
                      <wps:wsp>
                        <wps:cNvPr id="24" name="Rectangle 24"/>
                        <wps:cNvSpPr/>
                        <wps:spPr>
                          <a:xfrm>
                            <a:off x="11561396" y="2780092"/>
                            <a:ext cx="1203358" cy="1156123"/>
                          </a:xfrm>
                          <a:prstGeom prst="rect">
                            <a:avLst/>
                          </a:prstGeom>
                          <a:solidFill>
                            <a:schemeClr val="accent1">
                              <a:lumMod val="20000"/>
                              <a:lumOff val="8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C6A5D"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Gender and social inclusion mainstreamed throughout the program</w:t>
                              </w:r>
                            </w:p>
                          </w:txbxContent>
                        </wps:txbx>
                        <wps:bodyPr rtlCol="0" anchor="ctr"/>
                      </wps:wsp>
                      <wps:wsp>
                        <wps:cNvPr id="25" name="Rectangle 25"/>
                        <wps:cNvSpPr/>
                        <wps:spPr>
                          <a:xfrm>
                            <a:off x="11572799" y="3998015"/>
                            <a:ext cx="1183080" cy="1068160"/>
                          </a:xfrm>
                          <a:prstGeom prst="rect">
                            <a:avLst/>
                          </a:prstGeom>
                          <a:solidFill>
                            <a:schemeClr val="accent1">
                              <a:lumMod val="20000"/>
                              <a:lumOff val="8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46D2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Collaboration with GoI and development partners</w:t>
                              </w:r>
                            </w:p>
                          </w:txbxContent>
                        </wps:txbx>
                        <wps:bodyPr rtlCol="0" anchor="ctr"/>
                      </wps:wsp>
                      <wps:wsp>
                        <wps:cNvPr id="26" name="Rectangle 26"/>
                        <wps:cNvSpPr/>
                        <wps:spPr>
                          <a:xfrm>
                            <a:off x="11559636" y="5100716"/>
                            <a:ext cx="1205479" cy="605924"/>
                          </a:xfrm>
                          <a:prstGeom prst="rect">
                            <a:avLst/>
                          </a:prstGeom>
                          <a:solidFill>
                            <a:schemeClr val="accent1">
                              <a:lumMod val="20000"/>
                              <a:lumOff val="80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3FDB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Evidence-based policy options</w:t>
                              </w:r>
                            </w:p>
                          </w:txbxContent>
                        </wps:txbx>
                        <wps:bodyPr rtlCol="0" anchor="ctr"/>
                      </wps:wsp>
                      <wps:wsp>
                        <wps:cNvPr id="27" name="Rectangle 27"/>
                        <wps:cNvSpPr/>
                        <wps:spPr>
                          <a:xfrm>
                            <a:off x="11559638" y="2194645"/>
                            <a:ext cx="1196243" cy="499384"/>
                          </a:xfrm>
                          <a:prstGeom prst="rect">
                            <a:avLst/>
                          </a:prstGeom>
                          <a:solidFill>
                            <a:schemeClr val="accent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7451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b/>
                                  <w:bCs/>
                                  <w:color w:val="000000" w:themeColor="text1"/>
                                  <w:kern w:val="24"/>
                                  <w:sz w:val="16"/>
                                  <w:szCs w:val="16"/>
                                  <w:lang w:val="en-AU"/>
                                </w:rPr>
                                <w:t>Principles</w:t>
                              </w:r>
                            </w:p>
                          </w:txbxContent>
                        </wps:txbx>
                        <wps:bodyPr rtlCol="0" anchor="ctr"/>
                      </wps:wsp>
                      <wps:wsp>
                        <wps:cNvPr id="28" name="Rectangle 28"/>
                        <wps:cNvSpPr/>
                        <wps:spPr>
                          <a:xfrm>
                            <a:off x="3320166" y="9082215"/>
                            <a:ext cx="1852661" cy="566516"/>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2F61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Communication strategy (Indonesia Education Flagship</w:t>
                              </w:r>
                              <w:r>
                                <w:rPr>
                                  <w:rFonts w:asciiTheme="minorHAnsi" w:hAnsi="Calibri" w:cstheme="minorBidi"/>
                                  <w:color w:val="000000" w:themeColor="text1"/>
                                  <w:kern w:val="24"/>
                                  <w:sz w:val="16"/>
                                  <w:szCs w:val="16"/>
                                  <w:lang w:val="en-AU"/>
                                </w:rPr>
                                <w:t>)</w:t>
                              </w:r>
                            </w:p>
                          </w:txbxContent>
                        </wps:txbx>
                        <wps:bodyPr rtlCol="0" anchor="ctr"/>
                      </wps:wsp>
                      <wps:wsp>
                        <wps:cNvPr id="29" name="Rectangle 29"/>
                        <wps:cNvSpPr/>
                        <wps:spPr>
                          <a:xfrm>
                            <a:off x="5217624" y="9065372"/>
                            <a:ext cx="1156394" cy="583357"/>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19C3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Political economy analysis</w:t>
                              </w:r>
                            </w:p>
                          </w:txbxContent>
                        </wps:txbx>
                        <wps:bodyPr rtlCol="0" anchor="ctr"/>
                      </wps:wsp>
                      <wps:wsp>
                        <wps:cNvPr id="30" name="Rectangle 30"/>
                        <wps:cNvSpPr/>
                        <wps:spPr>
                          <a:xfrm>
                            <a:off x="6432398" y="9038364"/>
                            <a:ext cx="1561421" cy="580970"/>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9DAC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Contracting (consultant firms and individuals)</w:t>
                              </w:r>
                            </w:p>
                          </w:txbxContent>
                        </wps:txbx>
                        <wps:bodyPr rtlCol="0" anchor="ctr"/>
                      </wps:wsp>
                      <wps:wsp>
                        <wps:cNvPr id="31" name="Rectangle 31"/>
                        <wps:cNvSpPr/>
                        <wps:spPr>
                          <a:xfrm>
                            <a:off x="8071748" y="9022332"/>
                            <a:ext cx="1002402" cy="597004"/>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04C23"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Progress reporting</w:t>
                              </w:r>
                            </w:p>
                          </w:txbxContent>
                        </wps:txbx>
                        <wps:bodyPr rtlCol="0" anchor="ctr"/>
                      </wps:wsp>
                      <wps:wsp>
                        <wps:cNvPr id="192" name="Rectangle 192"/>
                        <wps:cNvSpPr/>
                        <wps:spPr>
                          <a:xfrm>
                            <a:off x="9149031" y="8983277"/>
                            <a:ext cx="1419174" cy="636055"/>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3BE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Monitoring and Evaluation</w:t>
                              </w:r>
                            </w:p>
                          </w:txbxContent>
                        </wps:txbx>
                        <wps:bodyPr rtlCol="0" anchor="ctr"/>
                      </wps:wsp>
                      <wps:wsp>
                        <wps:cNvPr id="193" name="Rectangle 193"/>
                        <wps:cNvSpPr/>
                        <wps:spPr>
                          <a:xfrm>
                            <a:off x="10618568" y="8967246"/>
                            <a:ext cx="1381186" cy="692174"/>
                          </a:xfrm>
                          <a:prstGeom prst="rect">
                            <a:avLst/>
                          </a:prstGeom>
                          <a:solidFill>
                            <a:srgbClr val="F8DCC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C725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Sectoral collaboration</w:t>
                              </w:r>
                            </w:p>
                          </w:txbxContent>
                        </wps:txbx>
                        <wps:bodyPr rtlCol="0" anchor="ctr"/>
                      </wps:wsp>
                      <wps:wsp>
                        <wps:cNvPr id="194" name="Rectangle 194"/>
                        <wps:cNvSpPr/>
                        <wps:spPr>
                          <a:xfrm>
                            <a:off x="4876350" y="-8758"/>
                            <a:ext cx="3753431" cy="666130"/>
                          </a:xfrm>
                          <a:prstGeom prst="rect">
                            <a:avLst/>
                          </a:prstGeom>
                          <a:solidFill>
                            <a:srgbClr val="D2EDC8"/>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473A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Indonesia’s education system is more effective and efficient at all levels (national, sub-national and school levels)</w:t>
                              </w:r>
                            </w:p>
                          </w:txbxContent>
                        </wps:txbx>
                        <wps:bodyPr rtlCol="0" anchor="ctr"/>
                      </wps:wsp>
                      <wps:wsp>
                        <wps:cNvPr id="195" name="Rectangle 195"/>
                        <wps:cNvSpPr/>
                        <wps:spPr>
                          <a:xfrm>
                            <a:off x="5955652" y="964705"/>
                            <a:ext cx="2139126" cy="1077756"/>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F982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Improved teacher governance framework and in particular, improved teacher training, deployment and accountability policies</w:t>
                              </w:r>
                            </w:p>
                          </w:txbxContent>
                        </wps:txbx>
                        <wps:bodyPr rtlCol="0" anchor="ctr"/>
                      </wps:wsp>
                      <wps:wsp>
                        <wps:cNvPr id="196" name="Rectangle 196"/>
                        <wps:cNvSpPr/>
                        <wps:spPr>
                          <a:xfrm>
                            <a:off x="9449409" y="964606"/>
                            <a:ext cx="1895274" cy="950554"/>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5D18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Improved policies for student learning measurement (student assessment and skills)</w:t>
                              </w:r>
                            </w:p>
                          </w:txbxContent>
                        </wps:txbx>
                        <wps:bodyPr rtlCol="0" anchor="ctr"/>
                      </wps:wsp>
                      <wps:wsp>
                        <wps:cNvPr id="197" name="Rectangle 197"/>
                        <wps:cNvSpPr/>
                        <wps:spPr>
                          <a:xfrm>
                            <a:off x="2031979" y="6231888"/>
                            <a:ext cx="873225" cy="925449"/>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4105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Tertiary education  financing (MoRA)</w:t>
                              </w:r>
                            </w:p>
                          </w:txbxContent>
                        </wps:txbx>
                        <wps:bodyPr rtlCol="0" anchor="ctr"/>
                      </wps:wsp>
                      <wps:wsp>
                        <wps:cNvPr id="198" name="Rectangle 198"/>
                        <wps:cNvSpPr/>
                        <wps:spPr>
                          <a:xfrm>
                            <a:off x="6580478" y="4593822"/>
                            <a:ext cx="2124099" cy="135385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360D1"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GoI (MoEC, MoRTHE, Bappenas and MoRA) has an improved understanding of approaches to improve teacher deployment, training and accountability</w:t>
                              </w:r>
                            </w:p>
                          </w:txbxContent>
                        </wps:txbx>
                        <wps:bodyPr rtlCol="0" anchor="ctr"/>
                      </wps:wsp>
                      <wps:wsp>
                        <wps:cNvPr id="199" name="Rectangle 199"/>
                        <wps:cNvSpPr/>
                        <wps:spPr>
                          <a:xfrm>
                            <a:off x="9601716" y="4593721"/>
                            <a:ext cx="1636025" cy="1217666"/>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DD49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MoEC and MoRA has an improved understanding of approaches to improve student learning</w:t>
                              </w:r>
                            </w:p>
                          </w:txbxContent>
                        </wps:txbx>
                        <wps:bodyPr rtlCol="0" anchor="ctr"/>
                      </wps:wsp>
                      <wps:wsp>
                        <wps:cNvPr id="200" name="Rectangle 200"/>
                        <wps:cNvSpPr/>
                        <wps:spPr>
                          <a:xfrm>
                            <a:off x="4716187" y="2657130"/>
                            <a:ext cx="1095543" cy="950159"/>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9CD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MoEC </w:t>
                              </w:r>
                              <w:r>
                                <w:rPr>
                                  <w:rFonts w:asciiTheme="minorHAnsi" w:hAnsi="Calibri" w:cstheme="minorBidi"/>
                                  <w:color w:val="000000" w:themeColor="text1"/>
                                  <w:kern w:val="24"/>
                                  <w:sz w:val="16"/>
                                  <w:szCs w:val="16"/>
                                  <w:lang w:val="en-AU"/>
                                </w:rPr>
                                <w:t xml:space="preserve">is engaged in </w:t>
                              </w:r>
                              <w:r w:rsidRPr="007D1FB3">
                                <w:rPr>
                                  <w:rFonts w:asciiTheme="minorHAnsi" w:hAnsi="Calibri" w:cstheme="minorBidi"/>
                                  <w:color w:val="000000" w:themeColor="text1"/>
                                  <w:kern w:val="24"/>
                                  <w:sz w:val="16"/>
                                  <w:szCs w:val="16"/>
                                  <w:lang w:val="en-AU"/>
                                </w:rPr>
                                <w:t>scaling up the improved CPD model</w:t>
                              </w:r>
                            </w:p>
                          </w:txbxContent>
                        </wps:txbx>
                        <wps:bodyPr rtlCol="0" anchor="ctr"/>
                      </wps:wsp>
                      <wps:wsp>
                        <wps:cNvPr id="201" name="Rectangle 201"/>
                        <wps:cNvSpPr/>
                        <wps:spPr>
                          <a:xfrm>
                            <a:off x="0" y="4664996"/>
                            <a:ext cx="945945" cy="594485"/>
                          </a:xfrm>
                          <a:prstGeom prst="rect">
                            <a:avLst/>
                          </a:prstGeom>
                          <a:solidFill>
                            <a:srgbClr val="FFEA3D"/>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E900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 xml:space="preserve">Immediate outcomes </w:t>
                              </w:r>
                            </w:p>
                          </w:txbxContent>
                        </wps:txbx>
                        <wps:bodyPr rtlCol="0" anchor="ctr"/>
                      </wps:wsp>
                      <wps:wsp>
                        <wps:cNvPr id="202" name="Rectangle 202"/>
                        <wps:cNvSpPr/>
                        <wps:spPr>
                          <a:xfrm>
                            <a:off x="4675357" y="4505406"/>
                            <a:ext cx="1680794" cy="1442035"/>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CCA66" w14:textId="77777777" w:rsidR="00596536" w:rsidRPr="007D1FB3" w:rsidRDefault="00596536" w:rsidP="00734FF8">
                              <w:pPr>
                                <w:pStyle w:val="NormalWeb"/>
                                <w:spacing w:before="0" w:beforeAutospacing="0" w:after="0" w:afterAutospacing="0"/>
                                <w:rPr>
                                  <w:sz w:val="16"/>
                                  <w:szCs w:val="16"/>
                                </w:rPr>
                              </w:pPr>
                              <w:r w:rsidRPr="007D1FB3">
                                <w:rPr>
                                  <w:rFonts w:asciiTheme="minorHAnsi" w:hAnsi="Calibri" w:cstheme="minorBidi"/>
                                  <w:color w:val="000000" w:themeColor="text1"/>
                                  <w:kern w:val="24"/>
                                  <w:sz w:val="16"/>
                                  <w:szCs w:val="16"/>
                                  <w:lang w:val="en-AU"/>
                                </w:rPr>
                                <w:t>MoEC has an improved model for continuous professional development that incorporates Inquiry Based Learning, Spatial Reasoning and M&amp;E</w:t>
                              </w:r>
                            </w:p>
                          </w:txbxContent>
                        </wps:txbx>
                        <wps:bodyPr rtlCol="0" anchor="ctr"/>
                      </wps:wsp>
                      <wps:wsp>
                        <wps:cNvPr id="203" name="Rectangle 203"/>
                        <wps:cNvSpPr/>
                        <wps:spPr>
                          <a:xfrm>
                            <a:off x="5865429" y="2647548"/>
                            <a:ext cx="1158742" cy="1182712"/>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A064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MoRA is </w:t>
                              </w:r>
                              <w:r>
                                <w:rPr>
                                  <w:rFonts w:asciiTheme="minorHAnsi" w:hAnsi="Calibri" w:cstheme="minorBidi"/>
                                  <w:color w:val="000000" w:themeColor="text1"/>
                                  <w:kern w:val="24"/>
                                  <w:sz w:val="16"/>
                                  <w:szCs w:val="16"/>
                                  <w:lang w:val="en-AU"/>
                                </w:rPr>
                                <w:t xml:space="preserve">engaged in reforming </w:t>
                              </w:r>
                              <w:r w:rsidRPr="007D1FB3">
                                <w:rPr>
                                  <w:rFonts w:asciiTheme="minorHAnsi" w:hAnsi="Calibri" w:cstheme="minorBidi"/>
                                  <w:color w:val="000000" w:themeColor="text1"/>
                                  <w:kern w:val="24"/>
                                  <w:sz w:val="16"/>
                                  <w:szCs w:val="16"/>
                                  <w:lang w:val="en-AU"/>
                                </w:rPr>
                                <w:t>teacher governance policies</w:t>
                              </w:r>
                            </w:p>
                          </w:txbxContent>
                        </wps:txbx>
                        <wps:bodyPr rtlCol="0" anchor="ctr"/>
                      </wps:wsp>
                      <wps:wsp>
                        <wps:cNvPr id="204" name="Rectangle 204"/>
                        <wps:cNvSpPr/>
                        <wps:spPr>
                          <a:xfrm>
                            <a:off x="8113174" y="2615861"/>
                            <a:ext cx="1133793" cy="1205365"/>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973F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MoEC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teacher accountability policies </w:t>
                              </w:r>
                            </w:p>
                          </w:txbxContent>
                        </wps:txbx>
                        <wps:bodyPr rtlCol="0" anchor="ctr"/>
                      </wps:wsp>
                      <wps:wsp>
                        <wps:cNvPr id="205" name="Rectangle 205"/>
                        <wps:cNvSpPr/>
                        <wps:spPr>
                          <a:xfrm>
                            <a:off x="7096206" y="2633557"/>
                            <a:ext cx="966850" cy="1025295"/>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50F2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MoRTHE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PPG policy</w:t>
                              </w:r>
                            </w:p>
                          </w:txbxContent>
                        </wps:txbx>
                        <wps:bodyPr rtlCol="0" anchor="ctr"/>
                      </wps:wsp>
                      <wps:wsp>
                        <wps:cNvPr id="206" name="Rectangle 206"/>
                        <wps:cNvSpPr/>
                        <wps:spPr>
                          <a:xfrm>
                            <a:off x="2025587" y="4559622"/>
                            <a:ext cx="1096563" cy="1251765"/>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55D5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MoRA has an improved understanding of approaches to improve madrasa and tertiary financing and planning</w:t>
                              </w:r>
                            </w:p>
                          </w:txbxContent>
                        </wps:txbx>
                        <wps:bodyPr rtlCol="0" anchor="ctr"/>
                      </wps:wsp>
                      <wps:wsp>
                        <wps:cNvPr id="207" name="Rectangle 207"/>
                        <wps:cNvSpPr/>
                        <wps:spPr>
                          <a:xfrm>
                            <a:off x="3329215" y="3936227"/>
                            <a:ext cx="1294505" cy="180695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B23E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MoEC and targeted provinces and districts have an improved understanding of approaches to improve financing and planning</w:t>
                              </w:r>
                            </w:p>
                          </w:txbxContent>
                        </wps:txbx>
                        <wps:bodyPr rtlCol="0" anchor="ctr"/>
                      </wps:wsp>
                      <wps:wsp>
                        <wps:cNvPr id="208" name="Rectangle 208"/>
                        <wps:cNvSpPr/>
                        <wps:spPr>
                          <a:xfrm>
                            <a:off x="9401258" y="2633535"/>
                            <a:ext cx="919383" cy="1187493"/>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92AB1"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GoI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student assessment  </w:t>
                              </w:r>
                            </w:p>
                          </w:txbxContent>
                        </wps:txbx>
                        <wps:bodyPr rtlCol="0" anchor="ctr"/>
                      </wps:wsp>
                      <wps:wsp>
                        <wps:cNvPr id="209" name="Rectangle 209"/>
                        <wps:cNvSpPr/>
                        <wps:spPr>
                          <a:xfrm>
                            <a:off x="10384906" y="2608658"/>
                            <a:ext cx="1037242" cy="1221405"/>
                          </a:xfrm>
                          <a:prstGeom prst="rect">
                            <a:avLst/>
                          </a:prstGeom>
                          <a:solidFill>
                            <a:srgbClr val="C6E9F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24EF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GoI is actively aligning SMK to labour market needs</w:t>
                              </w:r>
                            </w:p>
                          </w:txbxContent>
                        </wps:txbx>
                        <wps:bodyPr rtlCol="0" anchor="ctr"/>
                      </wps:wsp>
                      <wps:wsp>
                        <wps:cNvPr id="210" name="Rectangle 210"/>
                        <wps:cNvSpPr/>
                        <wps:spPr>
                          <a:xfrm>
                            <a:off x="1028824" y="6287356"/>
                            <a:ext cx="882093" cy="574048"/>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94B39"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ERKAM (MoRA)</w:t>
                              </w:r>
                            </w:p>
                          </w:txbxContent>
                        </wps:txbx>
                        <wps:bodyPr rtlCol="0" anchor="ctr"/>
                      </wps:wsp>
                      <wps:wsp>
                        <wps:cNvPr id="211" name="Rectangle 211"/>
                        <wps:cNvSpPr/>
                        <wps:spPr>
                          <a:xfrm>
                            <a:off x="1999236" y="7179480"/>
                            <a:ext cx="918945" cy="94833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9B6E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Data management system (MoRA)</w:t>
                              </w:r>
                            </w:p>
                          </w:txbxContent>
                        </wps:txbx>
                        <wps:bodyPr rtlCol="0" anchor="ctr"/>
                      </wps:wsp>
                      <wps:wsp>
                        <wps:cNvPr id="212" name="Rectangle 212"/>
                        <wps:cNvSpPr/>
                        <wps:spPr>
                          <a:xfrm>
                            <a:off x="1070952" y="8208392"/>
                            <a:ext cx="1834253" cy="697455"/>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4E34A"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PETS/Public Expenditure review and survey  (MoRA)</w:t>
                              </w:r>
                            </w:p>
                          </w:txbxContent>
                        </wps:txbx>
                        <wps:bodyPr rtlCol="0" anchor="ctr"/>
                      </wps:wsp>
                      <wps:wsp>
                        <wps:cNvPr id="213" name="Rectangle 213"/>
                        <wps:cNvSpPr/>
                        <wps:spPr>
                          <a:xfrm>
                            <a:off x="2918183" y="6302218"/>
                            <a:ext cx="955575" cy="1564541"/>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15856"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Capacity development and TA for </w:t>
                              </w:r>
                              <w:r>
                                <w:rPr>
                                  <w:rFonts w:asciiTheme="minorHAnsi" w:hAnsi="Calibri" w:cstheme="minorBidi"/>
                                  <w:color w:val="000000" w:themeColor="text1"/>
                                  <w:kern w:val="24"/>
                                  <w:sz w:val="16"/>
                                  <w:szCs w:val="16"/>
                                  <w:lang w:val="en-AU"/>
                                </w:rPr>
                                <w:t>e-</w:t>
                              </w:r>
                              <w:r w:rsidRPr="007D1FB3">
                                <w:rPr>
                                  <w:rFonts w:asciiTheme="minorHAnsi" w:hAnsi="Calibri" w:cstheme="minorBidi"/>
                                  <w:color w:val="000000" w:themeColor="text1"/>
                                  <w:kern w:val="24"/>
                                  <w:sz w:val="16"/>
                                  <w:szCs w:val="16"/>
                                  <w:lang w:val="en-AU"/>
                                </w:rPr>
                                <w:t>RKAS (MoEC)</w:t>
                              </w:r>
                            </w:p>
                          </w:txbxContent>
                        </wps:txbx>
                        <wps:bodyPr rtlCol="0" anchor="ctr"/>
                      </wps:wsp>
                      <wps:wsp>
                        <wps:cNvPr id="214" name="Rectangle 214"/>
                        <wps:cNvSpPr/>
                        <wps:spPr>
                          <a:xfrm>
                            <a:off x="2979807" y="8150956"/>
                            <a:ext cx="1757931" cy="819892"/>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8D65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Data validity and textbook availability review (MoEC and MoRA)</w:t>
                              </w:r>
                            </w:p>
                          </w:txbxContent>
                        </wps:txbx>
                        <wps:bodyPr rtlCol="0" anchor="ctr"/>
                      </wps:wsp>
                      <wps:wsp>
                        <wps:cNvPr id="215" name="Rectangle 215"/>
                        <wps:cNvSpPr/>
                        <wps:spPr>
                          <a:xfrm>
                            <a:off x="3899321" y="6302217"/>
                            <a:ext cx="861461" cy="544197"/>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1C000"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PER (Sub-national)</w:t>
                              </w:r>
                            </w:p>
                          </w:txbxContent>
                        </wps:txbx>
                        <wps:bodyPr rtlCol="0" anchor="ctr"/>
                      </wps:wsp>
                      <wps:wsp>
                        <wps:cNvPr id="216" name="Rectangle 216"/>
                        <wps:cNvSpPr/>
                        <wps:spPr>
                          <a:xfrm>
                            <a:off x="10409070" y="6397186"/>
                            <a:ext cx="861461" cy="852571"/>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68B0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Skills analysis (MoEC)</w:t>
                              </w:r>
                            </w:p>
                          </w:txbxContent>
                        </wps:txbx>
                        <wps:bodyPr rtlCol="0" anchor="ctr"/>
                      </wps:wsp>
                      <wps:wsp>
                        <wps:cNvPr id="218" name="Rectangle 218"/>
                        <wps:cNvSpPr/>
                        <wps:spPr>
                          <a:xfrm>
                            <a:off x="10417476" y="7291666"/>
                            <a:ext cx="861461" cy="82854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D0F7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Student assessment TA (MoRA)</w:t>
                              </w:r>
                            </w:p>
                          </w:txbxContent>
                        </wps:txbx>
                        <wps:bodyPr rtlCol="0" anchor="ctr"/>
                      </wps:wsp>
                      <wps:wsp>
                        <wps:cNvPr id="219" name="Rectangle 219"/>
                        <wps:cNvSpPr/>
                        <wps:spPr>
                          <a:xfrm>
                            <a:off x="9467414" y="6417905"/>
                            <a:ext cx="861460" cy="884222"/>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1A2C9"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What do students learn (MoEC)</w:t>
                              </w:r>
                            </w:p>
                          </w:txbxContent>
                        </wps:txbx>
                        <wps:bodyPr rtlCol="0" anchor="ctr"/>
                      </wps:wsp>
                      <wps:wsp>
                        <wps:cNvPr id="220" name="Rectangle 220"/>
                        <wps:cNvSpPr/>
                        <wps:spPr>
                          <a:xfrm>
                            <a:off x="6628866" y="7382292"/>
                            <a:ext cx="861460" cy="1096204"/>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8C1B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Pre and in service teacher training (MoRA)</w:t>
                              </w:r>
                            </w:p>
                          </w:txbxContent>
                        </wps:txbx>
                        <wps:bodyPr rtlCol="0" anchor="ctr"/>
                      </wps:wsp>
                      <wps:wsp>
                        <wps:cNvPr id="221" name="Rectangle 221"/>
                        <wps:cNvSpPr/>
                        <wps:spPr>
                          <a:xfrm>
                            <a:off x="9473225" y="7439444"/>
                            <a:ext cx="861460" cy="788293"/>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A75E0"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PISA workshop (MoEC)</w:t>
                              </w:r>
                            </w:p>
                          </w:txbxContent>
                        </wps:txbx>
                        <wps:bodyPr rtlCol="0" anchor="ctr"/>
                      </wps:wsp>
                      <wps:wsp>
                        <wps:cNvPr id="222" name="Rectangle 222"/>
                        <wps:cNvSpPr/>
                        <wps:spPr>
                          <a:xfrm>
                            <a:off x="4821553" y="6389849"/>
                            <a:ext cx="1552240" cy="1858626"/>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6CBD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Technical assistance for in-service teacher training, including improving continuous professional development of mathematics and science teachers (MoEC)</w:t>
                              </w:r>
                            </w:p>
                          </w:txbxContent>
                        </wps:txbx>
                        <wps:bodyPr rtlCol="0" anchor="ctr"/>
                      </wps:wsp>
                      <wps:wsp>
                        <wps:cNvPr id="223" name="Rectangle 223"/>
                        <wps:cNvSpPr/>
                        <wps:spPr>
                          <a:xfrm>
                            <a:off x="4840443" y="8286961"/>
                            <a:ext cx="1066050" cy="658969"/>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5DE9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MGMP policy note (MoEC)</w:t>
                              </w:r>
                            </w:p>
                          </w:txbxContent>
                        </wps:txbx>
                        <wps:bodyPr rtlCol="0" anchor="ctr"/>
                      </wps:wsp>
                      <wps:wsp>
                        <wps:cNvPr id="224" name="Rectangle 224"/>
                        <wps:cNvSpPr/>
                        <wps:spPr>
                          <a:xfrm>
                            <a:off x="6629204" y="6360132"/>
                            <a:ext cx="861461" cy="942369"/>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B624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PPG model support (MoRTHE)</w:t>
                              </w:r>
                            </w:p>
                          </w:txbxContent>
                        </wps:txbx>
                        <wps:bodyPr rtlCol="0" anchor="ctr"/>
                      </wps:wsp>
                      <wps:wsp>
                        <wps:cNvPr id="225" name="Rectangle 225"/>
                        <wps:cNvSpPr/>
                        <wps:spPr>
                          <a:xfrm>
                            <a:off x="7745238" y="6381192"/>
                            <a:ext cx="1034704" cy="1001151"/>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36946"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KIAT Guru pay for performance (MoEC)</w:t>
                              </w:r>
                            </w:p>
                          </w:txbxContent>
                        </wps:txbx>
                        <wps:bodyPr rtlCol="0" anchor="ctr"/>
                      </wps:wsp>
                      <wps:wsp>
                        <wps:cNvPr id="226" name="Rectangle 226"/>
                        <wps:cNvSpPr/>
                        <wps:spPr>
                          <a:xfrm>
                            <a:off x="7745085" y="7417685"/>
                            <a:ext cx="1023034" cy="59340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DB9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Teacher Law study (MoEC)</w:t>
                              </w:r>
                            </w:p>
                          </w:txbxContent>
                        </wps:txbx>
                        <wps:bodyPr rtlCol="0" anchor="ctr"/>
                      </wps:wsp>
                      <wps:wsp>
                        <wps:cNvPr id="227" name="Rectangle 227"/>
                        <wps:cNvSpPr/>
                        <wps:spPr>
                          <a:xfrm>
                            <a:off x="7639909" y="8120207"/>
                            <a:ext cx="1128209" cy="727142"/>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CD62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Efficient deployment of teachers study (MoEC)</w:t>
                              </w:r>
                            </w:p>
                          </w:txbxContent>
                        </wps:txbx>
                        <wps:bodyPr rtlCol="0" anchor="ctr"/>
                      </wps:wsp>
                      <wps:wsp>
                        <wps:cNvPr id="228" name="Right Arrow 7"/>
                        <wps:cNvSpPr/>
                        <wps:spPr>
                          <a:xfrm rot="16200000">
                            <a:off x="2313608" y="5955324"/>
                            <a:ext cx="342625" cy="124932"/>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Right Arrow 88"/>
                        <wps:cNvSpPr/>
                        <wps:spPr>
                          <a:xfrm rot="16200000">
                            <a:off x="3830977" y="5935684"/>
                            <a:ext cx="333802" cy="124931"/>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ight Arrow 90"/>
                        <wps:cNvSpPr/>
                        <wps:spPr>
                          <a:xfrm rot="16200000">
                            <a:off x="2892258" y="4075249"/>
                            <a:ext cx="576481"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Right Arrow 91"/>
                        <wps:cNvSpPr/>
                        <wps:spPr>
                          <a:xfrm rot="16200000">
                            <a:off x="5240739" y="6140030"/>
                            <a:ext cx="370603" cy="95075"/>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Right Arrow 94"/>
                        <wps:cNvSpPr/>
                        <wps:spPr>
                          <a:xfrm rot="16200000">
                            <a:off x="8042987" y="6038006"/>
                            <a:ext cx="326532" cy="118260"/>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ight Arrow 95"/>
                        <wps:cNvSpPr/>
                        <wps:spPr>
                          <a:xfrm rot="16200000">
                            <a:off x="5101581" y="4090964"/>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Right Arrow 96"/>
                        <wps:cNvSpPr/>
                        <wps:spPr>
                          <a:xfrm rot="14733652">
                            <a:off x="6542967" y="4100133"/>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Right Arrow 98"/>
                        <wps:cNvSpPr/>
                        <wps:spPr>
                          <a:xfrm rot="16200000">
                            <a:off x="7336156" y="4107643"/>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Right Arrow 99"/>
                        <wps:cNvSpPr/>
                        <wps:spPr>
                          <a:xfrm rot="17256797">
                            <a:off x="8077496" y="4117159"/>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Right Arrow 101"/>
                        <wps:cNvSpPr/>
                        <wps:spPr>
                          <a:xfrm rot="16200000">
                            <a:off x="6823828" y="6048003"/>
                            <a:ext cx="359504" cy="116697"/>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Right Arrow 104"/>
                        <wps:cNvSpPr/>
                        <wps:spPr>
                          <a:xfrm rot="16200000">
                            <a:off x="10136926" y="6079373"/>
                            <a:ext cx="443256" cy="118261"/>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Right Arrow 105"/>
                        <wps:cNvSpPr/>
                        <wps:spPr>
                          <a:xfrm rot="16200000">
                            <a:off x="10069531" y="4117159"/>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ight Arrow 106"/>
                        <wps:cNvSpPr/>
                        <wps:spPr>
                          <a:xfrm rot="16200000">
                            <a:off x="10099466" y="2206632"/>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Right Arrow 107"/>
                        <wps:cNvSpPr/>
                        <wps:spPr>
                          <a:xfrm rot="16200000">
                            <a:off x="6763698" y="2357971"/>
                            <a:ext cx="576480"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ight Arrow 108"/>
                        <wps:cNvSpPr/>
                        <wps:spPr>
                          <a:xfrm rot="16200000">
                            <a:off x="2892258" y="2248033"/>
                            <a:ext cx="576481" cy="116696"/>
                          </a:xfrm>
                          <a:prstGeom prst="rightArrow">
                            <a:avLst/>
                          </a:prstGeom>
                          <a:solidFill>
                            <a:srgbClr val="E26E00"/>
                          </a:solidFill>
                          <a:ln>
                            <a:solidFill>
                              <a:srgbClr val="E26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a:extLst/>
                        </wps:cNvPr>
                        <wps:cNvSpPr/>
                        <wps:spPr>
                          <a:xfrm>
                            <a:off x="1028827" y="6890752"/>
                            <a:ext cx="902156" cy="1218541"/>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08CF0" w14:textId="77777777" w:rsidR="00596536" w:rsidRPr="007D1FB3" w:rsidRDefault="00596536" w:rsidP="00734FF8">
                              <w:pPr>
                                <w:pStyle w:val="NormalWeb"/>
                                <w:spacing w:before="0" w:beforeAutospacing="0" w:after="0" w:afterAutospacing="0"/>
                                <w:jc w:val="center"/>
                                <w:rPr>
                                  <w:sz w:val="16"/>
                                  <w:szCs w:val="16"/>
                                </w:rPr>
                              </w:pPr>
                              <w:r w:rsidRPr="002B02FD">
                                <w:rPr>
                                  <w:rFonts w:asciiTheme="minorHAnsi" w:hAnsi="Calibri" w:cstheme="minorBidi"/>
                                  <w:color w:val="000000" w:themeColor="text1"/>
                                  <w:kern w:val="24"/>
                                  <w:sz w:val="16"/>
                                  <w:szCs w:val="16"/>
                                  <w:lang w:val="en-AU"/>
                                </w:rPr>
                                <w:t>Private Sector Governance strategy</w:t>
                              </w:r>
                            </w:p>
                          </w:txbxContent>
                        </wps:txbx>
                        <wps:bodyPr rtlCol="0" anchor="ctr"/>
                      </wps:wsp>
                      <wps:wsp>
                        <wps:cNvPr id="244" name="Rectangle 244">
                          <a:extLst/>
                        </wps:cNvPr>
                        <wps:cNvSpPr/>
                        <wps:spPr>
                          <a:xfrm>
                            <a:off x="3893866" y="6905916"/>
                            <a:ext cx="861461" cy="1207140"/>
                          </a:xfrm>
                          <a:prstGeom prst="rect">
                            <a:avLst/>
                          </a:prstGeom>
                          <a:solidFill>
                            <a:srgbClr val="FFFAC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DF76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Gender-focused Subnational education analysis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FAF516D" id="Group 1" o:spid="_x0000_s1037" style="position:absolute;margin-left:0;margin-top:36.9pt;width:742.8pt;height:459.35pt;z-index:251684864;mso-position-horizontal:center;mso-position-horizontal-relative:margin;mso-width-relative:margin;mso-height-relative:margin" coordorigin="-284,-167" coordsize="128453,9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">
                <v:rect id="Rectangle 6" o:spid="_x0000_s1038" style="position:absolute;left:152;top:11498;width:8886;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" fillcolor="#4db2de" stroked="f" strokeweight=".25pt">
                  <v:textbox>
                    <w:txbxContent>
                      <w:p w14:paraId="0A6FEC1E"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End of program outcomes</w:t>
                        </w:r>
                      </w:p>
                    </w:txbxContent>
                  </v:textbox>
                </v:rect>
                <v:rect id="Rectangle 7" o:spid="_x0000_s1039" style="position:absolute;left:-284;top:62694;width:10088;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" fillcolor="#ffea3d" stroked="f" strokeweight=".25pt">
                  <v:textbox>
                    <w:txbxContent>
                      <w:p w14:paraId="6727506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Influence activities</w:t>
                        </w:r>
                      </w:p>
                    </w:txbxContent>
                  </v:textbox>
                </v:rect>
                <v:rect id="Rectangle 8" o:spid="_x0000_s1040" style="position:absolute;left:76;top:90648;width:9563;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" fillcolor="#e4873b" stroked="f" strokeweight=".25pt">
                  <v:textbox>
                    <w:txbxContent>
                      <w:p w14:paraId="7989436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Foundational  activities</w:t>
                        </w:r>
                      </w:p>
                    </w:txbxContent>
                  </v:textbox>
                </v:rect>
                <v:line id="Straight Connector 11" o:spid="_x0000_s1041" style="position:absolute;visibility:visible;mso-wrap-style:square" from="152,8448" to="128168,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" strokecolor="#e26e00" strokeweight=".5pt">
                  <v:stroke joinstyle="miter"/>
                </v:line>
                <v:rect id="Rectangle 12" o:spid="_x0000_s1042" style="position:absolute;left:152;top:-167;width:8885;height:7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" fillcolor="#6ec34f" strokecolor="#00b050" strokeweight=".25pt">
                  <v:textbox>
                    <w:txbxContent>
                      <w:p w14:paraId="1A55EB6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Long term goals</w:t>
                        </w:r>
                      </w:p>
                    </w:txbxContent>
                  </v:textbox>
                </v:rect>
                <v:rect id="Rectangle 13" o:spid="_x0000_s1043" style="position:absolute;left:21126;top:11353;width:23864;height:8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" fillcolor="#c6e9f6" strokecolor="white [3212]" strokeweight=".25pt">
                  <v:textbox>
                    <w:txbxContent>
                      <w:p w14:paraId="29A9140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Improved education planning and budgeting policies at national, sub-national and school levels </w:t>
                        </w:r>
                      </w:p>
                    </w:txbxContent>
                  </v:textbox>
                </v:rect>
                <v:rect id="Rectangle 14" o:spid="_x0000_s1044" style="position:absolute;left:24042;top:26831;width:17173;height:1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" fillcolor="#c6e9f6" strokecolor="white [3212]" strokeweight=".25pt">
                  <v:textbox>
                    <w:txbxContent>
                      <w:p w14:paraId="77CD60D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National, sub-national and school stakeholders are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planning and budgeting policies</w:t>
                        </w:r>
                      </w:p>
                    </w:txbxContent>
                  </v:textbox>
                </v:rect>
                <v:rect id="Rectangle 19" o:spid="_x0000_s1045" style="position:absolute;left:16589;top:90651;width:16222;height:5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" fillcolor="#f8dcc0" strokecolor="white [3212]" strokeweight=".25pt">
                  <v:textbox>
                    <w:txbxContent>
                      <w:p w14:paraId="2B95F58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Gender and social inclusion mainstreaming</w:t>
                        </w:r>
                      </w:p>
                    </w:txbxContent>
                  </v:textbox>
                </v:rect>
                <v:rect id="Rectangle 23" o:spid="_x0000_s1046" style="position:absolute;top:29253;width:945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" fillcolor="#4db2de" stroked="f" strokeweight=".25pt">
                  <v:textbox>
                    <w:txbxContent>
                      <w:p w14:paraId="155118BD"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Intermediate outcomes</w:t>
                        </w:r>
                      </w:p>
                    </w:txbxContent>
                  </v:textbox>
                </v:rect>
                <v:rect id="Rectangle 24" o:spid="_x0000_s1047" style="position:absolute;left:115613;top:27800;width:12034;height:1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" fillcolor="#d9e2f3 [660]" strokecolor="white [3212]" strokeweight=".25pt">
                  <v:textbox>
                    <w:txbxContent>
                      <w:p w14:paraId="144C6A5D"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Gender and social inclusion mainstreamed throughout the program</w:t>
                        </w:r>
                      </w:p>
                    </w:txbxContent>
                  </v:textbox>
                </v:rect>
                <v:rect id="Rectangle 25" o:spid="_x0000_s1048" style="position:absolute;left:115727;top:39980;width:11831;height:10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" fillcolor="#d9e2f3 [660]" strokecolor="white [3212]" strokeweight=".25pt">
                  <v:textbox>
                    <w:txbxContent>
                      <w:p w14:paraId="58346D2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Collaboration with GoI and development partners</w:t>
                        </w:r>
                      </w:p>
                    </w:txbxContent>
                  </v:textbox>
                </v:rect>
                <v:rect id="Rectangle 26" o:spid="_x0000_s1049" style="position:absolute;left:115596;top:51007;width:12055;height: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" fillcolor="#d9e2f3 [660]" strokecolor="white [3212]" strokeweight=".25pt">
                  <v:textbox>
                    <w:txbxContent>
                      <w:p w14:paraId="6F33FDB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Evidence-based policy options</w:t>
                        </w:r>
                      </w:p>
                    </w:txbxContent>
                  </v:textbox>
                </v:rect>
                <v:rect id="Rectangle 27" o:spid="_x0000_s1050" style="position:absolute;left:115596;top:21946;width:11962;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" fillcolor="#4472c4 [3204]" strokecolor="white [3212]" strokeweight=".25pt">
                  <v:textbox>
                    <w:txbxContent>
                      <w:p w14:paraId="5AA7451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b/>
                            <w:bCs/>
                            <w:color w:val="000000" w:themeColor="text1"/>
                            <w:kern w:val="24"/>
                            <w:sz w:val="16"/>
                            <w:szCs w:val="16"/>
                            <w:lang w:val="en-AU"/>
                          </w:rPr>
                          <w:t>Principles</w:t>
                        </w:r>
                      </w:p>
                    </w:txbxContent>
                  </v:textbox>
                </v:rect>
                <v:rect id="Rectangle 28" o:spid="_x0000_s1051" style="position:absolute;left:33201;top:90822;width:18527;height: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" fillcolor="#f8dcc0" strokecolor="white [3212]" strokeweight=".25pt">
                  <v:textbox>
                    <w:txbxContent>
                      <w:p w14:paraId="6602F61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Communication strategy (Indonesia Education Flagship</w:t>
                        </w:r>
                        <w:r>
                          <w:rPr>
                            <w:rFonts w:asciiTheme="minorHAnsi" w:hAnsi="Calibri" w:cstheme="minorBidi"/>
                            <w:color w:val="000000" w:themeColor="text1"/>
                            <w:kern w:val="24"/>
                            <w:sz w:val="16"/>
                            <w:szCs w:val="16"/>
                            <w:lang w:val="en-AU"/>
                          </w:rPr>
                          <w:t>)</w:t>
                        </w:r>
                      </w:p>
                    </w:txbxContent>
                  </v:textbox>
                </v:rect>
                <v:rect id="Rectangle 29" o:spid="_x0000_s1052" style="position:absolute;left:52176;top:90653;width:11564;height:5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" fillcolor="#f8dcc0" strokecolor="white [3212]" strokeweight=".25pt">
                  <v:textbox>
                    <w:txbxContent>
                      <w:p w14:paraId="13519C3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Political economy analysis</w:t>
                        </w:r>
                      </w:p>
                    </w:txbxContent>
                  </v:textbox>
                </v:rect>
                <v:rect id="Rectangle 30" o:spid="_x0000_s1053" style="position:absolute;left:64323;top:90383;width:1561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" fillcolor="#f8dcc0" strokecolor="white [3212]" strokeweight=".25pt">
                  <v:textbox>
                    <w:txbxContent>
                      <w:p w14:paraId="3EE9DAC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Contracting (consultant firms and individuals)</w:t>
                        </w:r>
                      </w:p>
                    </w:txbxContent>
                  </v:textbox>
                </v:rect>
                <v:rect id="Rectangle 31" o:spid="_x0000_s1054" style="position:absolute;left:80717;top:90223;width:10024;height: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" fillcolor="#f8dcc0" strokecolor="white [3212]" strokeweight=".25pt">
                  <v:textbox>
                    <w:txbxContent>
                      <w:p w14:paraId="1A004C23"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Progress reporting</w:t>
                        </w:r>
                      </w:p>
                    </w:txbxContent>
                  </v:textbox>
                </v:rect>
                <v:rect id="Rectangle 192" o:spid="_x0000_s1055" style="position:absolute;left:91490;top:89832;width:1419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" fillcolor="#f8dcc0" strokecolor="white [3212]" strokeweight=".25pt">
                  <v:textbox>
                    <w:txbxContent>
                      <w:p w14:paraId="73F33BE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Monitoring and Evaluation</w:t>
                        </w:r>
                      </w:p>
                    </w:txbxContent>
                  </v:textbox>
                </v:rect>
                <v:rect id="Rectangle 193" o:spid="_x0000_s1056" style="position:absolute;left:106185;top:89672;width:13812;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" fillcolor="#f8dcc0" strokecolor="white [3212]" strokeweight=".25pt">
                  <v:textbox>
                    <w:txbxContent>
                      <w:p w14:paraId="30EC725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Sectoral collaboration</w:t>
                        </w:r>
                      </w:p>
                    </w:txbxContent>
                  </v:textbox>
                </v:rect>
                <v:rect id="Rectangle 194" o:spid="_x0000_s1057" style="position:absolute;left:48763;top:-87;width:37534;height:6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" fillcolor="#d2edc8" strokecolor="white [3212]" strokeweight=".25pt">
                  <v:textbox>
                    <w:txbxContent>
                      <w:p w14:paraId="32C473A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Indonesia’s education system is more effective and efficient at all levels (national, sub-national and school levels)</w:t>
                        </w:r>
                      </w:p>
                    </w:txbxContent>
                  </v:textbox>
                </v:rect>
                <v:rect id="Rectangle 195" o:spid="_x0000_s1058" style="position:absolute;left:59556;top:9647;width:21391;height:10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" fillcolor="#c6e9f6" strokecolor="white [3212]" strokeweight=".25pt">
                  <v:textbox>
                    <w:txbxContent>
                      <w:p w14:paraId="35CF982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Improved teacher governance framework and in particular, improved teacher training, deployment and accountability policies</w:t>
                        </w:r>
                      </w:p>
                    </w:txbxContent>
                  </v:textbox>
                </v:rect>
                <v:rect id="Rectangle 196" o:spid="_x0000_s1059" style="position:absolute;left:94494;top:9646;width:18952;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" fillcolor="#c6e9f6" strokecolor="white [3212]" strokeweight=".25pt">
                  <v:textbox>
                    <w:txbxContent>
                      <w:p w14:paraId="1E35D18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Improved policies for student learning measurement (student assessment and skills)</w:t>
                        </w:r>
                      </w:p>
                    </w:txbxContent>
                  </v:textbox>
                </v:rect>
                <v:rect id="Rectangle 197" o:spid="_x0000_s1060" style="position:absolute;left:20319;top:62318;width:8733;height:9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" fillcolor="#fffac1" strokecolor="white [3212]" strokeweight=".25pt">
                  <v:textbox>
                    <w:txbxContent>
                      <w:p w14:paraId="57A4105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Tertiary education  financing (MoRA)</w:t>
                        </w:r>
                      </w:p>
                    </w:txbxContent>
                  </v:textbox>
                </v:rect>
                <v:rect id="Rectangle 198" o:spid="_x0000_s1061" style="position:absolute;left:65804;top:45938;width:21241;height:1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" fillcolor="#fffac1" strokecolor="white [3212]" strokeweight=".25pt">
                  <v:textbox>
                    <w:txbxContent>
                      <w:p w14:paraId="1B5360D1"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GoI (MoEC, MoRTHE, Bappenas and MoRA) has an improved understanding of approaches to improve teacher deployment, training and accountability</w:t>
                        </w:r>
                      </w:p>
                    </w:txbxContent>
                  </v:textbox>
                </v:rect>
                <v:rect id="Rectangle 199" o:spid="_x0000_s1062" style="position:absolute;left:96017;top:45937;width:16360;height:1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" fillcolor="#fffac1" strokecolor="white [3212]" strokeweight=".25pt">
                  <v:textbox>
                    <w:txbxContent>
                      <w:p w14:paraId="27BDD49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MoEC and MoRA has an improved understanding of approaches to improve student learning</w:t>
                        </w:r>
                      </w:p>
                    </w:txbxContent>
                  </v:textbox>
                </v:rect>
                <v:rect id="Rectangle 200" o:spid="_x0000_s1063" style="position:absolute;left:47161;top:26571;width:10956;height:9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" fillcolor="#c6e9f6" strokecolor="white [3212]" strokeweight=".25pt">
                  <v:textbox>
                    <w:txbxContent>
                      <w:p w14:paraId="54CF9CD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MoEC </w:t>
                        </w:r>
                        <w:r>
                          <w:rPr>
                            <w:rFonts w:asciiTheme="minorHAnsi" w:hAnsi="Calibri" w:cstheme="minorBidi"/>
                            <w:color w:val="000000" w:themeColor="text1"/>
                            <w:kern w:val="24"/>
                            <w:sz w:val="16"/>
                            <w:szCs w:val="16"/>
                            <w:lang w:val="en-AU"/>
                          </w:rPr>
                          <w:t xml:space="preserve">is engaged in </w:t>
                        </w:r>
                        <w:r w:rsidRPr="007D1FB3">
                          <w:rPr>
                            <w:rFonts w:asciiTheme="minorHAnsi" w:hAnsi="Calibri" w:cstheme="minorBidi"/>
                            <w:color w:val="000000" w:themeColor="text1"/>
                            <w:kern w:val="24"/>
                            <w:sz w:val="16"/>
                            <w:szCs w:val="16"/>
                            <w:lang w:val="en-AU"/>
                          </w:rPr>
                          <w:t>scaling up the improved CPD model</w:t>
                        </w:r>
                      </w:p>
                    </w:txbxContent>
                  </v:textbox>
                </v:rect>
                <v:rect id="Rectangle 201" o:spid="_x0000_s1064" style="position:absolute;top:46649;width:9459;height:5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" fillcolor="#ffea3d" stroked="f" strokeweight=".25pt">
                  <v:textbox>
                    <w:txbxContent>
                      <w:p w14:paraId="704E900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ajorHAnsi" w:hAnsi="Calibri Light" w:cstheme="minorBidi"/>
                            <w:color w:val="000000" w:themeColor="text1"/>
                            <w:kern w:val="24"/>
                            <w:sz w:val="16"/>
                            <w:szCs w:val="16"/>
                            <w:lang w:val="en-AU"/>
                          </w:rPr>
                          <w:t xml:space="preserve">Immediate outcomes </w:t>
                        </w:r>
                      </w:p>
                    </w:txbxContent>
                  </v:textbox>
                </v:rect>
                <v:rect id="Rectangle 202" o:spid="_x0000_s1065" style="position:absolute;left:46753;top:45054;width:16808;height:1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" fillcolor="#fffac1" strokecolor="white [3212]" strokeweight=".25pt">
                  <v:textbox>
                    <w:txbxContent>
                      <w:p w14:paraId="1F1CCA66" w14:textId="77777777" w:rsidR="00596536" w:rsidRPr="007D1FB3" w:rsidRDefault="00596536" w:rsidP="00734FF8">
                        <w:pPr>
                          <w:pStyle w:val="NormalWeb"/>
                          <w:spacing w:before="0" w:beforeAutospacing="0" w:after="0" w:afterAutospacing="0"/>
                          <w:rPr>
                            <w:sz w:val="16"/>
                            <w:szCs w:val="16"/>
                          </w:rPr>
                        </w:pPr>
                        <w:r w:rsidRPr="007D1FB3">
                          <w:rPr>
                            <w:rFonts w:asciiTheme="minorHAnsi" w:hAnsi="Calibri" w:cstheme="minorBidi"/>
                            <w:color w:val="000000" w:themeColor="text1"/>
                            <w:kern w:val="24"/>
                            <w:sz w:val="16"/>
                            <w:szCs w:val="16"/>
                            <w:lang w:val="en-AU"/>
                          </w:rPr>
                          <w:t>MoEC has an improved model for continuous professional development that incorporates Inquiry Based Learning, Spatial Reasoning and M&amp;E</w:t>
                        </w:r>
                      </w:p>
                    </w:txbxContent>
                  </v:textbox>
                </v:rect>
                <v:rect id="Rectangle 203" o:spid="_x0000_s1066" style="position:absolute;left:58654;top:26475;width:11587;height:1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" fillcolor="#c6e9f6" strokecolor="white [3212]" strokeweight=".25pt">
                  <v:textbox>
                    <w:txbxContent>
                      <w:p w14:paraId="04DA064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MoRA is </w:t>
                        </w:r>
                        <w:r>
                          <w:rPr>
                            <w:rFonts w:asciiTheme="minorHAnsi" w:hAnsi="Calibri" w:cstheme="minorBidi"/>
                            <w:color w:val="000000" w:themeColor="text1"/>
                            <w:kern w:val="24"/>
                            <w:sz w:val="16"/>
                            <w:szCs w:val="16"/>
                            <w:lang w:val="en-AU"/>
                          </w:rPr>
                          <w:t xml:space="preserve">engaged in reforming </w:t>
                        </w:r>
                        <w:r w:rsidRPr="007D1FB3">
                          <w:rPr>
                            <w:rFonts w:asciiTheme="minorHAnsi" w:hAnsi="Calibri" w:cstheme="minorBidi"/>
                            <w:color w:val="000000" w:themeColor="text1"/>
                            <w:kern w:val="24"/>
                            <w:sz w:val="16"/>
                            <w:szCs w:val="16"/>
                            <w:lang w:val="en-AU"/>
                          </w:rPr>
                          <w:t>teacher governance policies</w:t>
                        </w:r>
                      </w:p>
                    </w:txbxContent>
                  </v:textbox>
                </v:rect>
                <v:rect id="Rectangle 204" o:spid="_x0000_s1067" style="position:absolute;left:81131;top:26158;width:11338;height:1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" fillcolor="#c6e9f6" strokecolor="white [3212]" strokeweight=".25pt">
                  <v:textbox>
                    <w:txbxContent>
                      <w:p w14:paraId="0B0973F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MoEC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teacher accountability policies </w:t>
                        </w:r>
                      </w:p>
                    </w:txbxContent>
                  </v:textbox>
                </v:rect>
                <v:rect id="Rectangle 205" o:spid="_x0000_s1068" style="position:absolute;left:70962;top:26335;width:9668;height:1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" fillcolor="#c6e9f6" strokecolor="white [3212]" strokeweight=".25pt">
                  <v:textbox>
                    <w:txbxContent>
                      <w:p w14:paraId="35150F2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MoRTHE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PPG policy</w:t>
                        </w:r>
                      </w:p>
                    </w:txbxContent>
                  </v:textbox>
                </v:rect>
                <v:rect id="Rectangle 206" o:spid="_x0000_s1069" style="position:absolute;left:20255;top:45596;width:10966;height:1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" fillcolor="#fffac1" strokecolor="white [3212]" strokeweight=".25pt">
                  <v:textbox>
                    <w:txbxContent>
                      <w:p w14:paraId="12C55D5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MoRA has an improved understanding of approaches to improve madrasa and tertiary financing and planning</w:t>
                        </w:r>
                      </w:p>
                    </w:txbxContent>
                  </v:textbox>
                </v:rect>
                <v:rect id="Rectangle 207" o:spid="_x0000_s1070" style="position:absolute;left:33292;top:39362;width:12945;height:1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" fillcolor="#fffac1" strokecolor="white [3212]" strokeweight=".25pt">
                  <v:textbox>
                    <w:txbxContent>
                      <w:p w14:paraId="238B23E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MoEC and targeted provinces and districts have an improved understanding of approaches to improve financing and planning</w:t>
                        </w:r>
                      </w:p>
                    </w:txbxContent>
                  </v:textbox>
                </v:rect>
                <v:rect id="Rectangle 208" o:spid="_x0000_s1071" style="position:absolute;left:94012;top:26335;width:9194;height:1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" fillcolor="#c6e9f6" strokecolor="white [3212]" strokeweight=".25pt">
                  <v:textbox>
                    <w:txbxContent>
                      <w:p w14:paraId="5CB92AB1"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GoI is </w:t>
                        </w:r>
                        <w:r>
                          <w:rPr>
                            <w:rFonts w:asciiTheme="minorHAnsi" w:hAnsi="Calibri" w:cstheme="minorBidi"/>
                            <w:color w:val="000000" w:themeColor="text1"/>
                            <w:kern w:val="24"/>
                            <w:sz w:val="16"/>
                            <w:szCs w:val="16"/>
                            <w:lang w:val="en-AU"/>
                          </w:rPr>
                          <w:t>engaged in</w:t>
                        </w:r>
                        <w:r w:rsidRPr="007D1FB3">
                          <w:rPr>
                            <w:rFonts w:asciiTheme="minorHAnsi" w:hAnsi="Calibri" w:cstheme="minorBidi"/>
                            <w:color w:val="000000" w:themeColor="text1"/>
                            <w:kern w:val="24"/>
                            <w:sz w:val="16"/>
                            <w:szCs w:val="16"/>
                            <w:lang w:val="en-AU"/>
                          </w:rPr>
                          <w:t xml:space="preserve"> reforming student assessment  </w:t>
                        </w:r>
                      </w:p>
                    </w:txbxContent>
                  </v:textbox>
                </v:rect>
                <v:rect id="Rectangle 209" o:spid="_x0000_s1072" style="position:absolute;left:103849;top:26086;width:10372;height:1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" fillcolor="#c6e9f6" strokecolor="white [3212]" strokeweight=".25pt">
                  <v:textbox>
                    <w:txbxContent>
                      <w:p w14:paraId="2AF24EF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GoI is actively aligning SMK to labour market needs</w:t>
                        </w:r>
                      </w:p>
                    </w:txbxContent>
                  </v:textbox>
                </v:rect>
                <v:rect id="Rectangle 210" o:spid="_x0000_s1073" style="position:absolute;left:10288;top:62873;width:882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" fillcolor="#fffac1" strokecolor="white [3212]" strokeweight=".25pt">
                  <v:textbox>
                    <w:txbxContent>
                      <w:p w14:paraId="5E994B39"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ERKAM (MoRA)</w:t>
                        </w:r>
                      </w:p>
                    </w:txbxContent>
                  </v:textbox>
                </v:rect>
                <v:rect id="Rectangle 211" o:spid="_x0000_s1074" style="position:absolute;left:19992;top:71794;width:9189;height:9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" fillcolor="#fffac1" strokecolor="white [3212]" strokeweight=".25pt">
                  <v:textbox>
                    <w:txbxContent>
                      <w:p w14:paraId="0A59B6E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Data management system (MoRA)</w:t>
                        </w:r>
                      </w:p>
                    </w:txbxContent>
                  </v:textbox>
                </v:rect>
                <v:rect id="Rectangle 212" o:spid="_x0000_s1075" style="position:absolute;left:10709;top:82083;width:18343;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" fillcolor="#fffac1" strokecolor="white [3212]" strokeweight=".25pt">
                  <v:textbox>
                    <w:txbxContent>
                      <w:p w14:paraId="3DB4E34A"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PETS/Public Expenditure review and survey  (MoRA)</w:t>
                        </w:r>
                      </w:p>
                    </w:txbxContent>
                  </v:textbox>
                </v:rect>
                <v:rect id="Rectangle 213" o:spid="_x0000_s1076" style="position:absolute;left:29181;top:63022;width:9556;height:1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" fillcolor="#fffac1" strokecolor="white [3212]" strokeweight=".25pt">
                  <v:textbox>
                    <w:txbxContent>
                      <w:p w14:paraId="5BE15856"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Capacity development and TA for </w:t>
                        </w:r>
                        <w:r>
                          <w:rPr>
                            <w:rFonts w:asciiTheme="minorHAnsi" w:hAnsi="Calibri" w:cstheme="minorBidi"/>
                            <w:color w:val="000000" w:themeColor="text1"/>
                            <w:kern w:val="24"/>
                            <w:sz w:val="16"/>
                            <w:szCs w:val="16"/>
                            <w:lang w:val="en-AU"/>
                          </w:rPr>
                          <w:t>e-</w:t>
                        </w:r>
                        <w:r w:rsidRPr="007D1FB3">
                          <w:rPr>
                            <w:rFonts w:asciiTheme="minorHAnsi" w:hAnsi="Calibri" w:cstheme="minorBidi"/>
                            <w:color w:val="000000" w:themeColor="text1"/>
                            <w:kern w:val="24"/>
                            <w:sz w:val="16"/>
                            <w:szCs w:val="16"/>
                            <w:lang w:val="en-AU"/>
                          </w:rPr>
                          <w:t>RKAS (MoEC)</w:t>
                        </w:r>
                      </w:p>
                    </w:txbxContent>
                  </v:textbox>
                </v:rect>
                <v:rect id="Rectangle 214" o:spid="_x0000_s1077" style="position:absolute;left:29798;top:81509;width:17579;height: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" fillcolor="#fffac1" strokecolor="white [3212]" strokeweight=".25pt">
                  <v:textbox>
                    <w:txbxContent>
                      <w:p w14:paraId="6F88D65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Data validity and textbook availability review (MoEC and MoRA)</w:t>
                        </w:r>
                      </w:p>
                    </w:txbxContent>
                  </v:textbox>
                </v:rect>
                <v:rect id="Rectangle 215" o:spid="_x0000_s1078" style="position:absolute;left:38993;top:63022;width:861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" fillcolor="#fffac1" strokecolor="white [3212]" strokeweight=".25pt">
                  <v:textbox>
                    <w:txbxContent>
                      <w:p w14:paraId="2C91C000"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PER (Sub-national)</w:t>
                        </w:r>
                      </w:p>
                    </w:txbxContent>
                  </v:textbox>
                </v:rect>
                <v:rect id="Rectangle 216" o:spid="_x0000_s1079" style="position:absolute;left:104090;top:63971;width:8615;height:8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" fillcolor="#fffac1" strokecolor="white [3212]" strokeweight=".25pt">
                  <v:textbox>
                    <w:txbxContent>
                      <w:p w14:paraId="2C668B02"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Skills analysis (MoEC)</w:t>
                        </w:r>
                      </w:p>
                    </w:txbxContent>
                  </v:textbox>
                </v:rect>
                <v:rect id="Rectangle 218" o:spid="_x0000_s1080" style="position:absolute;left:104174;top:72916;width:8615;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" fillcolor="#fffac1" strokecolor="white [3212]" strokeweight=".25pt">
                  <v:textbox>
                    <w:txbxContent>
                      <w:p w14:paraId="271D0F7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Student assessment TA (MoRA)</w:t>
                        </w:r>
                      </w:p>
                    </w:txbxContent>
                  </v:textbox>
                </v:rect>
                <v:rect id="Rectangle 219" o:spid="_x0000_s1081" style="position:absolute;left:94674;top:64179;width:8614;height: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" fillcolor="#fffac1" strokecolor="white [3212]" strokeweight=".25pt">
                  <v:textbox>
                    <w:txbxContent>
                      <w:p w14:paraId="4D01A2C9"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What do students learn (MoEC)</w:t>
                        </w:r>
                      </w:p>
                    </w:txbxContent>
                  </v:textbox>
                </v:rect>
                <v:rect id="Rectangle 220" o:spid="_x0000_s1082" style="position:absolute;left:66288;top:73822;width:8615;height:10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" fillcolor="#fffac1" strokecolor="white [3212]" strokeweight=".25pt">
                  <v:textbox>
                    <w:txbxContent>
                      <w:p w14:paraId="6508C1BF"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Pre and in service teacher training (MoRA)</w:t>
                        </w:r>
                      </w:p>
                    </w:txbxContent>
                  </v:textbox>
                </v:rect>
                <v:rect id="Rectangle 221" o:spid="_x0000_s1083" style="position:absolute;left:94732;top:74394;width:8614;height:7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" fillcolor="#fffac1" strokecolor="white [3212]" strokeweight=".25pt">
                  <v:textbox>
                    <w:txbxContent>
                      <w:p w14:paraId="6B6A75E0"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PISA workshop (MoEC)</w:t>
                        </w:r>
                      </w:p>
                    </w:txbxContent>
                  </v:textbox>
                </v:rect>
                <v:rect id="Rectangle 222" o:spid="_x0000_s1084" style="position:absolute;left:48215;top:63898;width:1552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" fillcolor="#fffac1" strokecolor="white [3212]" strokeweight=".25pt">
                  <v:textbox>
                    <w:txbxContent>
                      <w:p w14:paraId="1E56CBD8"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Technical assistance for in-service teacher training, including improving continuous professional development of mathematics and science teachers (MoEC)</w:t>
                        </w:r>
                      </w:p>
                    </w:txbxContent>
                  </v:textbox>
                </v:rect>
                <v:rect id="Rectangle 223" o:spid="_x0000_s1085" style="position:absolute;left:48404;top:82869;width:10660;height: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" fillcolor="#fffac1" strokecolor="white [3212]" strokeweight=".25pt">
                  <v:textbox>
                    <w:txbxContent>
                      <w:p w14:paraId="06B5DE9B"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MGMP policy note (MoEC)</w:t>
                        </w:r>
                      </w:p>
                    </w:txbxContent>
                  </v:textbox>
                </v:rect>
                <v:rect id="Rectangle 224" o:spid="_x0000_s1086" style="position:absolute;left:66292;top:63601;width:8614;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" fillcolor="#fffac1" strokecolor="white [3212]" strokeweight=".25pt">
                  <v:textbox>
                    <w:txbxContent>
                      <w:p w14:paraId="792B6244"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PPG model support (MoRTHE)</w:t>
                        </w:r>
                      </w:p>
                    </w:txbxContent>
                  </v:textbox>
                </v:rect>
                <v:rect id="Rectangle 225" o:spid="_x0000_s1087" style="position:absolute;left:77452;top:63811;width:10347;height:10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" fillcolor="#fffac1" strokecolor="white [3212]" strokeweight=".25pt">
                  <v:textbox>
                    <w:txbxContent>
                      <w:p w14:paraId="2C636946"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KIAT Guru pay for performance (MoEC)</w:t>
                        </w:r>
                      </w:p>
                    </w:txbxContent>
                  </v:textbox>
                </v:rect>
                <v:rect id="Rectangle 226" o:spid="_x0000_s1088" style="position:absolute;left:77450;top:74176;width:10231;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" fillcolor="#fffac1" strokecolor="white [3212]" strokeweight=".25pt">
                  <v:textbox>
                    <w:txbxContent>
                      <w:p w14:paraId="7E75DB97"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Teacher Law study (MoEC)</w:t>
                        </w:r>
                      </w:p>
                    </w:txbxContent>
                  </v:textbox>
                </v:rect>
                <v:rect id="Rectangle 227" o:spid="_x0000_s1089" style="position:absolute;left:76399;top:81202;width:11282;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" fillcolor="#fffac1" strokecolor="white [3212]" strokeweight=".25pt">
                  <v:textbox>
                    <w:txbxContent>
                      <w:p w14:paraId="714CD625"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Efficient deployment of teachers study (MoEC)</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90" type="#_x0000_t13" style="position:absolute;left:23135;top:59553;width:3427;height:12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" adj="17662" fillcolor="#e26e00" strokecolor="#e26e00" strokeweight="1pt"/>
                <v:shape id="Right Arrow 88" o:spid="_x0000_s1091" type="#_x0000_t13" style="position:absolute;left:38310;top:59356;width:3338;height:12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" adj="17558" fillcolor="#e26e00" strokecolor="#e26e00" strokeweight="1pt"/>
                <v:shape id="Right Arrow 90" o:spid="_x0000_s1092" type="#_x0000_t13" style="position:absolute;left:28922;top:40752;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" adj="19414" fillcolor="#e26e00" strokecolor="#e26e00" strokeweight="1pt"/>
                <v:shape id="Right Arrow 91" o:spid="_x0000_s1093" type="#_x0000_t13" style="position:absolute;left:52407;top:61400;width:3706;height:9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" adj="18829" fillcolor="#e26e00" strokecolor="#e26e00" strokeweight="1pt"/>
                <v:shape id="Right Arrow 94" o:spid="_x0000_s1094" type="#_x0000_t13" style="position:absolute;left:80429;top:60380;width:3266;height:11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" adj="17689" fillcolor="#e26e00" strokecolor="#e26e00" strokeweight="1pt"/>
                <v:shape id="Right Arrow 95" o:spid="_x0000_s1095" type="#_x0000_t13" style="position:absolute;left:51015;top:40909;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" adj="19414" fillcolor="#e26e00" strokecolor="#e26e00" strokeweight="1pt"/>
                <v:shape id="Right Arrow 96" o:spid="_x0000_s1096" type="#_x0000_t13" style="position:absolute;left:65429;top:41001;width:5765;height:1167;rotation:-74998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" adj="19414" fillcolor="#e26e00" strokecolor="#e26e00" strokeweight="1pt"/>
                <v:shape id="Right Arrow 98" o:spid="_x0000_s1097" type="#_x0000_t13" style="position:absolute;left:73361;top:41076;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" adj="19414" fillcolor="#e26e00" strokecolor="#e26e00" strokeweight="1pt"/>
                <v:shape id="Right Arrow 99" o:spid="_x0000_s1098" type="#_x0000_t13" style="position:absolute;left:80774;top:41171;width:5765;height:1167;rotation:-4743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" adj="19414" fillcolor="#e26e00" strokecolor="#e26e00" strokeweight="1pt"/>
                <v:shape id="Right Arrow 101" o:spid="_x0000_s1099" type="#_x0000_t13" style="position:absolute;left:68238;top:60480;width:359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" adj="18094" fillcolor="#e26e00" strokecolor="#e26e00" strokeweight="1pt"/>
                <v:shape id="Right Arrow 104" o:spid="_x0000_s1100" type="#_x0000_t13" style="position:absolute;left:101368;top:60794;width:4433;height:11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" adj="18719" fillcolor="#e26e00" strokecolor="#e26e00" strokeweight="1pt"/>
                <v:shape id="Right Arrow 105" o:spid="_x0000_s1101" type="#_x0000_t13" style="position:absolute;left:100695;top:41171;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" adj="19414" fillcolor="#e26e00" strokecolor="#e26e00" strokeweight="1pt"/>
                <v:shape id="Right Arrow 106" o:spid="_x0000_s1102" type="#_x0000_t13" style="position:absolute;left:100994;top:22066;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" adj="19414" fillcolor="#e26e00" strokecolor="#e26e00" strokeweight="1pt"/>
                <v:shape id="Right Arrow 107" o:spid="_x0000_s1103" type="#_x0000_t13" style="position:absolute;left:67636;top:23579;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" adj="19414" fillcolor="#e26e00" strokecolor="#e26e00" strokeweight="1pt"/>
                <v:shape id="Right Arrow 108" o:spid="_x0000_s1104" type="#_x0000_t13" style="position:absolute;left:28922;top:22480;width:5765;height:1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" adj="19414" fillcolor="#e26e00" strokecolor="#e26e00" strokeweight="1pt"/>
                <v:rect id="Rectangle 243" o:spid="_x0000_s1105" style="position:absolute;left:10288;top:68907;width:9021;height:1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" fillcolor="#fffac1" strokecolor="white [3212]" strokeweight=".25pt">
                  <v:textbox>
                    <w:txbxContent>
                      <w:p w14:paraId="08608CF0" w14:textId="77777777" w:rsidR="00596536" w:rsidRPr="007D1FB3" w:rsidRDefault="00596536" w:rsidP="00734FF8">
                        <w:pPr>
                          <w:pStyle w:val="NormalWeb"/>
                          <w:spacing w:before="0" w:beforeAutospacing="0" w:after="0" w:afterAutospacing="0"/>
                          <w:jc w:val="center"/>
                          <w:rPr>
                            <w:sz w:val="16"/>
                            <w:szCs w:val="16"/>
                          </w:rPr>
                        </w:pPr>
                        <w:r w:rsidRPr="002B02FD">
                          <w:rPr>
                            <w:rFonts w:asciiTheme="minorHAnsi" w:hAnsi="Calibri" w:cstheme="minorBidi"/>
                            <w:color w:val="000000" w:themeColor="text1"/>
                            <w:kern w:val="24"/>
                            <w:sz w:val="16"/>
                            <w:szCs w:val="16"/>
                            <w:lang w:val="en-AU"/>
                          </w:rPr>
                          <w:t>Private Sector Governance strategy</w:t>
                        </w:r>
                      </w:p>
                    </w:txbxContent>
                  </v:textbox>
                </v:rect>
                <v:rect id="Rectangle 244" o:spid="_x0000_s1106" style="position:absolute;left:38938;top:69059;width:8615;height:12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" fillcolor="#fffac1" strokecolor="white [3212]" strokeweight=".25pt">
                  <v:textbox>
                    <w:txbxContent>
                      <w:p w14:paraId="072DF76C" w14:textId="77777777" w:rsidR="00596536" w:rsidRPr="007D1FB3" w:rsidRDefault="00596536" w:rsidP="00734FF8">
                        <w:pPr>
                          <w:pStyle w:val="NormalWeb"/>
                          <w:spacing w:before="0" w:beforeAutospacing="0" w:after="0" w:afterAutospacing="0"/>
                          <w:jc w:val="center"/>
                          <w:rPr>
                            <w:sz w:val="16"/>
                            <w:szCs w:val="16"/>
                          </w:rPr>
                        </w:pPr>
                        <w:r w:rsidRPr="007D1FB3">
                          <w:rPr>
                            <w:rFonts w:asciiTheme="minorHAnsi" w:hAnsi="Calibri" w:cstheme="minorBidi"/>
                            <w:color w:val="000000" w:themeColor="text1"/>
                            <w:kern w:val="24"/>
                            <w:sz w:val="16"/>
                            <w:szCs w:val="16"/>
                            <w:lang w:val="en-AU"/>
                          </w:rPr>
                          <w:t xml:space="preserve">Gender-focused Subnational education analysis </w:t>
                        </w:r>
                      </w:p>
                    </w:txbxContent>
                  </v:textbox>
                </v:rect>
                <w10:wrap anchorx="margin"/>
              </v:group>
            </w:pict>
          </mc:Fallback>
        </mc:AlternateContent>
      </w:r>
    </w:p>
    <w:p w14:paraId="76E6AC61" w14:textId="6139B748" w:rsidR="00734FF8" w:rsidRDefault="00734FF8" w:rsidP="00734FF8">
      <w:pPr>
        <w:spacing w:after="160" w:line="259" w:lineRule="auto"/>
        <w:jc w:val="center"/>
        <w:rPr>
          <w:rFonts w:eastAsia="Times New Roman"/>
          <w:iCs/>
        </w:rPr>
        <w:sectPr w:rsidR="00734FF8" w:rsidSect="00734FF8">
          <w:pgSz w:w="15840" w:h="12240" w:orient="landscape"/>
          <w:pgMar w:top="1440" w:right="1440" w:bottom="1440" w:left="1440" w:header="720" w:footer="720" w:gutter="0"/>
          <w:cols w:space="720"/>
          <w:docGrid w:linePitch="360"/>
        </w:sectPr>
      </w:pPr>
    </w:p>
    <w:p w14:paraId="64674E13" w14:textId="77B50751" w:rsidR="00734FF8" w:rsidRDefault="00734FF8" w:rsidP="00734FF8">
      <w:pPr>
        <w:spacing w:after="160" w:line="259" w:lineRule="auto"/>
        <w:rPr>
          <w:rFonts w:eastAsia="Times New Roman"/>
          <w:iCs/>
        </w:rPr>
      </w:pPr>
    </w:p>
    <w:p w14:paraId="70E4D7EA" w14:textId="4C39C594" w:rsidR="00003DCD" w:rsidRPr="00820E88" w:rsidRDefault="00982DDB" w:rsidP="00D8019E">
      <w:pPr>
        <w:rPr>
          <w:rFonts w:ascii="Calibri" w:hAnsi="Calibri"/>
          <w:bCs/>
          <w:color w:val="000000" w:themeColor="text1"/>
          <w:sz w:val="22"/>
          <w:szCs w:val="22"/>
        </w:rPr>
      </w:pPr>
      <w:r w:rsidRPr="00820E88">
        <w:rPr>
          <w:rFonts w:ascii="Calibri" w:hAnsi="Calibri"/>
          <w:bCs/>
          <w:color w:val="000000" w:themeColor="text1"/>
          <w:sz w:val="22"/>
          <w:szCs w:val="22"/>
        </w:rPr>
        <w:t xml:space="preserve">ID-TEMAN operates as a Trust Fund within the World Bank and contributes </w:t>
      </w:r>
      <w:r w:rsidR="007206CE" w:rsidRPr="00820E88">
        <w:rPr>
          <w:rFonts w:ascii="Calibri" w:hAnsi="Calibri"/>
          <w:bCs/>
          <w:color w:val="000000" w:themeColor="text1"/>
          <w:sz w:val="22"/>
          <w:szCs w:val="22"/>
        </w:rPr>
        <w:t xml:space="preserve">more broadly </w:t>
      </w:r>
      <w:r w:rsidRPr="00820E88">
        <w:rPr>
          <w:rFonts w:ascii="Calibri" w:hAnsi="Calibri"/>
          <w:bCs/>
          <w:color w:val="000000" w:themeColor="text1"/>
          <w:sz w:val="22"/>
          <w:szCs w:val="22"/>
        </w:rPr>
        <w:t xml:space="preserve">to the operations and activities of the World Bank education team based in Jakarta.  Although it is regarded by Australia as a separate ‘program’, the </w:t>
      </w:r>
      <w:r w:rsidR="00984E5C" w:rsidRPr="00820E88">
        <w:rPr>
          <w:rFonts w:ascii="Calibri" w:hAnsi="Calibri"/>
          <w:bCs/>
          <w:color w:val="000000" w:themeColor="text1"/>
          <w:sz w:val="22"/>
          <w:szCs w:val="22"/>
        </w:rPr>
        <w:t xml:space="preserve">operating environment of the Bank is such that it contributes to the broader longer term effort and strategy of the Bank in the sector.  In line with usual operations of Trust Funds, operations are structured around individual activities, which are relatively short term in nature, and are a mix of Technical Assistance provided by the core World Bank education team and external consultants, with clearly defined deliverables (often Reports of major studies) and end dates.  </w:t>
      </w:r>
    </w:p>
    <w:p w14:paraId="0391AF53" w14:textId="77777777" w:rsidR="007E3EE2" w:rsidRPr="00820E88" w:rsidRDefault="007E3EE2" w:rsidP="00D8019E">
      <w:pPr>
        <w:rPr>
          <w:rFonts w:ascii="Calibri" w:hAnsi="Calibri"/>
          <w:bCs/>
          <w:color w:val="000000" w:themeColor="text1"/>
          <w:sz w:val="22"/>
          <w:szCs w:val="22"/>
        </w:rPr>
      </w:pPr>
    </w:p>
    <w:p w14:paraId="786D74AD" w14:textId="0580931F" w:rsidR="00E238C4" w:rsidRPr="00820E88" w:rsidRDefault="00CD6412" w:rsidP="00DC213E">
      <w:pPr>
        <w:rPr>
          <w:rFonts w:ascii="Calibri" w:hAnsi="Calibri"/>
          <w:bCs/>
          <w:sz w:val="22"/>
          <w:szCs w:val="22"/>
        </w:rPr>
      </w:pPr>
      <w:r w:rsidRPr="00820E88">
        <w:rPr>
          <w:rFonts w:ascii="Calibri" w:hAnsi="Calibri"/>
          <w:bCs/>
          <w:sz w:val="22"/>
          <w:szCs w:val="22"/>
        </w:rPr>
        <w:t xml:space="preserve">The World Bank offers Australia a different set of strategies and approaches to influencing change across the education </w:t>
      </w:r>
      <w:r w:rsidR="00020092" w:rsidRPr="00820E88">
        <w:rPr>
          <w:rFonts w:ascii="Calibri" w:hAnsi="Calibri"/>
          <w:bCs/>
          <w:sz w:val="22"/>
          <w:szCs w:val="22"/>
        </w:rPr>
        <w:t>sector</w:t>
      </w:r>
      <w:r w:rsidR="00DC213E" w:rsidRPr="00820E88">
        <w:rPr>
          <w:rFonts w:ascii="Calibri" w:hAnsi="Calibri"/>
          <w:bCs/>
          <w:sz w:val="22"/>
          <w:szCs w:val="22"/>
        </w:rPr>
        <w:t xml:space="preserve">. </w:t>
      </w:r>
      <w:r w:rsidR="00537911" w:rsidRPr="00820E88">
        <w:rPr>
          <w:rFonts w:ascii="Calibri" w:hAnsi="Calibri"/>
          <w:bCs/>
          <w:sz w:val="22"/>
          <w:szCs w:val="22"/>
        </w:rPr>
        <w:t xml:space="preserve">  </w:t>
      </w:r>
      <w:r w:rsidR="00DC213E" w:rsidRPr="00820E88">
        <w:rPr>
          <w:rFonts w:ascii="Calibri" w:hAnsi="Calibri"/>
          <w:bCs/>
          <w:sz w:val="22"/>
          <w:szCs w:val="22"/>
        </w:rPr>
        <w:t xml:space="preserve">The activities themselves are only one aspect of the broader influencing strategy for change being pursued by working with a multilateral agency, and thus the design, and monitoring and evaluation arrangements, need to take these factors into consideration.  </w:t>
      </w:r>
    </w:p>
    <w:p w14:paraId="28878AF3" w14:textId="4AD55C2D" w:rsidR="00E238C4" w:rsidRPr="00820E88" w:rsidRDefault="00E238C4" w:rsidP="00DC213E">
      <w:pPr>
        <w:rPr>
          <w:rFonts w:ascii="Calibri" w:hAnsi="Calibri"/>
          <w:bCs/>
          <w:sz w:val="22"/>
          <w:szCs w:val="22"/>
        </w:rPr>
      </w:pPr>
    </w:p>
    <w:p w14:paraId="0209CB04" w14:textId="78D01F0C" w:rsidR="00E238C4" w:rsidRPr="00820E88" w:rsidRDefault="007109B3" w:rsidP="00DC213E">
      <w:pPr>
        <w:rPr>
          <w:rFonts w:ascii="Calibri" w:hAnsi="Calibri"/>
          <w:bCs/>
          <w:color w:val="000000" w:themeColor="text1"/>
          <w:sz w:val="22"/>
          <w:szCs w:val="22"/>
        </w:rPr>
      </w:pPr>
      <w:r w:rsidRPr="00820E88">
        <w:rPr>
          <w:rFonts w:cstheme="minorHAnsi"/>
          <w:noProof/>
          <w:sz w:val="22"/>
          <w:szCs w:val="22"/>
          <w:lang w:eastAsia="en-AU"/>
        </w:rPr>
        <mc:AlternateContent>
          <mc:Choice Requires="wps">
            <w:drawing>
              <wp:anchor distT="45720" distB="45720" distL="114300" distR="114300" simplePos="0" relativeHeight="251678720" behindDoc="0" locked="0" layoutInCell="1" allowOverlap="1" wp14:anchorId="59E960B1" wp14:editId="2CDF3986">
                <wp:simplePos x="0" y="0"/>
                <wp:positionH relativeFrom="margin">
                  <wp:posOffset>3552825</wp:posOffset>
                </wp:positionH>
                <wp:positionV relativeFrom="paragraph">
                  <wp:posOffset>5715</wp:posOffset>
                </wp:positionV>
                <wp:extent cx="2952750" cy="7620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62000"/>
                        </a:xfrm>
                        <a:prstGeom prst="rect">
                          <a:avLst/>
                        </a:prstGeom>
                        <a:solidFill>
                          <a:srgbClr val="FFFFFF"/>
                        </a:solidFill>
                        <a:ln w="9525">
                          <a:solidFill>
                            <a:srgbClr val="000000"/>
                          </a:solidFill>
                          <a:miter lim="800000"/>
                          <a:headEnd/>
                          <a:tailEnd/>
                        </a:ln>
                      </wps:spPr>
                      <wps:txbx>
                        <w:txbxContent>
                          <w:p w14:paraId="7DE49FD3" w14:textId="39025DB0" w:rsidR="00596536" w:rsidRPr="00B22340" w:rsidRDefault="00596536" w:rsidP="008D0E66">
                            <w:pPr>
                              <w:jc w:val="right"/>
                              <w:rPr>
                                <w:rFonts w:ascii="Arial" w:hAnsi="Arial" w:cs="Arial"/>
                                <w:sz w:val="18"/>
                                <w:szCs w:val="18"/>
                              </w:rPr>
                            </w:pPr>
                            <w:r>
                              <w:rPr>
                                <w:rFonts w:ascii="Arial" w:hAnsi="Arial" w:cs="Arial"/>
                                <w:sz w:val="18"/>
                                <w:szCs w:val="18"/>
                              </w:rPr>
                              <w:t xml:space="preserve">Working with multilateral institutions is a different modality to projects and programs, and requires a partnership approach to design and reporting to optimise the benefits of the investment.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60B1" id="_x0000_s1107" type="#_x0000_t202" style="position:absolute;margin-left:279.75pt;margin-top:.45pt;width:232.5pt;height:6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">
                <v:textbox>
                  <w:txbxContent>
                    <w:p w14:paraId="7DE49FD3" w14:textId="39025DB0" w:rsidR="00596536" w:rsidRPr="00B22340" w:rsidRDefault="00596536" w:rsidP="008D0E66">
                      <w:pPr>
                        <w:jc w:val="right"/>
                        <w:rPr>
                          <w:rFonts w:ascii="Arial" w:hAnsi="Arial" w:cs="Arial"/>
                          <w:sz w:val="18"/>
                          <w:szCs w:val="18"/>
                        </w:rPr>
                      </w:pPr>
                      <w:r>
                        <w:rPr>
                          <w:rFonts w:ascii="Arial" w:hAnsi="Arial" w:cs="Arial"/>
                          <w:sz w:val="18"/>
                          <w:szCs w:val="18"/>
                        </w:rPr>
                        <w:t xml:space="preserve">Working with multilateral institutions is a different modality to projects and programs, and requires a partnership approach to design and reporting to optimise the benefits of the investment. </w:t>
                      </w:r>
                    </w:p>
                  </w:txbxContent>
                </v:textbox>
                <w10:wrap type="square" anchorx="margin"/>
              </v:shape>
            </w:pict>
          </mc:Fallback>
        </mc:AlternateContent>
      </w:r>
      <w:r w:rsidR="00DC213E" w:rsidRPr="00820E88">
        <w:rPr>
          <w:rFonts w:ascii="Calibri" w:hAnsi="Calibri"/>
          <w:bCs/>
          <w:sz w:val="22"/>
          <w:szCs w:val="22"/>
        </w:rPr>
        <w:t xml:space="preserve">They include that </w:t>
      </w:r>
      <w:r w:rsidR="00E238C4" w:rsidRPr="00820E88">
        <w:rPr>
          <w:rFonts w:ascii="Calibri" w:hAnsi="Calibri"/>
          <w:bCs/>
          <w:sz w:val="22"/>
          <w:szCs w:val="22"/>
        </w:rPr>
        <w:t>t</w:t>
      </w:r>
      <w:r w:rsidR="00CD6412" w:rsidRPr="00820E88">
        <w:rPr>
          <w:rFonts w:ascii="Calibri" w:hAnsi="Calibri"/>
          <w:bCs/>
          <w:color w:val="000000" w:themeColor="text1"/>
          <w:sz w:val="22"/>
          <w:szCs w:val="22"/>
        </w:rPr>
        <w:t>he W</w:t>
      </w:r>
      <w:r w:rsidR="008D4EA7" w:rsidRPr="00820E88">
        <w:rPr>
          <w:rFonts w:ascii="Calibri" w:hAnsi="Calibri"/>
          <w:bCs/>
          <w:color w:val="000000" w:themeColor="text1"/>
          <w:sz w:val="22"/>
          <w:szCs w:val="22"/>
        </w:rPr>
        <w:t xml:space="preserve">orld </w:t>
      </w:r>
      <w:r w:rsidR="00CD6412" w:rsidRPr="00820E88">
        <w:rPr>
          <w:rFonts w:ascii="Calibri" w:hAnsi="Calibri"/>
          <w:bCs/>
          <w:color w:val="000000" w:themeColor="text1"/>
          <w:sz w:val="22"/>
          <w:szCs w:val="22"/>
        </w:rPr>
        <w:t>B</w:t>
      </w:r>
      <w:r w:rsidR="008D4EA7" w:rsidRPr="00820E88">
        <w:rPr>
          <w:rFonts w:ascii="Calibri" w:hAnsi="Calibri"/>
          <w:bCs/>
          <w:color w:val="000000" w:themeColor="text1"/>
          <w:sz w:val="22"/>
          <w:szCs w:val="22"/>
        </w:rPr>
        <w:t>ank</w:t>
      </w:r>
      <w:r w:rsidR="00CD6412" w:rsidRPr="00820E88">
        <w:rPr>
          <w:rFonts w:ascii="Calibri" w:hAnsi="Calibri"/>
          <w:bCs/>
          <w:color w:val="000000" w:themeColor="text1"/>
          <w:sz w:val="22"/>
          <w:szCs w:val="22"/>
        </w:rPr>
        <w:t xml:space="preserve"> works across </w:t>
      </w:r>
      <w:r w:rsidR="00032CF9" w:rsidRPr="00820E88">
        <w:rPr>
          <w:rFonts w:ascii="Calibri" w:hAnsi="Calibri"/>
          <w:bCs/>
          <w:color w:val="000000" w:themeColor="text1"/>
          <w:sz w:val="22"/>
          <w:szCs w:val="22"/>
        </w:rPr>
        <w:t xml:space="preserve">GoI </w:t>
      </w:r>
      <w:r w:rsidR="00CD6412" w:rsidRPr="00820E88">
        <w:rPr>
          <w:rFonts w:ascii="Calibri" w:hAnsi="Calibri"/>
          <w:bCs/>
          <w:color w:val="000000" w:themeColor="text1"/>
          <w:sz w:val="22"/>
          <w:szCs w:val="22"/>
        </w:rPr>
        <w:t xml:space="preserve">and has engagement at Ministerial level and senior </w:t>
      </w:r>
      <w:r w:rsidR="00EF380B" w:rsidRPr="00820E88">
        <w:rPr>
          <w:rFonts w:ascii="Calibri" w:hAnsi="Calibri"/>
          <w:bCs/>
          <w:color w:val="000000" w:themeColor="text1"/>
          <w:sz w:val="22"/>
          <w:szCs w:val="22"/>
        </w:rPr>
        <w:t>GoI</w:t>
      </w:r>
      <w:r w:rsidR="00CD6412" w:rsidRPr="00820E88">
        <w:rPr>
          <w:rFonts w:ascii="Calibri" w:hAnsi="Calibri"/>
          <w:bCs/>
          <w:color w:val="000000" w:themeColor="text1"/>
          <w:sz w:val="22"/>
          <w:szCs w:val="22"/>
        </w:rPr>
        <w:t xml:space="preserve"> official levels across the M</w:t>
      </w:r>
      <w:r w:rsidR="008D4EA7" w:rsidRPr="00820E88">
        <w:rPr>
          <w:rFonts w:ascii="Calibri" w:hAnsi="Calibri"/>
          <w:bCs/>
          <w:color w:val="000000" w:themeColor="text1"/>
          <w:sz w:val="22"/>
          <w:szCs w:val="22"/>
        </w:rPr>
        <w:t>oF, Mo</w:t>
      </w:r>
      <w:r w:rsidR="00CD6412" w:rsidRPr="00820E88">
        <w:rPr>
          <w:rFonts w:ascii="Calibri" w:hAnsi="Calibri"/>
          <w:bCs/>
          <w:color w:val="000000" w:themeColor="text1"/>
          <w:sz w:val="22"/>
          <w:szCs w:val="22"/>
        </w:rPr>
        <w:t>HA, M</w:t>
      </w:r>
      <w:r w:rsidR="008D4EA7" w:rsidRPr="00820E88">
        <w:rPr>
          <w:rFonts w:ascii="Calibri" w:hAnsi="Calibri"/>
          <w:bCs/>
          <w:color w:val="000000" w:themeColor="text1"/>
          <w:sz w:val="22"/>
          <w:szCs w:val="22"/>
        </w:rPr>
        <w:t>o</w:t>
      </w:r>
      <w:r w:rsidR="00CD6412" w:rsidRPr="00820E88">
        <w:rPr>
          <w:rFonts w:ascii="Calibri" w:hAnsi="Calibri"/>
          <w:bCs/>
          <w:color w:val="000000" w:themeColor="text1"/>
          <w:sz w:val="22"/>
          <w:szCs w:val="22"/>
        </w:rPr>
        <w:t>R</w:t>
      </w:r>
      <w:r w:rsidR="008D4EA7" w:rsidRPr="00820E88">
        <w:rPr>
          <w:rFonts w:ascii="Calibri" w:hAnsi="Calibri"/>
          <w:bCs/>
          <w:color w:val="000000" w:themeColor="text1"/>
          <w:sz w:val="22"/>
          <w:szCs w:val="22"/>
        </w:rPr>
        <w:t>T</w:t>
      </w:r>
      <w:r w:rsidR="00CD6412" w:rsidRPr="00820E88">
        <w:rPr>
          <w:rFonts w:ascii="Calibri" w:hAnsi="Calibri"/>
          <w:bCs/>
          <w:color w:val="000000" w:themeColor="text1"/>
          <w:sz w:val="22"/>
          <w:szCs w:val="22"/>
        </w:rPr>
        <w:t>HE, and other Ministries that can be leveraged for education reform</w:t>
      </w:r>
      <w:r w:rsidR="00DC213E" w:rsidRPr="00820E88">
        <w:rPr>
          <w:rFonts w:ascii="Calibri" w:hAnsi="Calibri"/>
          <w:bCs/>
          <w:color w:val="000000" w:themeColor="text1"/>
          <w:sz w:val="22"/>
          <w:szCs w:val="22"/>
        </w:rPr>
        <w:t>.  DFAT has opportunities to contribute to these discussions and help set the agenda for discussions through its World Bank partnership</w:t>
      </w:r>
      <w:r w:rsidR="00E238C4" w:rsidRPr="00820E88">
        <w:rPr>
          <w:rFonts w:ascii="Calibri" w:hAnsi="Calibri"/>
          <w:bCs/>
          <w:color w:val="000000" w:themeColor="text1"/>
          <w:sz w:val="22"/>
          <w:szCs w:val="22"/>
        </w:rPr>
        <w:t>, not recognised in the Tr</w:t>
      </w:r>
      <w:r w:rsidR="00C6288E" w:rsidRPr="00820E88">
        <w:rPr>
          <w:rFonts w:ascii="Calibri" w:hAnsi="Calibri"/>
          <w:bCs/>
          <w:color w:val="000000" w:themeColor="text1"/>
          <w:sz w:val="22"/>
          <w:szCs w:val="22"/>
        </w:rPr>
        <w:t>us</w:t>
      </w:r>
      <w:r w:rsidR="00E238C4" w:rsidRPr="00820E88">
        <w:rPr>
          <w:rFonts w:ascii="Calibri" w:hAnsi="Calibri"/>
          <w:bCs/>
          <w:color w:val="000000" w:themeColor="text1"/>
          <w:sz w:val="22"/>
          <w:szCs w:val="22"/>
        </w:rPr>
        <w:t>t Fund planning and reporting documents.</w:t>
      </w:r>
      <w:r w:rsidR="00DC213E" w:rsidRPr="00820E88">
        <w:rPr>
          <w:rFonts w:ascii="Calibri" w:hAnsi="Calibri"/>
          <w:bCs/>
          <w:color w:val="000000" w:themeColor="text1"/>
          <w:sz w:val="22"/>
          <w:szCs w:val="22"/>
        </w:rPr>
        <w:t xml:space="preserve">   </w:t>
      </w:r>
      <w:r w:rsidR="00E238C4" w:rsidRPr="00820E88">
        <w:rPr>
          <w:rFonts w:ascii="Calibri" w:hAnsi="Calibri"/>
          <w:bCs/>
          <w:color w:val="000000" w:themeColor="text1"/>
          <w:sz w:val="22"/>
          <w:szCs w:val="22"/>
        </w:rPr>
        <w:t>T</w:t>
      </w:r>
      <w:r w:rsidR="00CD6412" w:rsidRPr="00820E88">
        <w:rPr>
          <w:rFonts w:ascii="Calibri" w:hAnsi="Calibri"/>
          <w:bCs/>
          <w:color w:val="000000" w:themeColor="text1"/>
          <w:sz w:val="22"/>
          <w:szCs w:val="22"/>
        </w:rPr>
        <w:t xml:space="preserve">he </w:t>
      </w:r>
      <w:r w:rsidR="008D4EA7" w:rsidRPr="00820E88">
        <w:rPr>
          <w:rFonts w:ascii="Calibri" w:hAnsi="Calibri"/>
          <w:bCs/>
          <w:color w:val="000000" w:themeColor="text1"/>
          <w:sz w:val="22"/>
          <w:szCs w:val="22"/>
        </w:rPr>
        <w:t xml:space="preserve">World Bank </w:t>
      </w:r>
      <w:r w:rsidR="00E238C4" w:rsidRPr="00820E88">
        <w:rPr>
          <w:rFonts w:ascii="Calibri" w:hAnsi="Calibri"/>
          <w:bCs/>
          <w:color w:val="000000" w:themeColor="text1"/>
          <w:sz w:val="22"/>
          <w:szCs w:val="22"/>
        </w:rPr>
        <w:t xml:space="preserve">also </w:t>
      </w:r>
      <w:r w:rsidR="00CD6412" w:rsidRPr="00820E88">
        <w:rPr>
          <w:rFonts w:ascii="Calibri" w:hAnsi="Calibri"/>
          <w:bCs/>
          <w:color w:val="000000" w:themeColor="text1"/>
          <w:sz w:val="22"/>
          <w:szCs w:val="22"/>
        </w:rPr>
        <w:t>has a long</w:t>
      </w:r>
      <w:r w:rsidR="00E238C4" w:rsidRPr="00820E88">
        <w:rPr>
          <w:rFonts w:ascii="Calibri" w:hAnsi="Calibri"/>
          <w:bCs/>
          <w:color w:val="000000" w:themeColor="text1"/>
          <w:sz w:val="22"/>
          <w:szCs w:val="22"/>
        </w:rPr>
        <w:t>er</w:t>
      </w:r>
      <w:r w:rsidR="00CD6412" w:rsidRPr="00820E88">
        <w:rPr>
          <w:rFonts w:ascii="Calibri" w:hAnsi="Calibri"/>
          <w:bCs/>
          <w:color w:val="000000" w:themeColor="text1"/>
          <w:sz w:val="22"/>
          <w:szCs w:val="22"/>
        </w:rPr>
        <w:t xml:space="preserve">-term perspective </w:t>
      </w:r>
      <w:r w:rsidR="008D4EA7" w:rsidRPr="00820E88">
        <w:rPr>
          <w:rFonts w:ascii="Calibri" w:hAnsi="Calibri"/>
          <w:bCs/>
          <w:color w:val="000000" w:themeColor="text1"/>
          <w:sz w:val="22"/>
          <w:szCs w:val="22"/>
        </w:rPr>
        <w:t xml:space="preserve">of </w:t>
      </w:r>
      <w:r w:rsidR="00CD6412" w:rsidRPr="00820E88">
        <w:rPr>
          <w:rFonts w:ascii="Calibri" w:hAnsi="Calibri"/>
          <w:bCs/>
          <w:color w:val="000000" w:themeColor="text1"/>
          <w:sz w:val="22"/>
          <w:szCs w:val="22"/>
        </w:rPr>
        <w:t>change,</w:t>
      </w:r>
      <w:r w:rsidR="008D4EA7" w:rsidRPr="00820E88">
        <w:rPr>
          <w:rFonts w:ascii="Calibri" w:hAnsi="Calibri"/>
          <w:bCs/>
          <w:color w:val="000000" w:themeColor="text1"/>
          <w:sz w:val="22"/>
          <w:szCs w:val="22"/>
        </w:rPr>
        <w:t xml:space="preserve"> in which</w:t>
      </w:r>
      <w:r w:rsidR="00CD6412" w:rsidRPr="00820E88">
        <w:rPr>
          <w:rFonts w:ascii="Calibri" w:hAnsi="Calibri"/>
          <w:bCs/>
          <w:color w:val="000000" w:themeColor="text1"/>
          <w:sz w:val="22"/>
          <w:szCs w:val="22"/>
        </w:rPr>
        <w:t xml:space="preserve"> </w:t>
      </w:r>
      <w:r w:rsidR="008D4EA7" w:rsidRPr="00820E88">
        <w:rPr>
          <w:rFonts w:ascii="Calibri" w:hAnsi="Calibri"/>
          <w:bCs/>
          <w:color w:val="000000" w:themeColor="text1"/>
          <w:sz w:val="22"/>
          <w:szCs w:val="22"/>
        </w:rPr>
        <w:t xml:space="preserve">the </w:t>
      </w:r>
      <w:r w:rsidR="00CD6412" w:rsidRPr="00820E88">
        <w:rPr>
          <w:rFonts w:ascii="Calibri" w:hAnsi="Calibri"/>
          <w:bCs/>
          <w:color w:val="000000" w:themeColor="text1"/>
          <w:sz w:val="22"/>
          <w:szCs w:val="22"/>
        </w:rPr>
        <w:t>analytic</w:t>
      </w:r>
      <w:r w:rsidR="008D4EA7" w:rsidRPr="00820E88">
        <w:rPr>
          <w:rFonts w:ascii="Calibri" w:hAnsi="Calibri"/>
          <w:bCs/>
          <w:color w:val="000000" w:themeColor="text1"/>
          <w:sz w:val="22"/>
          <w:szCs w:val="22"/>
        </w:rPr>
        <w:t>al</w:t>
      </w:r>
      <w:r w:rsidR="00CD6412" w:rsidRPr="00820E88">
        <w:rPr>
          <w:rFonts w:ascii="Calibri" w:hAnsi="Calibri"/>
          <w:bCs/>
          <w:color w:val="000000" w:themeColor="text1"/>
          <w:sz w:val="22"/>
          <w:szCs w:val="22"/>
        </w:rPr>
        <w:t xml:space="preserve"> work</w:t>
      </w:r>
      <w:r w:rsidR="008D4EA7" w:rsidRPr="00820E88">
        <w:rPr>
          <w:rFonts w:ascii="Calibri" w:hAnsi="Calibri"/>
          <w:bCs/>
          <w:color w:val="000000" w:themeColor="text1"/>
          <w:sz w:val="22"/>
          <w:szCs w:val="22"/>
        </w:rPr>
        <w:t>s</w:t>
      </w:r>
      <w:r w:rsidR="00CD6412" w:rsidRPr="00820E88">
        <w:rPr>
          <w:rFonts w:ascii="Calibri" w:hAnsi="Calibri"/>
          <w:bCs/>
          <w:color w:val="000000" w:themeColor="text1"/>
          <w:sz w:val="22"/>
          <w:szCs w:val="22"/>
        </w:rPr>
        <w:t xml:space="preserve"> that has far reaching or politically challenging implications can be scaled, picked up, refreshed, and used when the time is right</w:t>
      </w:r>
      <w:r w:rsidR="00DC213E" w:rsidRPr="00820E88">
        <w:rPr>
          <w:rFonts w:ascii="Calibri" w:hAnsi="Calibri"/>
          <w:bCs/>
          <w:color w:val="000000" w:themeColor="text1"/>
          <w:sz w:val="22"/>
          <w:szCs w:val="22"/>
        </w:rPr>
        <w:t>.</w:t>
      </w:r>
      <w:r w:rsidR="00CD6412" w:rsidRPr="00820E88">
        <w:rPr>
          <w:rFonts w:ascii="Calibri" w:hAnsi="Calibri"/>
          <w:bCs/>
          <w:color w:val="000000" w:themeColor="text1"/>
          <w:sz w:val="22"/>
          <w:szCs w:val="22"/>
        </w:rPr>
        <w:t xml:space="preserve"> (</w:t>
      </w:r>
      <w:r w:rsidR="00DC213E" w:rsidRPr="00820E88">
        <w:rPr>
          <w:rFonts w:ascii="Calibri" w:hAnsi="Calibri"/>
          <w:bCs/>
          <w:color w:val="000000" w:themeColor="text1"/>
          <w:sz w:val="22"/>
          <w:szCs w:val="22"/>
        </w:rPr>
        <w:t xml:space="preserve">For example, </w:t>
      </w:r>
      <w:r w:rsidR="00CD6412" w:rsidRPr="00820E88">
        <w:rPr>
          <w:rFonts w:ascii="Calibri" w:hAnsi="Calibri"/>
          <w:bCs/>
          <w:color w:val="000000" w:themeColor="text1"/>
          <w:sz w:val="22"/>
          <w:szCs w:val="22"/>
        </w:rPr>
        <w:t xml:space="preserve">the </w:t>
      </w:r>
      <w:r w:rsidR="00DC213E" w:rsidRPr="00820E88">
        <w:rPr>
          <w:rFonts w:ascii="Calibri" w:hAnsi="Calibri"/>
          <w:bCs/>
          <w:color w:val="000000" w:themeColor="text1"/>
          <w:sz w:val="22"/>
          <w:szCs w:val="22"/>
        </w:rPr>
        <w:t>work on the sub-national public expenditure review</w:t>
      </w:r>
      <w:r w:rsidR="008D4EA7" w:rsidRPr="00820E88">
        <w:rPr>
          <w:rFonts w:ascii="Calibri" w:hAnsi="Calibri"/>
          <w:bCs/>
          <w:color w:val="000000" w:themeColor="text1"/>
          <w:sz w:val="22"/>
          <w:szCs w:val="22"/>
        </w:rPr>
        <w:t xml:space="preserve"> and teachers deployment</w:t>
      </w:r>
      <w:r w:rsidR="00DC213E" w:rsidRPr="00820E88">
        <w:rPr>
          <w:rFonts w:ascii="Calibri" w:hAnsi="Calibri"/>
          <w:bCs/>
          <w:color w:val="000000" w:themeColor="text1"/>
          <w:sz w:val="22"/>
          <w:szCs w:val="22"/>
        </w:rPr>
        <w:t xml:space="preserve"> are unlikely to have immediate impacts as they identify politically contentious and challenging issues to address, where even accountability and authority for resolution is contested.</w:t>
      </w:r>
      <w:r w:rsidR="008D4EA7" w:rsidRPr="00820E88">
        <w:rPr>
          <w:rFonts w:ascii="Calibri" w:hAnsi="Calibri"/>
          <w:bCs/>
          <w:color w:val="000000" w:themeColor="text1"/>
          <w:sz w:val="22"/>
          <w:szCs w:val="22"/>
        </w:rPr>
        <w:t>).</w:t>
      </w:r>
      <w:r w:rsidR="00CD6412" w:rsidRPr="00820E88">
        <w:rPr>
          <w:rFonts w:ascii="Calibri" w:hAnsi="Calibri"/>
          <w:bCs/>
          <w:color w:val="000000" w:themeColor="text1"/>
          <w:sz w:val="22"/>
          <w:szCs w:val="22"/>
        </w:rPr>
        <w:t xml:space="preserve"> </w:t>
      </w:r>
      <w:r w:rsidR="008D4EA7" w:rsidRPr="00820E88">
        <w:rPr>
          <w:rFonts w:ascii="Calibri" w:hAnsi="Calibri"/>
          <w:bCs/>
          <w:color w:val="000000" w:themeColor="text1"/>
          <w:sz w:val="22"/>
          <w:szCs w:val="22"/>
        </w:rPr>
        <w:t>E</w:t>
      </w:r>
      <w:r w:rsidR="00CD6412" w:rsidRPr="00820E88">
        <w:rPr>
          <w:rFonts w:ascii="Calibri" w:hAnsi="Calibri"/>
          <w:bCs/>
          <w:color w:val="000000" w:themeColor="text1"/>
          <w:sz w:val="22"/>
          <w:szCs w:val="22"/>
        </w:rPr>
        <w:t xml:space="preserve">ven if impact is not achieved in short term, </w:t>
      </w:r>
      <w:r w:rsidR="008D4EA7" w:rsidRPr="00820E88">
        <w:rPr>
          <w:rFonts w:ascii="Calibri" w:hAnsi="Calibri"/>
          <w:bCs/>
          <w:color w:val="000000" w:themeColor="text1"/>
          <w:sz w:val="22"/>
          <w:szCs w:val="22"/>
        </w:rPr>
        <w:t xml:space="preserve">it is expected that it </w:t>
      </w:r>
      <w:r w:rsidR="00CD6412" w:rsidRPr="00820E88">
        <w:rPr>
          <w:rFonts w:ascii="Calibri" w:hAnsi="Calibri"/>
          <w:bCs/>
          <w:color w:val="000000" w:themeColor="text1"/>
          <w:sz w:val="22"/>
          <w:szCs w:val="22"/>
        </w:rPr>
        <w:t xml:space="preserve">will be able to be taken up later.  This is particularly important for the </w:t>
      </w:r>
      <w:r w:rsidR="00D8019E" w:rsidRPr="00820E88">
        <w:rPr>
          <w:rFonts w:ascii="Calibri" w:hAnsi="Calibri"/>
          <w:bCs/>
          <w:color w:val="000000" w:themeColor="text1"/>
          <w:sz w:val="22"/>
          <w:szCs w:val="22"/>
        </w:rPr>
        <w:t xml:space="preserve">deep-seated </w:t>
      </w:r>
      <w:r w:rsidR="00CD6412" w:rsidRPr="00820E88">
        <w:rPr>
          <w:rFonts w:ascii="Calibri" w:hAnsi="Calibri"/>
          <w:bCs/>
          <w:color w:val="000000" w:themeColor="text1"/>
          <w:sz w:val="22"/>
          <w:szCs w:val="22"/>
        </w:rPr>
        <w:t>problems and constraints not able to be addressed by INOVASI and TASS in their project life.</w:t>
      </w:r>
      <w:r w:rsidR="00DC213E" w:rsidRPr="00820E88">
        <w:rPr>
          <w:rFonts w:ascii="Calibri" w:hAnsi="Calibri"/>
          <w:bCs/>
          <w:color w:val="000000" w:themeColor="text1"/>
          <w:sz w:val="22"/>
          <w:szCs w:val="22"/>
        </w:rPr>
        <w:t xml:space="preserve"> </w:t>
      </w:r>
    </w:p>
    <w:p w14:paraId="2EE59D47" w14:textId="239AE88E" w:rsidR="00E238C4" w:rsidRPr="00820E88" w:rsidRDefault="00E238C4" w:rsidP="00DC213E">
      <w:pPr>
        <w:rPr>
          <w:rFonts w:ascii="Calibri" w:hAnsi="Calibri"/>
          <w:bCs/>
          <w:color w:val="000000" w:themeColor="text1"/>
          <w:sz w:val="22"/>
          <w:szCs w:val="22"/>
        </w:rPr>
      </w:pPr>
    </w:p>
    <w:p w14:paraId="71167F4C" w14:textId="0EBDDDBE" w:rsidR="00CD6412" w:rsidRPr="00820E88" w:rsidRDefault="003825F6" w:rsidP="00DC213E">
      <w:pPr>
        <w:rPr>
          <w:rFonts w:ascii="Calibri" w:hAnsi="Calibri"/>
          <w:bCs/>
          <w:color w:val="000000" w:themeColor="text1"/>
          <w:sz w:val="22"/>
          <w:szCs w:val="22"/>
        </w:rPr>
      </w:pPr>
      <w:r w:rsidRPr="00820E88">
        <w:rPr>
          <w:rFonts w:cstheme="minorHAnsi"/>
          <w:noProof/>
          <w:sz w:val="22"/>
          <w:szCs w:val="22"/>
          <w:lang w:eastAsia="en-AU"/>
        </w:rPr>
        <mc:AlternateContent>
          <mc:Choice Requires="wps">
            <w:drawing>
              <wp:anchor distT="45720" distB="45720" distL="114300" distR="114300" simplePos="0" relativeHeight="251682816" behindDoc="0" locked="0" layoutInCell="1" allowOverlap="1" wp14:anchorId="63AB37E6" wp14:editId="426FEA77">
                <wp:simplePos x="0" y="0"/>
                <wp:positionH relativeFrom="margin">
                  <wp:posOffset>-441960</wp:posOffset>
                </wp:positionH>
                <wp:positionV relativeFrom="paragraph">
                  <wp:posOffset>1049020</wp:posOffset>
                </wp:positionV>
                <wp:extent cx="2952750" cy="601980"/>
                <wp:effectExtent l="0" t="0" r="1905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01980"/>
                        </a:xfrm>
                        <a:prstGeom prst="rect">
                          <a:avLst/>
                        </a:prstGeom>
                        <a:solidFill>
                          <a:srgbClr val="FFFFFF"/>
                        </a:solidFill>
                        <a:ln w="9525">
                          <a:solidFill>
                            <a:srgbClr val="000000"/>
                          </a:solidFill>
                          <a:miter lim="800000"/>
                          <a:headEnd/>
                          <a:tailEnd/>
                        </a:ln>
                      </wps:spPr>
                      <wps:txbx>
                        <w:txbxContent>
                          <w:p w14:paraId="50A41FD8" w14:textId="26AABAA2" w:rsidR="00596536" w:rsidRPr="00B22340" w:rsidRDefault="00596536" w:rsidP="003825F6">
                            <w:pPr>
                              <w:rPr>
                                <w:rFonts w:ascii="Arial" w:hAnsi="Arial" w:cs="Arial"/>
                                <w:sz w:val="18"/>
                                <w:szCs w:val="18"/>
                              </w:rPr>
                            </w:pPr>
                            <w:r>
                              <w:rPr>
                                <w:rFonts w:ascii="Arial" w:hAnsi="Arial" w:cs="Arial"/>
                                <w:sz w:val="18"/>
                                <w:szCs w:val="18"/>
                              </w:rPr>
                              <w:t>There are opportunities to leverage loans and other donor resources to stimulate reform and scale up programs piloted by Australia’s investments.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37E6" id="_x0000_s1108" type="#_x0000_t202" style="position:absolute;margin-left:-34.8pt;margin-top:82.6pt;width:232.5pt;height:47.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VnJw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">
                <v:textbox>
                  <w:txbxContent>
                    <w:p w14:paraId="50A41FD8" w14:textId="26AABAA2" w:rsidR="00596536" w:rsidRPr="00B22340" w:rsidRDefault="00596536" w:rsidP="003825F6">
                      <w:pPr>
                        <w:rPr>
                          <w:rFonts w:ascii="Arial" w:hAnsi="Arial" w:cs="Arial"/>
                          <w:sz w:val="18"/>
                          <w:szCs w:val="18"/>
                        </w:rPr>
                      </w:pPr>
                      <w:r>
                        <w:rPr>
                          <w:rFonts w:ascii="Arial" w:hAnsi="Arial" w:cs="Arial"/>
                          <w:sz w:val="18"/>
                          <w:szCs w:val="18"/>
                        </w:rPr>
                        <w:t>There are opportunities to leverage loans and other donor resources to stimulate reform and scale up programs piloted by Australia’s investments.</w:t>
                      </w:r>
                    </w:p>
                  </w:txbxContent>
                </v:textbox>
                <w10:wrap type="square" anchorx="margin"/>
              </v:shape>
            </w:pict>
          </mc:Fallback>
        </mc:AlternateContent>
      </w:r>
      <w:r w:rsidR="00D8019E" w:rsidRPr="00820E88">
        <w:rPr>
          <w:rFonts w:ascii="Calibri" w:hAnsi="Calibri"/>
          <w:bCs/>
          <w:color w:val="000000" w:themeColor="text1"/>
          <w:sz w:val="22"/>
          <w:szCs w:val="22"/>
        </w:rPr>
        <w:t>The World Bank</w:t>
      </w:r>
      <w:r w:rsidR="00CD6412" w:rsidRPr="00820E88">
        <w:rPr>
          <w:rFonts w:ascii="Calibri" w:hAnsi="Calibri"/>
          <w:bCs/>
          <w:color w:val="000000" w:themeColor="text1"/>
          <w:sz w:val="22"/>
          <w:szCs w:val="22"/>
        </w:rPr>
        <w:t xml:space="preserve"> </w:t>
      </w:r>
      <w:r w:rsidR="00E238C4" w:rsidRPr="00820E88">
        <w:rPr>
          <w:rFonts w:ascii="Calibri" w:hAnsi="Calibri"/>
          <w:bCs/>
          <w:color w:val="000000" w:themeColor="text1"/>
          <w:sz w:val="22"/>
          <w:szCs w:val="22"/>
        </w:rPr>
        <w:t xml:space="preserve">is able </w:t>
      </w:r>
      <w:r w:rsidR="00CD6412" w:rsidRPr="00820E88">
        <w:rPr>
          <w:rFonts w:ascii="Calibri" w:hAnsi="Calibri"/>
          <w:bCs/>
          <w:color w:val="000000" w:themeColor="text1"/>
          <w:sz w:val="22"/>
          <w:szCs w:val="22"/>
        </w:rPr>
        <w:t>deliver more contentious and challenging messages to G</w:t>
      </w:r>
      <w:r w:rsidR="00D8019E" w:rsidRPr="00820E88">
        <w:rPr>
          <w:rFonts w:ascii="Calibri" w:hAnsi="Calibri"/>
          <w:bCs/>
          <w:color w:val="000000" w:themeColor="text1"/>
          <w:sz w:val="22"/>
          <w:szCs w:val="22"/>
        </w:rPr>
        <w:t>oI at arms-length from Australia</w:t>
      </w:r>
      <w:r w:rsidR="00DC213E" w:rsidRPr="00820E88">
        <w:rPr>
          <w:rFonts w:ascii="Calibri" w:hAnsi="Calibri"/>
          <w:bCs/>
          <w:color w:val="000000" w:themeColor="text1"/>
          <w:sz w:val="22"/>
          <w:szCs w:val="22"/>
        </w:rPr>
        <w:t xml:space="preserve">, thus protecting the bilateral government relationship, but enabling difficult issues to be raised. </w:t>
      </w:r>
      <w:r w:rsidR="00E238C4" w:rsidRPr="00820E88">
        <w:rPr>
          <w:rFonts w:ascii="Calibri" w:hAnsi="Calibri"/>
          <w:bCs/>
          <w:color w:val="000000" w:themeColor="text1"/>
          <w:sz w:val="22"/>
          <w:szCs w:val="22"/>
        </w:rPr>
        <w:t xml:space="preserve"> These discussions are often in marginal to the funded activities, but of strategic importance.</w:t>
      </w:r>
      <w:r w:rsidR="00DC213E" w:rsidRPr="00820E88">
        <w:rPr>
          <w:rFonts w:ascii="Calibri" w:hAnsi="Calibri"/>
          <w:bCs/>
          <w:color w:val="000000" w:themeColor="text1"/>
          <w:sz w:val="22"/>
          <w:szCs w:val="22"/>
        </w:rPr>
        <w:t xml:space="preserve"> </w:t>
      </w:r>
      <w:r w:rsidR="00E238C4" w:rsidRPr="00820E88">
        <w:rPr>
          <w:rFonts w:ascii="Calibri" w:hAnsi="Calibri"/>
          <w:bCs/>
          <w:color w:val="000000" w:themeColor="text1"/>
          <w:sz w:val="22"/>
          <w:szCs w:val="22"/>
        </w:rPr>
        <w:t>Finally, t</w:t>
      </w:r>
      <w:r w:rsidR="00CD6412" w:rsidRPr="00820E88">
        <w:rPr>
          <w:rFonts w:ascii="Calibri" w:hAnsi="Calibri"/>
          <w:bCs/>
          <w:color w:val="000000" w:themeColor="text1"/>
          <w:sz w:val="22"/>
          <w:szCs w:val="22"/>
        </w:rPr>
        <w:t xml:space="preserve">he </w:t>
      </w:r>
      <w:r w:rsidR="00D8019E" w:rsidRPr="00820E88">
        <w:rPr>
          <w:rFonts w:ascii="Calibri" w:hAnsi="Calibri"/>
          <w:bCs/>
          <w:color w:val="000000" w:themeColor="text1"/>
          <w:sz w:val="22"/>
          <w:szCs w:val="22"/>
        </w:rPr>
        <w:t xml:space="preserve">World Bank </w:t>
      </w:r>
      <w:r w:rsidR="00CD6412" w:rsidRPr="00820E88">
        <w:rPr>
          <w:rFonts w:ascii="Calibri" w:hAnsi="Calibri"/>
          <w:bCs/>
          <w:color w:val="000000" w:themeColor="text1"/>
          <w:sz w:val="22"/>
          <w:szCs w:val="22"/>
        </w:rPr>
        <w:t>is ab</w:t>
      </w:r>
      <w:r w:rsidR="00D8019E" w:rsidRPr="00820E88">
        <w:rPr>
          <w:rFonts w:ascii="Calibri" w:hAnsi="Calibri"/>
          <w:bCs/>
          <w:color w:val="000000" w:themeColor="text1"/>
          <w:sz w:val="22"/>
          <w:szCs w:val="22"/>
        </w:rPr>
        <w:t xml:space="preserve">le to leverage other resources </w:t>
      </w:r>
      <w:r w:rsidR="00E238C4" w:rsidRPr="00820E88">
        <w:rPr>
          <w:rFonts w:ascii="Calibri" w:hAnsi="Calibri"/>
          <w:bCs/>
          <w:color w:val="000000" w:themeColor="text1"/>
          <w:sz w:val="22"/>
          <w:szCs w:val="22"/>
        </w:rPr>
        <w:t xml:space="preserve">including from other donors (USAID, Dutch Government and EU have provided support for education) and particularly loans.  These other sources of financing and the World Bank’s own resources are not reflected in ID-TEMAN workplans or budgets (or M&amp;E).  Other resources are able to scale up and complement the broader intent of Australia’s education strategy and other programs (INOVASI and TASS).   The World Bank is fundamentally incentivised by its loan portfolio, and a key reason to partner with them is to leverage the funds and policy influence created by loan arrangements.  The proposed </w:t>
      </w:r>
      <w:r w:rsidR="00CD6412" w:rsidRPr="00820E88">
        <w:rPr>
          <w:rFonts w:ascii="Calibri" w:hAnsi="Calibri"/>
          <w:bCs/>
          <w:color w:val="000000" w:themeColor="text1"/>
          <w:sz w:val="22"/>
          <w:szCs w:val="22"/>
        </w:rPr>
        <w:t xml:space="preserve">$250 million loan </w:t>
      </w:r>
      <w:r w:rsidR="00001851" w:rsidRPr="00820E88">
        <w:rPr>
          <w:rFonts w:ascii="Calibri" w:hAnsi="Calibri"/>
          <w:bCs/>
          <w:color w:val="000000" w:themeColor="text1"/>
          <w:sz w:val="22"/>
          <w:szCs w:val="22"/>
        </w:rPr>
        <w:t>with</w:t>
      </w:r>
      <w:r w:rsidR="00CD6412" w:rsidRPr="00820E88">
        <w:rPr>
          <w:rFonts w:ascii="Calibri" w:hAnsi="Calibri"/>
          <w:bCs/>
          <w:color w:val="000000" w:themeColor="text1"/>
          <w:sz w:val="22"/>
          <w:szCs w:val="22"/>
        </w:rPr>
        <w:t xml:space="preserve"> </w:t>
      </w:r>
      <w:r w:rsidR="00EF380B" w:rsidRPr="00820E88">
        <w:rPr>
          <w:rFonts w:ascii="Calibri" w:hAnsi="Calibri"/>
          <w:bCs/>
          <w:color w:val="000000" w:themeColor="text1"/>
          <w:sz w:val="22"/>
          <w:szCs w:val="22"/>
        </w:rPr>
        <w:t>MoRA</w:t>
      </w:r>
      <w:r w:rsidR="00CD6412" w:rsidRPr="00820E88">
        <w:rPr>
          <w:rFonts w:ascii="Calibri" w:hAnsi="Calibri"/>
          <w:bCs/>
          <w:color w:val="000000" w:themeColor="text1"/>
          <w:sz w:val="22"/>
          <w:szCs w:val="22"/>
        </w:rPr>
        <w:t xml:space="preserve"> </w:t>
      </w:r>
      <w:r w:rsidR="00001851" w:rsidRPr="00820E88">
        <w:rPr>
          <w:rFonts w:ascii="Calibri" w:hAnsi="Calibri"/>
          <w:bCs/>
          <w:color w:val="000000" w:themeColor="text1"/>
          <w:sz w:val="22"/>
          <w:szCs w:val="22"/>
        </w:rPr>
        <w:t xml:space="preserve">on education quality and systems strengthening, and the larger loan being developed on skills </w:t>
      </w:r>
      <w:r w:rsidR="00CD6412" w:rsidRPr="00820E88">
        <w:rPr>
          <w:rFonts w:ascii="Calibri" w:hAnsi="Calibri"/>
          <w:bCs/>
          <w:color w:val="000000" w:themeColor="text1"/>
          <w:sz w:val="22"/>
          <w:szCs w:val="22"/>
        </w:rPr>
        <w:t>(</w:t>
      </w:r>
      <w:r w:rsidR="00001851" w:rsidRPr="00820E88">
        <w:rPr>
          <w:rFonts w:ascii="Calibri" w:hAnsi="Calibri"/>
          <w:bCs/>
          <w:color w:val="000000" w:themeColor="text1"/>
          <w:sz w:val="22"/>
          <w:szCs w:val="22"/>
        </w:rPr>
        <w:t>although outside the direct interest of basic education) are</w:t>
      </w:r>
      <w:r w:rsidR="00CD6412" w:rsidRPr="00820E88">
        <w:rPr>
          <w:rFonts w:ascii="Calibri" w:hAnsi="Calibri"/>
          <w:bCs/>
          <w:color w:val="000000" w:themeColor="text1"/>
          <w:sz w:val="22"/>
          <w:szCs w:val="22"/>
        </w:rPr>
        <w:t xml:space="preserve"> result</w:t>
      </w:r>
      <w:r w:rsidR="00001851" w:rsidRPr="00820E88">
        <w:rPr>
          <w:rFonts w:ascii="Calibri" w:hAnsi="Calibri"/>
          <w:bCs/>
          <w:color w:val="000000" w:themeColor="text1"/>
          <w:sz w:val="22"/>
          <w:szCs w:val="22"/>
        </w:rPr>
        <w:t>s</w:t>
      </w:r>
      <w:r w:rsidR="00CD6412" w:rsidRPr="00820E88">
        <w:rPr>
          <w:rFonts w:ascii="Calibri" w:hAnsi="Calibri"/>
          <w:bCs/>
          <w:color w:val="000000" w:themeColor="text1"/>
          <w:sz w:val="22"/>
          <w:szCs w:val="22"/>
        </w:rPr>
        <w:t xml:space="preserve"> of DFAT</w:t>
      </w:r>
      <w:r w:rsidR="00001851" w:rsidRPr="00820E88">
        <w:rPr>
          <w:rFonts w:ascii="Calibri" w:hAnsi="Calibri"/>
          <w:bCs/>
          <w:color w:val="000000" w:themeColor="text1"/>
          <w:sz w:val="22"/>
          <w:szCs w:val="22"/>
        </w:rPr>
        <w:t>s</w:t>
      </w:r>
      <w:r w:rsidR="00CD6412" w:rsidRPr="00820E88">
        <w:rPr>
          <w:rFonts w:ascii="Calibri" w:hAnsi="Calibri"/>
          <w:bCs/>
          <w:color w:val="000000" w:themeColor="text1"/>
          <w:sz w:val="22"/>
          <w:szCs w:val="22"/>
        </w:rPr>
        <w:t xml:space="preserve"> investment</w:t>
      </w:r>
      <w:r w:rsidR="00001851" w:rsidRPr="00820E88">
        <w:rPr>
          <w:rFonts w:ascii="Calibri" w:hAnsi="Calibri"/>
          <w:bCs/>
          <w:color w:val="000000" w:themeColor="text1"/>
          <w:sz w:val="22"/>
          <w:szCs w:val="22"/>
        </w:rPr>
        <w:t xml:space="preserve"> in ID-TEMAN</w:t>
      </w:r>
      <w:r w:rsidR="00CD6412" w:rsidRPr="00820E88">
        <w:rPr>
          <w:rFonts w:ascii="Calibri" w:hAnsi="Calibri"/>
          <w:bCs/>
          <w:color w:val="000000" w:themeColor="text1"/>
          <w:sz w:val="22"/>
          <w:szCs w:val="22"/>
        </w:rPr>
        <w:t xml:space="preserve"> acting as a catalyst</w:t>
      </w:r>
      <w:r w:rsidR="00001851" w:rsidRPr="00820E88">
        <w:rPr>
          <w:rFonts w:ascii="Calibri" w:hAnsi="Calibri"/>
          <w:bCs/>
          <w:color w:val="000000" w:themeColor="text1"/>
          <w:sz w:val="22"/>
          <w:szCs w:val="22"/>
        </w:rPr>
        <w:t xml:space="preserve"> to build relationships, undertaken analysis and planning, </w:t>
      </w:r>
      <w:r w:rsidR="00CD6412" w:rsidRPr="00820E88">
        <w:rPr>
          <w:rFonts w:ascii="Calibri" w:hAnsi="Calibri"/>
          <w:bCs/>
          <w:color w:val="000000" w:themeColor="text1"/>
          <w:sz w:val="22"/>
          <w:szCs w:val="22"/>
        </w:rPr>
        <w:t xml:space="preserve">and </w:t>
      </w:r>
      <w:r w:rsidR="00001851" w:rsidRPr="00820E88">
        <w:rPr>
          <w:rFonts w:ascii="Calibri" w:hAnsi="Calibri"/>
          <w:bCs/>
          <w:color w:val="000000" w:themeColor="text1"/>
          <w:sz w:val="22"/>
          <w:szCs w:val="22"/>
        </w:rPr>
        <w:t>demonstrate</w:t>
      </w:r>
      <w:r w:rsidR="00CD6412" w:rsidRPr="00820E88">
        <w:rPr>
          <w:rFonts w:ascii="Calibri" w:hAnsi="Calibri"/>
          <w:bCs/>
          <w:color w:val="000000" w:themeColor="text1"/>
          <w:sz w:val="22"/>
          <w:szCs w:val="22"/>
        </w:rPr>
        <w:t xml:space="preserve"> scale up potential.</w:t>
      </w:r>
    </w:p>
    <w:p w14:paraId="40A955F6" w14:textId="77777777" w:rsidR="00020092" w:rsidRPr="00820E88" w:rsidRDefault="00020092" w:rsidP="00020092">
      <w:pPr>
        <w:rPr>
          <w:rFonts w:ascii="Calibri" w:hAnsi="Calibri"/>
          <w:bCs/>
          <w:color w:val="4472C4" w:themeColor="accent1"/>
          <w:sz w:val="22"/>
          <w:szCs w:val="22"/>
        </w:rPr>
      </w:pPr>
    </w:p>
    <w:p w14:paraId="2B78A536" w14:textId="2A43AA57" w:rsidR="00CD6412" w:rsidRPr="00820E88" w:rsidRDefault="00CD6412" w:rsidP="00CD6412">
      <w:pPr>
        <w:rPr>
          <w:color w:val="000000" w:themeColor="text1"/>
          <w:sz w:val="22"/>
          <w:szCs w:val="22"/>
        </w:rPr>
      </w:pPr>
      <w:r w:rsidRPr="00820E88">
        <w:rPr>
          <w:color w:val="000000" w:themeColor="text1"/>
          <w:sz w:val="22"/>
          <w:szCs w:val="22"/>
        </w:rPr>
        <w:t xml:space="preserve">Australia </w:t>
      </w:r>
      <w:r w:rsidR="00001851" w:rsidRPr="00820E88">
        <w:rPr>
          <w:color w:val="000000" w:themeColor="text1"/>
          <w:sz w:val="22"/>
          <w:szCs w:val="22"/>
        </w:rPr>
        <w:t>could</w:t>
      </w:r>
      <w:r w:rsidRPr="00820E88">
        <w:rPr>
          <w:color w:val="000000" w:themeColor="text1"/>
          <w:sz w:val="22"/>
          <w:szCs w:val="22"/>
        </w:rPr>
        <w:t xml:space="preserve"> engage </w:t>
      </w:r>
      <w:r w:rsidR="00001851" w:rsidRPr="00820E88">
        <w:rPr>
          <w:color w:val="000000" w:themeColor="text1"/>
          <w:sz w:val="22"/>
          <w:szCs w:val="22"/>
        </w:rPr>
        <w:t xml:space="preserve">differently </w:t>
      </w:r>
      <w:r w:rsidRPr="00820E88">
        <w:rPr>
          <w:color w:val="000000" w:themeColor="text1"/>
          <w:sz w:val="22"/>
          <w:szCs w:val="22"/>
        </w:rPr>
        <w:t>with the W</w:t>
      </w:r>
      <w:r w:rsidR="00D8019E" w:rsidRPr="00820E88">
        <w:rPr>
          <w:color w:val="000000" w:themeColor="text1"/>
          <w:sz w:val="22"/>
          <w:szCs w:val="22"/>
        </w:rPr>
        <w:t xml:space="preserve">orld </w:t>
      </w:r>
      <w:r w:rsidRPr="00820E88">
        <w:rPr>
          <w:color w:val="000000" w:themeColor="text1"/>
          <w:sz w:val="22"/>
          <w:szCs w:val="22"/>
        </w:rPr>
        <w:t>B</w:t>
      </w:r>
      <w:r w:rsidR="00D8019E" w:rsidRPr="00820E88">
        <w:rPr>
          <w:color w:val="000000" w:themeColor="text1"/>
          <w:sz w:val="22"/>
          <w:szCs w:val="22"/>
        </w:rPr>
        <w:t>ank</w:t>
      </w:r>
      <w:r w:rsidRPr="00820E88">
        <w:rPr>
          <w:color w:val="000000" w:themeColor="text1"/>
          <w:sz w:val="22"/>
          <w:szCs w:val="22"/>
        </w:rPr>
        <w:t xml:space="preserve"> </w:t>
      </w:r>
      <w:r w:rsidR="00001851" w:rsidRPr="00820E88">
        <w:rPr>
          <w:color w:val="000000" w:themeColor="text1"/>
          <w:sz w:val="22"/>
          <w:szCs w:val="22"/>
        </w:rPr>
        <w:t>to</w:t>
      </w:r>
      <w:r w:rsidRPr="00820E88">
        <w:rPr>
          <w:color w:val="000000" w:themeColor="text1"/>
          <w:sz w:val="22"/>
          <w:szCs w:val="22"/>
        </w:rPr>
        <w:t xml:space="preserve"> recogni</w:t>
      </w:r>
      <w:r w:rsidR="00001851" w:rsidRPr="00820E88">
        <w:rPr>
          <w:color w:val="000000" w:themeColor="text1"/>
          <w:sz w:val="22"/>
          <w:szCs w:val="22"/>
        </w:rPr>
        <w:t>se</w:t>
      </w:r>
      <w:r w:rsidRPr="00820E88">
        <w:rPr>
          <w:color w:val="000000" w:themeColor="text1"/>
          <w:sz w:val="22"/>
          <w:szCs w:val="22"/>
        </w:rPr>
        <w:t xml:space="preserve"> </w:t>
      </w:r>
      <w:r w:rsidR="00001851" w:rsidRPr="00820E88">
        <w:rPr>
          <w:color w:val="000000" w:themeColor="text1"/>
          <w:sz w:val="22"/>
          <w:szCs w:val="22"/>
        </w:rPr>
        <w:t>these internal</w:t>
      </w:r>
      <w:r w:rsidRPr="00820E88">
        <w:rPr>
          <w:color w:val="000000" w:themeColor="text1"/>
          <w:sz w:val="22"/>
          <w:szCs w:val="22"/>
        </w:rPr>
        <w:t xml:space="preserve"> drivers</w:t>
      </w:r>
      <w:r w:rsidR="00001851" w:rsidRPr="00820E88">
        <w:rPr>
          <w:color w:val="000000" w:themeColor="text1"/>
          <w:sz w:val="22"/>
          <w:szCs w:val="22"/>
        </w:rPr>
        <w:t xml:space="preserve"> and</w:t>
      </w:r>
      <w:r w:rsidRPr="00820E88">
        <w:rPr>
          <w:color w:val="000000" w:themeColor="text1"/>
          <w:sz w:val="22"/>
          <w:szCs w:val="22"/>
        </w:rPr>
        <w:t xml:space="preserve"> ways of working, rather than treat them as a contractor or delivery partner.  Some </w:t>
      </w:r>
      <w:r w:rsidR="00001851" w:rsidRPr="00820E88">
        <w:rPr>
          <w:color w:val="000000" w:themeColor="text1"/>
          <w:sz w:val="22"/>
          <w:szCs w:val="22"/>
        </w:rPr>
        <w:t>suggestions</w:t>
      </w:r>
      <w:r w:rsidRPr="00820E88">
        <w:rPr>
          <w:color w:val="000000" w:themeColor="text1"/>
          <w:sz w:val="22"/>
          <w:szCs w:val="22"/>
        </w:rPr>
        <w:t xml:space="preserve"> for re-establishing engagement </w:t>
      </w:r>
      <w:r w:rsidR="00001851" w:rsidRPr="00820E88">
        <w:rPr>
          <w:color w:val="000000" w:themeColor="text1"/>
          <w:sz w:val="22"/>
          <w:szCs w:val="22"/>
        </w:rPr>
        <w:t xml:space="preserve">to benefit from the modality </w:t>
      </w:r>
      <w:r w:rsidRPr="00820E88">
        <w:rPr>
          <w:color w:val="000000" w:themeColor="text1"/>
          <w:sz w:val="22"/>
          <w:szCs w:val="22"/>
        </w:rPr>
        <w:t xml:space="preserve">could </w:t>
      </w:r>
      <w:r w:rsidR="00001851" w:rsidRPr="00820E88">
        <w:rPr>
          <w:color w:val="000000" w:themeColor="text1"/>
          <w:sz w:val="22"/>
          <w:szCs w:val="22"/>
        </w:rPr>
        <w:t>include</w:t>
      </w:r>
      <w:r w:rsidRPr="00820E88">
        <w:rPr>
          <w:color w:val="000000" w:themeColor="text1"/>
          <w:sz w:val="22"/>
          <w:szCs w:val="22"/>
        </w:rPr>
        <w:t>:</w:t>
      </w:r>
    </w:p>
    <w:p w14:paraId="4E66D2DF" w14:textId="4332EEC9" w:rsidR="00CD6412" w:rsidRPr="00820E88" w:rsidRDefault="00CD6412" w:rsidP="00257726">
      <w:pPr>
        <w:pStyle w:val="ListParagraph"/>
        <w:numPr>
          <w:ilvl w:val="0"/>
          <w:numId w:val="2"/>
        </w:numPr>
        <w:ind w:left="360" w:hanging="180"/>
        <w:rPr>
          <w:color w:val="000000" w:themeColor="text1"/>
          <w:sz w:val="22"/>
          <w:szCs w:val="22"/>
        </w:rPr>
      </w:pPr>
      <w:r w:rsidRPr="00820E88">
        <w:rPr>
          <w:color w:val="000000" w:themeColor="text1"/>
          <w:sz w:val="22"/>
          <w:szCs w:val="22"/>
        </w:rPr>
        <w:t>Develop a subsidiary Partnership Agreement with the W</w:t>
      </w:r>
      <w:r w:rsidR="00D8019E" w:rsidRPr="00820E88">
        <w:rPr>
          <w:color w:val="000000" w:themeColor="text1"/>
          <w:sz w:val="22"/>
          <w:szCs w:val="22"/>
        </w:rPr>
        <w:t xml:space="preserve">orld </w:t>
      </w:r>
      <w:r w:rsidRPr="00820E88">
        <w:rPr>
          <w:color w:val="000000" w:themeColor="text1"/>
          <w:sz w:val="22"/>
          <w:szCs w:val="22"/>
        </w:rPr>
        <w:t>B</w:t>
      </w:r>
      <w:r w:rsidR="00D8019E" w:rsidRPr="00820E88">
        <w:rPr>
          <w:color w:val="000000" w:themeColor="text1"/>
          <w:sz w:val="22"/>
          <w:szCs w:val="22"/>
        </w:rPr>
        <w:t>ank</w:t>
      </w:r>
      <w:r w:rsidRPr="00820E88">
        <w:rPr>
          <w:color w:val="000000" w:themeColor="text1"/>
          <w:sz w:val="22"/>
          <w:szCs w:val="22"/>
        </w:rPr>
        <w:t xml:space="preserve"> Education team to outline collaboration and ways of working.  Both parties are missing opportunities to leverage relationships and influence towards common objectives.  This would be the preeminent document for working together, rather than the funding agreement </w:t>
      </w:r>
      <w:r w:rsidR="00680F9F" w:rsidRPr="00820E88">
        <w:rPr>
          <w:color w:val="000000" w:themeColor="text1"/>
          <w:sz w:val="22"/>
          <w:szCs w:val="22"/>
        </w:rPr>
        <w:t>which is related to planning and budgeting and activity approvals</w:t>
      </w:r>
      <w:r w:rsidRPr="00820E88">
        <w:rPr>
          <w:color w:val="000000" w:themeColor="text1"/>
          <w:sz w:val="22"/>
          <w:szCs w:val="22"/>
        </w:rPr>
        <w:t xml:space="preserve">.  </w:t>
      </w:r>
      <w:r w:rsidR="00001851" w:rsidRPr="00820E88">
        <w:rPr>
          <w:color w:val="000000" w:themeColor="text1"/>
          <w:sz w:val="22"/>
          <w:szCs w:val="22"/>
        </w:rPr>
        <w:t>This c</w:t>
      </w:r>
      <w:r w:rsidRPr="00820E88">
        <w:rPr>
          <w:color w:val="000000" w:themeColor="text1"/>
          <w:sz w:val="22"/>
          <w:szCs w:val="22"/>
        </w:rPr>
        <w:t xml:space="preserve">ould be facilitated by an external partnership broker.  </w:t>
      </w:r>
      <w:r w:rsidR="00001851" w:rsidRPr="00820E88">
        <w:rPr>
          <w:color w:val="000000" w:themeColor="text1"/>
          <w:sz w:val="22"/>
          <w:szCs w:val="22"/>
        </w:rPr>
        <w:t>The a</w:t>
      </w:r>
      <w:r w:rsidRPr="00820E88">
        <w:rPr>
          <w:color w:val="000000" w:themeColor="text1"/>
          <w:sz w:val="22"/>
          <w:szCs w:val="22"/>
        </w:rPr>
        <w:t xml:space="preserve">im would be to make the design and reporting processes simpler and more in line with standard internal </w:t>
      </w:r>
      <w:r w:rsidR="00001851" w:rsidRPr="00820E88">
        <w:rPr>
          <w:color w:val="000000" w:themeColor="text1"/>
          <w:sz w:val="22"/>
          <w:szCs w:val="22"/>
        </w:rPr>
        <w:t>World Bank</w:t>
      </w:r>
      <w:r w:rsidRPr="00820E88">
        <w:rPr>
          <w:color w:val="000000" w:themeColor="text1"/>
          <w:sz w:val="22"/>
          <w:szCs w:val="22"/>
        </w:rPr>
        <w:t xml:space="preserve"> processes, but to engage with the </w:t>
      </w:r>
      <w:r w:rsidR="00001851" w:rsidRPr="00820E88">
        <w:rPr>
          <w:color w:val="000000" w:themeColor="text1"/>
          <w:sz w:val="22"/>
          <w:szCs w:val="22"/>
        </w:rPr>
        <w:t>Bank</w:t>
      </w:r>
      <w:r w:rsidRPr="00820E88">
        <w:rPr>
          <w:color w:val="000000" w:themeColor="text1"/>
          <w:sz w:val="22"/>
          <w:szCs w:val="22"/>
        </w:rPr>
        <w:t xml:space="preserve"> more strategic</w:t>
      </w:r>
      <w:r w:rsidR="00001851" w:rsidRPr="00820E88">
        <w:rPr>
          <w:color w:val="000000" w:themeColor="text1"/>
          <w:sz w:val="22"/>
          <w:szCs w:val="22"/>
        </w:rPr>
        <w:t>ally</w:t>
      </w:r>
      <w:r w:rsidRPr="00820E88">
        <w:rPr>
          <w:color w:val="000000" w:themeColor="text1"/>
          <w:sz w:val="22"/>
          <w:szCs w:val="22"/>
        </w:rPr>
        <w:t xml:space="preserve"> from a policy point of view.  This approach could be particularly effective in context of a consolidated </w:t>
      </w:r>
      <w:r w:rsidR="00680F9F" w:rsidRPr="00820E88">
        <w:rPr>
          <w:color w:val="000000" w:themeColor="text1"/>
          <w:sz w:val="22"/>
          <w:szCs w:val="22"/>
        </w:rPr>
        <w:t xml:space="preserve">Indonesia </w:t>
      </w:r>
      <w:r w:rsidR="00001851" w:rsidRPr="00820E88">
        <w:rPr>
          <w:color w:val="000000" w:themeColor="text1"/>
          <w:sz w:val="22"/>
          <w:szCs w:val="22"/>
        </w:rPr>
        <w:t>Trust Fund</w:t>
      </w:r>
      <w:r w:rsidRPr="00820E88">
        <w:rPr>
          <w:color w:val="000000" w:themeColor="text1"/>
          <w:sz w:val="22"/>
          <w:szCs w:val="22"/>
        </w:rPr>
        <w:t xml:space="preserve"> for the W</w:t>
      </w:r>
      <w:r w:rsidR="00D8019E" w:rsidRPr="00820E88">
        <w:rPr>
          <w:color w:val="000000" w:themeColor="text1"/>
          <w:sz w:val="22"/>
          <w:szCs w:val="22"/>
        </w:rPr>
        <w:t xml:space="preserve">orld </w:t>
      </w:r>
      <w:r w:rsidRPr="00820E88">
        <w:rPr>
          <w:color w:val="000000" w:themeColor="text1"/>
          <w:sz w:val="22"/>
          <w:szCs w:val="22"/>
        </w:rPr>
        <w:t>B</w:t>
      </w:r>
      <w:r w:rsidR="00D8019E" w:rsidRPr="00820E88">
        <w:rPr>
          <w:color w:val="000000" w:themeColor="text1"/>
          <w:sz w:val="22"/>
          <w:szCs w:val="22"/>
        </w:rPr>
        <w:t>ank</w:t>
      </w:r>
      <w:r w:rsidRPr="00820E88">
        <w:rPr>
          <w:color w:val="000000" w:themeColor="text1"/>
          <w:sz w:val="22"/>
          <w:szCs w:val="22"/>
        </w:rPr>
        <w:t xml:space="preserve"> where the DFAT </w:t>
      </w:r>
      <w:r w:rsidR="00680F9F" w:rsidRPr="00820E88">
        <w:rPr>
          <w:color w:val="000000" w:themeColor="text1"/>
          <w:sz w:val="22"/>
          <w:szCs w:val="22"/>
        </w:rPr>
        <w:t xml:space="preserve">Post </w:t>
      </w:r>
      <w:r w:rsidRPr="00820E88">
        <w:rPr>
          <w:color w:val="000000" w:themeColor="text1"/>
          <w:sz w:val="22"/>
          <w:szCs w:val="22"/>
        </w:rPr>
        <w:t xml:space="preserve">education team </w:t>
      </w:r>
      <w:r w:rsidR="00001851" w:rsidRPr="00820E88">
        <w:rPr>
          <w:color w:val="000000" w:themeColor="text1"/>
          <w:sz w:val="22"/>
          <w:szCs w:val="22"/>
        </w:rPr>
        <w:t xml:space="preserve">may </w:t>
      </w:r>
      <w:r w:rsidRPr="00820E88">
        <w:rPr>
          <w:color w:val="000000" w:themeColor="text1"/>
          <w:sz w:val="22"/>
          <w:szCs w:val="22"/>
        </w:rPr>
        <w:t xml:space="preserve">no longer </w:t>
      </w:r>
      <w:r w:rsidR="00001851" w:rsidRPr="00820E88">
        <w:rPr>
          <w:color w:val="000000" w:themeColor="text1"/>
          <w:sz w:val="22"/>
          <w:szCs w:val="22"/>
        </w:rPr>
        <w:t>be able to</w:t>
      </w:r>
      <w:r w:rsidRPr="00820E88">
        <w:rPr>
          <w:color w:val="000000" w:themeColor="text1"/>
          <w:sz w:val="22"/>
          <w:szCs w:val="22"/>
        </w:rPr>
        <w:t xml:space="preserve"> manage </w:t>
      </w:r>
      <w:r w:rsidR="00001851" w:rsidRPr="00820E88">
        <w:rPr>
          <w:color w:val="000000" w:themeColor="text1"/>
          <w:sz w:val="22"/>
          <w:szCs w:val="22"/>
        </w:rPr>
        <w:t>at the activity level</w:t>
      </w:r>
      <w:r w:rsidRPr="00820E88">
        <w:rPr>
          <w:color w:val="000000" w:themeColor="text1"/>
          <w:sz w:val="22"/>
          <w:szCs w:val="22"/>
        </w:rPr>
        <w:t>.</w:t>
      </w:r>
      <w:r w:rsidR="00680F9F" w:rsidRPr="00820E88">
        <w:rPr>
          <w:color w:val="000000" w:themeColor="text1"/>
          <w:sz w:val="22"/>
          <w:szCs w:val="22"/>
        </w:rPr>
        <w:t xml:space="preserve">  This would require a change in function and roles of the DFAT Post team to undertake research, analysis and policy development on key issues to prosecute and engage on with the Bank and the </w:t>
      </w:r>
      <w:r w:rsidR="00EF380B" w:rsidRPr="00820E88">
        <w:rPr>
          <w:color w:val="000000" w:themeColor="text1"/>
          <w:sz w:val="22"/>
          <w:szCs w:val="22"/>
        </w:rPr>
        <w:t>GoI</w:t>
      </w:r>
      <w:r w:rsidR="00680F9F" w:rsidRPr="00820E88">
        <w:rPr>
          <w:color w:val="000000" w:themeColor="text1"/>
          <w:sz w:val="22"/>
          <w:szCs w:val="22"/>
        </w:rPr>
        <w:t>.</w:t>
      </w:r>
    </w:p>
    <w:p w14:paraId="59B48F13" w14:textId="0CA9E2DE" w:rsidR="00CD6412" w:rsidRPr="00820E88" w:rsidRDefault="00680F9F" w:rsidP="00257726">
      <w:pPr>
        <w:pStyle w:val="ListParagraph"/>
        <w:numPr>
          <w:ilvl w:val="0"/>
          <w:numId w:val="2"/>
        </w:numPr>
        <w:ind w:left="360" w:hanging="180"/>
        <w:rPr>
          <w:color w:val="000000" w:themeColor="text1"/>
          <w:sz w:val="22"/>
          <w:szCs w:val="22"/>
        </w:rPr>
      </w:pPr>
      <w:r w:rsidRPr="00820E88">
        <w:rPr>
          <w:color w:val="000000" w:themeColor="text1"/>
          <w:sz w:val="22"/>
          <w:szCs w:val="22"/>
        </w:rPr>
        <w:t>Establish mechanisms for</w:t>
      </w:r>
      <w:r w:rsidR="00CD6412" w:rsidRPr="00820E88">
        <w:rPr>
          <w:color w:val="000000" w:themeColor="text1"/>
          <w:sz w:val="22"/>
          <w:szCs w:val="22"/>
        </w:rPr>
        <w:t xml:space="preserve"> information sharing between </w:t>
      </w:r>
      <w:r w:rsidR="00D8019E" w:rsidRPr="00820E88">
        <w:rPr>
          <w:color w:val="000000" w:themeColor="text1"/>
          <w:sz w:val="22"/>
          <w:szCs w:val="22"/>
        </w:rPr>
        <w:t xml:space="preserve">the </w:t>
      </w:r>
      <w:r w:rsidR="00CD6412" w:rsidRPr="00820E88">
        <w:rPr>
          <w:color w:val="000000" w:themeColor="text1"/>
          <w:sz w:val="22"/>
          <w:szCs w:val="22"/>
        </w:rPr>
        <w:t>W</w:t>
      </w:r>
      <w:r w:rsidR="00D8019E" w:rsidRPr="00820E88">
        <w:rPr>
          <w:color w:val="000000" w:themeColor="text1"/>
          <w:sz w:val="22"/>
          <w:szCs w:val="22"/>
        </w:rPr>
        <w:t xml:space="preserve">orld </w:t>
      </w:r>
      <w:r w:rsidR="00CD6412" w:rsidRPr="00820E88">
        <w:rPr>
          <w:color w:val="000000" w:themeColor="text1"/>
          <w:sz w:val="22"/>
          <w:szCs w:val="22"/>
        </w:rPr>
        <w:t>B</w:t>
      </w:r>
      <w:r w:rsidR="00D8019E" w:rsidRPr="00820E88">
        <w:rPr>
          <w:color w:val="000000" w:themeColor="text1"/>
          <w:sz w:val="22"/>
          <w:szCs w:val="22"/>
        </w:rPr>
        <w:t>ank</w:t>
      </w:r>
      <w:r w:rsidR="00CD6412" w:rsidRPr="00820E88">
        <w:rPr>
          <w:color w:val="000000" w:themeColor="text1"/>
          <w:sz w:val="22"/>
          <w:szCs w:val="22"/>
        </w:rPr>
        <w:t xml:space="preserve"> and INOVASI and TASS teams on a regular basis (perhaps convened by DFAT)</w:t>
      </w:r>
      <w:r w:rsidR="00AE2D6E" w:rsidRPr="00820E88">
        <w:rPr>
          <w:color w:val="000000" w:themeColor="text1"/>
          <w:sz w:val="22"/>
          <w:szCs w:val="22"/>
        </w:rPr>
        <w:t>.</w:t>
      </w:r>
    </w:p>
    <w:p w14:paraId="7EE1B27A" w14:textId="436FEEA5" w:rsidR="00CD6412" w:rsidRPr="00820E88" w:rsidRDefault="00CD6412" w:rsidP="00257726">
      <w:pPr>
        <w:pStyle w:val="ListParagraph"/>
        <w:numPr>
          <w:ilvl w:val="0"/>
          <w:numId w:val="2"/>
        </w:numPr>
        <w:ind w:left="360" w:hanging="180"/>
        <w:rPr>
          <w:color w:val="000000" w:themeColor="text1"/>
          <w:sz w:val="22"/>
          <w:szCs w:val="22"/>
        </w:rPr>
      </w:pPr>
      <w:r w:rsidRPr="00820E88">
        <w:rPr>
          <w:color w:val="000000" w:themeColor="text1"/>
          <w:sz w:val="22"/>
          <w:szCs w:val="22"/>
        </w:rPr>
        <w:t>Develop some targeted joint activities between INOVASI (bottom up), TASS (</w:t>
      </w:r>
      <w:r w:rsidR="00D8019E" w:rsidRPr="00820E88">
        <w:rPr>
          <w:color w:val="000000" w:themeColor="text1"/>
          <w:sz w:val="22"/>
          <w:szCs w:val="22"/>
        </w:rPr>
        <w:t xml:space="preserve">with MoEC) and ID-TEMAN (with </w:t>
      </w:r>
      <w:r w:rsidR="00BD7E57" w:rsidRPr="00820E88">
        <w:rPr>
          <w:color w:val="000000" w:themeColor="text1"/>
          <w:sz w:val="22"/>
          <w:szCs w:val="22"/>
        </w:rPr>
        <w:t xml:space="preserve">different ministries such as </w:t>
      </w:r>
      <w:r w:rsidR="00D8019E" w:rsidRPr="00820E88">
        <w:rPr>
          <w:color w:val="000000" w:themeColor="text1"/>
          <w:sz w:val="22"/>
          <w:szCs w:val="22"/>
        </w:rPr>
        <w:t>MoRA, Mo</w:t>
      </w:r>
      <w:r w:rsidRPr="00820E88">
        <w:rPr>
          <w:color w:val="000000" w:themeColor="text1"/>
          <w:sz w:val="22"/>
          <w:szCs w:val="22"/>
        </w:rPr>
        <w:t>F, M</w:t>
      </w:r>
      <w:r w:rsidR="00D8019E" w:rsidRPr="00820E88">
        <w:rPr>
          <w:color w:val="000000" w:themeColor="text1"/>
          <w:sz w:val="22"/>
          <w:szCs w:val="22"/>
        </w:rPr>
        <w:t>o</w:t>
      </w:r>
      <w:r w:rsidRPr="00820E88">
        <w:rPr>
          <w:color w:val="000000" w:themeColor="text1"/>
          <w:sz w:val="22"/>
          <w:szCs w:val="22"/>
        </w:rPr>
        <w:t xml:space="preserve">HA) on a specific policy reform or lessons arising from </w:t>
      </w:r>
      <w:r w:rsidR="00001851" w:rsidRPr="00820E88">
        <w:rPr>
          <w:color w:val="000000" w:themeColor="text1"/>
          <w:sz w:val="22"/>
          <w:szCs w:val="22"/>
        </w:rPr>
        <w:t xml:space="preserve">previous </w:t>
      </w:r>
      <w:r w:rsidRPr="00820E88">
        <w:rPr>
          <w:color w:val="000000" w:themeColor="text1"/>
          <w:sz w:val="22"/>
          <w:szCs w:val="22"/>
        </w:rPr>
        <w:t xml:space="preserve">pilots.  One example could be </w:t>
      </w:r>
      <w:r w:rsidR="00001851" w:rsidRPr="00820E88">
        <w:rPr>
          <w:color w:val="000000" w:themeColor="text1"/>
          <w:sz w:val="22"/>
          <w:szCs w:val="22"/>
        </w:rPr>
        <w:t xml:space="preserve">a common strategy for the policy and practice changes required to deliver on </w:t>
      </w:r>
      <w:r w:rsidR="00D8019E" w:rsidRPr="00820E88">
        <w:rPr>
          <w:color w:val="000000" w:themeColor="text1"/>
          <w:sz w:val="22"/>
          <w:szCs w:val="22"/>
        </w:rPr>
        <w:t xml:space="preserve">RPJMN </w:t>
      </w:r>
      <w:r w:rsidRPr="00820E88">
        <w:rPr>
          <w:color w:val="000000" w:themeColor="text1"/>
          <w:sz w:val="22"/>
          <w:szCs w:val="22"/>
        </w:rPr>
        <w:t xml:space="preserve">quality indicators </w:t>
      </w:r>
      <w:r w:rsidR="00001851" w:rsidRPr="00820E88">
        <w:rPr>
          <w:color w:val="000000" w:themeColor="text1"/>
          <w:sz w:val="22"/>
          <w:szCs w:val="22"/>
        </w:rPr>
        <w:t xml:space="preserve">working across multiple agencies </w:t>
      </w:r>
      <w:r w:rsidRPr="00820E88">
        <w:rPr>
          <w:color w:val="000000" w:themeColor="text1"/>
          <w:sz w:val="22"/>
          <w:szCs w:val="22"/>
        </w:rPr>
        <w:t>(M</w:t>
      </w:r>
      <w:r w:rsidR="00D8019E" w:rsidRPr="00820E88">
        <w:rPr>
          <w:color w:val="000000" w:themeColor="text1"/>
          <w:sz w:val="22"/>
          <w:szCs w:val="22"/>
        </w:rPr>
        <w:t>o</w:t>
      </w:r>
      <w:r w:rsidRPr="00820E88">
        <w:rPr>
          <w:color w:val="000000" w:themeColor="text1"/>
          <w:sz w:val="22"/>
          <w:szCs w:val="22"/>
        </w:rPr>
        <w:t>HA, M</w:t>
      </w:r>
      <w:r w:rsidR="00D8019E" w:rsidRPr="00820E88">
        <w:rPr>
          <w:color w:val="000000" w:themeColor="text1"/>
          <w:sz w:val="22"/>
          <w:szCs w:val="22"/>
        </w:rPr>
        <w:t>oF, MoEC and MoRA, and Mo</w:t>
      </w:r>
      <w:r w:rsidRPr="00820E88">
        <w:rPr>
          <w:color w:val="000000" w:themeColor="text1"/>
          <w:sz w:val="22"/>
          <w:szCs w:val="22"/>
        </w:rPr>
        <w:t>RTHE</w:t>
      </w:r>
      <w:r w:rsidR="00001851" w:rsidRPr="00820E88">
        <w:rPr>
          <w:color w:val="000000" w:themeColor="text1"/>
          <w:sz w:val="22"/>
          <w:szCs w:val="22"/>
        </w:rPr>
        <w:t xml:space="preserve">) or a joined up approach to </w:t>
      </w:r>
      <w:r w:rsidR="00D8019E" w:rsidRPr="00820E88">
        <w:rPr>
          <w:color w:val="000000" w:themeColor="text1"/>
          <w:sz w:val="22"/>
          <w:szCs w:val="22"/>
        </w:rPr>
        <w:t xml:space="preserve">teacher </w:t>
      </w:r>
      <w:r w:rsidR="00001851" w:rsidRPr="00820E88">
        <w:rPr>
          <w:color w:val="000000" w:themeColor="text1"/>
          <w:sz w:val="22"/>
          <w:szCs w:val="22"/>
        </w:rPr>
        <w:t>governance and management (</w:t>
      </w:r>
      <w:r w:rsidR="00D8019E" w:rsidRPr="00820E88">
        <w:rPr>
          <w:color w:val="000000" w:themeColor="text1"/>
          <w:sz w:val="22"/>
          <w:szCs w:val="22"/>
        </w:rPr>
        <w:t xml:space="preserve">deployment, training and </w:t>
      </w:r>
      <w:r w:rsidRPr="00820E88">
        <w:rPr>
          <w:color w:val="000000" w:themeColor="text1"/>
          <w:sz w:val="22"/>
          <w:szCs w:val="22"/>
        </w:rPr>
        <w:t>funding</w:t>
      </w:r>
      <w:r w:rsidR="00001851" w:rsidRPr="00820E88">
        <w:rPr>
          <w:color w:val="000000" w:themeColor="text1"/>
          <w:sz w:val="22"/>
          <w:szCs w:val="22"/>
        </w:rPr>
        <w:t>) working across multiple agencies.</w:t>
      </w:r>
    </w:p>
    <w:p w14:paraId="4A7CCCA7" w14:textId="4E3E5FAA" w:rsidR="0094573C" w:rsidRDefault="0094573C">
      <w:pPr>
        <w:spacing w:after="160" w:line="259" w:lineRule="auto"/>
        <w:rPr>
          <w:b/>
          <w:sz w:val="22"/>
          <w:szCs w:val="22"/>
        </w:rPr>
      </w:pPr>
      <w:r>
        <w:rPr>
          <w:b/>
          <w:sz w:val="22"/>
          <w:szCs w:val="22"/>
        </w:rPr>
        <w:br w:type="page"/>
      </w:r>
    </w:p>
    <w:p w14:paraId="3FC2F131" w14:textId="73B525BC" w:rsidR="00D45D27" w:rsidRPr="00F03052" w:rsidRDefault="0020131F" w:rsidP="00F03052">
      <w:pPr>
        <w:pStyle w:val="Heading1"/>
        <w:numPr>
          <w:ilvl w:val="0"/>
          <w:numId w:val="71"/>
        </w:numPr>
        <w:rPr>
          <w:b/>
          <w:sz w:val="28"/>
          <w:szCs w:val="28"/>
        </w:rPr>
      </w:pPr>
      <w:bookmarkStart w:id="22" w:name="_Toc7457877"/>
      <w:r w:rsidRPr="00F03052">
        <w:rPr>
          <w:b/>
          <w:sz w:val="28"/>
          <w:szCs w:val="28"/>
        </w:rPr>
        <w:t>R</w:t>
      </w:r>
      <w:r w:rsidR="00D45D27" w:rsidRPr="00F03052">
        <w:rPr>
          <w:b/>
          <w:sz w:val="28"/>
          <w:szCs w:val="28"/>
        </w:rPr>
        <w:t>ecommendations</w:t>
      </w:r>
      <w:bookmarkEnd w:id="22"/>
    </w:p>
    <w:p w14:paraId="07758EE4" w14:textId="2D6A308A" w:rsidR="00DA42D4" w:rsidRDefault="00DA42D4" w:rsidP="00DA42D4"/>
    <w:p w14:paraId="0049ACB6" w14:textId="06D573C3" w:rsidR="00D45D27" w:rsidRPr="0094573C" w:rsidRDefault="00D45D27" w:rsidP="006B5723">
      <w:pPr>
        <w:pStyle w:val="ListParagraph"/>
        <w:numPr>
          <w:ilvl w:val="0"/>
          <w:numId w:val="28"/>
        </w:numPr>
        <w:rPr>
          <w:rFonts w:cstheme="minorHAnsi"/>
          <w:b/>
          <w:color w:val="000000" w:themeColor="text1"/>
          <w:sz w:val="22"/>
          <w:szCs w:val="22"/>
        </w:rPr>
      </w:pPr>
      <w:r w:rsidRPr="0094573C">
        <w:rPr>
          <w:rFonts w:cstheme="minorHAnsi"/>
          <w:b/>
          <w:color w:val="000000" w:themeColor="text1"/>
          <w:sz w:val="22"/>
          <w:szCs w:val="22"/>
        </w:rPr>
        <w:t>Australia should maintain a medium to long term interest in basic education</w:t>
      </w:r>
      <w:r w:rsidR="002344EE">
        <w:rPr>
          <w:rFonts w:cstheme="minorHAnsi"/>
          <w:b/>
          <w:color w:val="000000" w:themeColor="text1"/>
          <w:sz w:val="22"/>
          <w:szCs w:val="22"/>
        </w:rPr>
        <w:t xml:space="preserve"> at current levels</w:t>
      </w:r>
      <w:r w:rsidRPr="0094573C">
        <w:rPr>
          <w:rFonts w:cstheme="minorHAnsi"/>
          <w:b/>
          <w:color w:val="000000" w:themeColor="text1"/>
          <w:sz w:val="22"/>
          <w:szCs w:val="22"/>
        </w:rPr>
        <w:t xml:space="preserve"> as core to Australia’s </w:t>
      </w:r>
      <w:r w:rsidRPr="006B5723">
        <w:rPr>
          <w:rFonts w:cstheme="minorHAnsi"/>
          <w:b/>
          <w:sz w:val="22"/>
          <w:szCs w:val="22"/>
        </w:rPr>
        <w:t>bilateral</w:t>
      </w:r>
      <w:r w:rsidRPr="0094573C">
        <w:rPr>
          <w:rFonts w:cstheme="minorHAnsi"/>
          <w:b/>
          <w:color w:val="000000" w:themeColor="text1"/>
          <w:sz w:val="22"/>
          <w:szCs w:val="22"/>
        </w:rPr>
        <w:t xml:space="preserve"> interests in Indonesia</w:t>
      </w:r>
      <w:r w:rsidR="00DA42D4" w:rsidRPr="0094573C">
        <w:rPr>
          <w:rFonts w:cstheme="minorHAnsi"/>
          <w:b/>
          <w:color w:val="000000" w:themeColor="text1"/>
          <w:sz w:val="22"/>
          <w:szCs w:val="22"/>
        </w:rPr>
        <w:t>.</w:t>
      </w:r>
    </w:p>
    <w:p w14:paraId="6D6E8DE4" w14:textId="77777777" w:rsidR="00DF413D" w:rsidRPr="006B5723" w:rsidRDefault="00DF413D" w:rsidP="006B5723">
      <w:pPr>
        <w:ind w:left="360"/>
        <w:rPr>
          <w:color w:val="000000" w:themeColor="text1"/>
          <w:sz w:val="22"/>
          <w:szCs w:val="22"/>
        </w:rPr>
      </w:pPr>
    </w:p>
    <w:p w14:paraId="3865C0C5" w14:textId="7645C39E" w:rsidR="0094573C" w:rsidRPr="006B5723" w:rsidRDefault="0094573C" w:rsidP="006B5723">
      <w:pPr>
        <w:ind w:left="360"/>
        <w:rPr>
          <w:color w:val="000000" w:themeColor="text1"/>
          <w:sz w:val="22"/>
          <w:szCs w:val="22"/>
        </w:rPr>
      </w:pPr>
      <w:r w:rsidRPr="006B5723">
        <w:rPr>
          <w:color w:val="000000" w:themeColor="text1"/>
          <w:sz w:val="22"/>
          <w:szCs w:val="22"/>
        </w:rPr>
        <w:t xml:space="preserve">Australia has established a trusted relationship with Indonesian government agencies in the education sector and is having strategic impact on the current reform and quality improvement agenda being led by the Government of Indonesia. </w:t>
      </w:r>
      <w:r w:rsidR="002344EE" w:rsidRPr="006B5723">
        <w:rPr>
          <w:color w:val="000000" w:themeColor="text1"/>
          <w:sz w:val="22"/>
          <w:szCs w:val="22"/>
        </w:rPr>
        <w:t xml:space="preserve"> Education </w:t>
      </w:r>
      <w:r w:rsidR="009A0346" w:rsidRPr="006B5723">
        <w:rPr>
          <w:color w:val="000000" w:themeColor="text1"/>
          <w:sz w:val="22"/>
          <w:szCs w:val="22"/>
        </w:rPr>
        <w:t xml:space="preserve">is seen as </w:t>
      </w:r>
      <w:r w:rsidR="002344EE" w:rsidRPr="006B5723">
        <w:rPr>
          <w:color w:val="000000" w:themeColor="text1"/>
          <w:sz w:val="22"/>
          <w:szCs w:val="22"/>
        </w:rPr>
        <w:t>underpin</w:t>
      </w:r>
      <w:r w:rsidR="009A0346" w:rsidRPr="006B5723">
        <w:rPr>
          <w:color w:val="000000" w:themeColor="text1"/>
          <w:sz w:val="22"/>
          <w:szCs w:val="22"/>
        </w:rPr>
        <w:t>ning</w:t>
      </w:r>
      <w:r w:rsidR="002344EE" w:rsidRPr="006B5723">
        <w:rPr>
          <w:color w:val="000000" w:themeColor="text1"/>
          <w:sz w:val="22"/>
          <w:szCs w:val="22"/>
        </w:rPr>
        <w:t xml:space="preserve"> the </w:t>
      </w:r>
      <w:r w:rsidR="009A0346" w:rsidRPr="006B5723">
        <w:rPr>
          <w:color w:val="000000" w:themeColor="text1"/>
          <w:sz w:val="22"/>
          <w:szCs w:val="22"/>
        </w:rPr>
        <w:t xml:space="preserve">official </w:t>
      </w:r>
      <w:r w:rsidR="002344EE" w:rsidRPr="006B5723">
        <w:rPr>
          <w:color w:val="000000" w:themeColor="text1"/>
          <w:sz w:val="22"/>
          <w:szCs w:val="22"/>
        </w:rPr>
        <w:t>bilateral relationship</w:t>
      </w:r>
      <w:r w:rsidR="009A0346" w:rsidRPr="006B5723">
        <w:rPr>
          <w:color w:val="000000" w:themeColor="text1"/>
          <w:sz w:val="22"/>
          <w:szCs w:val="22"/>
        </w:rPr>
        <w:t xml:space="preserve"> and people-to-people links which stands Australia is a good position in times of tension or crisis.  </w:t>
      </w:r>
      <w:r w:rsidR="002344EE" w:rsidRPr="006B5723">
        <w:rPr>
          <w:color w:val="000000" w:themeColor="text1"/>
          <w:sz w:val="22"/>
          <w:szCs w:val="22"/>
        </w:rPr>
        <w:t>There would be significant loss of goodwill to reduce or withdraw from the sector.</w:t>
      </w:r>
    </w:p>
    <w:p w14:paraId="22BEFA5E" w14:textId="77777777" w:rsidR="006B5723" w:rsidRDefault="006B5723" w:rsidP="006B5723">
      <w:pPr>
        <w:ind w:left="360"/>
        <w:rPr>
          <w:color w:val="000000" w:themeColor="text1"/>
          <w:sz w:val="22"/>
          <w:szCs w:val="22"/>
        </w:rPr>
      </w:pPr>
    </w:p>
    <w:p w14:paraId="2F161013" w14:textId="6CDAD8E0" w:rsidR="0094573C" w:rsidRPr="006B5723" w:rsidRDefault="0094573C" w:rsidP="006B5723">
      <w:pPr>
        <w:ind w:left="360"/>
        <w:rPr>
          <w:color w:val="000000" w:themeColor="text1"/>
          <w:sz w:val="22"/>
          <w:szCs w:val="22"/>
        </w:rPr>
      </w:pPr>
      <w:r w:rsidRPr="006B5723">
        <w:rPr>
          <w:color w:val="000000" w:themeColor="text1"/>
          <w:sz w:val="22"/>
          <w:szCs w:val="22"/>
        </w:rPr>
        <w:t>Q</w:t>
      </w:r>
      <w:r w:rsidR="00D45D27" w:rsidRPr="006B5723">
        <w:rPr>
          <w:color w:val="000000" w:themeColor="text1"/>
          <w:sz w:val="22"/>
          <w:szCs w:val="22"/>
        </w:rPr>
        <w:t>uality basic education is critical to skills for a competitive workforce necessary for growth, and to economic opportunities for Australia</w:t>
      </w:r>
      <w:r w:rsidRPr="006B5723">
        <w:rPr>
          <w:color w:val="000000" w:themeColor="text1"/>
          <w:sz w:val="22"/>
          <w:szCs w:val="22"/>
        </w:rPr>
        <w:t>, the cornerstone of Australia’s bilateral relationship with Indonesia.</w:t>
      </w:r>
    </w:p>
    <w:p w14:paraId="3F7B5E46" w14:textId="77777777" w:rsidR="006B5723" w:rsidRDefault="006B5723" w:rsidP="006B5723">
      <w:pPr>
        <w:ind w:left="360"/>
        <w:rPr>
          <w:color w:val="000000" w:themeColor="text1"/>
          <w:sz w:val="22"/>
          <w:szCs w:val="22"/>
        </w:rPr>
      </w:pPr>
    </w:p>
    <w:p w14:paraId="6171B9BF" w14:textId="223DFCD9" w:rsidR="00AE4D9B" w:rsidRPr="00AE4D9B" w:rsidRDefault="0094573C" w:rsidP="00AE4D9B">
      <w:pPr>
        <w:ind w:left="360"/>
        <w:rPr>
          <w:color w:val="000000" w:themeColor="text1"/>
          <w:sz w:val="22"/>
          <w:szCs w:val="22"/>
        </w:rPr>
      </w:pPr>
      <w:r w:rsidRPr="006B5723">
        <w:rPr>
          <w:color w:val="000000" w:themeColor="text1"/>
          <w:sz w:val="22"/>
          <w:szCs w:val="22"/>
        </w:rPr>
        <w:t>Improved quality of teaching and learning, including in early grades, is important to enhance student preparedness for literacy and numeracy in primary school years</w:t>
      </w:r>
      <w:r w:rsidR="00AE4D9B">
        <w:rPr>
          <w:color w:val="000000" w:themeColor="text1"/>
          <w:sz w:val="22"/>
          <w:szCs w:val="22"/>
        </w:rPr>
        <w:t>.  This lays t</w:t>
      </w:r>
      <w:r w:rsidR="00AE4D9B" w:rsidRPr="00AE4D9B">
        <w:rPr>
          <w:color w:val="000000" w:themeColor="text1"/>
          <w:sz w:val="22"/>
          <w:szCs w:val="22"/>
        </w:rPr>
        <w:t xml:space="preserve">he foundations for all learning including higher-order thinking and problem-solving skills demanded in formal education as well as the labour market.  </w:t>
      </w:r>
    </w:p>
    <w:p w14:paraId="761AE49E" w14:textId="77777777" w:rsidR="006B5723" w:rsidRDefault="006B5723" w:rsidP="006B5723">
      <w:pPr>
        <w:ind w:left="360"/>
        <w:rPr>
          <w:color w:val="000000" w:themeColor="text1"/>
          <w:sz w:val="22"/>
          <w:szCs w:val="22"/>
        </w:rPr>
      </w:pPr>
    </w:p>
    <w:p w14:paraId="3FC613DD" w14:textId="00C17504" w:rsidR="00D45D27" w:rsidRDefault="00D45D27" w:rsidP="006B5723">
      <w:pPr>
        <w:ind w:left="360"/>
        <w:rPr>
          <w:color w:val="000000" w:themeColor="text1"/>
          <w:sz w:val="22"/>
          <w:szCs w:val="22"/>
        </w:rPr>
      </w:pPr>
      <w:r w:rsidRPr="006B5723">
        <w:rPr>
          <w:color w:val="000000" w:themeColor="text1"/>
          <w:sz w:val="22"/>
          <w:szCs w:val="22"/>
        </w:rPr>
        <w:t xml:space="preserve">Equality in education is key to maintain social harmony and stability </w:t>
      </w:r>
      <w:r w:rsidR="0094573C" w:rsidRPr="006B5723">
        <w:rPr>
          <w:color w:val="000000" w:themeColor="text1"/>
          <w:sz w:val="22"/>
          <w:szCs w:val="22"/>
        </w:rPr>
        <w:t>in</w:t>
      </w:r>
      <w:r w:rsidRPr="006B5723">
        <w:rPr>
          <w:color w:val="000000" w:themeColor="text1"/>
          <w:sz w:val="22"/>
          <w:szCs w:val="22"/>
        </w:rPr>
        <w:t xml:space="preserve"> Indonesia’s democracy</w:t>
      </w:r>
      <w:r w:rsidR="0094573C" w:rsidRPr="006B5723">
        <w:rPr>
          <w:color w:val="000000" w:themeColor="text1"/>
          <w:sz w:val="22"/>
          <w:szCs w:val="22"/>
        </w:rPr>
        <w:t xml:space="preserve">.  Australia has a strong interest in maintaining Indonesia as a peaceful state </w:t>
      </w:r>
      <w:r w:rsidRPr="006B5723">
        <w:rPr>
          <w:color w:val="000000" w:themeColor="text1"/>
          <w:sz w:val="22"/>
          <w:szCs w:val="22"/>
        </w:rPr>
        <w:t>as well as reduc</w:t>
      </w:r>
      <w:r w:rsidR="0094573C" w:rsidRPr="006B5723">
        <w:rPr>
          <w:color w:val="000000" w:themeColor="text1"/>
          <w:sz w:val="22"/>
          <w:szCs w:val="22"/>
        </w:rPr>
        <w:t xml:space="preserve">ing </w:t>
      </w:r>
      <w:r w:rsidRPr="006B5723">
        <w:rPr>
          <w:color w:val="000000" w:themeColor="text1"/>
          <w:sz w:val="22"/>
          <w:szCs w:val="22"/>
        </w:rPr>
        <w:t>Indonesia’s vulnerability to radicalisation.</w:t>
      </w:r>
    </w:p>
    <w:p w14:paraId="18B2D86C" w14:textId="77777777" w:rsidR="006B5723" w:rsidRPr="006B5723" w:rsidRDefault="006B5723" w:rsidP="006B5723">
      <w:pPr>
        <w:ind w:left="360"/>
        <w:rPr>
          <w:color w:val="000000" w:themeColor="text1"/>
          <w:sz w:val="22"/>
          <w:szCs w:val="22"/>
        </w:rPr>
      </w:pPr>
    </w:p>
    <w:p w14:paraId="198D60AA" w14:textId="5467D7E4" w:rsidR="006B5723" w:rsidRPr="006B5723" w:rsidRDefault="007E3EE2" w:rsidP="006B5723">
      <w:pPr>
        <w:pStyle w:val="ListParagraph"/>
        <w:numPr>
          <w:ilvl w:val="0"/>
          <w:numId w:val="28"/>
        </w:numPr>
        <w:rPr>
          <w:rFonts w:cstheme="minorHAnsi"/>
          <w:b/>
          <w:sz w:val="22"/>
          <w:szCs w:val="22"/>
        </w:rPr>
      </w:pPr>
      <w:r w:rsidRPr="006B5723">
        <w:rPr>
          <w:rFonts w:cstheme="minorHAnsi"/>
          <w:b/>
          <w:sz w:val="22"/>
          <w:szCs w:val="22"/>
        </w:rPr>
        <w:t xml:space="preserve">DFAT should exercise its options to extend </w:t>
      </w:r>
      <w:r w:rsidR="00D45D27" w:rsidRPr="006B5723">
        <w:rPr>
          <w:rFonts w:cstheme="minorHAnsi"/>
          <w:b/>
          <w:sz w:val="22"/>
          <w:szCs w:val="22"/>
        </w:rPr>
        <w:t xml:space="preserve">TASS and INOVASI within the </w:t>
      </w:r>
      <w:r w:rsidRPr="006B5723">
        <w:rPr>
          <w:rFonts w:cstheme="minorHAnsi"/>
          <w:b/>
          <w:sz w:val="22"/>
          <w:szCs w:val="22"/>
        </w:rPr>
        <w:t xml:space="preserve">current </w:t>
      </w:r>
      <w:r w:rsidR="00D45D27" w:rsidRPr="006B5723">
        <w:rPr>
          <w:rFonts w:cstheme="minorHAnsi"/>
          <w:b/>
          <w:sz w:val="22"/>
          <w:szCs w:val="22"/>
        </w:rPr>
        <w:t xml:space="preserve">contract </w:t>
      </w:r>
      <w:r w:rsidRPr="006B5723">
        <w:rPr>
          <w:rFonts w:cstheme="minorHAnsi"/>
          <w:b/>
          <w:sz w:val="22"/>
          <w:szCs w:val="22"/>
        </w:rPr>
        <w:t>and management arrangements</w:t>
      </w:r>
      <w:r w:rsidR="002344EE" w:rsidRPr="006B5723">
        <w:rPr>
          <w:rFonts w:cstheme="minorHAnsi"/>
          <w:b/>
          <w:sz w:val="22"/>
          <w:szCs w:val="22"/>
        </w:rPr>
        <w:t>, and continue its partnership with the World Bank in education</w:t>
      </w:r>
      <w:r w:rsidRPr="006B5723">
        <w:rPr>
          <w:rFonts w:cstheme="minorHAnsi"/>
          <w:b/>
          <w:sz w:val="22"/>
          <w:szCs w:val="22"/>
        </w:rPr>
        <w:t xml:space="preserve">.  </w:t>
      </w:r>
      <w:r w:rsidR="002867FD">
        <w:rPr>
          <w:rFonts w:cstheme="minorHAnsi"/>
          <w:b/>
          <w:sz w:val="22"/>
          <w:szCs w:val="22"/>
        </w:rPr>
        <w:t>Caution should be taken in</w:t>
      </w:r>
      <w:r w:rsidRPr="006B5723">
        <w:rPr>
          <w:rFonts w:cstheme="minorHAnsi"/>
          <w:b/>
          <w:sz w:val="22"/>
          <w:szCs w:val="22"/>
        </w:rPr>
        <w:t xml:space="preserve"> bringing the approaches together under one program design at the end of the extension period (</w:t>
      </w:r>
      <w:r w:rsidR="00434C9D">
        <w:rPr>
          <w:rFonts w:cstheme="minorHAnsi"/>
          <w:b/>
          <w:sz w:val="22"/>
          <w:szCs w:val="22"/>
        </w:rPr>
        <w:t>June</w:t>
      </w:r>
      <w:r w:rsidR="00F0028B">
        <w:rPr>
          <w:rFonts w:cstheme="minorHAnsi"/>
          <w:b/>
          <w:sz w:val="22"/>
          <w:szCs w:val="22"/>
        </w:rPr>
        <w:t xml:space="preserve"> </w:t>
      </w:r>
      <w:r w:rsidRPr="006B5723">
        <w:rPr>
          <w:rFonts w:cstheme="minorHAnsi"/>
          <w:b/>
          <w:sz w:val="22"/>
          <w:szCs w:val="22"/>
        </w:rPr>
        <w:t>2020).</w:t>
      </w:r>
    </w:p>
    <w:p w14:paraId="34F58647" w14:textId="73A19992" w:rsidR="00DA42D4" w:rsidRDefault="007E3EE2" w:rsidP="006B5723">
      <w:pPr>
        <w:ind w:left="360"/>
        <w:rPr>
          <w:rFonts w:cstheme="minorHAnsi"/>
          <w:b/>
          <w:sz w:val="22"/>
          <w:szCs w:val="22"/>
        </w:rPr>
      </w:pPr>
      <w:r w:rsidRPr="0094573C">
        <w:rPr>
          <w:rFonts w:cstheme="minorHAnsi"/>
          <w:b/>
          <w:sz w:val="22"/>
          <w:szCs w:val="22"/>
        </w:rPr>
        <w:t xml:space="preserve"> </w:t>
      </w:r>
      <w:r w:rsidR="00D45D27" w:rsidRPr="0094573C">
        <w:rPr>
          <w:rFonts w:cstheme="minorHAnsi"/>
          <w:b/>
          <w:sz w:val="22"/>
          <w:szCs w:val="22"/>
        </w:rPr>
        <w:t xml:space="preserve"> </w:t>
      </w:r>
      <w:r w:rsidRPr="0094573C">
        <w:rPr>
          <w:rFonts w:cstheme="minorHAnsi"/>
          <w:b/>
          <w:sz w:val="22"/>
          <w:szCs w:val="22"/>
        </w:rPr>
        <w:t xml:space="preserve"> </w:t>
      </w:r>
    </w:p>
    <w:p w14:paraId="48CA642D" w14:textId="5767EB12" w:rsidR="00D45D27" w:rsidRPr="006B5723" w:rsidRDefault="00D45D27" w:rsidP="006B5723">
      <w:pPr>
        <w:ind w:left="360"/>
        <w:rPr>
          <w:color w:val="000000" w:themeColor="text1"/>
          <w:sz w:val="22"/>
          <w:szCs w:val="22"/>
        </w:rPr>
      </w:pPr>
      <w:r w:rsidRPr="006B5723">
        <w:rPr>
          <w:color w:val="000000" w:themeColor="text1"/>
          <w:sz w:val="22"/>
          <w:szCs w:val="22"/>
        </w:rPr>
        <w:t xml:space="preserve">The programs offer </w:t>
      </w:r>
      <w:r w:rsidR="0094573C" w:rsidRPr="006B5723">
        <w:rPr>
          <w:color w:val="000000" w:themeColor="text1"/>
          <w:sz w:val="22"/>
          <w:szCs w:val="22"/>
        </w:rPr>
        <w:t>complementary</w:t>
      </w:r>
      <w:r w:rsidRPr="006B5723">
        <w:rPr>
          <w:color w:val="000000" w:themeColor="text1"/>
          <w:sz w:val="22"/>
          <w:szCs w:val="22"/>
        </w:rPr>
        <w:t xml:space="preserve"> benefits from their </w:t>
      </w:r>
      <w:r w:rsidR="0094573C" w:rsidRPr="006B5723">
        <w:rPr>
          <w:color w:val="000000" w:themeColor="text1"/>
          <w:sz w:val="22"/>
          <w:szCs w:val="22"/>
        </w:rPr>
        <w:t xml:space="preserve">different </w:t>
      </w:r>
      <w:r w:rsidRPr="006B5723">
        <w:rPr>
          <w:color w:val="000000" w:themeColor="text1"/>
          <w:sz w:val="22"/>
          <w:szCs w:val="22"/>
        </w:rPr>
        <w:t>approach</w:t>
      </w:r>
      <w:r w:rsidR="0094573C" w:rsidRPr="006B5723">
        <w:rPr>
          <w:color w:val="000000" w:themeColor="text1"/>
          <w:sz w:val="22"/>
          <w:szCs w:val="22"/>
        </w:rPr>
        <w:t xml:space="preserve">es, </w:t>
      </w:r>
      <w:r w:rsidRPr="006B5723">
        <w:rPr>
          <w:color w:val="000000" w:themeColor="text1"/>
          <w:sz w:val="22"/>
          <w:szCs w:val="22"/>
        </w:rPr>
        <w:t xml:space="preserve">management and governance arrangements which could be lost under one program </w:t>
      </w:r>
      <w:r w:rsidR="0094573C" w:rsidRPr="006B5723">
        <w:rPr>
          <w:color w:val="000000" w:themeColor="text1"/>
          <w:sz w:val="22"/>
          <w:szCs w:val="22"/>
        </w:rPr>
        <w:t xml:space="preserve">design and </w:t>
      </w:r>
      <w:r w:rsidRPr="006B5723">
        <w:rPr>
          <w:color w:val="000000" w:themeColor="text1"/>
          <w:sz w:val="22"/>
          <w:szCs w:val="22"/>
        </w:rPr>
        <w:t xml:space="preserve">management arrangement.  </w:t>
      </w:r>
      <w:r w:rsidR="0094573C" w:rsidRPr="006B5723">
        <w:rPr>
          <w:color w:val="000000" w:themeColor="text1"/>
          <w:sz w:val="22"/>
          <w:szCs w:val="22"/>
        </w:rPr>
        <w:t xml:space="preserve">Any </w:t>
      </w:r>
      <w:r w:rsidRPr="006B5723">
        <w:rPr>
          <w:color w:val="000000" w:themeColor="text1"/>
          <w:sz w:val="22"/>
          <w:szCs w:val="22"/>
        </w:rPr>
        <w:t xml:space="preserve">re-design or changes in management which would trigger a re-tender of the contracts should be avoided to minimise disruption in implementation.  </w:t>
      </w:r>
    </w:p>
    <w:p w14:paraId="5554E6EF" w14:textId="77777777" w:rsidR="006B5723" w:rsidRDefault="006B5723" w:rsidP="006B5723">
      <w:pPr>
        <w:ind w:left="360"/>
        <w:rPr>
          <w:color w:val="000000" w:themeColor="text1"/>
          <w:sz w:val="22"/>
          <w:szCs w:val="22"/>
        </w:rPr>
      </w:pPr>
    </w:p>
    <w:p w14:paraId="016D4016" w14:textId="77AFCD80" w:rsidR="005A5B15" w:rsidRPr="006B5723" w:rsidRDefault="0094573C" w:rsidP="006B5723">
      <w:pPr>
        <w:ind w:left="360"/>
        <w:rPr>
          <w:color w:val="000000" w:themeColor="text1"/>
          <w:sz w:val="22"/>
          <w:szCs w:val="22"/>
        </w:rPr>
      </w:pPr>
      <w:r w:rsidRPr="006B5723">
        <w:rPr>
          <w:color w:val="000000" w:themeColor="text1"/>
          <w:sz w:val="22"/>
          <w:szCs w:val="22"/>
        </w:rPr>
        <w:t>Noting that the Phase 1 periods for INOVASI and TASS have been extended to June 2020</w:t>
      </w:r>
      <w:r w:rsidR="00DA724C" w:rsidRPr="006B5723">
        <w:rPr>
          <w:color w:val="000000" w:themeColor="text1"/>
          <w:sz w:val="22"/>
          <w:szCs w:val="22"/>
        </w:rPr>
        <w:t xml:space="preserve">, ideally the option to extend for </w:t>
      </w:r>
      <w:r w:rsidR="00DA724C" w:rsidRPr="00AE4D9B">
        <w:rPr>
          <w:color w:val="000000" w:themeColor="text1"/>
          <w:sz w:val="22"/>
          <w:szCs w:val="22"/>
        </w:rPr>
        <w:t xml:space="preserve">Phase 2 would </w:t>
      </w:r>
      <w:r w:rsidR="005A5B15" w:rsidRPr="00AE4D9B">
        <w:rPr>
          <w:color w:val="000000" w:themeColor="text1"/>
          <w:sz w:val="22"/>
          <w:szCs w:val="22"/>
        </w:rPr>
        <w:t xml:space="preserve">be brought into a common timeline associated with the </w:t>
      </w:r>
      <w:r w:rsidR="00EF380B" w:rsidRPr="00AE4D9B">
        <w:rPr>
          <w:color w:val="000000" w:themeColor="text1"/>
          <w:sz w:val="22"/>
          <w:szCs w:val="22"/>
        </w:rPr>
        <w:t>GoI</w:t>
      </w:r>
      <w:r w:rsidR="005A5B15" w:rsidRPr="00AE4D9B">
        <w:rPr>
          <w:color w:val="000000" w:themeColor="text1"/>
          <w:sz w:val="22"/>
          <w:szCs w:val="22"/>
        </w:rPr>
        <w:t xml:space="preserve"> M</w:t>
      </w:r>
      <w:r w:rsidR="00DA724C" w:rsidRPr="00AE4D9B">
        <w:rPr>
          <w:color w:val="000000" w:themeColor="text1"/>
          <w:sz w:val="22"/>
          <w:szCs w:val="22"/>
        </w:rPr>
        <w:t>edium</w:t>
      </w:r>
      <w:r w:rsidR="005A5B15" w:rsidRPr="00AE4D9B">
        <w:rPr>
          <w:color w:val="000000" w:themeColor="text1"/>
          <w:sz w:val="22"/>
          <w:szCs w:val="22"/>
        </w:rPr>
        <w:t xml:space="preserve"> Term National </w:t>
      </w:r>
      <w:r w:rsidR="00770713" w:rsidRPr="00AE4D9B">
        <w:rPr>
          <w:color w:val="000000" w:themeColor="text1"/>
          <w:sz w:val="22"/>
          <w:szCs w:val="22"/>
        </w:rPr>
        <w:t>Plan</w:t>
      </w:r>
      <w:r w:rsidR="005A5B15" w:rsidRPr="00AE4D9B">
        <w:rPr>
          <w:color w:val="000000" w:themeColor="text1"/>
          <w:sz w:val="22"/>
          <w:szCs w:val="22"/>
        </w:rPr>
        <w:t xml:space="preserve"> or RPJMN, the five-year plan to 2024. </w:t>
      </w:r>
      <w:r w:rsidR="00DA724C" w:rsidRPr="00AE4D9B">
        <w:rPr>
          <w:color w:val="000000" w:themeColor="text1"/>
          <w:sz w:val="22"/>
          <w:szCs w:val="22"/>
        </w:rPr>
        <w:t xml:space="preserve"> </w:t>
      </w:r>
      <w:r w:rsidR="00CD640A" w:rsidRPr="00AE4D9B">
        <w:rPr>
          <w:color w:val="000000" w:themeColor="text1"/>
          <w:sz w:val="22"/>
          <w:szCs w:val="22"/>
        </w:rPr>
        <w:t>For Phase 2</w:t>
      </w:r>
      <w:r w:rsidR="00596536" w:rsidRPr="00AE4D9B">
        <w:rPr>
          <w:color w:val="000000" w:themeColor="text1"/>
          <w:sz w:val="22"/>
          <w:szCs w:val="22"/>
        </w:rPr>
        <w:t>, INOVASI</w:t>
      </w:r>
      <w:r w:rsidR="00DA724C" w:rsidRPr="00AE4D9B">
        <w:rPr>
          <w:color w:val="000000" w:themeColor="text1"/>
          <w:sz w:val="22"/>
          <w:szCs w:val="22"/>
        </w:rPr>
        <w:t xml:space="preserve"> has the option to extend </w:t>
      </w:r>
      <w:r w:rsidR="00CD640A" w:rsidRPr="00AE4D9B">
        <w:rPr>
          <w:color w:val="000000" w:themeColor="text1"/>
          <w:sz w:val="22"/>
          <w:szCs w:val="22"/>
        </w:rPr>
        <w:t xml:space="preserve">3.5 </w:t>
      </w:r>
      <w:r w:rsidR="00DA724C" w:rsidRPr="00AE4D9B">
        <w:rPr>
          <w:color w:val="000000" w:themeColor="text1"/>
          <w:sz w:val="22"/>
          <w:szCs w:val="22"/>
        </w:rPr>
        <w:t>years</w:t>
      </w:r>
      <w:r w:rsidR="00F34208" w:rsidRPr="00AE4D9B">
        <w:rPr>
          <w:color w:val="000000" w:themeColor="text1"/>
          <w:sz w:val="22"/>
          <w:szCs w:val="22"/>
        </w:rPr>
        <w:t xml:space="preserve"> until December 2023</w:t>
      </w:r>
      <w:r w:rsidR="00DA724C" w:rsidRPr="00AE4D9B">
        <w:rPr>
          <w:color w:val="000000" w:themeColor="text1"/>
          <w:sz w:val="22"/>
          <w:szCs w:val="22"/>
        </w:rPr>
        <w:t>, but TASS only for a</w:t>
      </w:r>
      <w:r w:rsidR="00CD640A" w:rsidRPr="00AE4D9B">
        <w:rPr>
          <w:color w:val="000000" w:themeColor="text1"/>
          <w:sz w:val="22"/>
          <w:szCs w:val="22"/>
        </w:rPr>
        <w:t xml:space="preserve"> 1.5</w:t>
      </w:r>
      <w:r w:rsidR="00DA724C" w:rsidRPr="00AE4D9B">
        <w:rPr>
          <w:color w:val="000000" w:themeColor="text1"/>
          <w:sz w:val="22"/>
          <w:szCs w:val="22"/>
        </w:rPr>
        <w:t xml:space="preserve"> year period </w:t>
      </w:r>
      <w:r w:rsidR="00F34208" w:rsidRPr="00AE4D9B">
        <w:rPr>
          <w:color w:val="000000" w:themeColor="text1"/>
          <w:sz w:val="22"/>
          <w:szCs w:val="22"/>
        </w:rPr>
        <w:t>until January</w:t>
      </w:r>
      <w:r w:rsidR="00DA724C" w:rsidRPr="00AE4D9B">
        <w:rPr>
          <w:color w:val="000000" w:themeColor="text1"/>
          <w:sz w:val="22"/>
          <w:szCs w:val="22"/>
        </w:rPr>
        <w:t xml:space="preserve"> 202</w:t>
      </w:r>
      <w:r w:rsidR="002867FD">
        <w:rPr>
          <w:color w:val="000000" w:themeColor="text1"/>
          <w:sz w:val="22"/>
          <w:szCs w:val="22"/>
        </w:rPr>
        <w:t>0</w:t>
      </w:r>
      <w:r w:rsidR="00DA724C" w:rsidRPr="00AE4D9B">
        <w:rPr>
          <w:color w:val="000000" w:themeColor="text1"/>
          <w:sz w:val="22"/>
          <w:szCs w:val="22"/>
        </w:rPr>
        <w:t>.  As an interim measure, the INOVASI contract extension could incorporate a further two years of TASS to 202</w:t>
      </w:r>
      <w:r w:rsidR="00F34208" w:rsidRPr="00AE4D9B">
        <w:rPr>
          <w:color w:val="000000" w:themeColor="text1"/>
          <w:sz w:val="22"/>
          <w:szCs w:val="22"/>
        </w:rPr>
        <w:t>3</w:t>
      </w:r>
      <w:r w:rsidR="00DA724C" w:rsidRPr="00AE4D9B">
        <w:rPr>
          <w:color w:val="000000" w:themeColor="text1"/>
          <w:sz w:val="22"/>
          <w:szCs w:val="22"/>
        </w:rPr>
        <w:t xml:space="preserve"> given they are implemented currently by the same Contractor, but should retain the distinctive features of it</w:t>
      </w:r>
      <w:r w:rsidR="000B2273" w:rsidRPr="00AE4D9B">
        <w:rPr>
          <w:color w:val="000000" w:themeColor="text1"/>
          <w:sz w:val="22"/>
          <w:szCs w:val="22"/>
        </w:rPr>
        <w:t>s</w:t>
      </w:r>
      <w:r w:rsidR="00DA724C" w:rsidRPr="006B5723">
        <w:rPr>
          <w:color w:val="000000" w:themeColor="text1"/>
          <w:sz w:val="22"/>
          <w:szCs w:val="22"/>
        </w:rPr>
        <w:t xml:space="preserve"> operating approach.</w:t>
      </w:r>
    </w:p>
    <w:p w14:paraId="7F1775D6" w14:textId="77777777" w:rsidR="006B5723" w:rsidRDefault="006B5723" w:rsidP="006B5723">
      <w:pPr>
        <w:ind w:left="360"/>
        <w:rPr>
          <w:color w:val="000000" w:themeColor="text1"/>
          <w:sz w:val="22"/>
          <w:szCs w:val="22"/>
        </w:rPr>
      </w:pPr>
    </w:p>
    <w:p w14:paraId="5740459C" w14:textId="59DF4641" w:rsidR="005A5B15" w:rsidRPr="006B5723" w:rsidRDefault="002867FD" w:rsidP="006B5723">
      <w:pPr>
        <w:ind w:left="360"/>
        <w:rPr>
          <w:color w:val="000000" w:themeColor="text1"/>
          <w:sz w:val="22"/>
          <w:szCs w:val="22"/>
        </w:rPr>
      </w:pPr>
      <w:r>
        <w:rPr>
          <w:color w:val="000000" w:themeColor="text1"/>
          <w:sz w:val="22"/>
          <w:szCs w:val="22"/>
        </w:rPr>
        <w:t>Further</w:t>
      </w:r>
      <w:r w:rsidRPr="006B5723">
        <w:rPr>
          <w:color w:val="000000" w:themeColor="text1"/>
          <w:sz w:val="22"/>
          <w:szCs w:val="22"/>
        </w:rPr>
        <w:t xml:space="preserve"> </w:t>
      </w:r>
      <w:r w:rsidR="005A5B15" w:rsidRPr="006B5723">
        <w:rPr>
          <w:color w:val="000000" w:themeColor="text1"/>
          <w:sz w:val="22"/>
          <w:szCs w:val="22"/>
        </w:rPr>
        <w:t>consideration should be given to the design of one coherent program designed to take forward the lessons and benefits of the separate programs under one umbrella.</w:t>
      </w:r>
      <w:r>
        <w:rPr>
          <w:color w:val="000000" w:themeColor="text1"/>
          <w:sz w:val="22"/>
          <w:szCs w:val="22"/>
        </w:rPr>
        <w:t xml:space="preserve">  Issues to consider include the benefits of multiple implementing partners contributing to the policy discourse, the benefits of adopting different implementation strategies and stakeholder relationships and the management burden and complexity involved in program management at scale.</w:t>
      </w:r>
    </w:p>
    <w:p w14:paraId="12E78863" w14:textId="77777777" w:rsidR="006B5723" w:rsidRDefault="006B5723" w:rsidP="006B5723">
      <w:pPr>
        <w:ind w:left="360"/>
        <w:rPr>
          <w:color w:val="000000" w:themeColor="text1"/>
          <w:sz w:val="22"/>
          <w:szCs w:val="22"/>
        </w:rPr>
      </w:pPr>
    </w:p>
    <w:p w14:paraId="52E6171A" w14:textId="4210A06F" w:rsidR="002344EE" w:rsidRPr="0094573C" w:rsidRDefault="002344EE" w:rsidP="006B5723">
      <w:pPr>
        <w:ind w:left="360"/>
        <w:rPr>
          <w:rFonts w:cstheme="minorHAnsi"/>
          <w:sz w:val="22"/>
          <w:szCs w:val="22"/>
        </w:rPr>
      </w:pPr>
      <w:r w:rsidRPr="006B5723">
        <w:rPr>
          <w:color w:val="000000" w:themeColor="text1"/>
          <w:sz w:val="22"/>
          <w:szCs w:val="22"/>
        </w:rPr>
        <w:t>Australia should continue providing funding under the Trust Fund for education to the World Bank in Jakarta.  Noting that an umbrella Trust Fund is being negotiated between DFAT and the Bank,</w:t>
      </w:r>
      <w:r>
        <w:rPr>
          <w:rFonts w:cstheme="minorHAnsi"/>
          <w:sz w:val="22"/>
          <w:szCs w:val="22"/>
        </w:rPr>
        <w:t xml:space="preserve"> earmarking funds for education and maintaining a direct working relationship should be negotiated as part of this agreement.</w:t>
      </w:r>
    </w:p>
    <w:p w14:paraId="072B1AC2" w14:textId="77777777" w:rsidR="00D45D27" w:rsidRPr="0094573C" w:rsidRDefault="00D45D27" w:rsidP="00D45D27">
      <w:pPr>
        <w:pStyle w:val="ListParagraph"/>
        <w:ind w:left="1440"/>
        <w:rPr>
          <w:rFonts w:cstheme="minorHAnsi"/>
          <w:sz w:val="22"/>
          <w:szCs w:val="22"/>
        </w:rPr>
      </w:pPr>
    </w:p>
    <w:p w14:paraId="0B53C880" w14:textId="140098FB" w:rsidR="007E3EE2" w:rsidRPr="00DA724C" w:rsidRDefault="007E3EE2" w:rsidP="006B5723">
      <w:pPr>
        <w:pStyle w:val="ListParagraph"/>
        <w:numPr>
          <w:ilvl w:val="0"/>
          <w:numId w:val="28"/>
        </w:numPr>
        <w:rPr>
          <w:rFonts w:cstheme="minorHAnsi"/>
          <w:b/>
          <w:sz w:val="22"/>
          <w:szCs w:val="22"/>
        </w:rPr>
      </w:pPr>
      <w:r w:rsidRPr="00DA724C">
        <w:rPr>
          <w:rFonts w:cstheme="minorHAnsi"/>
          <w:b/>
          <w:sz w:val="22"/>
          <w:szCs w:val="22"/>
        </w:rPr>
        <w:t xml:space="preserve">Australia (through the </w:t>
      </w:r>
      <w:r w:rsidR="00D45D27" w:rsidRPr="00DA724C">
        <w:rPr>
          <w:rFonts w:cstheme="minorHAnsi"/>
          <w:b/>
          <w:sz w:val="22"/>
          <w:szCs w:val="22"/>
        </w:rPr>
        <w:t>DFAT education team</w:t>
      </w:r>
      <w:r w:rsidRPr="00DA724C">
        <w:rPr>
          <w:rFonts w:cstheme="minorHAnsi"/>
          <w:b/>
          <w:sz w:val="22"/>
          <w:szCs w:val="22"/>
        </w:rPr>
        <w:t xml:space="preserve"> at Post) </w:t>
      </w:r>
      <w:r w:rsidR="00D45D27" w:rsidRPr="00DA724C">
        <w:rPr>
          <w:rFonts w:cstheme="minorHAnsi"/>
          <w:b/>
          <w:sz w:val="22"/>
          <w:szCs w:val="22"/>
        </w:rPr>
        <w:t>should</w:t>
      </w:r>
      <w:r w:rsidRPr="00DA724C">
        <w:rPr>
          <w:rFonts w:cstheme="minorHAnsi"/>
          <w:b/>
          <w:sz w:val="22"/>
          <w:szCs w:val="22"/>
        </w:rPr>
        <w:t xml:space="preserve"> extend the scope and strategic intent of if its engagement in the sector, working with a broader group of stakeholders and developing a stronger analytic and policy agenda.   </w:t>
      </w:r>
    </w:p>
    <w:p w14:paraId="39E37016" w14:textId="77777777" w:rsidR="002867FD" w:rsidRDefault="002867FD" w:rsidP="006B5723">
      <w:pPr>
        <w:ind w:left="360"/>
        <w:rPr>
          <w:color w:val="000000" w:themeColor="text1"/>
          <w:sz w:val="22"/>
          <w:szCs w:val="22"/>
        </w:rPr>
      </w:pPr>
    </w:p>
    <w:p w14:paraId="7F8840D4" w14:textId="4E1294CE" w:rsidR="00DA724C" w:rsidRPr="006B5723" w:rsidRDefault="00DA724C" w:rsidP="006B5723">
      <w:pPr>
        <w:ind w:left="360"/>
        <w:rPr>
          <w:color w:val="000000" w:themeColor="text1"/>
          <w:sz w:val="22"/>
          <w:szCs w:val="22"/>
        </w:rPr>
      </w:pPr>
      <w:r w:rsidRPr="006B5723">
        <w:rPr>
          <w:color w:val="000000" w:themeColor="text1"/>
          <w:sz w:val="22"/>
          <w:szCs w:val="22"/>
        </w:rPr>
        <w:t>Australia has developed considerable expertise and goodwill in the sector, and is well positioned to engage more broadly with central agencies and other development partners with a stronger policy agenda.  Australia has core interests in pursuing its policy agenda on equity, social inclusion, and gender (all of which contribute to stability and growth) across the bureaucracy to help drive the education reforms that will assist Indonesia to address the common trap for middle income economies.</w:t>
      </w:r>
    </w:p>
    <w:p w14:paraId="6667C439" w14:textId="77777777" w:rsidR="00DA724C" w:rsidRPr="006B5723" w:rsidRDefault="00DA724C" w:rsidP="006B5723">
      <w:pPr>
        <w:ind w:left="360"/>
        <w:rPr>
          <w:color w:val="000000" w:themeColor="text1"/>
          <w:sz w:val="22"/>
          <w:szCs w:val="22"/>
        </w:rPr>
      </w:pPr>
    </w:p>
    <w:p w14:paraId="1BAE2E70" w14:textId="5BBEE688" w:rsidR="00D45D27" w:rsidRPr="006B5723" w:rsidRDefault="007E3EE2" w:rsidP="006B5723">
      <w:pPr>
        <w:ind w:left="360"/>
        <w:rPr>
          <w:color w:val="000000" w:themeColor="text1"/>
          <w:sz w:val="22"/>
          <w:szCs w:val="22"/>
        </w:rPr>
      </w:pPr>
      <w:r w:rsidRPr="006B5723">
        <w:rPr>
          <w:color w:val="000000" w:themeColor="text1"/>
          <w:sz w:val="22"/>
          <w:szCs w:val="22"/>
        </w:rPr>
        <w:t xml:space="preserve">DFAT Post could develop a Policy Engagement Plan </w:t>
      </w:r>
      <w:r w:rsidR="00D45D27" w:rsidRPr="006B5723">
        <w:rPr>
          <w:color w:val="000000" w:themeColor="text1"/>
          <w:sz w:val="22"/>
          <w:szCs w:val="22"/>
        </w:rPr>
        <w:t>to identify critical policy interests for Australia, stakeholders (beyond the immediate sector group) who have interests and roles to play in improving quality of education (</w:t>
      </w:r>
      <w:r w:rsidR="00C2423A" w:rsidRPr="006B5723">
        <w:rPr>
          <w:color w:val="000000" w:themeColor="text1"/>
          <w:sz w:val="22"/>
          <w:szCs w:val="22"/>
        </w:rPr>
        <w:t>GoI</w:t>
      </w:r>
      <w:r w:rsidR="00D45D27" w:rsidRPr="006B5723">
        <w:rPr>
          <w:color w:val="000000" w:themeColor="text1"/>
          <w:sz w:val="22"/>
          <w:szCs w:val="22"/>
        </w:rPr>
        <w:t xml:space="preserve"> and others)</w:t>
      </w:r>
      <w:r w:rsidR="00DA724C" w:rsidRPr="006B5723">
        <w:rPr>
          <w:color w:val="000000" w:themeColor="text1"/>
          <w:sz w:val="22"/>
          <w:szCs w:val="22"/>
        </w:rPr>
        <w:t>.  This would outline</w:t>
      </w:r>
      <w:r w:rsidR="00D45D27" w:rsidRPr="006B5723">
        <w:rPr>
          <w:color w:val="000000" w:themeColor="text1"/>
          <w:sz w:val="22"/>
          <w:szCs w:val="22"/>
        </w:rPr>
        <w:t xml:space="preserve"> opportunities for influence (including using senior officials Ministers, SOMs, HLCs, and direct engagement), and develop mechanisms for internal coordination and collaboration with other investments, as well as </w:t>
      </w:r>
      <w:r w:rsidR="00DA724C" w:rsidRPr="006B5723">
        <w:rPr>
          <w:color w:val="000000" w:themeColor="text1"/>
          <w:sz w:val="22"/>
          <w:szCs w:val="22"/>
        </w:rPr>
        <w:t xml:space="preserve">develop </w:t>
      </w:r>
      <w:r w:rsidR="00D45D27" w:rsidRPr="006B5723">
        <w:rPr>
          <w:color w:val="000000" w:themeColor="text1"/>
          <w:sz w:val="22"/>
          <w:szCs w:val="22"/>
        </w:rPr>
        <w:t>communicat</w:t>
      </w:r>
      <w:r w:rsidR="008E6575" w:rsidRPr="006B5723">
        <w:rPr>
          <w:color w:val="000000" w:themeColor="text1"/>
          <w:sz w:val="22"/>
          <w:szCs w:val="22"/>
        </w:rPr>
        <w:t>ion strategies for Australian Wo</w:t>
      </w:r>
      <w:r w:rsidR="00D45D27" w:rsidRPr="006B5723">
        <w:rPr>
          <w:color w:val="000000" w:themeColor="text1"/>
          <w:sz w:val="22"/>
          <w:szCs w:val="22"/>
        </w:rPr>
        <w:t>G partners</w:t>
      </w:r>
      <w:r w:rsidR="00DA724C" w:rsidRPr="006B5723">
        <w:rPr>
          <w:color w:val="000000" w:themeColor="text1"/>
          <w:sz w:val="22"/>
          <w:szCs w:val="22"/>
        </w:rPr>
        <w:t xml:space="preserve"> and </w:t>
      </w:r>
      <w:r w:rsidR="00D45D27" w:rsidRPr="006B5723">
        <w:rPr>
          <w:color w:val="000000" w:themeColor="text1"/>
          <w:sz w:val="22"/>
          <w:szCs w:val="22"/>
        </w:rPr>
        <w:t>other programs</w:t>
      </w:r>
      <w:r w:rsidR="00DA724C" w:rsidRPr="006B5723">
        <w:rPr>
          <w:color w:val="000000" w:themeColor="text1"/>
          <w:sz w:val="22"/>
          <w:szCs w:val="22"/>
        </w:rPr>
        <w:t xml:space="preserve"> to work in a whole of government effort with Indonesia (under the IA-CEPA)</w:t>
      </w:r>
      <w:r w:rsidR="00D45D27" w:rsidRPr="006B5723">
        <w:rPr>
          <w:color w:val="000000" w:themeColor="text1"/>
          <w:sz w:val="22"/>
          <w:szCs w:val="22"/>
        </w:rPr>
        <w:t xml:space="preserve">, and </w:t>
      </w:r>
      <w:r w:rsidR="00DA724C" w:rsidRPr="006B5723">
        <w:rPr>
          <w:color w:val="000000" w:themeColor="text1"/>
          <w:sz w:val="22"/>
          <w:szCs w:val="22"/>
        </w:rPr>
        <w:t xml:space="preserve">identify </w:t>
      </w:r>
      <w:r w:rsidR="00D45D27" w:rsidRPr="006B5723">
        <w:rPr>
          <w:color w:val="000000" w:themeColor="text1"/>
          <w:sz w:val="22"/>
          <w:szCs w:val="22"/>
        </w:rPr>
        <w:t>relevant international forums</w:t>
      </w:r>
      <w:r w:rsidR="00DA724C" w:rsidRPr="006B5723">
        <w:rPr>
          <w:color w:val="000000" w:themeColor="text1"/>
          <w:sz w:val="22"/>
          <w:szCs w:val="22"/>
        </w:rPr>
        <w:t xml:space="preserve"> where Australia can collaborate effectively with GoI on the international stage</w:t>
      </w:r>
      <w:r w:rsidR="002344EE" w:rsidRPr="006B5723">
        <w:rPr>
          <w:color w:val="000000" w:themeColor="text1"/>
          <w:sz w:val="22"/>
          <w:szCs w:val="22"/>
        </w:rPr>
        <w:t xml:space="preserve"> </w:t>
      </w:r>
      <w:r w:rsidR="00D45D27" w:rsidRPr="006B5723">
        <w:rPr>
          <w:color w:val="000000" w:themeColor="text1"/>
          <w:sz w:val="22"/>
          <w:szCs w:val="22"/>
        </w:rPr>
        <w:t>(</w:t>
      </w:r>
      <w:r w:rsidR="002344EE" w:rsidRPr="006B5723">
        <w:rPr>
          <w:color w:val="000000" w:themeColor="text1"/>
          <w:sz w:val="22"/>
          <w:szCs w:val="22"/>
        </w:rPr>
        <w:t xml:space="preserve">such as the </w:t>
      </w:r>
      <w:r w:rsidR="00D45D27" w:rsidRPr="006B5723">
        <w:rPr>
          <w:color w:val="000000" w:themeColor="text1"/>
          <w:sz w:val="22"/>
          <w:szCs w:val="22"/>
        </w:rPr>
        <w:t xml:space="preserve">World Bank Spring and Autumn meetings, </w:t>
      </w:r>
      <w:r w:rsidR="00DA724C" w:rsidRPr="006B5723">
        <w:rPr>
          <w:color w:val="000000" w:themeColor="text1"/>
          <w:sz w:val="22"/>
          <w:szCs w:val="22"/>
        </w:rPr>
        <w:t xml:space="preserve"> </w:t>
      </w:r>
      <w:r w:rsidR="002344EE" w:rsidRPr="006B5723">
        <w:rPr>
          <w:color w:val="000000" w:themeColor="text1"/>
          <w:sz w:val="22"/>
          <w:szCs w:val="22"/>
        </w:rPr>
        <w:t xml:space="preserve">forums at the </w:t>
      </w:r>
      <w:r w:rsidR="00D45D27" w:rsidRPr="006B5723">
        <w:rPr>
          <w:color w:val="000000" w:themeColor="text1"/>
          <w:sz w:val="22"/>
          <w:szCs w:val="22"/>
        </w:rPr>
        <w:t>Organization for Economic Cooperation and Development</w:t>
      </w:r>
      <w:r w:rsidR="00DA724C" w:rsidRPr="006B5723">
        <w:rPr>
          <w:color w:val="000000" w:themeColor="text1"/>
          <w:sz w:val="22"/>
          <w:szCs w:val="22"/>
        </w:rPr>
        <w:t xml:space="preserve">, </w:t>
      </w:r>
      <w:r w:rsidR="002344EE" w:rsidRPr="006B5723">
        <w:rPr>
          <w:color w:val="000000" w:themeColor="text1"/>
          <w:sz w:val="22"/>
          <w:szCs w:val="22"/>
        </w:rPr>
        <w:t xml:space="preserve"> technical meetings of </w:t>
      </w:r>
      <w:r w:rsidR="00D45D27" w:rsidRPr="006B5723">
        <w:rPr>
          <w:color w:val="000000" w:themeColor="text1"/>
          <w:sz w:val="22"/>
          <w:szCs w:val="22"/>
        </w:rPr>
        <w:t>PISA</w:t>
      </w:r>
      <w:r w:rsidR="002344EE" w:rsidRPr="006B5723">
        <w:rPr>
          <w:color w:val="000000" w:themeColor="text1"/>
          <w:sz w:val="22"/>
          <w:szCs w:val="22"/>
        </w:rPr>
        <w:t xml:space="preserve"> - Program for International Student Assessment.</w:t>
      </w:r>
      <w:r w:rsidR="008E6575" w:rsidRPr="006B5723">
        <w:rPr>
          <w:color w:val="000000" w:themeColor="text1"/>
          <w:sz w:val="22"/>
          <w:szCs w:val="22"/>
        </w:rPr>
        <w:t xml:space="preserve"> </w:t>
      </w:r>
    </w:p>
    <w:p w14:paraId="459EDE74" w14:textId="7AC8D9F6" w:rsidR="002344EE" w:rsidRDefault="002344EE" w:rsidP="00DA42D4">
      <w:pPr>
        <w:pStyle w:val="ListParagraph"/>
        <w:spacing w:after="160" w:line="259" w:lineRule="auto"/>
        <w:ind w:left="360"/>
        <w:rPr>
          <w:rFonts w:cstheme="minorHAnsi"/>
          <w:sz w:val="22"/>
          <w:szCs w:val="22"/>
        </w:rPr>
      </w:pPr>
    </w:p>
    <w:p w14:paraId="2896CF25" w14:textId="381FB8DA" w:rsidR="002344EE" w:rsidRPr="009A0346" w:rsidRDefault="009A0346" w:rsidP="006B5723">
      <w:pPr>
        <w:pStyle w:val="ListParagraph"/>
        <w:numPr>
          <w:ilvl w:val="0"/>
          <w:numId w:val="28"/>
        </w:numPr>
        <w:rPr>
          <w:rFonts w:cstheme="minorHAnsi"/>
          <w:b/>
          <w:sz w:val="22"/>
          <w:szCs w:val="22"/>
        </w:rPr>
      </w:pPr>
      <w:r w:rsidRPr="009A0346">
        <w:rPr>
          <w:rFonts w:cstheme="minorHAnsi"/>
          <w:b/>
          <w:sz w:val="22"/>
          <w:szCs w:val="22"/>
        </w:rPr>
        <w:t>Post should</w:t>
      </w:r>
      <w:r w:rsidR="00636D11">
        <w:rPr>
          <w:rFonts w:cstheme="minorHAnsi"/>
          <w:b/>
          <w:sz w:val="22"/>
          <w:szCs w:val="22"/>
        </w:rPr>
        <w:t xml:space="preserve"> consider</w:t>
      </w:r>
      <w:r w:rsidRPr="009A0346">
        <w:rPr>
          <w:rFonts w:cstheme="minorHAnsi"/>
          <w:b/>
          <w:sz w:val="22"/>
          <w:szCs w:val="22"/>
        </w:rPr>
        <w:t xml:space="preserve"> adopt</w:t>
      </w:r>
      <w:r w:rsidR="00636D11">
        <w:rPr>
          <w:rFonts w:cstheme="minorHAnsi"/>
          <w:b/>
          <w:sz w:val="22"/>
          <w:szCs w:val="22"/>
        </w:rPr>
        <w:t>ing</w:t>
      </w:r>
      <w:r w:rsidRPr="009A0346">
        <w:rPr>
          <w:rFonts w:cstheme="minorHAnsi"/>
          <w:b/>
          <w:sz w:val="22"/>
          <w:szCs w:val="22"/>
        </w:rPr>
        <w:t xml:space="preserve"> a more strategic partnership approach to program management and oversight</w:t>
      </w:r>
      <w:r>
        <w:rPr>
          <w:rFonts w:cstheme="minorHAnsi"/>
          <w:b/>
          <w:sz w:val="22"/>
          <w:szCs w:val="22"/>
        </w:rPr>
        <w:t xml:space="preserve"> in the next phase from </w:t>
      </w:r>
      <w:r w:rsidR="006277DC">
        <w:rPr>
          <w:rFonts w:cstheme="minorHAnsi"/>
          <w:b/>
          <w:sz w:val="22"/>
          <w:szCs w:val="22"/>
        </w:rPr>
        <w:t>2020</w:t>
      </w:r>
      <w:r w:rsidRPr="009A0346">
        <w:rPr>
          <w:rFonts w:cstheme="minorHAnsi"/>
          <w:b/>
          <w:sz w:val="22"/>
          <w:szCs w:val="22"/>
        </w:rPr>
        <w:t>, and streamlin</w:t>
      </w:r>
      <w:r>
        <w:rPr>
          <w:rFonts w:cstheme="minorHAnsi"/>
          <w:b/>
          <w:sz w:val="22"/>
          <w:szCs w:val="22"/>
        </w:rPr>
        <w:t>e</w:t>
      </w:r>
      <w:r w:rsidRPr="009A0346">
        <w:rPr>
          <w:rFonts w:cstheme="minorHAnsi"/>
          <w:b/>
          <w:sz w:val="22"/>
          <w:szCs w:val="22"/>
        </w:rPr>
        <w:t xml:space="preserve"> its design, monitoring and evaluation, reporting and funding procedures.</w:t>
      </w:r>
    </w:p>
    <w:p w14:paraId="4DA48602" w14:textId="39429300" w:rsidR="002344EE" w:rsidRDefault="002344EE" w:rsidP="002344EE">
      <w:pPr>
        <w:pStyle w:val="ListParagraph"/>
        <w:spacing w:after="160" w:line="259" w:lineRule="auto"/>
        <w:ind w:left="360"/>
        <w:rPr>
          <w:rFonts w:cstheme="minorHAnsi"/>
          <w:sz w:val="22"/>
          <w:szCs w:val="22"/>
        </w:rPr>
      </w:pPr>
    </w:p>
    <w:p w14:paraId="23302AB6" w14:textId="77777777" w:rsidR="006B5723" w:rsidRDefault="009A0346" w:rsidP="006B5723">
      <w:pPr>
        <w:ind w:left="360"/>
        <w:rPr>
          <w:color w:val="000000" w:themeColor="text1"/>
          <w:sz w:val="22"/>
          <w:szCs w:val="22"/>
        </w:rPr>
      </w:pPr>
      <w:r w:rsidRPr="006B5723">
        <w:rPr>
          <w:color w:val="000000" w:themeColor="text1"/>
          <w:sz w:val="22"/>
          <w:szCs w:val="22"/>
        </w:rPr>
        <w:t xml:space="preserve">Post has established effective working relationships and developed common understanding with implementing partners (World Bank, Contractors) and has a strong understanding of program management and implementation issues.  As the program moves to phase 2, there are opportunities to build on the practices that have been established by formalising the approach through a recalibrated set of design and management relationships and expectations.   The underlying approach to this would be positioning DFAT in the policy engagement and oversight role clearly outside program management, and revising design and monitoring requirements to enable implementers to take more responsibility and accountability for results. </w:t>
      </w:r>
      <w:r w:rsidR="00056445" w:rsidRPr="006B5723">
        <w:rPr>
          <w:color w:val="000000" w:themeColor="text1"/>
          <w:sz w:val="22"/>
          <w:szCs w:val="22"/>
        </w:rPr>
        <w:t xml:space="preserve"> </w:t>
      </w:r>
    </w:p>
    <w:p w14:paraId="6F3273B7" w14:textId="77777777" w:rsidR="006B5723" w:rsidRDefault="006B5723" w:rsidP="006B5723">
      <w:pPr>
        <w:ind w:left="360"/>
        <w:rPr>
          <w:color w:val="000000" w:themeColor="text1"/>
          <w:sz w:val="22"/>
          <w:szCs w:val="22"/>
        </w:rPr>
      </w:pPr>
    </w:p>
    <w:p w14:paraId="4A0E4C74" w14:textId="09E34749" w:rsidR="009A0346" w:rsidRPr="006B5723" w:rsidRDefault="00056445" w:rsidP="006B5723">
      <w:pPr>
        <w:ind w:left="360"/>
        <w:rPr>
          <w:color w:val="000000" w:themeColor="text1"/>
          <w:sz w:val="22"/>
          <w:szCs w:val="22"/>
        </w:rPr>
      </w:pPr>
      <w:r w:rsidRPr="006B5723">
        <w:rPr>
          <w:color w:val="000000" w:themeColor="text1"/>
          <w:sz w:val="22"/>
          <w:szCs w:val="22"/>
        </w:rPr>
        <w:t>To make this subtle shift, the following suggestions are proposed:</w:t>
      </w:r>
    </w:p>
    <w:p w14:paraId="065E99B2" w14:textId="1F3B2BDF" w:rsidR="002344EE" w:rsidRPr="006B5723" w:rsidRDefault="002344EE" w:rsidP="006B5723">
      <w:pPr>
        <w:pStyle w:val="ListParagraph"/>
        <w:numPr>
          <w:ilvl w:val="0"/>
          <w:numId w:val="29"/>
        </w:numPr>
        <w:rPr>
          <w:color w:val="000000" w:themeColor="text1"/>
          <w:sz w:val="22"/>
          <w:szCs w:val="22"/>
        </w:rPr>
      </w:pPr>
      <w:r w:rsidRPr="006B5723">
        <w:rPr>
          <w:color w:val="000000" w:themeColor="text1"/>
          <w:sz w:val="22"/>
          <w:szCs w:val="22"/>
        </w:rPr>
        <w:t>The Education Sector Investment Plan, with appropriate monitoring arrangements, should be revised in light of a new 2019 Aid Investment Plan and findings of this Review.</w:t>
      </w:r>
      <w:r w:rsidR="00056445" w:rsidRPr="006B5723">
        <w:rPr>
          <w:color w:val="000000" w:themeColor="text1"/>
          <w:sz w:val="22"/>
          <w:szCs w:val="22"/>
        </w:rPr>
        <w:t xml:space="preserve">  This should have clear alignment between program level outcomes and results, and the overall strategy.</w:t>
      </w:r>
      <w:r w:rsidRPr="006B5723">
        <w:rPr>
          <w:color w:val="000000" w:themeColor="text1"/>
          <w:sz w:val="22"/>
          <w:szCs w:val="22"/>
        </w:rPr>
        <w:t xml:space="preserve">  In the lead up </w:t>
      </w:r>
      <w:r w:rsidR="000B2273">
        <w:rPr>
          <w:color w:val="000000" w:themeColor="text1"/>
          <w:sz w:val="22"/>
          <w:szCs w:val="22"/>
        </w:rPr>
        <w:t xml:space="preserve">to </w:t>
      </w:r>
      <w:r w:rsidRPr="006B5723">
        <w:rPr>
          <w:color w:val="000000" w:themeColor="text1"/>
          <w:sz w:val="22"/>
          <w:szCs w:val="22"/>
        </w:rPr>
        <w:t xml:space="preserve">the Phase 2 period </w:t>
      </w:r>
      <w:r w:rsidR="00056445" w:rsidRPr="006B5723">
        <w:rPr>
          <w:color w:val="000000" w:themeColor="text1"/>
          <w:sz w:val="22"/>
          <w:szCs w:val="22"/>
        </w:rPr>
        <w:t>individual programs could have designs and M&amp;E plans simplified to contribute to the ESIP process.</w:t>
      </w:r>
      <w:r w:rsidR="000B2273">
        <w:rPr>
          <w:color w:val="000000" w:themeColor="text1"/>
          <w:sz w:val="22"/>
          <w:szCs w:val="22"/>
        </w:rPr>
        <w:t xml:space="preserve"> Given Palladium manages both INOVASI and TASS, planning and reporting for both programs could be done in a more joined-up fashion. </w:t>
      </w:r>
    </w:p>
    <w:p w14:paraId="43025122" w14:textId="34192BAC" w:rsidR="00056445" w:rsidRPr="006B5723" w:rsidRDefault="00056445" w:rsidP="006B5723">
      <w:pPr>
        <w:pStyle w:val="ListParagraph"/>
        <w:numPr>
          <w:ilvl w:val="0"/>
          <w:numId w:val="29"/>
        </w:numPr>
        <w:rPr>
          <w:color w:val="000000" w:themeColor="text1"/>
          <w:sz w:val="22"/>
          <w:szCs w:val="22"/>
        </w:rPr>
      </w:pPr>
      <w:r w:rsidRPr="006B5723">
        <w:rPr>
          <w:color w:val="000000" w:themeColor="text1"/>
          <w:sz w:val="22"/>
          <w:szCs w:val="22"/>
        </w:rPr>
        <w:t>DFAT could establish partnership models for engaging with implementers (and possibly the GoI), with regular sessions for mutual exchange and learning, and revisiting of strategic and policy direction.  Implementers could then be delegated with authority for activity level planning and decision making with the GOI.</w:t>
      </w:r>
    </w:p>
    <w:p w14:paraId="44AD422C" w14:textId="50315557" w:rsidR="00056445" w:rsidRPr="006B5723" w:rsidRDefault="00056445" w:rsidP="006B5723">
      <w:pPr>
        <w:pStyle w:val="ListParagraph"/>
        <w:numPr>
          <w:ilvl w:val="0"/>
          <w:numId w:val="29"/>
        </w:numPr>
        <w:rPr>
          <w:color w:val="000000" w:themeColor="text1"/>
          <w:sz w:val="22"/>
          <w:szCs w:val="22"/>
        </w:rPr>
      </w:pPr>
      <w:r w:rsidRPr="006B5723">
        <w:rPr>
          <w:color w:val="000000" w:themeColor="text1"/>
          <w:sz w:val="22"/>
          <w:szCs w:val="22"/>
        </w:rPr>
        <w:t>Flexibility and responsiveness to GOI priorities could be delegated within program management authority (for budget, activity approval for example), not involving DFAT level approval.</w:t>
      </w:r>
    </w:p>
    <w:p w14:paraId="3D5F833A" w14:textId="65970381" w:rsidR="00056445" w:rsidRPr="006B5723" w:rsidRDefault="00056445" w:rsidP="006B5723">
      <w:pPr>
        <w:pStyle w:val="ListParagraph"/>
        <w:numPr>
          <w:ilvl w:val="0"/>
          <w:numId w:val="29"/>
        </w:numPr>
        <w:rPr>
          <w:color w:val="000000" w:themeColor="text1"/>
          <w:sz w:val="22"/>
          <w:szCs w:val="22"/>
        </w:rPr>
      </w:pPr>
      <w:r w:rsidRPr="006B5723">
        <w:rPr>
          <w:color w:val="000000" w:themeColor="text1"/>
          <w:sz w:val="22"/>
          <w:szCs w:val="22"/>
        </w:rPr>
        <w:t xml:space="preserve">DFAT could establish a capacity for sector level monitoring which gathers and analyses data at the ESIP level directly, rather than expecting program information to ‘flow up’ to ESIP level outcomes.  </w:t>
      </w:r>
      <w:r w:rsidR="00AE4D9B">
        <w:rPr>
          <w:color w:val="000000" w:themeColor="text1"/>
          <w:sz w:val="22"/>
          <w:szCs w:val="22"/>
        </w:rPr>
        <w:t>This could be done through independent M&amp;E specialists working to Post, or an activity tasked to TASS to gather and analys</w:t>
      </w:r>
      <w:r w:rsidR="002867FD">
        <w:rPr>
          <w:color w:val="000000" w:themeColor="text1"/>
          <w:sz w:val="22"/>
          <w:szCs w:val="22"/>
        </w:rPr>
        <w:t>e</w:t>
      </w:r>
      <w:r w:rsidR="00AE4D9B">
        <w:rPr>
          <w:color w:val="000000" w:themeColor="text1"/>
          <w:sz w:val="22"/>
          <w:szCs w:val="22"/>
        </w:rPr>
        <w:t xml:space="preserve"> GoI data relevant across the program. </w:t>
      </w:r>
      <w:r w:rsidRPr="006B5723">
        <w:rPr>
          <w:color w:val="000000" w:themeColor="text1"/>
          <w:sz w:val="22"/>
          <w:szCs w:val="22"/>
        </w:rPr>
        <w:t>This affords DFAT a strategic opportunity to have policy discussions with the GOI on results and policy reform priorities, rather than using activity level discussions for this purpose.</w:t>
      </w:r>
    </w:p>
    <w:p w14:paraId="1AD3B6B7" w14:textId="4715472C" w:rsidR="004076C1" w:rsidRPr="006B5723" w:rsidRDefault="004076C1" w:rsidP="006B5723">
      <w:pPr>
        <w:ind w:left="360"/>
        <w:rPr>
          <w:color w:val="000000" w:themeColor="text1"/>
          <w:sz w:val="22"/>
          <w:szCs w:val="22"/>
        </w:rPr>
      </w:pPr>
    </w:p>
    <w:p w14:paraId="6161C6D3" w14:textId="7F157D1E" w:rsidR="004076C1" w:rsidRDefault="004076C1"/>
    <w:p w14:paraId="766DDA63" w14:textId="4DBC0AE9" w:rsidR="004076C1" w:rsidRDefault="004076C1"/>
    <w:p w14:paraId="41FB61C3" w14:textId="00935F40" w:rsidR="00FF6541" w:rsidRDefault="00FF6541">
      <w:pPr>
        <w:spacing w:after="160" w:line="259" w:lineRule="auto"/>
      </w:pPr>
      <w:r>
        <w:br w:type="page"/>
      </w:r>
    </w:p>
    <w:p w14:paraId="30B9DDC3" w14:textId="7CEFB733" w:rsidR="00FF6541" w:rsidRPr="00FF6541" w:rsidRDefault="00FF6541" w:rsidP="00FF6541">
      <w:pPr>
        <w:pStyle w:val="Heading2"/>
        <w:rPr>
          <w:b/>
        </w:rPr>
      </w:pPr>
      <w:bookmarkStart w:id="23" w:name="_Toc7457878"/>
      <w:r w:rsidRPr="00FF6541">
        <w:rPr>
          <w:b/>
        </w:rPr>
        <w:t xml:space="preserve">Annex 1: </w:t>
      </w:r>
      <w:r w:rsidR="00292609" w:rsidRPr="00FF6541">
        <w:rPr>
          <w:b/>
        </w:rPr>
        <w:t xml:space="preserve">Review Plan </w:t>
      </w:r>
      <w:r w:rsidR="00292609">
        <w:rPr>
          <w:b/>
        </w:rPr>
        <w:t xml:space="preserve">with </w:t>
      </w:r>
      <w:r w:rsidRPr="00FF6541">
        <w:rPr>
          <w:b/>
        </w:rPr>
        <w:t>Key Evaluation Questions</w:t>
      </w:r>
      <w:bookmarkEnd w:id="23"/>
    </w:p>
    <w:p w14:paraId="48F05436" w14:textId="46DB729C" w:rsidR="00FF6541" w:rsidRDefault="00FF6541"/>
    <w:p w14:paraId="75A9D7E2" w14:textId="6D6E482C" w:rsidR="00F11629" w:rsidRPr="00F03052" w:rsidRDefault="002867FD" w:rsidP="00F03052">
      <w:r w:rsidRPr="00F03052">
        <w:t xml:space="preserve">See following </w:t>
      </w:r>
      <w:r>
        <w:t>approved Review Plan document of December 2018.</w:t>
      </w:r>
    </w:p>
    <w:p w14:paraId="5DA7B075" w14:textId="77777777" w:rsidR="00F11629" w:rsidRDefault="00F11629">
      <w:pPr>
        <w:spacing w:after="160" w:line="259" w:lineRule="auto"/>
        <w:rPr>
          <w:rFonts w:asciiTheme="majorHAnsi" w:eastAsiaTheme="majorEastAsia" w:hAnsiTheme="majorHAnsi" w:cstheme="majorBidi"/>
          <w:b/>
          <w:color w:val="2F5496" w:themeColor="accent1" w:themeShade="BF"/>
          <w:sz w:val="26"/>
          <w:szCs w:val="26"/>
        </w:rPr>
      </w:pPr>
      <w:r>
        <w:rPr>
          <w:b/>
        </w:rPr>
        <w:br w:type="page"/>
      </w:r>
    </w:p>
    <w:p w14:paraId="3A44C032" w14:textId="77777777" w:rsidR="00F11629" w:rsidRPr="0042142C" w:rsidRDefault="00F11629" w:rsidP="00F11629">
      <w:pPr>
        <w:jc w:val="center"/>
        <w:rPr>
          <w:rFonts w:ascii="Calibri" w:hAnsi="Calibri"/>
          <w:b/>
          <w:bCs/>
          <w:color w:val="2F5496" w:themeColor="accent1" w:themeShade="BF"/>
          <w:sz w:val="32"/>
          <w:szCs w:val="32"/>
        </w:rPr>
      </w:pPr>
      <w:r w:rsidRPr="0042142C">
        <w:rPr>
          <w:rFonts w:ascii="Calibri" w:hAnsi="Calibri"/>
          <w:b/>
          <w:bCs/>
          <w:color w:val="2F5496" w:themeColor="accent1" w:themeShade="BF"/>
          <w:sz w:val="32"/>
          <w:szCs w:val="32"/>
        </w:rPr>
        <w:t>REVIEW PLAN</w:t>
      </w:r>
    </w:p>
    <w:p w14:paraId="7A8E02DF" w14:textId="77777777" w:rsidR="00F11629" w:rsidRPr="0042142C" w:rsidRDefault="00F11629" w:rsidP="00F11629">
      <w:pPr>
        <w:jc w:val="center"/>
        <w:rPr>
          <w:rFonts w:ascii="Calibri" w:hAnsi="Calibri"/>
          <w:b/>
          <w:bCs/>
          <w:color w:val="2F5496" w:themeColor="accent1" w:themeShade="BF"/>
        </w:rPr>
      </w:pPr>
      <w:r w:rsidRPr="0042142C">
        <w:rPr>
          <w:rFonts w:ascii="Calibri" w:hAnsi="Calibri"/>
          <w:b/>
          <w:bCs/>
          <w:color w:val="2F5496" w:themeColor="accent1" w:themeShade="BF"/>
        </w:rPr>
        <w:t>Strategic Review</w:t>
      </w:r>
    </w:p>
    <w:p w14:paraId="35111482" w14:textId="77777777" w:rsidR="00F11629" w:rsidRPr="0042142C" w:rsidRDefault="00F11629" w:rsidP="00F11629">
      <w:pPr>
        <w:jc w:val="center"/>
        <w:rPr>
          <w:rFonts w:ascii="Calibri" w:hAnsi="Calibri"/>
          <w:b/>
          <w:bCs/>
          <w:color w:val="2F5496" w:themeColor="accent1" w:themeShade="BF"/>
        </w:rPr>
      </w:pPr>
      <w:r w:rsidRPr="0042142C">
        <w:rPr>
          <w:rFonts w:ascii="Calibri" w:hAnsi="Calibri"/>
          <w:b/>
          <w:bCs/>
          <w:i/>
          <w:iCs/>
          <w:color w:val="2F5496" w:themeColor="accent1" w:themeShade="BF"/>
        </w:rPr>
        <w:t>Innovation for Indonesia’s School Children</w:t>
      </w:r>
      <w:r w:rsidRPr="0042142C">
        <w:rPr>
          <w:rFonts w:ascii="Calibri" w:hAnsi="Calibri"/>
          <w:b/>
          <w:bCs/>
          <w:color w:val="2F5496" w:themeColor="accent1" w:themeShade="BF"/>
        </w:rPr>
        <w:t xml:space="preserve"> (INOVASI);</w:t>
      </w:r>
    </w:p>
    <w:p w14:paraId="6B4C7D7D" w14:textId="77777777" w:rsidR="00F11629" w:rsidRPr="0042142C" w:rsidRDefault="00F11629" w:rsidP="00F11629">
      <w:pPr>
        <w:jc w:val="center"/>
        <w:rPr>
          <w:rFonts w:ascii="Calibri" w:hAnsi="Calibri"/>
          <w:b/>
          <w:bCs/>
          <w:color w:val="2F5496" w:themeColor="accent1" w:themeShade="BF"/>
        </w:rPr>
      </w:pPr>
      <w:r w:rsidRPr="0042142C">
        <w:rPr>
          <w:rFonts w:ascii="Calibri" w:hAnsi="Calibri"/>
          <w:b/>
          <w:bCs/>
          <w:i/>
          <w:iCs/>
          <w:color w:val="2F5496" w:themeColor="accent1" w:themeShade="BF"/>
        </w:rPr>
        <w:t>Technical Assistance for System Strengthening</w:t>
      </w:r>
      <w:r w:rsidRPr="0042142C">
        <w:rPr>
          <w:rFonts w:ascii="Calibri" w:hAnsi="Calibri"/>
          <w:b/>
          <w:bCs/>
          <w:color w:val="2F5496" w:themeColor="accent1" w:themeShade="BF"/>
        </w:rPr>
        <w:t xml:space="preserve"> (TASS), and </w:t>
      </w:r>
    </w:p>
    <w:p w14:paraId="70772270" w14:textId="77777777" w:rsidR="00F11629" w:rsidRPr="0042142C" w:rsidRDefault="00F11629" w:rsidP="00F11629">
      <w:pPr>
        <w:jc w:val="center"/>
        <w:rPr>
          <w:rFonts w:ascii="Calibri" w:hAnsi="Calibri"/>
          <w:b/>
          <w:bCs/>
          <w:i/>
          <w:iCs/>
          <w:color w:val="2F5496" w:themeColor="accent1" w:themeShade="BF"/>
        </w:rPr>
      </w:pPr>
      <w:r w:rsidRPr="0042142C">
        <w:rPr>
          <w:rFonts w:ascii="Calibri" w:hAnsi="Calibri" w:cstheme="minorBidi"/>
          <w:b/>
          <w:bCs/>
          <w:i/>
          <w:iCs/>
          <w:color w:val="2F5496" w:themeColor="accent1" w:themeShade="BF"/>
        </w:rPr>
        <w:t>World Bank Trust Fund for Improving Dimensions of Teaching, Education Management, and Learning Environment (ID-TEMAN) </w:t>
      </w:r>
    </w:p>
    <w:p w14:paraId="2571109C" w14:textId="77777777" w:rsidR="00F11629" w:rsidRPr="0042142C" w:rsidRDefault="00F11629" w:rsidP="00F11629">
      <w:pPr>
        <w:jc w:val="center"/>
        <w:rPr>
          <w:rFonts w:ascii="Calibri" w:hAnsi="Calibri"/>
          <w:b/>
          <w:bCs/>
          <w:i/>
          <w:iCs/>
          <w:color w:val="2F5496" w:themeColor="accent1" w:themeShade="BF"/>
        </w:rPr>
      </w:pPr>
    </w:p>
    <w:p w14:paraId="7D96F621" w14:textId="77777777" w:rsidR="00F11629" w:rsidRPr="0042142C" w:rsidRDefault="00F11629" w:rsidP="00F11629">
      <w:pPr>
        <w:jc w:val="right"/>
        <w:rPr>
          <w:rFonts w:ascii="Calibri" w:hAnsi="Calibri"/>
          <w:b/>
          <w:bCs/>
          <w:i/>
          <w:iCs/>
          <w:color w:val="2F5496" w:themeColor="accent1" w:themeShade="BF"/>
        </w:rPr>
      </w:pPr>
      <w:r>
        <w:rPr>
          <w:rFonts w:ascii="Calibri" w:hAnsi="Calibri"/>
          <w:b/>
          <w:bCs/>
          <w:i/>
          <w:iCs/>
          <w:color w:val="2F5496" w:themeColor="accent1" w:themeShade="BF"/>
        </w:rPr>
        <w:t xml:space="preserve">FINAL </w:t>
      </w:r>
      <w:r w:rsidRPr="0042142C">
        <w:rPr>
          <w:rFonts w:ascii="Calibri" w:hAnsi="Calibri"/>
          <w:b/>
          <w:bCs/>
          <w:i/>
          <w:iCs/>
          <w:color w:val="2F5496" w:themeColor="accent1" w:themeShade="BF"/>
        </w:rPr>
        <w:t xml:space="preserve">v. </w:t>
      </w:r>
      <w:r>
        <w:rPr>
          <w:rFonts w:ascii="Calibri" w:hAnsi="Calibri"/>
          <w:b/>
          <w:bCs/>
          <w:i/>
          <w:iCs/>
          <w:color w:val="2F5496" w:themeColor="accent1" w:themeShade="BF"/>
        </w:rPr>
        <w:t>4</w:t>
      </w:r>
      <w:r w:rsidRPr="0042142C">
        <w:rPr>
          <w:rFonts w:ascii="Calibri" w:hAnsi="Calibri"/>
          <w:b/>
          <w:bCs/>
          <w:i/>
          <w:iCs/>
          <w:color w:val="2F5496" w:themeColor="accent1" w:themeShade="BF"/>
        </w:rPr>
        <w:t xml:space="preserve"> </w:t>
      </w:r>
      <w:r>
        <w:rPr>
          <w:rFonts w:ascii="Calibri" w:hAnsi="Calibri"/>
          <w:b/>
          <w:bCs/>
          <w:i/>
          <w:iCs/>
          <w:color w:val="2F5496" w:themeColor="accent1" w:themeShade="BF"/>
        </w:rPr>
        <w:t xml:space="preserve">December </w:t>
      </w:r>
      <w:r w:rsidRPr="0042142C">
        <w:rPr>
          <w:rFonts w:ascii="Calibri" w:hAnsi="Calibri"/>
          <w:b/>
          <w:bCs/>
          <w:i/>
          <w:iCs/>
          <w:color w:val="2F5496" w:themeColor="accent1" w:themeShade="BF"/>
        </w:rPr>
        <w:t>2018</w:t>
      </w:r>
    </w:p>
    <w:p w14:paraId="236D3871" w14:textId="77777777" w:rsidR="00F11629" w:rsidRDefault="00F11629" w:rsidP="00F11629">
      <w:pPr>
        <w:pBdr>
          <w:bottom w:val="single" w:sz="4" w:space="1" w:color="auto"/>
        </w:pBdr>
      </w:pPr>
    </w:p>
    <w:p w14:paraId="301B029F" w14:textId="77777777" w:rsidR="00F11629" w:rsidRPr="00DC4484" w:rsidRDefault="00F11629" w:rsidP="00F03052">
      <w:pPr>
        <w:pStyle w:val="ListParagraph"/>
        <w:numPr>
          <w:ilvl w:val="0"/>
          <w:numId w:val="41"/>
        </w:numPr>
        <w:rPr>
          <w:b/>
          <w:color w:val="2F5496" w:themeColor="accent1" w:themeShade="BF"/>
        </w:rPr>
      </w:pPr>
      <w:r>
        <w:rPr>
          <w:b/>
          <w:color w:val="2F5496" w:themeColor="accent1" w:themeShade="BF"/>
        </w:rPr>
        <w:t>Introduction</w:t>
      </w:r>
    </w:p>
    <w:p w14:paraId="174050C0" w14:textId="77777777" w:rsidR="00F11629" w:rsidRPr="00DC4484" w:rsidRDefault="00F11629" w:rsidP="00F11629">
      <w:pPr>
        <w:rPr>
          <w:b/>
          <w:sz w:val="22"/>
          <w:szCs w:val="22"/>
        </w:rPr>
      </w:pPr>
    </w:p>
    <w:p w14:paraId="19669810" w14:textId="77777777" w:rsidR="00F11629" w:rsidRPr="0008539D" w:rsidRDefault="00F11629" w:rsidP="00F11629">
      <w:r w:rsidRPr="0008539D">
        <w:t>Australia has a suite of investments in the Education sector in Indonesia that have been implemented through separate designs and implementation arrangements.  These include INOVASI (Palladium), TASS (Palladium) and ID-TEMAN (World Bank), which are the subject of this Strategic Review.  Australia also has other education activities, including those in West Papua (KOMPAK, UNICEF).   Australia works cooperatively with the Indonesian Government in the sector and aims to strengthen and work through government priorities and systems to strengthen the sector.  There is an overarching strategy and agreement with the GoI and common governance arrangements for INOVASI and TASS (the Program Steering Committee).</w:t>
      </w:r>
    </w:p>
    <w:p w14:paraId="0FE46E24" w14:textId="77777777" w:rsidR="00F11629" w:rsidRPr="0008539D" w:rsidRDefault="00F11629" w:rsidP="00F11629"/>
    <w:p w14:paraId="496203C4" w14:textId="77777777" w:rsidR="00F11629" w:rsidRPr="0008539D" w:rsidRDefault="00F11629" w:rsidP="00F11629">
      <w:r w:rsidRPr="0008539D">
        <w:t>Indonesia has committed to national development in all sectors emphasizing economic competitiveness based on available natural resources, quality human resources, and science and technology capacity. In the near future, the country is aiming to develop Indonesian citizens who are independent, advanced, and prosperous through development in all sectors with strong economic structure</w:t>
      </w:r>
      <w:r w:rsidRPr="0008539D">
        <w:rPr>
          <w:rStyle w:val="FootnoteReference"/>
        </w:rPr>
        <w:footnoteReference w:id="90"/>
      </w:r>
      <w:r w:rsidRPr="0008539D">
        <w:t>. The Government of Australia through the role of Department of Foreign Affairs and Trade has played a key partner to GoI achieve these goals. The investment has been made to support education development, addressing key areas of improvement: implementation of compulsory 12-year education; teacher and education personnel governance; workforce skills development; literacy and fluency in reading – including in local languages; character education; and education spending.</w:t>
      </w:r>
    </w:p>
    <w:p w14:paraId="503741E1" w14:textId="77777777" w:rsidR="00F11629" w:rsidRPr="00DC4484" w:rsidRDefault="00F11629" w:rsidP="00F11629">
      <w:pPr>
        <w:rPr>
          <w:b/>
          <w:sz w:val="22"/>
          <w:szCs w:val="22"/>
        </w:rPr>
      </w:pPr>
    </w:p>
    <w:p w14:paraId="72E7401C" w14:textId="77777777" w:rsidR="00F11629" w:rsidRPr="00DC4484" w:rsidRDefault="00F11629" w:rsidP="00F03052">
      <w:pPr>
        <w:pStyle w:val="ListParagraph"/>
        <w:numPr>
          <w:ilvl w:val="0"/>
          <w:numId w:val="41"/>
        </w:numPr>
        <w:rPr>
          <w:b/>
          <w:color w:val="2F5496" w:themeColor="accent1" w:themeShade="BF"/>
        </w:rPr>
      </w:pPr>
      <w:r>
        <w:rPr>
          <w:b/>
          <w:color w:val="2F5496" w:themeColor="accent1" w:themeShade="BF"/>
        </w:rPr>
        <w:t>Purpose</w:t>
      </w:r>
    </w:p>
    <w:p w14:paraId="2C93572D" w14:textId="77777777" w:rsidR="00F11629" w:rsidRDefault="00F11629" w:rsidP="00F11629"/>
    <w:p w14:paraId="2B842D7E" w14:textId="77777777" w:rsidR="00F11629" w:rsidRDefault="00F11629" w:rsidP="00F11629">
      <w:r>
        <w:t xml:space="preserve">The Strategic Review is being undertaken to inform management decisions for the future, particularly related to where programs should continue and in what form. To form recommendations for the future, the Strategic Review will need to analyse and understand the changing context to determine if these programs are relevant, assess performance to date to learn lessons, and consider alternative management arrangements (from a broad range of experience and contexts) to determine if and how things could be done better (and or differently).  </w:t>
      </w:r>
    </w:p>
    <w:p w14:paraId="08D213F1" w14:textId="77777777" w:rsidR="00F11629" w:rsidRDefault="00F11629" w:rsidP="00F11629"/>
    <w:p w14:paraId="7E53BDDE" w14:textId="77777777" w:rsidR="00F11629" w:rsidRDefault="00F11629" w:rsidP="00F11629">
      <w:r>
        <w:t>The audience is therefore (currently) primarily and internal management audience, particularly senior DFAT decision makers.  Secondary audiences include implementers and DFAT officers, and the general development community.</w:t>
      </w:r>
    </w:p>
    <w:p w14:paraId="6DA7EC20" w14:textId="77777777" w:rsidR="00F11629" w:rsidRDefault="00F11629" w:rsidP="00F11629"/>
    <w:p w14:paraId="5E1A78D7" w14:textId="77777777" w:rsidR="00F11629" w:rsidRDefault="00F11629" w:rsidP="00F11629">
      <w:r>
        <w:t>There are significant implications of this purpose:</w:t>
      </w:r>
    </w:p>
    <w:p w14:paraId="389ABBA1" w14:textId="77777777" w:rsidR="00F11629" w:rsidRDefault="00F11629" w:rsidP="00F11629"/>
    <w:p w14:paraId="231CDC11" w14:textId="77777777" w:rsidR="00F11629" w:rsidRPr="003129BC" w:rsidRDefault="00F11629" w:rsidP="00F11629">
      <w:pPr>
        <w:pStyle w:val="CommentText"/>
        <w:numPr>
          <w:ilvl w:val="0"/>
          <w:numId w:val="61"/>
        </w:numPr>
        <w:ind w:left="450" w:hanging="450"/>
        <w:rPr>
          <w:rFonts w:asciiTheme="minorHAnsi" w:hAnsiTheme="minorHAnsi" w:cstheme="minorHAnsi"/>
          <w:sz w:val="24"/>
          <w:szCs w:val="22"/>
        </w:rPr>
      </w:pPr>
      <w:r>
        <w:rPr>
          <w:rFonts w:asciiTheme="minorHAnsi" w:hAnsiTheme="minorHAnsi" w:cstheme="minorHAnsi"/>
          <w:sz w:val="24"/>
          <w:szCs w:val="22"/>
        </w:rPr>
        <w:t xml:space="preserve">Looking back and looking forward. </w:t>
      </w:r>
      <w:r w:rsidRPr="003129BC">
        <w:rPr>
          <w:rFonts w:asciiTheme="minorHAnsi" w:hAnsiTheme="minorHAnsi" w:cstheme="minorHAnsi"/>
          <w:sz w:val="24"/>
          <w:szCs w:val="22"/>
        </w:rPr>
        <w:t xml:space="preserve">A traditional ‘evaluation’ looks back at past progress and achievements, as is the structure of some Key Evaluation Questions (KEQs); but some of the KEQs are forward looking, which requires a broader analysis of the context, policy environment, and alternatives (from different settings and experiences).  The methodology proposed here has elements of ‘looking back’ and of ‘looking forward’, and so expectations for the report of the ‘’evaluative’’ and evidence base for the evaluation element must be balanced with the need to devote time, energy and analysis to the ‘looking forward’ KEQs.  The looking back implies ‘gathering evidence and data’ about outputs and outcomes; but the ‘looking forward’ implies consultative processes, workshops and discussions with key stakeholders on potential alternative futures.  The level of effort will be balanced between evidence evaluation (looking back) and strategic discussions (looking forward) through: </w:t>
      </w:r>
    </w:p>
    <w:p w14:paraId="25334415" w14:textId="77777777" w:rsidR="00F11629" w:rsidRPr="003129BC" w:rsidRDefault="00F11629" w:rsidP="00F11629">
      <w:pPr>
        <w:pStyle w:val="CommentText"/>
        <w:numPr>
          <w:ilvl w:val="0"/>
          <w:numId w:val="62"/>
        </w:numPr>
        <w:ind w:left="900" w:hanging="450"/>
        <w:rPr>
          <w:rFonts w:asciiTheme="minorHAnsi" w:hAnsiTheme="minorHAnsi" w:cstheme="minorHAnsi"/>
          <w:sz w:val="24"/>
          <w:szCs w:val="22"/>
        </w:rPr>
      </w:pPr>
      <w:r w:rsidRPr="003129BC">
        <w:rPr>
          <w:rFonts w:asciiTheme="minorHAnsi" w:hAnsiTheme="minorHAnsi" w:cstheme="minorHAnsi"/>
          <w:sz w:val="24"/>
          <w:szCs w:val="22"/>
        </w:rPr>
        <w:t xml:space="preserve">Desk review (document/content analysis), </w:t>
      </w:r>
      <w:r>
        <w:rPr>
          <w:rFonts w:asciiTheme="minorHAnsi" w:hAnsiTheme="minorHAnsi" w:cstheme="minorHAnsi"/>
          <w:sz w:val="24"/>
          <w:szCs w:val="22"/>
        </w:rPr>
        <w:t xml:space="preserve">and </w:t>
      </w:r>
      <w:r w:rsidRPr="003129BC">
        <w:rPr>
          <w:rFonts w:asciiTheme="minorHAnsi" w:hAnsiTheme="minorHAnsi" w:cstheme="minorHAnsi"/>
          <w:sz w:val="24"/>
          <w:szCs w:val="22"/>
        </w:rPr>
        <w:t>evaluative questions in the interviews</w:t>
      </w:r>
      <w:r>
        <w:rPr>
          <w:rFonts w:asciiTheme="minorHAnsi" w:hAnsiTheme="minorHAnsi" w:cstheme="minorHAnsi"/>
          <w:sz w:val="24"/>
          <w:szCs w:val="22"/>
        </w:rPr>
        <w:t>;</w:t>
      </w:r>
      <w:r w:rsidRPr="003129BC">
        <w:rPr>
          <w:rFonts w:asciiTheme="minorHAnsi" w:hAnsiTheme="minorHAnsi" w:cstheme="minorHAnsi"/>
          <w:sz w:val="24"/>
          <w:szCs w:val="22"/>
        </w:rPr>
        <w:t xml:space="preserve"> and </w:t>
      </w:r>
    </w:p>
    <w:p w14:paraId="3AC78D2E" w14:textId="77777777" w:rsidR="00F11629" w:rsidRPr="003129BC" w:rsidRDefault="00F11629" w:rsidP="00F11629">
      <w:pPr>
        <w:pStyle w:val="CommentText"/>
        <w:numPr>
          <w:ilvl w:val="0"/>
          <w:numId w:val="62"/>
        </w:numPr>
        <w:ind w:left="900" w:hanging="450"/>
        <w:rPr>
          <w:rFonts w:asciiTheme="minorHAnsi" w:hAnsiTheme="minorHAnsi" w:cstheme="minorHAnsi"/>
          <w:sz w:val="24"/>
          <w:szCs w:val="22"/>
        </w:rPr>
      </w:pPr>
      <w:r w:rsidRPr="003129BC">
        <w:rPr>
          <w:rFonts w:asciiTheme="minorHAnsi" w:hAnsiTheme="minorHAnsi" w:cstheme="minorHAnsi"/>
          <w:sz w:val="24"/>
          <w:szCs w:val="22"/>
        </w:rPr>
        <w:t xml:space="preserve">Strategic direction questions and context analysis.  </w:t>
      </w:r>
    </w:p>
    <w:p w14:paraId="147FF65B" w14:textId="77777777" w:rsidR="00F11629" w:rsidRDefault="00F11629" w:rsidP="00F11629">
      <w:pPr>
        <w:ind w:left="360"/>
      </w:pPr>
      <w:r>
        <w:t>The workplans includes proposals for more workshopping and co-creation of recommendations with stakeholders.</w:t>
      </w:r>
    </w:p>
    <w:p w14:paraId="0C1AAFF8" w14:textId="77777777" w:rsidR="00F11629" w:rsidRDefault="00F11629" w:rsidP="00F11629">
      <w:pPr>
        <w:pStyle w:val="ListParagraph"/>
        <w:numPr>
          <w:ilvl w:val="0"/>
          <w:numId w:val="42"/>
        </w:numPr>
      </w:pPr>
      <w:r>
        <w:t xml:space="preserve">GoI’s involvement. </w:t>
      </w:r>
      <w:r w:rsidRPr="00BD6460">
        <w:rPr>
          <w:rFonts w:cstheme="minorHAnsi"/>
        </w:rPr>
        <w:t>T</w:t>
      </w:r>
      <w:r w:rsidRPr="00EA7DFE">
        <w:rPr>
          <w:rStyle w:val="CommentReference"/>
          <w:rFonts w:cstheme="minorHAnsi"/>
        </w:rPr>
        <w:t>o ensure initial assumptions, analysis and proposed recommendations stay relevant, GoI agencies are staff will be consulted for feedback and clarification</w:t>
      </w:r>
      <w:r w:rsidRPr="00BD6460">
        <w:rPr>
          <w:rFonts w:cstheme="minorHAnsi"/>
        </w:rPr>
        <w:t>.</w:t>
      </w:r>
      <w:r>
        <w:t xml:space="preserve">  This also aligns with the underlying approach to the programs which is to support and strengthen the GOI education sector from within.  The analysis and Report structure includes identifying of key elements which can be of benefit to the GOI, particularly around lessons learnt and policy implications.  This is reflected in the proposed analysis framework and report structure.</w:t>
      </w:r>
    </w:p>
    <w:p w14:paraId="76DD6554" w14:textId="77777777" w:rsidR="00F11629" w:rsidRDefault="00F11629" w:rsidP="00F11629">
      <w:pPr>
        <w:pStyle w:val="ListParagraph"/>
        <w:numPr>
          <w:ilvl w:val="0"/>
          <w:numId w:val="42"/>
        </w:numPr>
      </w:pPr>
      <w:r>
        <w:t>Inclusive and participative. The Review, while being led by an independent team, is not an external and independent evaluation. Rather, the team proposes an inclusive and participative approach, which also aligns with the principles behind the design (particularly of INOVASI) which is an adaptive and iterative approach.  The DFAT requirements for an ‘’independent evaluation’’ will come from the independence and objectivity of the Review Team in their facilitation and report preparation – but the substance and content needs to be fully informed by key stakeholders, and they need to share engagement and ownership over the review process, for the recommendations to be meaningful and useful.  The final review report will provide a justification of this methodology from a theoretical and ethical perspective.</w:t>
      </w:r>
    </w:p>
    <w:p w14:paraId="2685361D" w14:textId="77777777" w:rsidR="00F11629" w:rsidRDefault="00F11629" w:rsidP="00F11629"/>
    <w:p w14:paraId="5F79ADE8" w14:textId="77777777" w:rsidR="00F11629" w:rsidRDefault="00F11629" w:rsidP="00F11629">
      <w:r>
        <w:t>The Strategic Review, while not being used solely for an evaluation purpose, also needs to meet DFAT requirements that an Independent Evaluation be undertaken for these programs during the course of their life.  It also needs to serve, therefore, as a summation and verification of the outcomes and impact of the programs to date that is a point in time, independent, report on progress and achievements.</w:t>
      </w:r>
    </w:p>
    <w:p w14:paraId="5A118009" w14:textId="77777777" w:rsidR="00F11629" w:rsidRDefault="00F11629" w:rsidP="00F11629"/>
    <w:p w14:paraId="6C69C28B"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Limitations to the Strategic Review</w:t>
      </w:r>
    </w:p>
    <w:p w14:paraId="30593034" w14:textId="77777777" w:rsidR="00F11629" w:rsidRDefault="00F11629" w:rsidP="00F11629"/>
    <w:p w14:paraId="689B0F55" w14:textId="77777777" w:rsidR="00F11629" w:rsidRDefault="00F11629" w:rsidP="00F11629">
      <w:pPr>
        <w:widowControl w:val="0"/>
      </w:pPr>
      <w:r>
        <w:t>The TOR (and this methodology) is structured as a strategic review, not a formal evaluation.  The programs all have monitoring reports, regular strategic reviews, and a significant level of engagement from DFAT, as well as the GOI and implementing partners.  Prima facie, the body of existing material on progress, achievements, outcome and impact is substantial, and does not warrant duplication.  What the Review needs to do is verify and confirm available evidence, and ‘’make sense’’ (or do the analysis) which will lead to implementable recommendations.  Therefore, the methodology does not focus on gathering of new evidence through original research or data collection, rather it focuses on the verification of available evidence (using minimal, selective interviews and observation, after extensive documentation review using a framework for analysis); plus brainstorming and future thinking discussions with stakeholders (using interviews and consultations).</w:t>
      </w:r>
    </w:p>
    <w:p w14:paraId="1FA824EB" w14:textId="77777777" w:rsidR="00F11629" w:rsidRDefault="00F11629" w:rsidP="00F11629"/>
    <w:p w14:paraId="109D1A93" w14:textId="77777777" w:rsidR="00F11629" w:rsidRDefault="00F11629" w:rsidP="00F11629">
      <w:r>
        <w:t>In order to generate the types of recommendations required, a broader analysis of the changing policy context (in both Australia and Indonesia) is required, plus extensive knowledge and analysis of alternative implementation, management and governance arrangements that could be applied to an alternative future to the current programs.</w:t>
      </w:r>
    </w:p>
    <w:p w14:paraId="76112CA6" w14:textId="77777777" w:rsidR="00F11629" w:rsidRDefault="00F11629" w:rsidP="00F11629"/>
    <w:p w14:paraId="0BEAE5CD" w14:textId="77777777" w:rsidR="00F11629" w:rsidRDefault="00F11629" w:rsidP="00F11629">
      <w:r>
        <w:t>The presentation of the Report will therefore be structured around the conclusions (the higher order purpose and recommendations), with supporting evidence, rather than a report structured around the evidence and the KEQs per se.</w:t>
      </w:r>
    </w:p>
    <w:p w14:paraId="4D7EA8F0" w14:textId="77777777" w:rsidR="00F11629" w:rsidRDefault="00F11629" w:rsidP="00F11629"/>
    <w:p w14:paraId="0F23D343"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Key Evaluation Questions</w:t>
      </w:r>
    </w:p>
    <w:p w14:paraId="6C6C5D2C" w14:textId="77777777" w:rsidR="00F11629" w:rsidRDefault="00F11629" w:rsidP="00F11629"/>
    <w:p w14:paraId="143F44CB" w14:textId="77777777" w:rsidR="00F11629" w:rsidRDefault="00F11629" w:rsidP="00F11629">
      <w:r>
        <w:t>The Key Evaluation Questions 2,3,4 and 5 are generally consistent and well structured.  However their relationship to KEQ 1 and the overall purpose could be strengthened. The structure has significant implications for the methodology as follows.</w:t>
      </w:r>
    </w:p>
    <w:p w14:paraId="5A3ED11F" w14:textId="77777777" w:rsidR="00F11629" w:rsidRDefault="00F11629" w:rsidP="00F11629"/>
    <w:tbl>
      <w:tblPr>
        <w:tblStyle w:val="TableGrid"/>
        <w:tblW w:w="0" w:type="auto"/>
        <w:tblLook w:val="04A0" w:firstRow="1" w:lastRow="0" w:firstColumn="1" w:lastColumn="0" w:noHBand="0" w:noVBand="1"/>
      </w:tblPr>
      <w:tblGrid>
        <w:gridCol w:w="2547"/>
        <w:gridCol w:w="3260"/>
        <w:gridCol w:w="3209"/>
      </w:tblGrid>
      <w:tr w:rsidR="00F11629" w:rsidRPr="00BA1B66" w14:paraId="36A320E7" w14:textId="77777777" w:rsidTr="00F11629">
        <w:trPr>
          <w:tblHeader/>
        </w:trPr>
        <w:tc>
          <w:tcPr>
            <w:tcW w:w="2547" w:type="dxa"/>
          </w:tcPr>
          <w:p w14:paraId="36E98700" w14:textId="77777777" w:rsidR="00F11629" w:rsidRPr="00BA1B66" w:rsidRDefault="00F11629" w:rsidP="00F11629">
            <w:pPr>
              <w:rPr>
                <w:b/>
                <w:i/>
                <w:sz w:val="20"/>
                <w:szCs w:val="20"/>
              </w:rPr>
            </w:pPr>
            <w:r w:rsidRPr="00BA1B66">
              <w:rPr>
                <w:b/>
                <w:i/>
                <w:sz w:val="20"/>
                <w:szCs w:val="20"/>
              </w:rPr>
              <w:t>Key Evaluation Question and sub-questions</w:t>
            </w:r>
          </w:p>
        </w:tc>
        <w:tc>
          <w:tcPr>
            <w:tcW w:w="3260" w:type="dxa"/>
          </w:tcPr>
          <w:p w14:paraId="37ECE4B1" w14:textId="77777777" w:rsidR="00F11629" w:rsidRPr="00BA1B66" w:rsidRDefault="00F11629" w:rsidP="00F11629">
            <w:pPr>
              <w:rPr>
                <w:b/>
                <w:i/>
                <w:sz w:val="20"/>
                <w:szCs w:val="20"/>
              </w:rPr>
            </w:pPr>
            <w:r w:rsidRPr="00BA1B66">
              <w:rPr>
                <w:b/>
                <w:i/>
                <w:sz w:val="20"/>
                <w:szCs w:val="20"/>
              </w:rPr>
              <w:t>Features and implications</w:t>
            </w:r>
          </w:p>
        </w:tc>
        <w:tc>
          <w:tcPr>
            <w:tcW w:w="3209" w:type="dxa"/>
          </w:tcPr>
          <w:p w14:paraId="160E1E0A" w14:textId="77777777" w:rsidR="00F11629" w:rsidRPr="00BA1B66" w:rsidRDefault="00F11629" w:rsidP="00F11629">
            <w:pPr>
              <w:rPr>
                <w:b/>
                <w:i/>
                <w:sz w:val="20"/>
                <w:szCs w:val="20"/>
              </w:rPr>
            </w:pPr>
            <w:r w:rsidRPr="00BA1B66">
              <w:rPr>
                <w:b/>
                <w:i/>
                <w:sz w:val="20"/>
                <w:szCs w:val="20"/>
              </w:rPr>
              <w:t>Methodology proposed to address</w:t>
            </w:r>
          </w:p>
        </w:tc>
      </w:tr>
      <w:tr w:rsidR="00F11629" w:rsidRPr="00BA1B66" w14:paraId="5D6D90EE" w14:textId="77777777" w:rsidTr="00F11629">
        <w:tc>
          <w:tcPr>
            <w:tcW w:w="2547" w:type="dxa"/>
          </w:tcPr>
          <w:p w14:paraId="2B320B65" w14:textId="77777777" w:rsidR="00F11629" w:rsidRPr="00BA1B66" w:rsidRDefault="00F11629" w:rsidP="00F11629">
            <w:pPr>
              <w:rPr>
                <w:b/>
                <w:sz w:val="20"/>
                <w:szCs w:val="20"/>
              </w:rPr>
            </w:pPr>
            <w:r w:rsidRPr="00BA1B66">
              <w:rPr>
                <w:b/>
                <w:sz w:val="20"/>
                <w:szCs w:val="20"/>
              </w:rPr>
              <w:t>KEQ 2 – INOVASI outcomes</w:t>
            </w:r>
          </w:p>
        </w:tc>
        <w:tc>
          <w:tcPr>
            <w:tcW w:w="3260" w:type="dxa"/>
          </w:tcPr>
          <w:p w14:paraId="39EBF47D" w14:textId="77777777" w:rsidR="00F11629" w:rsidRPr="00BA1B66" w:rsidRDefault="00F11629" w:rsidP="00F11629">
            <w:pPr>
              <w:rPr>
                <w:sz w:val="20"/>
                <w:szCs w:val="20"/>
              </w:rPr>
            </w:pPr>
            <w:r>
              <w:rPr>
                <w:sz w:val="20"/>
                <w:szCs w:val="20"/>
              </w:rPr>
              <w:t>Requires a definition or standard for “on track” and an analysis of the feasibility of the original outcomes</w:t>
            </w:r>
          </w:p>
        </w:tc>
        <w:tc>
          <w:tcPr>
            <w:tcW w:w="3209" w:type="dxa"/>
          </w:tcPr>
          <w:p w14:paraId="2C0F2E3C" w14:textId="77777777" w:rsidR="00F11629" w:rsidRPr="00BA1B66" w:rsidRDefault="00F11629" w:rsidP="00F11629">
            <w:pPr>
              <w:rPr>
                <w:sz w:val="20"/>
                <w:szCs w:val="20"/>
              </w:rPr>
            </w:pPr>
            <w:r>
              <w:rPr>
                <w:sz w:val="20"/>
                <w:szCs w:val="20"/>
              </w:rPr>
              <w:t xml:space="preserve">A rubric of expectations of achievements against a standard metric will be developed prior to the Mission from the design doc; and will be assessed using available documentation, then verified in country (interviews and observations) </w:t>
            </w:r>
          </w:p>
        </w:tc>
      </w:tr>
      <w:tr w:rsidR="00F11629" w:rsidRPr="00BA1B66" w14:paraId="692948CA" w14:textId="77777777" w:rsidTr="00F11629">
        <w:tc>
          <w:tcPr>
            <w:tcW w:w="2547" w:type="dxa"/>
          </w:tcPr>
          <w:p w14:paraId="4F5DF232" w14:textId="77777777" w:rsidR="00F11629" w:rsidRPr="00BA1B66" w:rsidRDefault="00F11629" w:rsidP="00F11629">
            <w:pPr>
              <w:rPr>
                <w:sz w:val="20"/>
                <w:szCs w:val="20"/>
              </w:rPr>
            </w:pPr>
            <w:r>
              <w:rPr>
                <w:sz w:val="20"/>
                <w:szCs w:val="20"/>
              </w:rPr>
              <w:t>KEQ  2 – sub questions</w:t>
            </w:r>
          </w:p>
        </w:tc>
        <w:tc>
          <w:tcPr>
            <w:tcW w:w="3260" w:type="dxa"/>
          </w:tcPr>
          <w:p w14:paraId="62214C0B" w14:textId="77777777" w:rsidR="00F11629" w:rsidRPr="00BA1B66" w:rsidRDefault="00F11629" w:rsidP="00F11629">
            <w:pPr>
              <w:rPr>
                <w:sz w:val="20"/>
                <w:szCs w:val="20"/>
              </w:rPr>
            </w:pPr>
            <w:r>
              <w:rPr>
                <w:sz w:val="20"/>
                <w:szCs w:val="20"/>
              </w:rPr>
              <w:t>Most questions (expect last) are open-ended without a set standard, they will contribute to the evidence of to what extent the program is on track</w:t>
            </w:r>
          </w:p>
        </w:tc>
        <w:tc>
          <w:tcPr>
            <w:tcW w:w="3209" w:type="dxa"/>
          </w:tcPr>
          <w:p w14:paraId="326F20B5" w14:textId="77777777" w:rsidR="00F11629" w:rsidRDefault="00F11629" w:rsidP="00F11629">
            <w:pPr>
              <w:pStyle w:val="ListParagraph"/>
              <w:numPr>
                <w:ilvl w:val="0"/>
                <w:numId w:val="43"/>
              </w:numPr>
              <w:rPr>
                <w:sz w:val="20"/>
                <w:szCs w:val="20"/>
              </w:rPr>
            </w:pPr>
            <w:r w:rsidRPr="00BA1B66">
              <w:rPr>
                <w:sz w:val="20"/>
                <w:szCs w:val="20"/>
              </w:rPr>
              <w:t>Selective evidence will be sought and used in the report to defend the conclusion to KEQ1, it will not be a comprehensive analysis of all the evidence</w:t>
            </w:r>
          </w:p>
          <w:p w14:paraId="6C468A01" w14:textId="77777777" w:rsidR="00F11629" w:rsidRPr="00BA1B66" w:rsidRDefault="00F11629" w:rsidP="00F11629">
            <w:pPr>
              <w:pStyle w:val="ListParagraph"/>
              <w:numPr>
                <w:ilvl w:val="0"/>
                <w:numId w:val="43"/>
              </w:numPr>
              <w:rPr>
                <w:sz w:val="20"/>
                <w:szCs w:val="20"/>
              </w:rPr>
            </w:pPr>
            <w:r>
              <w:rPr>
                <w:sz w:val="20"/>
                <w:szCs w:val="20"/>
              </w:rPr>
              <w:t>For last sub-question, a Yes/No answer with justification will be provided</w:t>
            </w:r>
          </w:p>
        </w:tc>
      </w:tr>
      <w:tr w:rsidR="00F11629" w:rsidRPr="00BA1B66" w14:paraId="25D99123" w14:textId="77777777" w:rsidTr="00F11629">
        <w:tc>
          <w:tcPr>
            <w:tcW w:w="9016" w:type="dxa"/>
            <w:gridSpan w:val="3"/>
          </w:tcPr>
          <w:p w14:paraId="6FDA541B" w14:textId="77777777" w:rsidR="00F11629" w:rsidRPr="00BA1B66" w:rsidRDefault="00F11629" w:rsidP="00F11629">
            <w:pPr>
              <w:rPr>
                <w:sz w:val="20"/>
                <w:szCs w:val="20"/>
              </w:rPr>
            </w:pPr>
            <w:r>
              <w:rPr>
                <w:sz w:val="20"/>
                <w:szCs w:val="20"/>
              </w:rPr>
              <w:t>The structure of KEQ 2 lends itself to a Report against the Main Q, with answers to the sub-questions used as evidence for the conclusion provided.</w:t>
            </w:r>
          </w:p>
        </w:tc>
      </w:tr>
      <w:tr w:rsidR="00F11629" w:rsidRPr="00BA1B66" w14:paraId="43C95516" w14:textId="77777777" w:rsidTr="00F11629">
        <w:tc>
          <w:tcPr>
            <w:tcW w:w="2547" w:type="dxa"/>
          </w:tcPr>
          <w:p w14:paraId="26A1B2F9" w14:textId="77777777" w:rsidR="00F11629" w:rsidRPr="00A60765" w:rsidRDefault="00F11629" w:rsidP="00F11629">
            <w:pPr>
              <w:rPr>
                <w:b/>
                <w:sz w:val="20"/>
                <w:szCs w:val="20"/>
              </w:rPr>
            </w:pPr>
            <w:r w:rsidRPr="00A60765">
              <w:rPr>
                <w:b/>
                <w:sz w:val="20"/>
                <w:szCs w:val="20"/>
              </w:rPr>
              <w:t xml:space="preserve">KEQ 3 </w:t>
            </w:r>
            <w:r>
              <w:rPr>
                <w:b/>
                <w:sz w:val="20"/>
                <w:szCs w:val="20"/>
              </w:rPr>
              <w:t>–</w:t>
            </w:r>
            <w:r w:rsidRPr="00A60765">
              <w:rPr>
                <w:b/>
                <w:sz w:val="20"/>
                <w:szCs w:val="20"/>
              </w:rPr>
              <w:t xml:space="preserve"> </w:t>
            </w:r>
            <w:r>
              <w:rPr>
                <w:b/>
                <w:sz w:val="20"/>
                <w:szCs w:val="20"/>
              </w:rPr>
              <w:t xml:space="preserve">INOVASI </w:t>
            </w:r>
            <w:r w:rsidRPr="00A60765">
              <w:rPr>
                <w:b/>
                <w:sz w:val="20"/>
                <w:szCs w:val="20"/>
              </w:rPr>
              <w:t>improvements</w:t>
            </w:r>
          </w:p>
        </w:tc>
        <w:tc>
          <w:tcPr>
            <w:tcW w:w="3260" w:type="dxa"/>
          </w:tcPr>
          <w:p w14:paraId="245BCA55" w14:textId="77777777" w:rsidR="00F11629" w:rsidRPr="00BA1B66" w:rsidRDefault="00F11629" w:rsidP="00F11629">
            <w:pPr>
              <w:rPr>
                <w:sz w:val="20"/>
                <w:szCs w:val="20"/>
              </w:rPr>
            </w:pPr>
            <w:r>
              <w:rPr>
                <w:sz w:val="20"/>
                <w:szCs w:val="20"/>
              </w:rPr>
              <w:t>Requires an analysis of potential alternatives – from other settings and experience, and by stakeholders imagining the future alternative</w:t>
            </w:r>
          </w:p>
        </w:tc>
        <w:tc>
          <w:tcPr>
            <w:tcW w:w="3209" w:type="dxa"/>
          </w:tcPr>
          <w:p w14:paraId="706DEA7B" w14:textId="77777777" w:rsidR="00F11629" w:rsidRPr="00BA1B66" w:rsidRDefault="00F11629" w:rsidP="00F11629">
            <w:pPr>
              <w:rPr>
                <w:sz w:val="20"/>
                <w:szCs w:val="20"/>
              </w:rPr>
            </w:pPr>
            <w:r>
              <w:rPr>
                <w:sz w:val="20"/>
                <w:szCs w:val="20"/>
              </w:rPr>
              <w:t>Interviews/discussions with stakeholders proposed to develop most appropriate recommendation and pros and cons of alternatives</w:t>
            </w:r>
          </w:p>
        </w:tc>
      </w:tr>
      <w:tr w:rsidR="00F11629" w:rsidRPr="00BA1B66" w14:paraId="3EFCAF20" w14:textId="77777777" w:rsidTr="00F11629">
        <w:tc>
          <w:tcPr>
            <w:tcW w:w="2547" w:type="dxa"/>
          </w:tcPr>
          <w:p w14:paraId="1DD2161E" w14:textId="77777777" w:rsidR="00F11629" w:rsidRPr="00BA1B66" w:rsidRDefault="00F11629" w:rsidP="00F11629">
            <w:pPr>
              <w:rPr>
                <w:sz w:val="20"/>
                <w:szCs w:val="20"/>
              </w:rPr>
            </w:pPr>
            <w:r>
              <w:rPr>
                <w:sz w:val="20"/>
                <w:szCs w:val="20"/>
              </w:rPr>
              <w:t>KEQ  3 – sub questions</w:t>
            </w:r>
          </w:p>
        </w:tc>
        <w:tc>
          <w:tcPr>
            <w:tcW w:w="3260" w:type="dxa"/>
          </w:tcPr>
          <w:p w14:paraId="1FA750AC" w14:textId="77777777" w:rsidR="00F11629" w:rsidRPr="00BA1B66" w:rsidRDefault="00F11629" w:rsidP="00F11629">
            <w:pPr>
              <w:rPr>
                <w:sz w:val="20"/>
                <w:szCs w:val="20"/>
              </w:rPr>
            </w:pPr>
            <w:r>
              <w:rPr>
                <w:sz w:val="20"/>
                <w:szCs w:val="20"/>
              </w:rPr>
              <w:t>These questions are prompts for issues to be considered in pros and cons of alternatives – there are no standard metrics and expectations  against which they can be measured or assessed</w:t>
            </w:r>
          </w:p>
        </w:tc>
        <w:tc>
          <w:tcPr>
            <w:tcW w:w="3209" w:type="dxa"/>
          </w:tcPr>
          <w:p w14:paraId="70CE8CCE" w14:textId="77777777" w:rsidR="00F11629" w:rsidRPr="00BA1B66" w:rsidRDefault="00F11629" w:rsidP="00F11629">
            <w:pPr>
              <w:rPr>
                <w:sz w:val="20"/>
                <w:szCs w:val="20"/>
              </w:rPr>
            </w:pPr>
            <w:r>
              <w:rPr>
                <w:sz w:val="20"/>
                <w:szCs w:val="20"/>
              </w:rPr>
              <w:t>Answers to these questions, where they arise, will be integrated into the discussions and analysis provided to answer KEQ3, rather than specific detailed answers for each being explored and provided comprehensively</w:t>
            </w:r>
          </w:p>
        </w:tc>
      </w:tr>
      <w:tr w:rsidR="00F11629" w:rsidRPr="00BA1B66" w14:paraId="2114051D" w14:textId="77777777" w:rsidTr="00F11629">
        <w:tc>
          <w:tcPr>
            <w:tcW w:w="9016" w:type="dxa"/>
            <w:gridSpan w:val="3"/>
          </w:tcPr>
          <w:p w14:paraId="7ED734DD" w14:textId="77777777" w:rsidR="00F11629" w:rsidRPr="00BA1B66" w:rsidRDefault="00F11629" w:rsidP="00F11629">
            <w:pPr>
              <w:rPr>
                <w:sz w:val="20"/>
                <w:szCs w:val="20"/>
              </w:rPr>
            </w:pPr>
            <w:r>
              <w:rPr>
                <w:sz w:val="20"/>
                <w:szCs w:val="20"/>
              </w:rPr>
              <w:t>The structure of KEQ #3 lends itself to a Report against the Main Q, with answers to the sub-questions used as evidence for the conclusion provided.</w:t>
            </w:r>
          </w:p>
        </w:tc>
      </w:tr>
      <w:tr w:rsidR="00F11629" w:rsidRPr="00A60765" w14:paraId="6360B424" w14:textId="77777777" w:rsidTr="00F11629">
        <w:tc>
          <w:tcPr>
            <w:tcW w:w="2547" w:type="dxa"/>
          </w:tcPr>
          <w:p w14:paraId="1814E2B5" w14:textId="77777777" w:rsidR="00F11629" w:rsidRPr="00A60765" w:rsidRDefault="00F11629" w:rsidP="00F11629">
            <w:pPr>
              <w:rPr>
                <w:b/>
                <w:sz w:val="20"/>
                <w:szCs w:val="20"/>
              </w:rPr>
            </w:pPr>
            <w:r w:rsidRPr="00A60765">
              <w:rPr>
                <w:b/>
                <w:sz w:val="20"/>
                <w:szCs w:val="20"/>
              </w:rPr>
              <w:t>KEQ 4 – TASS outcomes</w:t>
            </w:r>
          </w:p>
        </w:tc>
        <w:tc>
          <w:tcPr>
            <w:tcW w:w="3260" w:type="dxa"/>
          </w:tcPr>
          <w:p w14:paraId="744A03EE" w14:textId="77777777" w:rsidR="00F11629" w:rsidRPr="00A60765" w:rsidRDefault="00F11629" w:rsidP="00F11629">
            <w:pPr>
              <w:rPr>
                <w:b/>
                <w:sz w:val="20"/>
                <w:szCs w:val="20"/>
              </w:rPr>
            </w:pPr>
            <w:r>
              <w:rPr>
                <w:sz w:val="20"/>
                <w:szCs w:val="20"/>
              </w:rPr>
              <w:t>Requires a definition or standard for “on track” and an analysis of the feasibility of the original outcomes</w:t>
            </w:r>
          </w:p>
        </w:tc>
        <w:tc>
          <w:tcPr>
            <w:tcW w:w="3209" w:type="dxa"/>
          </w:tcPr>
          <w:p w14:paraId="5685BAEB" w14:textId="77777777" w:rsidR="00F11629" w:rsidRPr="00A60765" w:rsidRDefault="00F11629" w:rsidP="00F11629">
            <w:pPr>
              <w:rPr>
                <w:b/>
                <w:sz w:val="20"/>
                <w:szCs w:val="20"/>
              </w:rPr>
            </w:pPr>
            <w:r>
              <w:rPr>
                <w:sz w:val="20"/>
                <w:szCs w:val="20"/>
              </w:rPr>
              <w:t>A rubric of expectations of achievements against a standard metric will be developed prior to the Mission from the design doc; and will be assessed using available documentation, then verified in country (interviews and observations)</w:t>
            </w:r>
          </w:p>
        </w:tc>
      </w:tr>
      <w:tr w:rsidR="00F11629" w:rsidRPr="00BA1B66" w14:paraId="0FA2692E" w14:textId="77777777" w:rsidTr="00F11629">
        <w:tc>
          <w:tcPr>
            <w:tcW w:w="2547" w:type="dxa"/>
          </w:tcPr>
          <w:p w14:paraId="0FEBC311" w14:textId="77777777" w:rsidR="00F11629" w:rsidRPr="00BA1B66" w:rsidRDefault="00F11629" w:rsidP="00F11629">
            <w:pPr>
              <w:rPr>
                <w:sz w:val="20"/>
                <w:szCs w:val="20"/>
              </w:rPr>
            </w:pPr>
            <w:r>
              <w:rPr>
                <w:sz w:val="20"/>
                <w:szCs w:val="20"/>
              </w:rPr>
              <w:t>KEQ  4 – sub questions</w:t>
            </w:r>
          </w:p>
        </w:tc>
        <w:tc>
          <w:tcPr>
            <w:tcW w:w="3260" w:type="dxa"/>
          </w:tcPr>
          <w:p w14:paraId="62A70B8F" w14:textId="77777777" w:rsidR="00F11629" w:rsidRPr="00BA1B66" w:rsidRDefault="00F11629" w:rsidP="00F11629">
            <w:pPr>
              <w:rPr>
                <w:sz w:val="20"/>
                <w:szCs w:val="20"/>
              </w:rPr>
            </w:pPr>
            <w:r>
              <w:rPr>
                <w:sz w:val="20"/>
                <w:szCs w:val="20"/>
              </w:rPr>
              <w:t>Sub questions  open-ended without a set standard, they will contribute to the evidence of to what extent the program is on track</w:t>
            </w:r>
          </w:p>
        </w:tc>
        <w:tc>
          <w:tcPr>
            <w:tcW w:w="3209" w:type="dxa"/>
          </w:tcPr>
          <w:p w14:paraId="3D73697B" w14:textId="77777777" w:rsidR="00F11629" w:rsidRPr="00BA1B66" w:rsidRDefault="00F11629" w:rsidP="00F11629">
            <w:pPr>
              <w:rPr>
                <w:sz w:val="20"/>
                <w:szCs w:val="20"/>
              </w:rPr>
            </w:pPr>
            <w:r>
              <w:rPr>
                <w:sz w:val="20"/>
                <w:szCs w:val="20"/>
              </w:rPr>
              <w:t>Answers to these questions, where they arise, will be integrated into the discussions and analysis provided to answer KEQ3, rather than specific detailed answers for each being explored and provided comprehensively</w:t>
            </w:r>
          </w:p>
        </w:tc>
      </w:tr>
      <w:tr w:rsidR="00F11629" w:rsidRPr="00BA1B66" w14:paraId="603E7B6D" w14:textId="77777777" w:rsidTr="00F11629">
        <w:tc>
          <w:tcPr>
            <w:tcW w:w="9016" w:type="dxa"/>
            <w:gridSpan w:val="3"/>
          </w:tcPr>
          <w:p w14:paraId="64A9C6DA" w14:textId="77777777" w:rsidR="00F11629" w:rsidRPr="00BA1B66" w:rsidRDefault="00F11629" w:rsidP="00F11629">
            <w:pPr>
              <w:rPr>
                <w:sz w:val="20"/>
                <w:szCs w:val="20"/>
              </w:rPr>
            </w:pPr>
            <w:r>
              <w:rPr>
                <w:sz w:val="20"/>
                <w:szCs w:val="20"/>
              </w:rPr>
              <w:t>The structure of KEQ #4 lends itself to a Report against the Main Q, with answers to the sub-questions used as evidence for the conclusion provided.</w:t>
            </w:r>
          </w:p>
        </w:tc>
      </w:tr>
      <w:tr w:rsidR="00F11629" w:rsidRPr="00BA1B66" w14:paraId="7797115F" w14:textId="77777777" w:rsidTr="00F11629">
        <w:tc>
          <w:tcPr>
            <w:tcW w:w="2547" w:type="dxa"/>
          </w:tcPr>
          <w:p w14:paraId="5811E375" w14:textId="77777777" w:rsidR="00F11629" w:rsidRPr="00A60765" w:rsidRDefault="00F11629" w:rsidP="00F11629">
            <w:pPr>
              <w:rPr>
                <w:b/>
                <w:sz w:val="20"/>
                <w:szCs w:val="20"/>
              </w:rPr>
            </w:pPr>
            <w:r w:rsidRPr="00A60765">
              <w:rPr>
                <w:b/>
                <w:sz w:val="20"/>
                <w:szCs w:val="20"/>
              </w:rPr>
              <w:t>KEQ 5 – TASS Improvements</w:t>
            </w:r>
          </w:p>
        </w:tc>
        <w:tc>
          <w:tcPr>
            <w:tcW w:w="3260" w:type="dxa"/>
          </w:tcPr>
          <w:p w14:paraId="414FD7B2" w14:textId="77777777" w:rsidR="00F11629" w:rsidRPr="00BA1B66" w:rsidRDefault="00F11629" w:rsidP="00F11629">
            <w:pPr>
              <w:rPr>
                <w:sz w:val="20"/>
                <w:szCs w:val="20"/>
              </w:rPr>
            </w:pPr>
          </w:p>
        </w:tc>
        <w:tc>
          <w:tcPr>
            <w:tcW w:w="3209" w:type="dxa"/>
          </w:tcPr>
          <w:p w14:paraId="2F12997D" w14:textId="77777777" w:rsidR="00F11629" w:rsidRPr="00BA1B66" w:rsidRDefault="00F11629" w:rsidP="00F11629">
            <w:pPr>
              <w:rPr>
                <w:sz w:val="20"/>
                <w:szCs w:val="20"/>
              </w:rPr>
            </w:pPr>
          </w:p>
        </w:tc>
      </w:tr>
      <w:tr w:rsidR="00F11629" w:rsidRPr="00BA1B66" w14:paraId="40B5F218" w14:textId="77777777" w:rsidTr="00F11629">
        <w:tc>
          <w:tcPr>
            <w:tcW w:w="2547" w:type="dxa"/>
          </w:tcPr>
          <w:p w14:paraId="798255DB" w14:textId="77777777" w:rsidR="00F11629" w:rsidRPr="00BA1B66" w:rsidRDefault="00F11629" w:rsidP="00F11629">
            <w:pPr>
              <w:rPr>
                <w:sz w:val="20"/>
                <w:szCs w:val="20"/>
              </w:rPr>
            </w:pPr>
            <w:r>
              <w:rPr>
                <w:sz w:val="20"/>
                <w:szCs w:val="20"/>
              </w:rPr>
              <w:t>KEQ  5 – sub questions</w:t>
            </w:r>
          </w:p>
        </w:tc>
        <w:tc>
          <w:tcPr>
            <w:tcW w:w="3260" w:type="dxa"/>
          </w:tcPr>
          <w:p w14:paraId="1824A594" w14:textId="77777777" w:rsidR="00F11629" w:rsidRPr="00BA1B66" w:rsidRDefault="00F11629" w:rsidP="00F11629">
            <w:pPr>
              <w:rPr>
                <w:sz w:val="20"/>
                <w:szCs w:val="20"/>
              </w:rPr>
            </w:pPr>
            <w:r>
              <w:rPr>
                <w:sz w:val="20"/>
                <w:szCs w:val="20"/>
              </w:rPr>
              <w:t>These questions are prompts for issues to be considered in pros and cons of alternatives. Due to its qualitative (less quantifiable) nature of the questions, there are no standard metrics and expectations  against which they can be measured or assessed</w:t>
            </w:r>
          </w:p>
        </w:tc>
        <w:tc>
          <w:tcPr>
            <w:tcW w:w="3209" w:type="dxa"/>
          </w:tcPr>
          <w:p w14:paraId="50F0CB59" w14:textId="77777777" w:rsidR="00F11629" w:rsidRPr="00BA1B66" w:rsidRDefault="00F11629" w:rsidP="00F11629">
            <w:pPr>
              <w:rPr>
                <w:sz w:val="20"/>
                <w:szCs w:val="20"/>
              </w:rPr>
            </w:pPr>
          </w:p>
        </w:tc>
      </w:tr>
      <w:tr w:rsidR="00F11629" w:rsidRPr="00BA1B66" w14:paraId="10CEF429" w14:textId="77777777" w:rsidTr="00F11629">
        <w:tc>
          <w:tcPr>
            <w:tcW w:w="9016" w:type="dxa"/>
            <w:gridSpan w:val="3"/>
          </w:tcPr>
          <w:p w14:paraId="1F15579D" w14:textId="77777777" w:rsidR="00F11629" w:rsidRPr="00BA1B66" w:rsidRDefault="00F11629" w:rsidP="00F11629">
            <w:pPr>
              <w:rPr>
                <w:sz w:val="20"/>
                <w:szCs w:val="20"/>
              </w:rPr>
            </w:pPr>
            <w:r>
              <w:rPr>
                <w:sz w:val="20"/>
                <w:szCs w:val="20"/>
              </w:rPr>
              <w:t>The structure of KEQ #5 lends itself to a Report against the Main Q, with answers to the sub-questions used as evidence for the conclusion provided.</w:t>
            </w:r>
          </w:p>
        </w:tc>
      </w:tr>
    </w:tbl>
    <w:p w14:paraId="6E797F5D" w14:textId="77777777" w:rsidR="00F11629" w:rsidRDefault="00F11629" w:rsidP="00F11629"/>
    <w:p w14:paraId="46181503" w14:textId="77777777" w:rsidR="00F11629" w:rsidRDefault="00F11629" w:rsidP="00F11629">
      <w:r>
        <w:t>KEQ 1 is considered separately.  Currently it is structured as the “overarching’ KEQ, which draws on the evidence and conclusions of the other KEQs, and is somewhat matched to the overall Purpose and audience, but not perfectly aligned.  An analysis of the current KEQ1:</w:t>
      </w:r>
    </w:p>
    <w:p w14:paraId="24EAE23E" w14:textId="77777777" w:rsidR="00F11629" w:rsidRDefault="00F11629" w:rsidP="00F11629"/>
    <w:tbl>
      <w:tblPr>
        <w:tblStyle w:val="TableGrid"/>
        <w:tblW w:w="0" w:type="auto"/>
        <w:tblLook w:val="04A0" w:firstRow="1" w:lastRow="0" w:firstColumn="1" w:lastColumn="0" w:noHBand="0" w:noVBand="1"/>
      </w:tblPr>
      <w:tblGrid>
        <w:gridCol w:w="2547"/>
        <w:gridCol w:w="3260"/>
        <w:gridCol w:w="3209"/>
      </w:tblGrid>
      <w:tr w:rsidR="00F11629" w:rsidRPr="00A60765" w14:paraId="44981270" w14:textId="77777777" w:rsidTr="00F11629">
        <w:tc>
          <w:tcPr>
            <w:tcW w:w="2547" w:type="dxa"/>
          </w:tcPr>
          <w:p w14:paraId="61F6294E" w14:textId="77777777" w:rsidR="00F11629" w:rsidRPr="00A60765" w:rsidRDefault="00F11629" w:rsidP="00F11629">
            <w:pPr>
              <w:rPr>
                <w:b/>
                <w:sz w:val="20"/>
                <w:szCs w:val="20"/>
              </w:rPr>
            </w:pPr>
            <w:r w:rsidRPr="00A60765">
              <w:rPr>
                <w:b/>
                <w:sz w:val="20"/>
                <w:szCs w:val="20"/>
              </w:rPr>
              <w:t>KEQ 1 - Relevance</w:t>
            </w:r>
          </w:p>
        </w:tc>
        <w:tc>
          <w:tcPr>
            <w:tcW w:w="3260" w:type="dxa"/>
          </w:tcPr>
          <w:p w14:paraId="3B9B8BCC" w14:textId="77777777" w:rsidR="00F11629" w:rsidRPr="00A60765" w:rsidRDefault="00F11629" w:rsidP="00F11629">
            <w:pPr>
              <w:rPr>
                <w:sz w:val="20"/>
                <w:szCs w:val="20"/>
              </w:rPr>
            </w:pPr>
            <w:r>
              <w:rPr>
                <w:sz w:val="20"/>
                <w:szCs w:val="20"/>
              </w:rPr>
              <w:t>Relevance requires a policy and context analysis of the environment, of both Indonesia and Australia, which could imply a deep policy and country context analysis which this Review is not able to cover comprehensively.</w:t>
            </w:r>
          </w:p>
        </w:tc>
        <w:tc>
          <w:tcPr>
            <w:tcW w:w="3209" w:type="dxa"/>
          </w:tcPr>
          <w:p w14:paraId="594EF19E" w14:textId="77777777" w:rsidR="00F11629" w:rsidRPr="00777B78" w:rsidRDefault="00F11629" w:rsidP="00F11629">
            <w:pPr>
              <w:rPr>
                <w:sz w:val="20"/>
                <w:szCs w:val="20"/>
              </w:rPr>
            </w:pPr>
            <w:r w:rsidRPr="00777B78">
              <w:rPr>
                <w:sz w:val="20"/>
                <w:szCs w:val="20"/>
              </w:rPr>
              <w:t xml:space="preserve">A documentation </w:t>
            </w:r>
            <w:r>
              <w:rPr>
                <w:sz w:val="20"/>
                <w:szCs w:val="20"/>
              </w:rPr>
              <w:t>analysis</w:t>
            </w:r>
            <w:r w:rsidRPr="00777B78">
              <w:rPr>
                <w:sz w:val="20"/>
                <w:szCs w:val="20"/>
              </w:rPr>
              <w:t xml:space="preserve"> </w:t>
            </w:r>
            <w:r>
              <w:rPr>
                <w:sz w:val="20"/>
                <w:szCs w:val="20"/>
              </w:rPr>
              <w:t>of country and policy context will be undertaken, supplemented with interviews and discussions with key stakeholders on key current and likely/possible changes in the environment.</w:t>
            </w:r>
          </w:p>
        </w:tc>
      </w:tr>
      <w:tr w:rsidR="00F11629" w:rsidRPr="00BA1B66" w14:paraId="0FAD2EA5" w14:textId="77777777" w:rsidTr="00F11629">
        <w:tc>
          <w:tcPr>
            <w:tcW w:w="2547" w:type="dxa"/>
          </w:tcPr>
          <w:p w14:paraId="19083CF0" w14:textId="77777777" w:rsidR="00F11629" w:rsidRPr="00BA1B66" w:rsidRDefault="00F11629" w:rsidP="00F11629">
            <w:pPr>
              <w:rPr>
                <w:sz w:val="20"/>
                <w:szCs w:val="20"/>
              </w:rPr>
            </w:pPr>
            <w:r>
              <w:rPr>
                <w:sz w:val="20"/>
                <w:szCs w:val="20"/>
              </w:rPr>
              <w:t>KEQ  1 – sub questions</w:t>
            </w:r>
          </w:p>
        </w:tc>
        <w:tc>
          <w:tcPr>
            <w:tcW w:w="3260" w:type="dxa"/>
          </w:tcPr>
          <w:p w14:paraId="6C168C64" w14:textId="77777777" w:rsidR="00F11629" w:rsidRPr="00BA1B66" w:rsidRDefault="00F11629" w:rsidP="00F11629">
            <w:pPr>
              <w:rPr>
                <w:sz w:val="20"/>
                <w:szCs w:val="20"/>
              </w:rPr>
            </w:pPr>
            <w:r>
              <w:rPr>
                <w:sz w:val="20"/>
                <w:szCs w:val="20"/>
              </w:rPr>
              <w:t>A deeper breakdown of ‘relevant to what’ is outlined.  Last sub question is speculative about potential alternative future programs and policy contexts – requires brainstorming and workshopping with stakeholders, cannot be gleaned from evidence of current programs.</w:t>
            </w:r>
          </w:p>
        </w:tc>
        <w:tc>
          <w:tcPr>
            <w:tcW w:w="3209" w:type="dxa"/>
          </w:tcPr>
          <w:p w14:paraId="3814C3ED" w14:textId="77777777" w:rsidR="00F11629" w:rsidRPr="00BA1B66" w:rsidRDefault="00F11629" w:rsidP="00F11629">
            <w:pPr>
              <w:rPr>
                <w:sz w:val="20"/>
                <w:szCs w:val="20"/>
              </w:rPr>
            </w:pPr>
            <w:r>
              <w:rPr>
                <w:sz w:val="20"/>
                <w:szCs w:val="20"/>
              </w:rPr>
              <w:t>As these questions are largely seeking analysis of potential alternative futures, engagement with key stakeholders and co-creation of recommendations is required.</w:t>
            </w:r>
          </w:p>
        </w:tc>
      </w:tr>
      <w:tr w:rsidR="00F11629" w:rsidRPr="00BA1B66" w14:paraId="04DD8E80" w14:textId="77777777" w:rsidTr="00F11629">
        <w:tc>
          <w:tcPr>
            <w:tcW w:w="9016" w:type="dxa"/>
            <w:gridSpan w:val="3"/>
          </w:tcPr>
          <w:p w14:paraId="01E337BA" w14:textId="77777777" w:rsidR="00F11629" w:rsidRDefault="00F11629" w:rsidP="00F11629">
            <w:pPr>
              <w:rPr>
                <w:sz w:val="20"/>
                <w:szCs w:val="20"/>
              </w:rPr>
            </w:pPr>
            <w:r>
              <w:rPr>
                <w:sz w:val="20"/>
                <w:szCs w:val="20"/>
              </w:rPr>
              <w:t>A report structured around KEQ and using these sub-questions as a guide may be insufficient to draw on the evidence and conclusions available from KEQ2-5 and the real purpose and audience of the Strategic Review.  An alternative structure is proposed that leads to a framework for analysis and a Report Structure.</w:t>
            </w:r>
          </w:p>
        </w:tc>
      </w:tr>
    </w:tbl>
    <w:p w14:paraId="42B07342" w14:textId="77777777" w:rsidR="00F11629" w:rsidRDefault="00F11629" w:rsidP="00F11629"/>
    <w:p w14:paraId="064282A3" w14:textId="77777777" w:rsidR="00F11629" w:rsidRDefault="00F11629" w:rsidP="00F11629">
      <w:r>
        <w:t>However, in order to better match the KEQ with the purpose and audience, and provide desired recommendations, an alternative KEQ is proposed.  This also includes sub-questions and recommendations related to the GOI, and includes them as a key stakeholder and user of the recommendations, which is aligned to the underlying principles and approach of Australia’s investments in this sector.  The following KEQ1 is also structured to lead to a Report and recommendations being written that is closely aligned to the analysis and the methodology and evidence, rather than being “one step removed” from the method.</w:t>
      </w:r>
    </w:p>
    <w:p w14:paraId="409A5F56" w14:textId="77777777" w:rsidR="00F11629" w:rsidRDefault="00F11629" w:rsidP="00F11629"/>
    <w:p w14:paraId="7D4841F3" w14:textId="77777777" w:rsidR="00F11629" w:rsidRDefault="00F11629" w:rsidP="00F11629">
      <w:r>
        <w:t>1a: How effective have DFATs investments in the education sector been to date and what lessons can be learned?</w:t>
      </w:r>
    </w:p>
    <w:p w14:paraId="58171411" w14:textId="77777777" w:rsidR="00F11629" w:rsidRDefault="00F11629" w:rsidP="00F11629">
      <w:r>
        <w:tab/>
        <w:t>Sub-questions:</w:t>
      </w:r>
    </w:p>
    <w:p w14:paraId="0869B5B5" w14:textId="77777777" w:rsidR="00F11629" w:rsidRDefault="00F11629" w:rsidP="00F11629">
      <w:pPr>
        <w:ind w:left="720"/>
      </w:pPr>
      <w:r>
        <w:t>To what extent have Programs met their objectives</w:t>
      </w:r>
    </w:p>
    <w:p w14:paraId="5A6C98F3" w14:textId="77777777" w:rsidR="00F11629" w:rsidRDefault="00F11629" w:rsidP="00F11629">
      <w:pPr>
        <w:ind w:left="720"/>
      </w:pPr>
      <w:r>
        <w:t>To what extent have Programs generated impact and/or policy outcomes or other benefits</w:t>
      </w:r>
    </w:p>
    <w:p w14:paraId="133484F6" w14:textId="77777777" w:rsidR="00F11629" w:rsidRDefault="00F11629" w:rsidP="00F11629">
      <w:pPr>
        <w:ind w:left="720"/>
      </w:pPr>
      <w:r>
        <w:t>What unanticipated consequences have arisen? (positive and negative)</w:t>
      </w:r>
    </w:p>
    <w:p w14:paraId="60DD8D4F" w14:textId="77777777" w:rsidR="00F11629" w:rsidRDefault="00F11629" w:rsidP="00F11629">
      <w:pPr>
        <w:ind w:left="720"/>
      </w:pPr>
      <w:r>
        <w:t>What lessons have been learned?</w:t>
      </w:r>
    </w:p>
    <w:p w14:paraId="2E82F587" w14:textId="77777777" w:rsidR="00F11629" w:rsidRDefault="00F11629" w:rsidP="00F11629">
      <w:pPr>
        <w:ind w:left="720"/>
      </w:pPr>
      <w:r>
        <w:t>What issues have arisen through implementation?</w:t>
      </w:r>
    </w:p>
    <w:p w14:paraId="7112101C" w14:textId="77777777" w:rsidR="00F11629" w:rsidRPr="003B20A4" w:rsidRDefault="00F11629" w:rsidP="00F11629">
      <w:pPr>
        <w:pStyle w:val="ListParagraph"/>
        <w:numPr>
          <w:ilvl w:val="0"/>
          <w:numId w:val="44"/>
        </w:numPr>
        <w:rPr>
          <w:i/>
        </w:rPr>
      </w:pPr>
      <w:r w:rsidRPr="003B20A4">
        <w:rPr>
          <w:i/>
        </w:rPr>
        <w:t>Leading to recommendations on the significance of investments, lessons learnt for GOI and Australia, and policy issues arising for Indonesia and the development community</w:t>
      </w:r>
    </w:p>
    <w:p w14:paraId="5D00FABB" w14:textId="77777777" w:rsidR="00F11629" w:rsidRDefault="00F11629" w:rsidP="00F11629"/>
    <w:p w14:paraId="099FBBD1" w14:textId="77777777" w:rsidR="00F11629" w:rsidRDefault="00F11629" w:rsidP="00F11629">
      <w:r>
        <w:t>1.b.  How relevant are these investment into the future? If so, should programs continue?</w:t>
      </w:r>
    </w:p>
    <w:p w14:paraId="4FF4F945" w14:textId="77777777" w:rsidR="00F11629" w:rsidRDefault="00F11629" w:rsidP="00F11629">
      <w:pPr>
        <w:ind w:left="720"/>
      </w:pPr>
      <w:r>
        <w:t>Sub-questions:</w:t>
      </w:r>
    </w:p>
    <w:p w14:paraId="040BBCB0" w14:textId="77777777" w:rsidR="00F11629" w:rsidRDefault="00F11629" w:rsidP="00F11629">
      <w:pPr>
        <w:ind w:left="720"/>
      </w:pPr>
      <w:r>
        <w:t>What current and future policy directions from the GoI are foreshadowed?</w:t>
      </w:r>
    </w:p>
    <w:p w14:paraId="51525FA3" w14:textId="77777777" w:rsidR="00F11629" w:rsidRDefault="00F11629" w:rsidP="00F11629">
      <w:pPr>
        <w:ind w:left="720"/>
      </w:pPr>
      <w:r>
        <w:t>What current and future policy directions from the GoA are foreshadowed?</w:t>
      </w:r>
    </w:p>
    <w:p w14:paraId="602BD6CA" w14:textId="77777777" w:rsidR="00F11629" w:rsidRDefault="00F11629" w:rsidP="00F11629">
      <w:pPr>
        <w:ind w:left="720"/>
      </w:pPr>
      <w:r>
        <w:t>How can programs align and support the policy and bilateral relationship interests of Indonesia and Australia?</w:t>
      </w:r>
    </w:p>
    <w:p w14:paraId="0CDBF6C7" w14:textId="77777777" w:rsidR="00F11629" w:rsidRPr="003B20A4" w:rsidRDefault="00F11629" w:rsidP="00F11629">
      <w:pPr>
        <w:pStyle w:val="ListParagraph"/>
        <w:numPr>
          <w:ilvl w:val="0"/>
          <w:numId w:val="44"/>
        </w:numPr>
        <w:rPr>
          <w:i/>
        </w:rPr>
      </w:pPr>
      <w:r w:rsidRPr="003B20A4">
        <w:rPr>
          <w:i/>
        </w:rPr>
        <w:t>leading to recommendations on whether programs should continue and justification if so</w:t>
      </w:r>
    </w:p>
    <w:p w14:paraId="6D96D947" w14:textId="77777777" w:rsidR="00F11629" w:rsidRDefault="00F11629" w:rsidP="00F11629"/>
    <w:p w14:paraId="4F1A6058" w14:textId="77777777" w:rsidR="00F11629" w:rsidRDefault="00F11629" w:rsidP="00F11629">
      <w:r>
        <w:t>1c.  How could program efficiency and quality be improved?</w:t>
      </w:r>
    </w:p>
    <w:p w14:paraId="41EEEB02" w14:textId="77777777" w:rsidR="00F11629" w:rsidRDefault="00F11629" w:rsidP="00F11629">
      <w:pPr>
        <w:ind w:left="720"/>
      </w:pPr>
      <w:r>
        <w:t>Sub-questions:</w:t>
      </w:r>
    </w:p>
    <w:p w14:paraId="05BA79CE" w14:textId="77777777" w:rsidR="00F11629" w:rsidRDefault="00F11629" w:rsidP="00F11629">
      <w:pPr>
        <w:ind w:left="720"/>
      </w:pPr>
      <w:r>
        <w:t>How effective are program management and contracting arrangements compared to alternatives?</w:t>
      </w:r>
    </w:p>
    <w:p w14:paraId="5DDF91A6" w14:textId="77777777" w:rsidR="00F11629" w:rsidRDefault="00F11629" w:rsidP="00F11629">
      <w:pPr>
        <w:ind w:left="720"/>
      </w:pPr>
      <w:r>
        <w:t>What is the quality of program implementation and value for money?</w:t>
      </w:r>
    </w:p>
    <w:p w14:paraId="64E387E3" w14:textId="77777777" w:rsidR="00F11629" w:rsidRDefault="00F11629" w:rsidP="00F11629">
      <w:pPr>
        <w:ind w:left="720"/>
      </w:pPr>
      <w:r>
        <w:t>What has been the role of DFAT officers and opportunities for policy engagement and influence?</w:t>
      </w:r>
    </w:p>
    <w:p w14:paraId="07E0EF9A" w14:textId="77777777" w:rsidR="00F11629" w:rsidRDefault="00F11629" w:rsidP="00F11629">
      <w:pPr>
        <w:ind w:left="720"/>
      </w:pPr>
      <w:r>
        <w:t>How are investments situated in the education sector portfolio and how can they work more effectively with other Investments?</w:t>
      </w:r>
    </w:p>
    <w:p w14:paraId="5B549C25" w14:textId="77777777" w:rsidR="00F11629" w:rsidRPr="003B20A4" w:rsidRDefault="00F11629" w:rsidP="00F11629">
      <w:pPr>
        <w:pStyle w:val="ListParagraph"/>
        <w:numPr>
          <w:ilvl w:val="0"/>
          <w:numId w:val="44"/>
        </w:numPr>
        <w:rPr>
          <w:i/>
        </w:rPr>
      </w:pPr>
      <w:r w:rsidRPr="003B20A4">
        <w:rPr>
          <w:i/>
        </w:rPr>
        <w:t>Leading to recommendations on changes on programs scope, focus, design, strategy and approach; on DFATs role, capacity and engagement, and on the DFAT portfolio, scale and management.</w:t>
      </w:r>
    </w:p>
    <w:p w14:paraId="57F70FEE" w14:textId="77777777" w:rsidR="00F11629" w:rsidRDefault="00F11629" w:rsidP="00F11629">
      <w:pPr>
        <w:pStyle w:val="ListParagraph"/>
      </w:pPr>
    </w:p>
    <w:p w14:paraId="3C2B0B28" w14:textId="77777777" w:rsidR="00F11629" w:rsidRDefault="00F11629" w:rsidP="00F11629">
      <w:r>
        <w:t>These KEQs and sub-questions align the methodology more directly with the purpose and audience, and incorporates a purpose and benefit for the GOI, which will enhance their engagement throughout the process as well as the utility and benefit of the Report.</w:t>
      </w:r>
    </w:p>
    <w:p w14:paraId="5A57D45F" w14:textId="77777777" w:rsidR="00F11629" w:rsidRDefault="00F11629" w:rsidP="00F11629"/>
    <w:p w14:paraId="767B2E5B" w14:textId="77777777" w:rsidR="00F11629" w:rsidRDefault="00F11629" w:rsidP="00F11629">
      <w:r>
        <w:t>In addition, DFAT have asked that the review team incorporate the ID-TEMAN (World Bank) investment into the Strategic review.  The related KEQ (6) proposed is:</w:t>
      </w:r>
    </w:p>
    <w:p w14:paraId="6EAE3DD6" w14:textId="77777777" w:rsidR="00F11629" w:rsidRDefault="00F11629" w:rsidP="00F11629"/>
    <w:p w14:paraId="2D87206C" w14:textId="77777777" w:rsidR="00F11629" w:rsidRDefault="00F11629" w:rsidP="00F11629">
      <w:pPr>
        <w:pStyle w:val="ListParagraph"/>
        <w:numPr>
          <w:ilvl w:val="0"/>
          <w:numId w:val="44"/>
        </w:numPr>
      </w:pPr>
      <w:r>
        <w:t>How relevant and useful is the ID-TEMAN investment in DFATs education portfolio?</w:t>
      </w:r>
    </w:p>
    <w:p w14:paraId="33F39571" w14:textId="77777777" w:rsidR="00F11629" w:rsidRDefault="00F11629" w:rsidP="00F11629">
      <w:pPr>
        <w:ind w:left="720"/>
      </w:pPr>
      <w:r>
        <w:t>Sub-questions:</w:t>
      </w:r>
    </w:p>
    <w:p w14:paraId="22B8F176" w14:textId="77777777" w:rsidR="00F11629" w:rsidRDefault="00F11629" w:rsidP="00F11629">
      <w:pPr>
        <w:pStyle w:val="ListParagraph"/>
        <w:numPr>
          <w:ilvl w:val="0"/>
          <w:numId w:val="44"/>
        </w:numPr>
      </w:pPr>
      <w:r>
        <w:t>How effective has the World Bank program supported the DFAT /GOI ESIP objectives and TASS and INOVASI investments?</w:t>
      </w:r>
    </w:p>
    <w:p w14:paraId="2C13F471" w14:textId="77777777" w:rsidR="00F11629" w:rsidRDefault="00F11629" w:rsidP="00F11629">
      <w:pPr>
        <w:pStyle w:val="ListParagraph"/>
        <w:numPr>
          <w:ilvl w:val="0"/>
          <w:numId w:val="44"/>
        </w:numPr>
      </w:pPr>
      <w:r>
        <w:t>What improvements could be made to the scope, design, or implementation arrangements of the program?</w:t>
      </w:r>
    </w:p>
    <w:p w14:paraId="14954BD9" w14:textId="77777777" w:rsidR="00F11629" w:rsidRDefault="00F11629" w:rsidP="00F11629"/>
    <w:p w14:paraId="3E8B9188" w14:textId="77777777" w:rsidR="00F11629" w:rsidRDefault="00F11629" w:rsidP="00F11629">
      <w:r>
        <w:t>The implications for this analysis of the KEQs and the implied approaches include that:</w:t>
      </w:r>
    </w:p>
    <w:p w14:paraId="0B5AF61C" w14:textId="77777777" w:rsidR="00F11629" w:rsidRDefault="00F11629" w:rsidP="00F11629">
      <w:pPr>
        <w:pStyle w:val="ListParagraph"/>
        <w:numPr>
          <w:ilvl w:val="0"/>
          <w:numId w:val="45"/>
        </w:numPr>
      </w:pPr>
      <w:r>
        <w:t>The Report is structured around answering KEQ 1(a,b, and c), with recommendations flowing from that analysis</w:t>
      </w:r>
    </w:p>
    <w:p w14:paraId="3BA052A2" w14:textId="77777777" w:rsidR="00F11629" w:rsidRDefault="00F11629" w:rsidP="00F11629">
      <w:pPr>
        <w:pStyle w:val="ListParagraph"/>
        <w:numPr>
          <w:ilvl w:val="0"/>
          <w:numId w:val="45"/>
        </w:numPr>
      </w:pPr>
      <w:r>
        <w:t>The answers to KEQs 2-6 become the findings and conclusions which justify the conclusions and recommendations of KEQ1.</w:t>
      </w:r>
    </w:p>
    <w:p w14:paraId="108EEF1D" w14:textId="77777777" w:rsidR="00F11629" w:rsidRDefault="00F11629" w:rsidP="00F11629">
      <w:pPr>
        <w:pStyle w:val="ListParagraph"/>
        <w:numPr>
          <w:ilvl w:val="0"/>
          <w:numId w:val="45"/>
        </w:numPr>
      </w:pPr>
      <w:r>
        <w:t>The sub-questions require two types of methods: firstly some require documentation review and analysis against an agreed set of standards (or metrics) developed in the first stage of the Review; and secondly, there are open-ended questions against which evidence will be selectively sought and used to justify findings, rather than comprehensive conclusions against pre-set standards.</w:t>
      </w:r>
    </w:p>
    <w:p w14:paraId="5677F257" w14:textId="77777777" w:rsidR="00F11629" w:rsidRDefault="00F11629" w:rsidP="00F11629">
      <w:pPr>
        <w:pStyle w:val="ListParagraph"/>
        <w:numPr>
          <w:ilvl w:val="0"/>
          <w:numId w:val="45"/>
        </w:numPr>
      </w:pPr>
      <w:r>
        <w:t>The methodology requires use of existing evidence (documentation, reporting, observation and feedback from stakeholders) and verification; plus some open-ended analysis of workshops and discussions to consider alternative futures.</w:t>
      </w:r>
    </w:p>
    <w:p w14:paraId="5298E665" w14:textId="77777777" w:rsidR="00F11629" w:rsidRDefault="00F11629" w:rsidP="00F11629"/>
    <w:p w14:paraId="4ECB9505" w14:textId="77777777" w:rsidR="00F11629" w:rsidRDefault="00F11629" w:rsidP="00F11629">
      <w:r>
        <w:t>A summary of the now proposed KEQs to replace those of the original TOR is included in Annex 1.  Feedback and confirmation from DFAT is sought prior to the mission to these KEQs.</w:t>
      </w:r>
    </w:p>
    <w:p w14:paraId="7320C2F8" w14:textId="77777777" w:rsidR="00F11629" w:rsidRDefault="00F11629" w:rsidP="00F11629"/>
    <w:p w14:paraId="4AE4A259"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Methodology</w:t>
      </w:r>
    </w:p>
    <w:p w14:paraId="40350CB8" w14:textId="77777777" w:rsidR="00F11629" w:rsidRDefault="00F11629" w:rsidP="00F11629">
      <w:pPr>
        <w:ind w:left="720"/>
        <w:rPr>
          <w:b/>
          <w:i/>
          <w:color w:val="2F5496" w:themeColor="accent1" w:themeShade="BF"/>
        </w:rPr>
      </w:pPr>
    </w:p>
    <w:p w14:paraId="4E35C742" w14:textId="77777777" w:rsidR="00F11629" w:rsidRDefault="00F11629" w:rsidP="00F11629">
      <w:pPr>
        <w:ind w:left="45"/>
        <w:rPr>
          <w:b/>
          <w:i/>
          <w:color w:val="2F5496" w:themeColor="accent1" w:themeShade="BF"/>
        </w:rPr>
      </w:pPr>
      <w:r>
        <w:rPr>
          <w:b/>
          <w:i/>
          <w:color w:val="2F5496" w:themeColor="accent1" w:themeShade="BF"/>
        </w:rPr>
        <w:t>Philosophy and Approach</w:t>
      </w:r>
    </w:p>
    <w:p w14:paraId="002A15B5" w14:textId="77777777" w:rsidR="00F11629" w:rsidRDefault="00F11629" w:rsidP="00F11629">
      <w:r>
        <w:t>The review methodology will adopt the following principles:</w:t>
      </w:r>
    </w:p>
    <w:p w14:paraId="698F755A" w14:textId="70A09212" w:rsidR="00F11629" w:rsidRDefault="00F11629" w:rsidP="00F11629">
      <w:pPr>
        <w:pStyle w:val="ListParagraph"/>
        <w:numPr>
          <w:ilvl w:val="0"/>
          <w:numId w:val="51"/>
        </w:numPr>
      </w:pPr>
      <w:r w:rsidRPr="00062838">
        <w:rPr>
          <w:b/>
        </w:rPr>
        <w:t>Be participative and inclusive</w:t>
      </w:r>
      <w:r>
        <w:t xml:space="preserve">.  Rather be an external review team, the team will facilitate the report and analysis of the existing stakeholders in order to contribute to the ongoing continuous improvement of the programs and respect the ownership and leadership of local stakeholders and </w:t>
      </w:r>
      <w:r w:rsidR="00DD07DF">
        <w:t>implementers DFAT</w:t>
      </w:r>
      <w:r>
        <w:t xml:space="preserve"> and GOI are key stakeholders and decision makers who need to be involved, and share in and be committed to, the analysis conducted and conclusions (</w:t>
      </w:r>
      <w:r w:rsidR="00596536">
        <w:t>i.e.</w:t>
      </w:r>
      <w:r>
        <w:t xml:space="preserve"> the recommendations arising).  The ‘independence’ of the review will arise from the integrity of the process and externally facilitated analysis, rather than objectivity or externality of the evidence, findings or recommendations.</w:t>
      </w:r>
    </w:p>
    <w:p w14:paraId="3F95EB2B" w14:textId="77777777" w:rsidR="00F11629" w:rsidRDefault="00F11629" w:rsidP="00F11629">
      <w:pPr>
        <w:pStyle w:val="ListParagraph"/>
        <w:numPr>
          <w:ilvl w:val="0"/>
          <w:numId w:val="51"/>
        </w:numPr>
      </w:pPr>
      <w:r w:rsidRPr="00062838">
        <w:rPr>
          <w:b/>
        </w:rPr>
        <w:t>Use available data</w:t>
      </w:r>
      <w:r>
        <w:t>.  The methodology will focus on analysing available data (documentation, reports), and verification through observation, interviews and group discussions.  It will not be original research or evaluation.</w:t>
      </w:r>
    </w:p>
    <w:p w14:paraId="756BA0F1" w14:textId="77777777" w:rsidR="00F11629" w:rsidRDefault="00F11629" w:rsidP="00F11629">
      <w:pPr>
        <w:pStyle w:val="ListParagraph"/>
        <w:numPr>
          <w:ilvl w:val="0"/>
          <w:numId w:val="51"/>
        </w:numPr>
      </w:pPr>
      <w:r w:rsidRPr="00062838">
        <w:rPr>
          <w:b/>
        </w:rPr>
        <w:t>Look back and look forward</w:t>
      </w:r>
      <w:r>
        <w:t>.  The review will look back at past progress (using available evidence, and verifying analysis with stakeholders), but will look forward through engagement of stakeholders in participatory processes to analysis pros and cons of alternative futures (drawing on experience and approaches from other settings).</w:t>
      </w:r>
    </w:p>
    <w:p w14:paraId="3D0A32F7" w14:textId="77777777" w:rsidR="00F11629" w:rsidRDefault="00F11629" w:rsidP="00F11629">
      <w:pPr>
        <w:pStyle w:val="ListParagraph"/>
        <w:numPr>
          <w:ilvl w:val="0"/>
          <w:numId w:val="51"/>
        </w:numPr>
      </w:pPr>
      <w:r w:rsidRPr="00062838">
        <w:rPr>
          <w:b/>
        </w:rPr>
        <w:t>Be useful</w:t>
      </w:r>
      <w:r>
        <w:t>.  Arguably the most important principle is that the review document is useful to stakeholders, the report is used for decision making, and recommendations can be enacted.</w:t>
      </w:r>
    </w:p>
    <w:p w14:paraId="4B51F97C" w14:textId="77777777" w:rsidR="00F11629" w:rsidRDefault="00F11629" w:rsidP="00F11629">
      <w:pPr>
        <w:pStyle w:val="ListParagraph"/>
        <w:numPr>
          <w:ilvl w:val="0"/>
          <w:numId w:val="51"/>
        </w:numPr>
      </w:pPr>
      <w:r>
        <w:rPr>
          <w:b/>
        </w:rPr>
        <w:t>Be accessible</w:t>
      </w:r>
      <w:r w:rsidRPr="00062838">
        <w:t>.</w:t>
      </w:r>
      <w:r>
        <w:t xml:space="preserve">  This means the report, and language will be short and concise.  This will not be an academic (or bureaucratic) report, but a policy leading set of well evidenced and justified recommendations.  It will not be a comprehensive tome, but use evidence selectively to back up well accepted, understood and owned conclusions and recommendations.  The process of verification and review of the draft report will be part of the review process itself, where key stakeholders are able to comment on the drafts of the report to contribute to the findings, evidence presented, and recommendations.  It will be a negotiated product, not an externally driven one.</w:t>
      </w:r>
    </w:p>
    <w:p w14:paraId="22DCD607" w14:textId="77777777" w:rsidR="00F11629" w:rsidRPr="00062838" w:rsidRDefault="00F11629" w:rsidP="00F11629"/>
    <w:p w14:paraId="0D0B8511" w14:textId="77777777" w:rsidR="00F11629" w:rsidRDefault="00F11629" w:rsidP="00F03052">
      <w:pPr>
        <w:rPr>
          <w:b/>
          <w:i/>
          <w:color w:val="2F5496" w:themeColor="accent1" w:themeShade="BF"/>
        </w:rPr>
      </w:pPr>
      <w:r w:rsidRPr="0045745A">
        <w:rPr>
          <w:b/>
          <w:i/>
          <w:color w:val="2F5496" w:themeColor="accent1" w:themeShade="BF"/>
        </w:rPr>
        <w:t>Methods of Data Collection</w:t>
      </w:r>
    </w:p>
    <w:p w14:paraId="0DFC8B56" w14:textId="77777777" w:rsidR="00F11629" w:rsidRDefault="00F11629" w:rsidP="00F11629"/>
    <w:p w14:paraId="2C7A1186" w14:textId="77777777" w:rsidR="00F11629" w:rsidRDefault="00F11629" w:rsidP="00F11629">
      <w:r>
        <w:t>Methods to be deployed by the review team include:</w:t>
      </w:r>
    </w:p>
    <w:p w14:paraId="61FF0CC2" w14:textId="77777777" w:rsidR="00F11629" w:rsidRDefault="00F11629" w:rsidP="00F11629">
      <w:pPr>
        <w:pStyle w:val="ListParagraph"/>
        <w:numPr>
          <w:ilvl w:val="0"/>
          <w:numId w:val="52"/>
        </w:numPr>
      </w:pPr>
      <w:r>
        <w:t>Documentation review and analysis against a pre-defined framework.  The framework for analysis (see attached spreadsheet matrix) will be used to generate findings and collate evidence prior to and during the field missions.</w:t>
      </w:r>
    </w:p>
    <w:p w14:paraId="10994878" w14:textId="77777777" w:rsidR="00F11629" w:rsidRDefault="00F11629" w:rsidP="00F11629">
      <w:pPr>
        <w:pStyle w:val="ListParagraph"/>
        <w:numPr>
          <w:ilvl w:val="0"/>
          <w:numId w:val="52"/>
        </w:numPr>
      </w:pPr>
      <w:r>
        <w:t>Open-ended analytic interviews with key stakeholders.  A short set of standard open-ended interview questions will be used to guide discussions.  They will be exploratory and open-ended in nature, aimed at shared analysis and learning, not primarily at information and data collection.</w:t>
      </w:r>
    </w:p>
    <w:p w14:paraId="637DDCD6" w14:textId="77777777" w:rsidR="00F11629" w:rsidRDefault="00F11629" w:rsidP="00F11629">
      <w:pPr>
        <w:pStyle w:val="ListParagraph"/>
        <w:numPr>
          <w:ilvl w:val="0"/>
          <w:numId w:val="52"/>
        </w:numPr>
      </w:pPr>
      <w:r>
        <w:t>Group discussions and workshops with stakeholders. These will be structured to generate and co-create new alternative futures and options, and to analyse the pros and cons of different approaches to future programming.  A standard set of key questions will be used (and adapted) for each session.  These questions may be used in one on one interviews where appropriate.</w:t>
      </w:r>
    </w:p>
    <w:p w14:paraId="6E8DF540" w14:textId="77777777" w:rsidR="00F11629" w:rsidRDefault="00F11629" w:rsidP="00F11629">
      <w:pPr>
        <w:pStyle w:val="ListParagraph"/>
        <w:numPr>
          <w:ilvl w:val="0"/>
          <w:numId w:val="52"/>
        </w:numPr>
      </w:pPr>
      <w:r>
        <w:t>Development and feedback on the draft report.  The draft report will be shared with DFAT stakeholders.  Comments will be collated and used to inform the final drafts.  Recommendations will be shared recommendations of the review team, DFAT and the GOI.</w:t>
      </w:r>
    </w:p>
    <w:p w14:paraId="57068D96" w14:textId="77777777" w:rsidR="00F11629" w:rsidRPr="00062838" w:rsidRDefault="00F11629" w:rsidP="00F11629"/>
    <w:p w14:paraId="46583C3F" w14:textId="77777777" w:rsidR="00F11629" w:rsidRDefault="00F11629" w:rsidP="00F11629">
      <w:pPr>
        <w:ind w:left="45"/>
        <w:rPr>
          <w:b/>
          <w:i/>
          <w:color w:val="2F5496" w:themeColor="accent1" w:themeShade="BF"/>
        </w:rPr>
      </w:pPr>
    </w:p>
    <w:p w14:paraId="420C154D" w14:textId="77777777" w:rsidR="00F11629" w:rsidRPr="0045745A" w:rsidRDefault="00F11629" w:rsidP="00F03052">
      <w:pPr>
        <w:rPr>
          <w:b/>
          <w:i/>
          <w:color w:val="2F5496" w:themeColor="accent1" w:themeShade="BF"/>
        </w:rPr>
      </w:pPr>
      <w:r w:rsidRPr="0045745A">
        <w:rPr>
          <w:b/>
          <w:i/>
          <w:color w:val="2F5496" w:themeColor="accent1" w:themeShade="BF"/>
        </w:rPr>
        <w:t>Framework for Data Analysis (how judgements will be made and recorded)</w:t>
      </w:r>
    </w:p>
    <w:p w14:paraId="649A11B3" w14:textId="77777777" w:rsidR="00F11629" w:rsidRDefault="00F11629" w:rsidP="00F11629"/>
    <w:p w14:paraId="05A5DAFF" w14:textId="77777777" w:rsidR="00F11629" w:rsidRDefault="00F11629" w:rsidP="00F11629">
      <w:r>
        <w:t>A framework for analysis, which develops pre-defined rubrics and standards for judgements to be made, in included in the attached Annex.</w:t>
      </w:r>
    </w:p>
    <w:p w14:paraId="46CF0961" w14:textId="77777777" w:rsidR="00F11629" w:rsidRDefault="00F11629" w:rsidP="00F11629"/>
    <w:p w14:paraId="0FA7B68B"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Ethical issues</w:t>
      </w:r>
    </w:p>
    <w:p w14:paraId="30129FFB" w14:textId="77777777" w:rsidR="00F11629" w:rsidRDefault="00F11629" w:rsidP="00F11629">
      <w:pPr>
        <w:pStyle w:val="ListParagraph"/>
        <w:ind w:left="405"/>
      </w:pPr>
    </w:p>
    <w:p w14:paraId="55901D79" w14:textId="77777777" w:rsidR="00F11629" w:rsidRDefault="00F11629" w:rsidP="00F11629">
      <w:r>
        <w:t>The review team is mindful of the following ethical issues.</w:t>
      </w:r>
    </w:p>
    <w:p w14:paraId="14C79B21" w14:textId="77777777" w:rsidR="00F11629" w:rsidRDefault="00F11629" w:rsidP="00F11629"/>
    <w:p w14:paraId="4896F13E" w14:textId="77777777" w:rsidR="00F11629" w:rsidRDefault="00F11629" w:rsidP="00F11629">
      <w:pPr>
        <w:pStyle w:val="ListParagraph"/>
        <w:numPr>
          <w:ilvl w:val="0"/>
          <w:numId w:val="53"/>
        </w:numPr>
      </w:pPr>
      <w:r w:rsidRPr="007E0AD5">
        <w:rPr>
          <w:b/>
        </w:rPr>
        <w:t>Confidential</w:t>
      </w:r>
      <w:r>
        <w:rPr>
          <w:b/>
        </w:rPr>
        <w:t>i</w:t>
      </w:r>
      <w:r w:rsidRPr="007E0AD5">
        <w:rPr>
          <w:b/>
        </w:rPr>
        <w:t>ty</w:t>
      </w:r>
      <w:r>
        <w:rPr>
          <w:b/>
        </w:rPr>
        <w:t xml:space="preserve">.  </w:t>
      </w:r>
      <w:r w:rsidRPr="007E0AD5">
        <w:t xml:space="preserve">Where information </w:t>
      </w:r>
      <w:r>
        <w:t>or views are expressed in confidence, the review team will not identify or use that information that reveals the source.</w:t>
      </w:r>
    </w:p>
    <w:p w14:paraId="61B1B076" w14:textId="77777777" w:rsidR="00F11629" w:rsidRDefault="00F11629" w:rsidP="00F11629">
      <w:pPr>
        <w:pStyle w:val="ListParagraph"/>
        <w:numPr>
          <w:ilvl w:val="0"/>
          <w:numId w:val="53"/>
        </w:numPr>
      </w:pPr>
      <w:r>
        <w:rPr>
          <w:b/>
        </w:rPr>
        <w:t>Power and gender.</w:t>
      </w:r>
      <w:r>
        <w:t xml:space="preserve">  The review team will be conscious of establishing equal power differentials to enable open and honest sharing of information, which includes reciprocal sharing of views and findings, and ultimately the draft report and recommendations, with stakeholders.  Where possible, separate meetings and discussions with women will be held, and where appropriate Bahasa only sessions (without translation or TL present) will be conducted.</w:t>
      </w:r>
    </w:p>
    <w:p w14:paraId="78CB9001" w14:textId="77777777" w:rsidR="00F11629" w:rsidRDefault="00F11629" w:rsidP="00F11629">
      <w:pPr>
        <w:pStyle w:val="ListParagraph"/>
        <w:numPr>
          <w:ilvl w:val="0"/>
          <w:numId w:val="53"/>
        </w:numPr>
      </w:pPr>
      <w:r>
        <w:rPr>
          <w:b/>
        </w:rPr>
        <w:t>Conflicts of interest.</w:t>
      </w:r>
      <w:r>
        <w:t xml:space="preserve"> The review team will acknowledge potential conflicts of interest, real or perceived, but will not act in a manner which expects objective independence of the review, process or team members.  As an inclusive and participative review, the team will engage constructively with implementers, be they GOI or contractors, or individual advisers, as key informants and stakeholders in this Review process.  In particular the often-regarded conflict of interest of Contractors in programs being reviewed, and the Review Team Member Education Specialist (also an adviser to the World Bank and GOI) will not be regarded as an obstacle to independence and impartiality, but used as an asset to learning and analysis.  Appropriate disclosures will be made at the outset of the review document, and where needed, throughout the text.  Differences of views and opinions will be noted and acknowledged throughout the Report.</w:t>
      </w:r>
    </w:p>
    <w:p w14:paraId="34608135" w14:textId="77777777" w:rsidR="00F11629" w:rsidRDefault="00F11629" w:rsidP="00F11629">
      <w:pPr>
        <w:pStyle w:val="ListParagraph"/>
        <w:numPr>
          <w:ilvl w:val="0"/>
          <w:numId w:val="53"/>
        </w:numPr>
      </w:pPr>
      <w:r>
        <w:rPr>
          <w:b/>
        </w:rPr>
        <w:t>Impartiality and integrity of evidence and analysis.</w:t>
      </w:r>
      <w:r>
        <w:t xml:space="preserve">  The review team will focus on the integrity of the process and facilitating joint analysis and collectively owned recommendations throughout the review.  No claims of objectivity or independence will be made in the Report.</w:t>
      </w:r>
    </w:p>
    <w:p w14:paraId="7549980E" w14:textId="77777777" w:rsidR="00F11629" w:rsidRDefault="00F11629" w:rsidP="00F11629">
      <w:pPr>
        <w:pStyle w:val="ListParagraph"/>
        <w:numPr>
          <w:ilvl w:val="0"/>
          <w:numId w:val="53"/>
        </w:numPr>
      </w:pPr>
      <w:r>
        <w:rPr>
          <w:b/>
        </w:rPr>
        <w:t>Openness and Transparency.</w:t>
      </w:r>
      <w:r>
        <w:t xml:space="preserve">  The review process will privilege openness and transparency throughout, including sharing draft Reports and negotiating evidence of findings and recommendations with key stakeholders.  Draft reports will also be available to the wider development community (as no-status drafts of the Review Team) to ensure that no commercial advantage or competitiveness issues arise for future tenders.</w:t>
      </w:r>
    </w:p>
    <w:p w14:paraId="235B4E12" w14:textId="28E22D6A" w:rsidR="00F11629" w:rsidRDefault="00F11629" w:rsidP="00F11629">
      <w:pPr>
        <w:pStyle w:val="ListParagraph"/>
        <w:numPr>
          <w:ilvl w:val="0"/>
          <w:numId w:val="53"/>
        </w:numPr>
      </w:pPr>
      <w:r>
        <w:rPr>
          <w:b/>
        </w:rPr>
        <w:t>Alignment with program design philosophy.</w:t>
      </w:r>
      <w:r>
        <w:t xml:space="preserve">  It is of critical importance that the implementation strategy of adaptive planning (the PDIA) approach is upheld and supported throughout the review process so there is alignment of fundamental principles, approaches and messages to key stakeholders.  The review team will routinely reflect on progress throughout the review (nightly, then at the end of each stage) to adjust the process and approach as needed to meet the review purpose.  The team will seek feedback from stakeholders (including DFAT, GOI and implementers) throughout the review on the implementation of the review itself.</w:t>
      </w:r>
    </w:p>
    <w:p w14:paraId="07F4F189" w14:textId="77777777" w:rsidR="00EB3071" w:rsidRDefault="00EB3071" w:rsidP="00F03052">
      <w:pPr>
        <w:pStyle w:val="ListParagraph"/>
        <w:ind w:left="360"/>
      </w:pPr>
    </w:p>
    <w:p w14:paraId="00CEBB1F" w14:textId="77777777" w:rsidR="00F11629" w:rsidRDefault="00F11629" w:rsidP="00F03052">
      <w:pPr>
        <w:pStyle w:val="ListParagraph"/>
        <w:numPr>
          <w:ilvl w:val="0"/>
          <w:numId w:val="41"/>
        </w:numPr>
        <w:rPr>
          <w:b/>
          <w:color w:val="2F5496" w:themeColor="accent1" w:themeShade="BF"/>
        </w:rPr>
      </w:pPr>
      <w:r w:rsidRPr="00DC4484">
        <w:rPr>
          <w:b/>
          <w:color w:val="2F5496" w:themeColor="accent1" w:themeShade="BF"/>
        </w:rPr>
        <w:t>Use and audience</w:t>
      </w:r>
    </w:p>
    <w:p w14:paraId="15ED38AE" w14:textId="77777777" w:rsidR="00F11629" w:rsidRPr="00E67C43" w:rsidRDefault="00F11629" w:rsidP="00F11629"/>
    <w:p w14:paraId="48A42954" w14:textId="77777777" w:rsidR="00F11629" w:rsidRDefault="00F11629" w:rsidP="00F11629">
      <w:r>
        <w:t>As noted, the primary purpose of the review is for senior management decision making.  However, it is also important that the review document fulfils and important secondary need for the GOI and other development actors (contractors, implementers, individual advisers).  The Review report needs to be structured to meet these different needs.  The Reports sections addressing KEQ1-3 will also act as the Executive Summary and speak to the primary audience and purpose.  Report sections addressing remaining KEQs will be structured and written to meet the needs of secondary audiences, while providing the evidence base for KEQ1-3.</w:t>
      </w:r>
    </w:p>
    <w:p w14:paraId="5CD250BF" w14:textId="77777777" w:rsidR="00F11629" w:rsidRDefault="00F11629" w:rsidP="00F11629"/>
    <w:p w14:paraId="0B708DA6" w14:textId="77777777" w:rsidR="00F11629" w:rsidRDefault="00F11629" w:rsidP="00F11629">
      <w:r>
        <w:t>Where possible, evidence and information will be presented by the review team in visual diagrams, charts, and tables, and will be included in Annexes.  Some of the information on the analysis results (in visual diagrams etc.) may be able to be collated and presented to the Review team by implementers and local stakeholders.</w:t>
      </w:r>
    </w:p>
    <w:p w14:paraId="77F6E01C" w14:textId="77777777" w:rsidR="00F11629" w:rsidRDefault="00F11629" w:rsidP="00F11629"/>
    <w:p w14:paraId="550084F6"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Proposed Report Format and content</w:t>
      </w:r>
    </w:p>
    <w:p w14:paraId="0FF9B5B3" w14:textId="77777777" w:rsidR="00F11629" w:rsidRDefault="00F11629" w:rsidP="00F11629"/>
    <w:p w14:paraId="79BC4FD1" w14:textId="77777777" w:rsidR="00F11629" w:rsidRDefault="00F11629" w:rsidP="00F11629">
      <w:r>
        <w:t>The proposed Report format includes:</w:t>
      </w:r>
    </w:p>
    <w:p w14:paraId="484F032E" w14:textId="77777777" w:rsidR="00F11629" w:rsidRDefault="00F11629" w:rsidP="00F11629"/>
    <w:p w14:paraId="1A39D81A" w14:textId="77777777" w:rsidR="00F11629" w:rsidRDefault="00F11629" w:rsidP="00F11629">
      <w:pPr>
        <w:ind w:left="360"/>
      </w:pPr>
      <w:r>
        <w:t>Executive Summary</w:t>
      </w:r>
    </w:p>
    <w:p w14:paraId="38240F80" w14:textId="77777777" w:rsidR="00F11629" w:rsidRDefault="00F11629" w:rsidP="00F11629">
      <w:pPr>
        <w:pStyle w:val="ListParagraph"/>
        <w:numPr>
          <w:ilvl w:val="0"/>
          <w:numId w:val="55"/>
        </w:numPr>
      </w:pPr>
      <w:r>
        <w:t>3 pages, the main audience is addressed in Section 1 below</w:t>
      </w:r>
    </w:p>
    <w:p w14:paraId="5A7361DD" w14:textId="77777777" w:rsidR="00F11629" w:rsidRDefault="00F11629" w:rsidP="00F11629"/>
    <w:p w14:paraId="177E3640" w14:textId="77777777" w:rsidR="00F11629" w:rsidRDefault="00F11629" w:rsidP="00F11629">
      <w:pPr>
        <w:pStyle w:val="ListParagraph"/>
        <w:numPr>
          <w:ilvl w:val="0"/>
          <w:numId w:val="54"/>
        </w:numPr>
      </w:pPr>
      <w:r>
        <w:t>Introduction and purpose</w:t>
      </w:r>
    </w:p>
    <w:p w14:paraId="5FF3FC5B" w14:textId="77777777" w:rsidR="00F11629" w:rsidRDefault="00F11629" w:rsidP="00F11629">
      <w:pPr>
        <w:pStyle w:val="ListParagraph"/>
        <w:numPr>
          <w:ilvl w:val="0"/>
          <w:numId w:val="54"/>
        </w:numPr>
      </w:pPr>
      <w:r>
        <w:t>Methodology and approach</w:t>
      </w:r>
    </w:p>
    <w:p w14:paraId="2E25175C" w14:textId="77777777" w:rsidR="00F11629" w:rsidRDefault="00F11629" w:rsidP="00F11629">
      <w:pPr>
        <w:pStyle w:val="ListParagraph"/>
        <w:numPr>
          <w:ilvl w:val="0"/>
          <w:numId w:val="54"/>
        </w:numPr>
      </w:pPr>
      <w:r>
        <w:t>Key Evaluation Questions 1-3</w:t>
      </w:r>
    </w:p>
    <w:p w14:paraId="5FFDF844" w14:textId="77777777" w:rsidR="00F11629" w:rsidRDefault="00F11629" w:rsidP="00F11629">
      <w:pPr>
        <w:pStyle w:val="ListParagraph"/>
        <w:numPr>
          <w:ilvl w:val="1"/>
          <w:numId w:val="54"/>
        </w:numPr>
      </w:pPr>
      <w:r>
        <w:t>Findings and evidence for each KEQ</w:t>
      </w:r>
    </w:p>
    <w:p w14:paraId="2D2A2C5C" w14:textId="77777777" w:rsidR="00F11629" w:rsidRDefault="00F11629" w:rsidP="00F11629">
      <w:pPr>
        <w:pStyle w:val="ListParagraph"/>
        <w:numPr>
          <w:ilvl w:val="1"/>
          <w:numId w:val="54"/>
        </w:numPr>
      </w:pPr>
      <w:r>
        <w:t>Related Recommendations</w:t>
      </w:r>
    </w:p>
    <w:p w14:paraId="45F48F3A" w14:textId="77777777" w:rsidR="00F11629" w:rsidRDefault="00F11629" w:rsidP="00F11629"/>
    <w:p w14:paraId="52277AB0" w14:textId="77777777" w:rsidR="00F11629" w:rsidRDefault="00F11629" w:rsidP="00F11629">
      <w:pPr>
        <w:pStyle w:val="ListParagraph"/>
        <w:numPr>
          <w:ilvl w:val="0"/>
          <w:numId w:val="54"/>
        </w:numPr>
      </w:pPr>
      <w:r>
        <w:t>KEQ 4-5 – INOVASI</w:t>
      </w:r>
    </w:p>
    <w:p w14:paraId="4F9A8AE0" w14:textId="77777777" w:rsidR="00F11629" w:rsidRDefault="00F11629" w:rsidP="00F11629">
      <w:pPr>
        <w:pStyle w:val="ListParagraph"/>
        <w:numPr>
          <w:ilvl w:val="0"/>
          <w:numId w:val="54"/>
        </w:numPr>
      </w:pPr>
      <w:r>
        <w:t>KEQ 6-7 – TASS</w:t>
      </w:r>
    </w:p>
    <w:p w14:paraId="76CEA484" w14:textId="77777777" w:rsidR="00F11629" w:rsidRDefault="00F11629" w:rsidP="00F11629">
      <w:pPr>
        <w:pStyle w:val="ListParagraph"/>
        <w:numPr>
          <w:ilvl w:val="0"/>
          <w:numId w:val="54"/>
        </w:numPr>
      </w:pPr>
      <w:r>
        <w:t>KEQ 8 – ID-TEMAN</w:t>
      </w:r>
    </w:p>
    <w:p w14:paraId="708A406E" w14:textId="77777777" w:rsidR="00F11629" w:rsidRDefault="00F11629" w:rsidP="00F11629">
      <w:pPr>
        <w:ind w:firstLine="360"/>
      </w:pPr>
      <w:r>
        <w:t>Annexes</w:t>
      </w:r>
    </w:p>
    <w:p w14:paraId="02D6AC22" w14:textId="77777777" w:rsidR="00F11629" w:rsidRDefault="00F11629" w:rsidP="00F11629">
      <w:pPr>
        <w:pStyle w:val="ListParagraph"/>
        <w:numPr>
          <w:ilvl w:val="0"/>
          <w:numId w:val="55"/>
        </w:numPr>
      </w:pPr>
      <w:r>
        <w:t>Additional Tables/charts of evidence related to KEQs for each Program</w:t>
      </w:r>
    </w:p>
    <w:p w14:paraId="009644AF" w14:textId="77777777" w:rsidR="00F11629" w:rsidRDefault="00F11629" w:rsidP="00F11629">
      <w:pPr>
        <w:pStyle w:val="ListParagraph"/>
        <w:numPr>
          <w:ilvl w:val="0"/>
          <w:numId w:val="55"/>
        </w:numPr>
      </w:pPr>
      <w:r>
        <w:t>Methodology and Workplan</w:t>
      </w:r>
    </w:p>
    <w:p w14:paraId="1FD5A720" w14:textId="77777777" w:rsidR="00F11629" w:rsidRDefault="00F11629" w:rsidP="00F11629">
      <w:pPr>
        <w:pStyle w:val="ListParagraph"/>
        <w:numPr>
          <w:ilvl w:val="0"/>
          <w:numId w:val="55"/>
        </w:numPr>
      </w:pPr>
      <w:r>
        <w:t>List of interviews and stakeholder meetings</w:t>
      </w:r>
    </w:p>
    <w:p w14:paraId="62792DEA" w14:textId="77777777" w:rsidR="00F11629" w:rsidRDefault="00F11629" w:rsidP="00F11629"/>
    <w:p w14:paraId="5DE35903"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Responsibilities of Team Members</w:t>
      </w:r>
    </w:p>
    <w:p w14:paraId="75DAB8EE" w14:textId="77777777" w:rsidR="00F11629" w:rsidRDefault="00F11629" w:rsidP="00F11629"/>
    <w:p w14:paraId="62F5716E" w14:textId="77777777" w:rsidR="00F11629" w:rsidRDefault="00F11629" w:rsidP="00F11629">
      <w:r>
        <w:t>Roles and responsibilities of the two team members are well articulated in the TOR.</w:t>
      </w:r>
    </w:p>
    <w:p w14:paraId="7D0D633F" w14:textId="77777777" w:rsidR="00F11629" w:rsidRDefault="00F11629" w:rsidP="00F11629"/>
    <w:p w14:paraId="05A5635F" w14:textId="77777777" w:rsidR="00F11629" w:rsidRDefault="00F11629" w:rsidP="00F11629">
      <w:r>
        <w:t>The Team Leader has overall responsibility for the approach and methodology, and for writing the Review Report.</w:t>
      </w:r>
    </w:p>
    <w:p w14:paraId="34E1F42D" w14:textId="77777777" w:rsidR="00F11629" w:rsidRDefault="00F11629" w:rsidP="00F11629">
      <w:r>
        <w:br/>
        <w:t>The Education Specialist will participate in interviews and discussions, contribute to daily debriefing and note taking, be tasked to analyse documentation against some KEQs, particularly those related to achievements and outcomes (the TL will take the lead on analysis related to looking forward, efficiency, and relevance).</w:t>
      </w:r>
    </w:p>
    <w:p w14:paraId="5B6132D2" w14:textId="77777777" w:rsidR="00F11629" w:rsidRDefault="00F11629" w:rsidP="00F11629"/>
    <w:p w14:paraId="3AE77F47" w14:textId="77777777" w:rsidR="00F11629" w:rsidRDefault="00F11629" w:rsidP="00F11629">
      <w:r>
        <w:t>DFAT Post will participate in debrief discussions, participate in stakeholder workshops on alternative futures and pros and cons, review the draft report and recommendations, and discuss and negotiate with the GOI the recommendations in the final draft Report.</w:t>
      </w:r>
    </w:p>
    <w:p w14:paraId="5E0A8A3A" w14:textId="77777777" w:rsidR="00F11629" w:rsidRDefault="00F11629" w:rsidP="00F11629"/>
    <w:p w14:paraId="5565BF31" w14:textId="77777777" w:rsidR="00F11629" w:rsidRDefault="00F11629" w:rsidP="00F11629">
      <w:r>
        <w:t>GOI agencies and officers will be key informants, but will also be actively engaged in workshops on alternative future programs and approaches, and will be engaged in reviewing and commenting on the draft Report.</w:t>
      </w:r>
    </w:p>
    <w:p w14:paraId="3B6498C3" w14:textId="77777777" w:rsidR="00F11629" w:rsidRDefault="00F11629" w:rsidP="00F11629">
      <w:r>
        <w:br/>
        <w:t>The Contractors and Implementers (including World Bank) will be actively engaged as key informants, and participate in workshops and discussions on alternative futures.  They will be invited to contribute to comments on the drafts of the Report and its recommendations.</w:t>
      </w:r>
    </w:p>
    <w:p w14:paraId="1D454224" w14:textId="77777777" w:rsidR="00F11629" w:rsidRDefault="00F11629" w:rsidP="00F11629"/>
    <w:p w14:paraId="050715A1" w14:textId="77777777" w:rsidR="00F11629" w:rsidRPr="00DC4484" w:rsidRDefault="00F11629" w:rsidP="00F03052">
      <w:pPr>
        <w:pStyle w:val="ListParagraph"/>
        <w:numPr>
          <w:ilvl w:val="0"/>
          <w:numId w:val="41"/>
        </w:numPr>
        <w:rPr>
          <w:b/>
          <w:color w:val="2F5496" w:themeColor="accent1" w:themeShade="BF"/>
        </w:rPr>
      </w:pPr>
      <w:r w:rsidRPr="00DC4484">
        <w:rPr>
          <w:b/>
          <w:color w:val="2F5496" w:themeColor="accent1" w:themeShade="BF"/>
        </w:rPr>
        <w:t>Schedule and Workplan</w:t>
      </w:r>
    </w:p>
    <w:p w14:paraId="7BD57DF4" w14:textId="77777777" w:rsidR="00F11629" w:rsidRDefault="00F11629" w:rsidP="00F11629"/>
    <w:p w14:paraId="484DE9E2" w14:textId="77777777" w:rsidR="00F11629" w:rsidRDefault="00F11629" w:rsidP="00F11629">
      <w:r>
        <w:t>See attached table for the draft Schedule for field visits, to be finalised between the Review team, DFAT and the GOI in line with the methodology outlined in this Review Plan.</w:t>
      </w:r>
    </w:p>
    <w:p w14:paraId="701260D6" w14:textId="77777777" w:rsidR="00F11629" w:rsidRDefault="00F11629" w:rsidP="00F11629"/>
    <w:p w14:paraId="0C19D480" w14:textId="77777777" w:rsidR="00F11629" w:rsidRPr="002674F6" w:rsidRDefault="00F11629" w:rsidP="00F11629">
      <w:pPr>
        <w:rPr>
          <w:rFonts w:cstheme="minorHAnsi"/>
          <w:szCs w:val="22"/>
        </w:rPr>
      </w:pPr>
      <w:r w:rsidRPr="002674F6">
        <w:rPr>
          <w:rFonts w:cstheme="minorHAnsi"/>
          <w:szCs w:val="22"/>
        </w:rPr>
        <w:t>Four main deliverables are to be completed and submitted within the agreed timeline:</w:t>
      </w:r>
    </w:p>
    <w:p w14:paraId="55F9F58F" w14:textId="77777777" w:rsidR="00F11629" w:rsidRPr="002674F6" w:rsidRDefault="00F11629" w:rsidP="00F11629">
      <w:pPr>
        <w:rPr>
          <w:rFonts w:cstheme="minorHAnsi"/>
          <w:szCs w:val="22"/>
        </w:rPr>
      </w:pPr>
    </w:p>
    <w:p w14:paraId="714E5E97" w14:textId="77777777" w:rsidR="00F11629" w:rsidRPr="002674F6" w:rsidRDefault="00F11629" w:rsidP="00F11629">
      <w:pPr>
        <w:pStyle w:val="BodyText"/>
        <w:keepNext/>
        <w:numPr>
          <w:ilvl w:val="1"/>
          <w:numId w:val="63"/>
        </w:numPr>
        <w:ind w:left="360"/>
        <w:rPr>
          <w:rFonts w:asciiTheme="minorHAnsi" w:hAnsiTheme="minorHAnsi" w:cstheme="minorHAnsi"/>
          <w:sz w:val="24"/>
          <w:szCs w:val="22"/>
        </w:rPr>
      </w:pPr>
      <w:r w:rsidRPr="002674F6">
        <w:rPr>
          <w:rFonts w:asciiTheme="minorHAnsi" w:hAnsiTheme="minorHAnsi" w:cstheme="minorHAnsi"/>
          <w:sz w:val="24"/>
          <w:szCs w:val="22"/>
        </w:rPr>
        <w:t>Review Plan (draft) – submitted electronically to DFAT on 22 October 2018. Having undergone review by DFAT staff, final Review Plan is to be submitted by 30 November 2018.</w:t>
      </w:r>
    </w:p>
    <w:p w14:paraId="668FB96B" w14:textId="77777777" w:rsidR="00F11629" w:rsidRPr="002674F6" w:rsidRDefault="00F11629" w:rsidP="00F11629">
      <w:pPr>
        <w:pStyle w:val="BodyText"/>
        <w:keepNext/>
        <w:numPr>
          <w:ilvl w:val="0"/>
          <w:numId w:val="63"/>
        </w:numPr>
        <w:ind w:left="360"/>
        <w:rPr>
          <w:rFonts w:asciiTheme="minorHAnsi" w:hAnsiTheme="minorHAnsi" w:cstheme="minorHAnsi"/>
          <w:sz w:val="24"/>
          <w:szCs w:val="22"/>
        </w:rPr>
      </w:pPr>
      <w:r w:rsidRPr="002674F6">
        <w:rPr>
          <w:rFonts w:asciiTheme="minorHAnsi" w:hAnsiTheme="minorHAnsi" w:cstheme="minorHAnsi"/>
          <w:sz w:val="24"/>
          <w:szCs w:val="22"/>
        </w:rPr>
        <w:t>Aide Memoire – no more than 5 pages on key findings during the mission and presented to DFAT on 14 December 2018 in Indonesia</w:t>
      </w:r>
      <w:r>
        <w:rPr>
          <w:rFonts w:asciiTheme="minorHAnsi" w:hAnsiTheme="minorHAnsi" w:cstheme="minorHAnsi"/>
          <w:sz w:val="24"/>
          <w:szCs w:val="22"/>
        </w:rPr>
        <w:t>. Final Aide Memoire to be submitted electronically by 21 December.</w:t>
      </w:r>
    </w:p>
    <w:p w14:paraId="32C933BC" w14:textId="77777777" w:rsidR="00F11629" w:rsidRPr="002674F6" w:rsidRDefault="00F11629" w:rsidP="00F11629">
      <w:pPr>
        <w:pStyle w:val="BodyText"/>
        <w:keepNext/>
        <w:numPr>
          <w:ilvl w:val="0"/>
          <w:numId w:val="63"/>
        </w:numPr>
        <w:ind w:left="360"/>
        <w:rPr>
          <w:rFonts w:asciiTheme="minorHAnsi" w:hAnsiTheme="minorHAnsi" w:cstheme="minorHAnsi"/>
          <w:sz w:val="24"/>
          <w:szCs w:val="22"/>
        </w:rPr>
      </w:pPr>
      <w:r w:rsidRPr="002674F6">
        <w:rPr>
          <w:rFonts w:asciiTheme="minorHAnsi" w:hAnsiTheme="minorHAnsi" w:cstheme="minorHAnsi"/>
          <w:sz w:val="24"/>
          <w:szCs w:val="22"/>
        </w:rPr>
        <w:t>Draft Review Report - to be submitted on 11 February 2019</w:t>
      </w:r>
    </w:p>
    <w:p w14:paraId="6BD2826B" w14:textId="77777777" w:rsidR="00F11629" w:rsidRPr="002674F6" w:rsidRDefault="00F11629" w:rsidP="00F11629">
      <w:pPr>
        <w:pStyle w:val="BodyText"/>
        <w:keepNext/>
        <w:numPr>
          <w:ilvl w:val="0"/>
          <w:numId w:val="63"/>
        </w:numPr>
        <w:ind w:left="360"/>
        <w:rPr>
          <w:rFonts w:asciiTheme="minorHAnsi" w:hAnsiTheme="minorHAnsi" w:cstheme="minorHAnsi"/>
          <w:sz w:val="24"/>
          <w:szCs w:val="22"/>
        </w:rPr>
      </w:pPr>
      <w:r w:rsidRPr="002674F6">
        <w:rPr>
          <w:rFonts w:asciiTheme="minorHAnsi" w:hAnsiTheme="minorHAnsi" w:cstheme="minorHAnsi"/>
          <w:sz w:val="24"/>
          <w:szCs w:val="22"/>
        </w:rPr>
        <w:t>Final Strategic Review Report – should include an executive summary (3 pages) and should not exceed 45 pages excluding annexes, submitted electronically on 8 March 2019</w:t>
      </w:r>
    </w:p>
    <w:p w14:paraId="05E23BE2" w14:textId="77777777" w:rsidR="00F11629" w:rsidRDefault="00F11629" w:rsidP="00F11629"/>
    <w:p w14:paraId="53200E10" w14:textId="77777777" w:rsidR="00F11629" w:rsidRDefault="00F11629" w:rsidP="00F11629"/>
    <w:p w14:paraId="0FC86829" w14:textId="77777777" w:rsidR="00F11629" w:rsidRDefault="00F11629" w:rsidP="00F11629">
      <w:pPr>
        <w:rPr>
          <w:rFonts w:ascii="Calibri" w:hAnsi="Calibri"/>
          <w:b/>
          <w:bCs/>
        </w:rPr>
      </w:pPr>
      <w:r>
        <w:rPr>
          <w:rFonts w:ascii="Calibri" w:hAnsi="Calibri"/>
          <w:b/>
          <w:bCs/>
        </w:rPr>
        <w:br w:type="page"/>
      </w:r>
    </w:p>
    <w:p w14:paraId="1650B966" w14:textId="1BA7A514" w:rsidR="00F11629" w:rsidRPr="00244C13" w:rsidRDefault="002867FD" w:rsidP="00F11629">
      <w:pPr>
        <w:rPr>
          <w:rFonts w:ascii="Calibri" w:hAnsi="Calibri"/>
          <w:b/>
          <w:bCs/>
        </w:rPr>
      </w:pPr>
      <w:r>
        <w:rPr>
          <w:rFonts w:ascii="Calibri" w:hAnsi="Calibri"/>
          <w:b/>
          <w:bCs/>
        </w:rPr>
        <w:t>Attachment</w:t>
      </w:r>
      <w:r w:rsidR="00F11629">
        <w:rPr>
          <w:rFonts w:ascii="Calibri" w:hAnsi="Calibri"/>
          <w:b/>
          <w:bCs/>
        </w:rPr>
        <w:t xml:space="preserve"> 1 – PROPOSED </w:t>
      </w:r>
      <w:r w:rsidR="00F11629" w:rsidRPr="00244C13">
        <w:rPr>
          <w:rFonts w:ascii="Calibri" w:hAnsi="Calibri"/>
          <w:b/>
          <w:bCs/>
        </w:rPr>
        <w:t>KEY EVALU</w:t>
      </w:r>
      <w:r w:rsidR="00F11629">
        <w:rPr>
          <w:rFonts w:ascii="Calibri" w:hAnsi="Calibri"/>
          <w:b/>
          <w:bCs/>
        </w:rPr>
        <w:t>A</w:t>
      </w:r>
      <w:r w:rsidR="00F11629" w:rsidRPr="00244C13">
        <w:rPr>
          <w:rFonts w:ascii="Calibri" w:hAnsi="Calibri"/>
          <w:b/>
          <w:bCs/>
        </w:rPr>
        <w:t xml:space="preserve">TION QUESTIONS </w:t>
      </w:r>
    </w:p>
    <w:p w14:paraId="31E542FD" w14:textId="77777777" w:rsidR="00F11629" w:rsidRDefault="00F11629" w:rsidP="00F11629">
      <w:pPr>
        <w:rPr>
          <w:rFonts w:ascii="Calibri" w:hAnsi="Calibri"/>
          <w:b/>
          <w:bCs/>
        </w:rPr>
      </w:pPr>
    </w:p>
    <w:p w14:paraId="4347C1F2" w14:textId="77777777" w:rsidR="00F11629" w:rsidRDefault="00F11629" w:rsidP="00F11629">
      <w:pPr>
        <w:rPr>
          <w:rFonts w:ascii="Calibri" w:hAnsi="Calibri"/>
          <w:b/>
          <w:bCs/>
        </w:rPr>
      </w:pPr>
      <w:r>
        <w:rPr>
          <w:rFonts w:ascii="Calibri" w:hAnsi="Calibri"/>
          <w:b/>
          <w:bCs/>
        </w:rPr>
        <w:t>OVERALL –</w:t>
      </w:r>
    </w:p>
    <w:p w14:paraId="32E8392E" w14:textId="77777777" w:rsidR="00F11629" w:rsidRDefault="00F11629" w:rsidP="00F11629">
      <w:pPr>
        <w:rPr>
          <w:rFonts w:ascii="Calibri" w:hAnsi="Calibri"/>
          <w:b/>
          <w:bCs/>
        </w:rPr>
      </w:pPr>
    </w:p>
    <w:p w14:paraId="11E67281" w14:textId="77777777" w:rsidR="00F11629" w:rsidRPr="00244C13" w:rsidRDefault="00F11629" w:rsidP="00F11629">
      <w:pPr>
        <w:rPr>
          <w:rFonts w:ascii="Calibri" w:hAnsi="Calibri"/>
          <w:b/>
          <w:bCs/>
        </w:rPr>
      </w:pPr>
      <w:r w:rsidRPr="00244C13">
        <w:rPr>
          <w:rFonts w:ascii="Calibri" w:hAnsi="Calibri"/>
          <w:b/>
          <w:bCs/>
        </w:rPr>
        <w:t>1: How effective have DFATs investments in the education sector been to date and what lessons can be learned?</w:t>
      </w:r>
    </w:p>
    <w:p w14:paraId="50C37BB4" w14:textId="77777777" w:rsidR="00F11629" w:rsidRDefault="00F11629" w:rsidP="00F11629">
      <w:r>
        <w:tab/>
        <w:t xml:space="preserve"> </w:t>
      </w:r>
    </w:p>
    <w:p w14:paraId="766D951C" w14:textId="77777777" w:rsidR="00F11629" w:rsidRDefault="00F11629" w:rsidP="00F11629">
      <w:pPr>
        <w:pStyle w:val="ListParagraph"/>
        <w:numPr>
          <w:ilvl w:val="0"/>
          <w:numId w:val="46"/>
        </w:numPr>
      </w:pPr>
      <w:r>
        <w:t>To what extent have Programs met their objectives</w:t>
      </w:r>
    </w:p>
    <w:p w14:paraId="64FE4283" w14:textId="77777777" w:rsidR="00F11629" w:rsidRDefault="00F11629" w:rsidP="00F11629">
      <w:pPr>
        <w:pStyle w:val="ListParagraph"/>
        <w:numPr>
          <w:ilvl w:val="0"/>
          <w:numId w:val="46"/>
        </w:numPr>
      </w:pPr>
      <w:r>
        <w:t>To what extent have Programs generated impact and/or policy outcomes or other benefits</w:t>
      </w:r>
    </w:p>
    <w:p w14:paraId="094A98CC" w14:textId="77777777" w:rsidR="00F11629" w:rsidRDefault="00F11629" w:rsidP="00F11629">
      <w:pPr>
        <w:pStyle w:val="ListParagraph"/>
        <w:numPr>
          <w:ilvl w:val="0"/>
          <w:numId w:val="46"/>
        </w:numPr>
      </w:pPr>
      <w:r w:rsidRPr="00244C13">
        <w:rPr>
          <w:rFonts w:ascii="Calibri" w:hAnsi="Calibri"/>
          <w:bCs/>
        </w:rPr>
        <w:t>What</w:t>
      </w:r>
      <w:r>
        <w:t xml:space="preserve"> unanticipated consequences have arisen? (positive and negative)</w:t>
      </w:r>
    </w:p>
    <w:p w14:paraId="0DD49198" w14:textId="77777777" w:rsidR="00F11629" w:rsidRDefault="00F11629" w:rsidP="00F11629">
      <w:pPr>
        <w:pStyle w:val="ListParagraph"/>
        <w:numPr>
          <w:ilvl w:val="0"/>
          <w:numId w:val="46"/>
        </w:numPr>
      </w:pPr>
      <w:r w:rsidRPr="00244C13">
        <w:rPr>
          <w:rFonts w:ascii="Calibri" w:hAnsi="Calibri"/>
          <w:bCs/>
        </w:rPr>
        <w:t>What</w:t>
      </w:r>
      <w:r>
        <w:t xml:space="preserve"> lessons have been learned?</w:t>
      </w:r>
    </w:p>
    <w:p w14:paraId="2EE232A3" w14:textId="77777777" w:rsidR="00F11629" w:rsidRDefault="00F11629" w:rsidP="00F11629">
      <w:pPr>
        <w:pStyle w:val="ListParagraph"/>
        <w:numPr>
          <w:ilvl w:val="0"/>
          <w:numId w:val="46"/>
        </w:numPr>
      </w:pPr>
      <w:r w:rsidRPr="00244C13">
        <w:rPr>
          <w:rFonts w:ascii="Calibri" w:hAnsi="Calibri"/>
          <w:bCs/>
        </w:rPr>
        <w:t>What</w:t>
      </w:r>
      <w:r>
        <w:t xml:space="preserve"> issues have arisen through implementation?</w:t>
      </w:r>
    </w:p>
    <w:p w14:paraId="36BD5675" w14:textId="77777777" w:rsidR="00F11629" w:rsidRDefault="00F11629" w:rsidP="00F11629"/>
    <w:p w14:paraId="18AA85AC" w14:textId="77777777" w:rsidR="00F11629" w:rsidRPr="00244C13" w:rsidRDefault="00F11629" w:rsidP="00F11629">
      <w:pPr>
        <w:rPr>
          <w:b/>
        </w:rPr>
      </w:pPr>
      <w:r>
        <w:rPr>
          <w:b/>
        </w:rPr>
        <w:t>2</w:t>
      </w:r>
      <w:r w:rsidRPr="00244C13">
        <w:rPr>
          <w:b/>
        </w:rPr>
        <w:t>.  How relevant are these investment into the future? If so, should programs continue?</w:t>
      </w:r>
    </w:p>
    <w:p w14:paraId="60D6CFAE" w14:textId="77777777" w:rsidR="00F11629" w:rsidRDefault="00F11629" w:rsidP="00F11629">
      <w:pPr>
        <w:pStyle w:val="ListParagraph"/>
        <w:numPr>
          <w:ilvl w:val="0"/>
          <w:numId w:val="46"/>
        </w:numPr>
      </w:pPr>
      <w:r>
        <w:t>What current and future policy directions from the GoI are foreshadowed?</w:t>
      </w:r>
    </w:p>
    <w:p w14:paraId="2BEA28E5" w14:textId="77777777" w:rsidR="00F11629" w:rsidRDefault="00F11629" w:rsidP="00F11629">
      <w:pPr>
        <w:pStyle w:val="ListParagraph"/>
        <w:numPr>
          <w:ilvl w:val="0"/>
          <w:numId w:val="46"/>
        </w:numPr>
      </w:pPr>
      <w:r>
        <w:t>What current and future policy directions from the GoA are foreshadowed?</w:t>
      </w:r>
    </w:p>
    <w:p w14:paraId="512F9522" w14:textId="77777777" w:rsidR="00F11629" w:rsidRDefault="00F11629" w:rsidP="00F11629">
      <w:pPr>
        <w:pStyle w:val="ListParagraph"/>
        <w:numPr>
          <w:ilvl w:val="0"/>
          <w:numId w:val="46"/>
        </w:numPr>
      </w:pPr>
      <w:r>
        <w:t xml:space="preserve">How </w:t>
      </w:r>
      <w:r w:rsidRPr="00244C13">
        <w:rPr>
          <w:rFonts w:ascii="Calibri" w:hAnsi="Calibri"/>
          <w:bCs/>
        </w:rPr>
        <w:t>can</w:t>
      </w:r>
      <w:r>
        <w:t xml:space="preserve"> programs align and support the policy and bilateral relationship interests of Indonesia and Australia?</w:t>
      </w:r>
    </w:p>
    <w:p w14:paraId="29791F2E" w14:textId="77777777" w:rsidR="00F11629" w:rsidRDefault="00F11629" w:rsidP="00F11629"/>
    <w:p w14:paraId="26ADFBC8" w14:textId="77777777" w:rsidR="00F11629" w:rsidRPr="00244C13" w:rsidRDefault="00F11629" w:rsidP="00F11629">
      <w:pPr>
        <w:rPr>
          <w:b/>
        </w:rPr>
      </w:pPr>
      <w:r w:rsidRPr="00244C13">
        <w:rPr>
          <w:b/>
        </w:rPr>
        <w:t>3.  How could program efficiency and quality be improved?</w:t>
      </w:r>
    </w:p>
    <w:p w14:paraId="7BA0F9D9" w14:textId="77777777" w:rsidR="00F11629" w:rsidRDefault="00F11629" w:rsidP="00F11629">
      <w:pPr>
        <w:pStyle w:val="ListParagraph"/>
        <w:numPr>
          <w:ilvl w:val="0"/>
          <w:numId w:val="46"/>
        </w:numPr>
      </w:pPr>
      <w:r>
        <w:t>How effective are program management and contracting arrangements compared to alternatives?</w:t>
      </w:r>
    </w:p>
    <w:p w14:paraId="699E03FF" w14:textId="77777777" w:rsidR="00F11629" w:rsidRDefault="00F11629" w:rsidP="00F11629">
      <w:pPr>
        <w:pStyle w:val="ListParagraph"/>
        <w:numPr>
          <w:ilvl w:val="0"/>
          <w:numId w:val="46"/>
        </w:numPr>
      </w:pPr>
      <w:r>
        <w:t>What is the quality of program implementation and value for money?</w:t>
      </w:r>
    </w:p>
    <w:p w14:paraId="6E0C4BBD" w14:textId="77777777" w:rsidR="00F11629" w:rsidRDefault="00F11629" w:rsidP="00F11629">
      <w:pPr>
        <w:pStyle w:val="ListParagraph"/>
        <w:numPr>
          <w:ilvl w:val="0"/>
          <w:numId w:val="46"/>
        </w:numPr>
      </w:pPr>
      <w:r>
        <w:t>What has been the role of DFAT officers and opportunities for policy engagement and influence?</w:t>
      </w:r>
    </w:p>
    <w:p w14:paraId="68C28665" w14:textId="77777777" w:rsidR="00F11629" w:rsidRPr="00244C13" w:rsidRDefault="00F11629" w:rsidP="00F11629">
      <w:pPr>
        <w:pStyle w:val="ListParagraph"/>
        <w:numPr>
          <w:ilvl w:val="0"/>
          <w:numId w:val="46"/>
        </w:numPr>
      </w:pPr>
      <w:r>
        <w:t>How are investments situated in the education sector portfolio and how can they work more effectively with other Investments?</w:t>
      </w:r>
    </w:p>
    <w:p w14:paraId="09AAD0E6" w14:textId="77777777" w:rsidR="00F11629" w:rsidRDefault="00F11629" w:rsidP="00F11629">
      <w:pPr>
        <w:rPr>
          <w:rFonts w:ascii="Calibri" w:hAnsi="Calibri"/>
          <w:b/>
          <w:bCs/>
        </w:rPr>
      </w:pPr>
    </w:p>
    <w:p w14:paraId="791CB2DC" w14:textId="77777777" w:rsidR="00F11629" w:rsidRDefault="00F11629" w:rsidP="00F11629">
      <w:pPr>
        <w:rPr>
          <w:rFonts w:ascii="Calibri" w:hAnsi="Calibri"/>
          <w:b/>
          <w:bCs/>
        </w:rPr>
      </w:pPr>
      <w:r>
        <w:rPr>
          <w:rFonts w:ascii="Calibri" w:hAnsi="Calibri"/>
          <w:b/>
          <w:bCs/>
        </w:rPr>
        <w:t>INOVASI –</w:t>
      </w:r>
    </w:p>
    <w:p w14:paraId="5D06A1AC" w14:textId="77777777" w:rsidR="00F11629" w:rsidRDefault="00F11629" w:rsidP="00F11629">
      <w:pPr>
        <w:rPr>
          <w:rFonts w:ascii="Calibri" w:hAnsi="Calibri"/>
          <w:b/>
          <w:bCs/>
        </w:rPr>
      </w:pPr>
    </w:p>
    <w:p w14:paraId="62753825" w14:textId="77777777" w:rsidR="00F11629" w:rsidRPr="00237280" w:rsidRDefault="00F11629" w:rsidP="00F11629">
      <w:pPr>
        <w:rPr>
          <w:rFonts w:ascii="Calibri" w:hAnsi="Calibri"/>
          <w:b/>
          <w:bCs/>
        </w:rPr>
      </w:pPr>
      <w:r>
        <w:rPr>
          <w:rFonts w:ascii="Calibri" w:hAnsi="Calibri"/>
          <w:b/>
          <w:bCs/>
        </w:rPr>
        <w:t>4)</w:t>
      </w:r>
      <w:r w:rsidRPr="00237280">
        <w:rPr>
          <w:rFonts w:ascii="Calibri" w:hAnsi="Calibri"/>
          <w:b/>
          <w:bCs/>
        </w:rPr>
        <w:t xml:space="preserve"> </w:t>
      </w:r>
      <w:r>
        <w:rPr>
          <w:rFonts w:ascii="Calibri" w:hAnsi="Calibri"/>
          <w:b/>
          <w:bCs/>
        </w:rPr>
        <w:t xml:space="preserve"> Is </w:t>
      </w:r>
      <w:r w:rsidRPr="00237280">
        <w:rPr>
          <w:rFonts w:ascii="Calibri" w:hAnsi="Calibri"/>
          <w:b/>
          <w:bCs/>
        </w:rPr>
        <w:t>INOVASI on track to achieving expected outcomes?</w:t>
      </w:r>
    </w:p>
    <w:p w14:paraId="45F7DC87" w14:textId="77777777" w:rsidR="00F11629" w:rsidRPr="00664232" w:rsidRDefault="00F11629" w:rsidP="00F11629">
      <w:pPr>
        <w:pStyle w:val="ListParagraph"/>
        <w:numPr>
          <w:ilvl w:val="0"/>
          <w:numId w:val="46"/>
        </w:numPr>
        <w:rPr>
          <w:rFonts w:ascii="Calibri" w:hAnsi="Calibri"/>
          <w:bCs/>
        </w:rPr>
      </w:pPr>
      <w:r w:rsidRPr="00664232">
        <w:rPr>
          <w:rFonts w:ascii="Calibri" w:hAnsi="Calibri"/>
          <w:bCs/>
        </w:rPr>
        <w:t>To what extent is INOVASI achieving the expected outcomes for this stage of implementation?</w:t>
      </w:r>
    </w:p>
    <w:p w14:paraId="50D3EEE6" w14:textId="77777777" w:rsidR="00F11629" w:rsidRPr="00664232" w:rsidRDefault="00F11629" w:rsidP="00F11629">
      <w:pPr>
        <w:pStyle w:val="ListParagraph"/>
        <w:numPr>
          <w:ilvl w:val="0"/>
          <w:numId w:val="46"/>
        </w:numPr>
        <w:rPr>
          <w:rFonts w:ascii="Calibri" w:hAnsi="Calibri"/>
          <w:bCs/>
        </w:rPr>
      </w:pPr>
      <w:r w:rsidRPr="00664232">
        <w:rPr>
          <w:rFonts w:ascii="Calibri" w:hAnsi="Calibri"/>
          <w:bCs/>
        </w:rPr>
        <w:t xml:space="preserve">How successful has INOVASI been in leveraging GOI resources and </w:t>
      </w:r>
      <w:r>
        <w:rPr>
          <w:rFonts w:ascii="Calibri" w:hAnsi="Calibri"/>
          <w:bCs/>
        </w:rPr>
        <w:t xml:space="preserve">supporting or informing </w:t>
      </w:r>
      <w:r w:rsidRPr="00664232">
        <w:rPr>
          <w:rFonts w:ascii="Calibri" w:hAnsi="Calibri"/>
          <w:bCs/>
        </w:rPr>
        <w:t>policy changes</w:t>
      </w:r>
      <w:r>
        <w:rPr>
          <w:rFonts w:ascii="Calibri" w:hAnsi="Calibri"/>
          <w:bCs/>
        </w:rPr>
        <w:t xml:space="preserve"> at both the subnational and national level</w:t>
      </w:r>
      <w:r w:rsidRPr="00664232">
        <w:rPr>
          <w:rFonts w:ascii="Calibri" w:hAnsi="Calibri"/>
          <w:bCs/>
        </w:rPr>
        <w:t>?</w:t>
      </w:r>
    </w:p>
    <w:p w14:paraId="6D80CECF" w14:textId="77777777" w:rsidR="00F11629" w:rsidRPr="00664232" w:rsidRDefault="00F11629" w:rsidP="00F11629">
      <w:pPr>
        <w:pStyle w:val="ListParagraph"/>
        <w:numPr>
          <w:ilvl w:val="0"/>
          <w:numId w:val="46"/>
        </w:numPr>
        <w:rPr>
          <w:rFonts w:ascii="Calibri" w:hAnsi="Calibri"/>
          <w:bCs/>
        </w:rPr>
      </w:pPr>
      <w:r w:rsidRPr="00664232">
        <w:rPr>
          <w:rFonts w:ascii="Calibri" w:hAnsi="Calibri"/>
          <w:bCs/>
        </w:rPr>
        <w:t xml:space="preserve">Is there any early evidence of systemic </w:t>
      </w:r>
      <w:r>
        <w:rPr>
          <w:rFonts w:ascii="Calibri" w:hAnsi="Calibri"/>
          <w:bCs/>
        </w:rPr>
        <w:t xml:space="preserve">change </w:t>
      </w:r>
      <w:r w:rsidRPr="00664232">
        <w:rPr>
          <w:rFonts w:ascii="Calibri" w:hAnsi="Calibri"/>
          <w:bCs/>
        </w:rPr>
        <w:t xml:space="preserve">catalysed by INOVASI? </w:t>
      </w:r>
    </w:p>
    <w:p w14:paraId="018AD290" w14:textId="77777777" w:rsidR="00F11629" w:rsidRDefault="00F11629" w:rsidP="00F11629">
      <w:pPr>
        <w:pStyle w:val="ListParagraph"/>
        <w:numPr>
          <w:ilvl w:val="0"/>
          <w:numId w:val="46"/>
        </w:numPr>
        <w:rPr>
          <w:rFonts w:ascii="Calibri" w:hAnsi="Calibri"/>
          <w:bCs/>
        </w:rPr>
      </w:pPr>
      <w:r w:rsidRPr="00664232">
        <w:rPr>
          <w:rFonts w:ascii="Calibri" w:hAnsi="Calibri"/>
          <w:bCs/>
        </w:rPr>
        <w:t>How well has INOVASI addressed cross-cutting issues such as gender and social inclusion?</w:t>
      </w:r>
    </w:p>
    <w:p w14:paraId="45BC9F6D" w14:textId="77777777" w:rsidR="00F11629" w:rsidRPr="00664232" w:rsidRDefault="00F11629" w:rsidP="00F11629">
      <w:pPr>
        <w:pStyle w:val="ListParagraph"/>
        <w:numPr>
          <w:ilvl w:val="0"/>
          <w:numId w:val="46"/>
        </w:numPr>
        <w:rPr>
          <w:rFonts w:ascii="Calibri" w:hAnsi="Calibri"/>
          <w:bCs/>
        </w:rPr>
      </w:pPr>
      <w:r>
        <w:rPr>
          <w:rFonts w:ascii="Calibri" w:hAnsi="Calibri"/>
          <w:bCs/>
        </w:rPr>
        <w:t>Has INOVASI got an effective means of tracking and reporting on progress?</w:t>
      </w:r>
    </w:p>
    <w:p w14:paraId="703CEC84" w14:textId="77777777" w:rsidR="00F11629" w:rsidRDefault="00F11629" w:rsidP="00F11629">
      <w:pPr>
        <w:rPr>
          <w:rFonts w:ascii="Calibri" w:hAnsi="Calibri"/>
          <w:b/>
          <w:bCs/>
        </w:rPr>
      </w:pPr>
    </w:p>
    <w:p w14:paraId="6C4A7A0A" w14:textId="77777777" w:rsidR="00F11629" w:rsidRDefault="00F11629" w:rsidP="00F11629">
      <w:pPr>
        <w:rPr>
          <w:rFonts w:ascii="Calibri" w:hAnsi="Calibri"/>
          <w:b/>
          <w:bCs/>
        </w:rPr>
      </w:pPr>
      <w:r>
        <w:rPr>
          <w:rFonts w:ascii="Calibri" w:hAnsi="Calibri"/>
          <w:b/>
          <w:bCs/>
        </w:rPr>
        <w:t xml:space="preserve">5)  How can INOVASI’s model </w:t>
      </w:r>
      <w:r w:rsidRPr="005A4E99">
        <w:rPr>
          <w:rFonts w:ascii="Calibri" w:hAnsi="Calibri"/>
          <w:b/>
          <w:bCs/>
        </w:rPr>
        <w:t xml:space="preserve">and implementation arrangements </w:t>
      </w:r>
      <w:r>
        <w:rPr>
          <w:rFonts w:ascii="Calibri" w:hAnsi="Calibri"/>
          <w:b/>
          <w:bCs/>
        </w:rPr>
        <w:t>be improved?</w:t>
      </w:r>
    </w:p>
    <w:p w14:paraId="0038B5AB" w14:textId="77777777" w:rsidR="00F11629" w:rsidRDefault="00F11629" w:rsidP="00F11629">
      <w:pPr>
        <w:pStyle w:val="ListParagraph"/>
        <w:numPr>
          <w:ilvl w:val="0"/>
          <w:numId w:val="47"/>
        </w:numPr>
        <w:rPr>
          <w:rFonts w:ascii="Calibri" w:hAnsi="Calibri"/>
          <w:bCs/>
        </w:rPr>
      </w:pPr>
      <w:r w:rsidRPr="00664232">
        <w:rPr>
          <w:rFonts w:ascii="Calibri" w:hAnsi="Calibri"/>
          <w:bCs/>
        </w:rPr>
        <w:t>To what extent is INOVASI an appropriate model (</w:t>
      </w:r>
      <w:r>
        <w:rPr>
          <w:rFonts w:ascii="Calibri" w:hAnsi="Calibri"/>
          <w:bCs/>
        </w:rPr>
        <w:t>PDIA/adaptive management approach over more traditional program approaches</w:t>
      </w:r>
      <w:r w:rsidRPr="00664232">
        <w:rPr>
          <w:rFonts w:ascii="Calibri" w:hAnsi="Calibri"/>
          <w:bCs/>
        </w:rPr>
        <w:t>) to accelerate improvements to student learning outcomes in Indonesia going forward?</w:t>
      </w:r>
    </w:p>
    <w:p w14:paraId="1A9E011E" w14:textId="77777777" w:rsidR="00F11629" w:rsidRPr="00735335" w:rsidRDefault="00F11629" w:rsidP="00F11629">
      <w:pPr>
        <w:pStyle w:val="ListParagraph"/>
        <w:numPr>
          <w:ilvl w:val="0"/>
          <w:numId w:val="47"/>
        </w:numPr>
        <w:rPr>
          <w:rFonts w:ascii="Calibri" w:hAnsi="Calibri"/>
          <w:bCs/>
        </w:rPr>
      </w:pPr>
      <w:r w:rsidRPr="00735335">
        <w:rPr>
          <w:rFonts w:ascii="Calibri" w:hAnsi="Calibri"/>
          <w:bCs/>
        </w:rPr>
        <w:t>How can the INOVASI approach and implementation arrangements be strengthened under a new phase to improve the efficiency, effectiveness and overall management of this investment?</w:t>
      </w:r>
    </w:p>
    <w:p w14:paraId="3A9DA4E1" w14:textId="77777777" w:rsidR="00F11629" w:rsidRDefault="00F11629" w:rsidP="00F11629">
      <w:pPr>
        <w:pStyle w:val="ListParagraph"/>
        <w:numPr>
          <w:ilvl w:val="0"/>
          <w:numId w:val="47"/>
        </w:numPr>
        <w:rPr>
          <w:rFonts w:ascii="Calibri" w:hAnsi="Calibri"/>
          <w:bCs/>
        </w:rPr>
      </w:pPr>
      <w:r w:rsidRPr="00664232">
        <w:rPr>
          <w:rFonts w:ascii="Calibri" w:hAnsi="Calibri"/>
          <w:bCs/>
        </w:rPr>
        <w:t>How have the governance arrangements supported progress towards INOVASI’s outcomes? Can the arrangements be strengthened?</w:t>
      </w:r>
    </w:p>
    <w:p w14:paraId="4CCB30CC" w14:textId="77777777" w:rsidR="00F11629" w:rsidRPr="00F308A6" w:rsidRDefault="00F11629" w:rsidP="00F11629">
      <w:pPr>
        <w:pStyle w:val="ListParagraph"/>
        <w:numPr>
          <w:ilvl w:val="0"/>
          <w:numId w:val="47"/>
        </w:numPr>
        <w:rPr>
          <w:rFonts w:ascii="Calibri" w:hAnsi="Calibri"/>
          <w:bCs/>
        </w:rPr>
      </w:pPr>
      <w:r w:rsidRPr="00F308A6">
        <w:rPr>
          <w:rFonts w:ascii="Calibri" w:hAnsi="Calibri"/>
          <w:bCs/>
        </w:rPr>
        <w:t xml:space="preserve">How effectively has INOVASI coordinated with, supported and leveraged other relevant DFAT-funded programs (such as TASS, KOMPAK) and how might this be </w:t>
      </w:r>
      <w:r>
        <w:rPr>
          <w:rFonts w:ascii="Calibri" w:hAnsi="Calibri"/>
          <w:bCs/>
        </w:rPr>
        <w:t>strengthened</w:t>
      </w:r>
      <w:r w:rsidRPr="00F308A6">
        <w:rPr>
          <w:rFonts w:ascii="Calibri" w:hAnsi="Calibri"/>
          <w:bCs/>
        </w:rPr>
        <w:t xml:space="preserve"> in the future?</w:t>
      </w:r>
    </w:p>
    <w:p w14:paraId="2A1BE517" w14:textId="77777777" w:rsidR="00F11629" w:rsidRDefault="00F11629" w:rsidP="00F11629">
      <w:pPr>
        <w:rPr>
          <w:rFonts w:ascii="Calibri" w:hAnsi="Calibri"/>
          <w:b/>
          <w:bCs/>
        </w:rPr>
      </w:pPr>
    </w:p>
    <w:p w14:paraId="0B307B2D" w14:textId="77777777" w:rsidR="00F11629" w:rsidRDefault="00F11629" w:rsidP="00F11629">
      <w:pPr>
        <w:rPr>
          <w:rFonts w:ascii="Calibri" w:hAnsi="Calibri"/>
          <w:b/>
          <w:bCs/>
        </w:rPr>
      </w:pPr>
      <w:r>
        <w:rPr>
          <w:rFonts w:ascii="Calibri" w:hAnsi="Calibri"/>
          <w:b/>
          <w:bCs/>
        </w:rPr>
        <w:t>TASS –</w:t>
      </w:r>
    </w:p>
    <w:p w14:paraId="5DF21C54" w14:textId="77777777" w:rsidR="00F11629" w:rsidRDefault="00F11629" w:rsidP="00F11629">
      <w:pPr>
        <w:rPr>
          <w:rFonts w:ascii="Calibri" w:hAnsi="Calibri"/>
          <w:b/>
          <w:bCs/>
        </w:rPr>
      </w:pPr>
    </w:p>
    <w:p w14:paraId="2C359816" w14:textId="77777777" w:rsidR="00F11629" w:rsidRPr="005A4E99" w:rsidRDefault="00F11629" w:rsidP="00F11629">
      <w:pPr>
        <w:rPr>
          <w:rFonts w:ascii="Calibri" w:hAnsi="Calibri"/>
          <w:b/>
          <w:bCs/>
        </w:rPr>
      </w:pPr>
      <w:r>
        <w:rPr>
          <w:rFonts w:ascii="Calibri" w:hAnsi="Calibri"/>
          <w:b/>
          <w:bCs/>
        </w:rPr>
        <w:t xml:space="preserve">6)  </w:t>
      </w:r>
      <w:r w:rsidRPr="005A4E99">
        <w:rPr>
          <w:rFonts w:ascii="Calibri" w:hAnsi="Calibri"/>
          <w:b/>
          <w:bCs/>
        </w:rPr>
        <w:t xml:space="preserve">Is </w:t>
      </w:r>
      <w:r>
        <w:rPr>
          <w:rFonts w:ascii="Calibri" w:hAnsi="Calibri"/>
          <w:b/>
          <w:bCs/>
        </w:rPr>
        <w:t>TASS</w:t>
      </w:r>
      <w:r w:rsidRPr="005A4E99">
        <w:rPr>
          <w:rFonts w:ascii="Calibri" w:hAnsi="Calibri"/>
          <w:b/>
          <w:bCs/>
        </w:rPr>
        <w:t xml:space="preserve"> on track to achieving expected outcomes?</w:t>
      </w:r>
    </w:p>
    <w:p w14:paraId="1F18481B" w14:textId="77777777" w:rsidR="00F11629" w:rsidRDefault="00F11629" w:rsidP="00F11629">
      <w:pPr>
        <w:pStyle w:val="ListParagraph"/>
        <w:numPr>
          <w:ilvl w:val="0"/>
          <w:numId w:val="48"/>
        </w:numPr>
        <w:rPr>
          <w:rFonts w:ascii="Calibri" w:hAnsi="Calibri"/>
          <w:bCs/>
        </w:rPr>
      </w:pPr>
      <w:r w:rsidRPr="00664232">
        <w:rPr>
          <w:rFonts w:ascii="Calibri" w:hAnsi="Calibri"/>
          <w:bCs/>
        </w:rPr>
        <w:t xml:space="preserve">Is TASS on track to meet expected intermediate and end-of-facility outcomes? </w:t>
      </w:r>
    </w:p>
    <w:p w14:paraId="0192EB8F" w14:textId="77777777" w:rsidR="00F11629" w:rsidRPr="00BD2B37" w:rsidRDefault="00F11629" w:rsidP="00F11629">
      <w:pPr>
        <w:pStyle w:val="ListParagraph"/>
        <w:numPr>
          <w:ilvl w:val="0"/>
          <w:numId w:val="48"/>
        </w:numPr>
        <w:rPr>
          <w:rFonts w:ascii="Calibri" w:hAnsi="Calibri"/>
          <w:bCs/>
        </w:rPr>
      </w:pPr>
      <w:r w:rsidRPr="00BD2B37">
        <w:rPr>
          <w:rFonts w:ascii="Calibri" w:hAnsi="Calibri"/>
          <w:bCs/>
        </w:rPr>
        <w:t>What changes in policy and systems have occurred in TASS’ areas of focus and how has TASS contributed to these changes? (include an analysis of the alternative plausible causes, and likelihood of such change without TASS).</w:t>
      </w:r>
    </w:p>
    <w:p w14:paraId="7C6385D1" w14:textId="77777777" w:rsidR="00F11629" w:rsidRDefault="00F11629" w:rsidP="00F11629">
      <w:pPr>
        <w:pStyle w:val="ListParagraph"/>
        <w:numPr>
          <w:ilvl w:val="0"/>
          <w:numId w:val="48"/>
        </w:numPr>
        <w:rPr>
          <w:rFonts w:ascii="Calibri" w:hAnsi="Calibri"/>
          <w:bCs/>
        </w:rPr>
      </w:pPr>
      <w:r w:rsidRPr="00664232">
        <w:rPr>
          <w:rFonts w:ascii="Calibri" w:hAnsi="Calibri"/>
          <w:bCs/>
        </w:rPr>
        <w:t>What are the intangible benefits that TASS has generated (e.g. closer engagement, direct access to key decision makers, etc.)?</w:t>
      </w:r>
    </w:p>
    <w:p w14:paraId="11119DF6" w14:textId="77777777" w:rsidR="00F11629" w:rsidRPr="005A4E99" w:rsidRDefault="00F11629" w:rsidP="00F11629">
      <w:pPr>
        <w:rPr>
          <w:rFonts w:ascii="Calibri" w:hAnsi="Calibri"/>
          <w:b/>
          <w:bCs/>
        </w:rPr>
      </w:pPr>
    </w:p>
    <w:p w14:paraId="6BE5AF1F" w14:textId="77777777" w:rsidR="00F11629" w:rsidRDefault="00F11629" w:rsidP="00F11629">
      <w:pPr>
        <w:rPr>
          <w:rFonts w:ascii="Calibri" w:hAnsi="Calibri"/>
          <w:b/>
          <w:bCs/>
        </w:rPr>
      </w:pPr>
      <w:r>
        <w:rPr>
          <w:rFonts w:ascii="Calibri" w:hAnsi="Calibri"/>
          <w:b/>
          <w:bCs/>
        </w:rPr>
        <w:t xml:space="preserve">7)  </w:t>
      </w:r>
      <w:r w:rsidRPr="00BD2B37">
        <w:rPr>
          <w:rFonts w:ascii="Calibri" w:hAnsi="Calibri"/>
          <w:b/>
          <w:bCs/>
        </w:rPr>
        <w:t xml:space="preserve">How can </w:t>
      </w:r>
      <w:r>
        <w:rPr>
          <w:rFonts w:ascii="Calibri" w:hAnsi="Calibri"/>
          <w:b/>
          <w:bCs/>
        </w:rPr>
        <w:t>TASS</w:t>
      </w:r>
      <w:r w:rsidRPr="00BD2B37">
        <w:rPr>
          <w:rFonts w:ascii="Calibri" w:hAnsi="Calibri"/>
          <w:b/>
          <w:bCs/>
        </w:rPr>
        <w:t>’ model and implementation arrangements be improved?</w:t>
      </w:r>
      <w:r w:rsidRPr="005A4E99" w:rsidDel="00BD2B37">
        <w:rPr>
          <w:rFonts w:ascii="Calibri" w:hAnsi="Calibri"/>
          <w:b/>
          <w:bCs/>
        </w:rPr>
        <w:t xml:space="preserve"> </w:t>
      </w:r>
    </w:p>
    <w:p w14:paraId="657C2069" w14:textId="77777777" w:rsidR="00F11629" w:rsidRDefault="00F11629" w:rsidP="00F11629">
      <w:pPr>
        <w:pStyle w:val="ListParagraph"/>
        <w:numPr>
          <w:ilvl w:val="0"/>
          <w:numId w:val="50"/>
        </w:numPr>
        <w:rPr>
          <w:rFonts w:ascii="Calibri" w:hAnsi="Calibri"/>
          <w:bCs/>
        </w:rPr>
      </w:pPr>
      <w:r w:rsidRPr="002562A7">
        <w:rPr>
          <w:rFonts w:ascii="Calibri" w:hAnsi="Calibri"/>
          <w:bCs/>
        </w:rPr>
        <w:t>How effective has TASS’ model (flexible, demand-driven facility) been in tackling learning quality and inequality issues?</w:t>
      </w:r>
    </w:p>
    <w:p w14:paraId="65F44890" w14:textId="77777777" w:rsidR="00F11629" w:rsidRPr="002562A7" w:rsidRDefault="00F11629" w:rsidP="00F11629">
      <w:pPr>
        <w:pStyle w:val="ListParagraph"/>
        <w:numPr>
          <w:ilvl w:val="0"/>
          <w:numId w:val="50"/>
        </w:numPr>
        <w:rPr>
          <w:rFonts w:ascii="Calibri" w:hAnsi="Calibri"/>
          <w:bCs/>
        </w:rPr>
      </w:pPr>
      <w:r w:rsidRPr="002562A7">
        <w:rPr>
          <w:rFonts w:ascii="Calibri" w:hAnsi="Calibri"/>
          <w:bCs/>
        </w:rPr>
        <w:t xml:space="preserve">How can the </w:t>
      </w:r>
      <w:r>
        <w:rPr>
          <w:rFonts w:ascii="Calibri" w:hAnsi="Calibri"/>
          <w:bCs/>
        </w:rPr>
        <w:t>TASS</w:t>
      </w:r>
      <w:r w:rsidRPr="002562A7">
        <w:rPr>
          <w:rFonts w:ascii="Calibri" w:hAnsi="Calibri"/>
          <w:bCs/>
        </w:rPr>
        <w:t xml:space="preserve"> approach and implementation arrangements be strengthened under a new phase to improve the efficiency, effectiveness and overall management of this investment?</w:t>
      </w:r>
      <w:r>
        <w:rPr>
          <w:rFonts w:ascii="Calibri" w:hAnsi="Calibri"/>
          <w:bCs/>
        </w:rPr>
        <w:t xml:space="preserve"> (for example, assessment criteria, tasking notes and the delivery of activities)</w:t>
      </w:r>
    </w:p>
    <w:p w14:paraId="6790B625" w14:textId="77777777" w:rsidR="00F11629" w:rsidRDefault="00F11629" w:rsidP="00F11629">
      <w:pPr>
        <w:pStyle w:val="ListParagraph"/>
        <w:numPr>
          <w:ilvl w:val="0"/>
          <w:numId w:val="49"/>
        </w:numPr>
        <w:rPr>
          <w:rFonts w:ascii="Calibri" w:hAnsi="Calibri"/>
          <w:bCs/>
        </w:rPr>
      </w:pPr>
      <w:r w:rsidRPr="00664232">
        <w:rPr>
          <w:rFonts w:ascii="Calibri" w:hAnsi="Calibri"/>
          <w:bCs/>
        </w:rPr>
        <w:t>How effective is the governance of the program (ways of working with DFAT and steering committee members)</w:t>
      </w:r>
      <w:r>
        <w:rPr>
          <w:rFonts w:ascii="Calibri" w:hAnsi="Calibri"/>
          <w:bCs/>
        </w:rPr>
        <w:t xml:space="preserve"> and how can it be strengthened?</w:t>
      </w:r>
    </w:p>
    <w:p w14:paraId="35A8909E" w14:textId="77777777" w:rsidR="00F11629" w:rsidRDefault="00F11629" w:rsidP="00F11629">
      <w:pPr>
        <w:pStyle w:val="ListParagraph"/>
        <w:numPr>
          <w:ilvl w:val="0"/>
          <w:numId w:val="49"/>
        </w:numPr>
        <w:rPr>
          <w:rFonts w:ascii="Calibri" w:hAnsi="Calibri"/>
          <w:bCs/>
        </w:rPr>
      </w:pPr>
      <w:r w:rsidRPr="00D67A49">
        <w:rPr>
          <w:rFonts w:ascii="Calibri" w:hAnsi="Calibri"/>
          <w:bCs/>
        </w:rPr>
        <w:t xml:space="preserve">How effectively has </w:t>
      </w:r>
      <w:r>
        <w:rPr>
          <w:rFonts w:ascii="Calibri" w:hAnsi="Calibri"/>
          <w:bCs/>
        </w:rPr>
        <w:t>TASS</w:t>
      </w:r>
      <w:r w:rsidRPr="00D67A49">
        <w:rPr>
          <w:rFonts w:ascii="Calibri" w:hAnsi="Calibri"/>
          <w:bCs/>
        </w:rPr>
        <w:t xml:space="preserve"> coordinated with, supported and leveraged other relevant DFAT-funded programs (such as </w:t>
      </w:r>
      <w:r>
        <w:rPr>
          <w:rFonts w:ascii="Calibri" w:hAnsi="Calibri"/>
          <w:bCs/>
        </w:rPr>
        <w:t>INOVASI</w:t>
      </w:r>
      <w:r w:rsidRPr="00D67A49">
        <w:rPr>
          <w:rFonts w:ascii="Calibri" w:hAnsi="Calibri"/>
          <w:bCs/>
        </w:rPr>
        <w:t>,</w:t>
      </w:r>
      <w:r>
        <w:rPr>
          <w:rFonts w:ascii="Calibri" w:hAnsi="Calibri"/>
          <w:bCs/>
        </w:rPr>
        <w:t xml:space="preserve"> ID-TEMAN, UNICEF Papua literacy program</w:t>
      </w:r>
      <w:r w:rsidRPr="00D67A49">
        <w:rPr>
          <w:rFonts w:ascii="Calibri" w:hAnsi="Calibri"/>
          <w:bCs/>
        </w:rPr>
        <w:t xml:space="preserve">) and how might this be </w:t>
      </w:r>
      <w:r>
        <w:rPr>
          <w:rFonts w:ascii="Calibri" w:hAnsi="Calibri"/>
          <w:bCs/>
        </w:rPr>
        <w:t>strengthened</w:t>
      </w:r>
      <w:r w:rsidRPr="00D67A49">
        <w:rPr>
          <w:rFonts w:ascii="Calibri" w:hAnsi="Calibri"/>
          <w:bCs/>
        </w:rPr>
        <w:t xml:space="preserve"> in the future?</w:t>
      </w:r>
    </w:p>
    <w:p w14:paraId="1EC0DBCF" w14:textId="77777777" w:rsidR="00F11629" w:rsidRDefault="00F11629" w:rsidP="00F11629"/>
    <w:p w14:paraId="67BD68F1" w14:textId="77777777" w:rsidR="00F11629" w:rsidRPr="00244C13" w:rsidRDefault="00F11629" w:rsidP="00F11629">
      <w:pPr>
        <w:rPr>
          <w:b/>
        </w:rPr>
      </w:pPr>
      <w:r w:rsidRPr="00244C13">
        <w:rPr>
          <w:b/>
        </w:rPr>
        <w:t>ID-TEMAN</w:t>
      </w:r>
    </w:p>
    <w:p w14:paraId="686FD019" w14:textId="77777777" w:rsidR="00F11629" w:rsidRDefault="00F11629" w:rsidP="00F11629"/>
    <w:p w14:paraId="248F342A" w14:textId="77777777" w:rsidR="00F11629" w:rsidRPr="00244C13" w:rsidRDefault="00F11629" w:rsidP="00F11629">
      <w:pPr>
        <w:rPr>
          <w:rFonts w:ascii="Calibri" w:hAnsi="Calibri"/>
          <w:b/>
          <w:bCs/>
        </w:rPr>
      </w:pPr>
      <w:r w:rsidRPr="00244C13">
        <w:rPr>
          <w:rFonts w:ascii="Calibri" w:hAnsi="Calibri"/>
          <w:b/>
          <w:bCs/>
        </w:rPr>
        <w:t>8. How relevant and useful is the ID-TEMAN investment in DFATs education portfolio?</w:t>
      </w:r>
    </w:p>
    <w:p w14:paraId="24D0E402" w14:textId="77777777" w:rsidR="00F11629" w:rsidRPr="00244C13" w:rsidRDefault="00F11629" w:rsidP="00F11629">
      <w:pPr>
        <w:pStyle w:val="ListParagraph"/>
        <w:numPr>
          <w:ilvl w:val="0"/>
          <w:numId w:val="49"/>
        </w:numPr>
        <w:rPr>
          <w:rFonts w:ascii="Calibri" w:hAnsi="Calibri"/>
          <w:bCs/>
        </w:rPr>
      </w:pPr>
      <w:r w:rsidRPr="00244C13">
        <w:rPr>
          <w:rFonts w:ascii="Calibri" w:hAnsi="Calibri"/>
          <w:bCs/>
        </w:rPr>
        <w:t>How effective has the World Bank program supported the DFAT /GOI ESIP objectives and TASS and INOVASI investments?</w:t>
      </w:r>
    </w:p>
    <w:p w14:paraId="7CC7F5C4" w14:textId="77777777" w:rsidR="00F11629" w:rsidRPr="00244C13" w:rsidRDefault="00F11629" w:rsidP="00F11629">
      <w:pPr>
        <w:pStyle w:val="ListParagraph"/>
        <w:numPr>
          <w:ilvl w:val="0"/>
          <w:numId w:val="49"/>
        </w:numPr>
        <w:rPr>
          <w:rFonts w:ascii="Calibri" w:hAnsi="Calibri"/>
          <w:bCs/>
        </w:rPr>
      </w:pPr>
      <w:r w:rsidRPr="00244C13">
        <w:rPr>
          <w:rFonts w:ascii="Calibri" w:hAnsi="Calibri"/>
          <w:bCs/>
        </w:rPr>
        <w:t>What improvements could be made to the scope, design, or implementation arrangements of the program?</w:t>
      </w:r>
    </w:p>
    <w:p w14:paraId="1E2C66A0" w14:textId="77777777" w:rsidR="00F11629" w:rsidRDefault="00F11629" w:rsidP="00F11629">
      <w:r>
        <w:br w:type="page"/>
      </w:r>
    </w:p>
    <w:p w14:paraId="2869DCDF" w14:textId="6F3C385B" w:rsidR="00F11629" w:rsidRPr="000242D5" w:rsidRDefault="002867FD" w:rsidP="00F11629">
      <w:pPr>
        <w:rPr>
          <w:rFonts w:ascii="Calibri" w:hAnsi="Calibri"/>
          <w:b/>
          <w:bCs/>
        </w:rPr>
      </w:pPr>
      <w:r>
        <w:rPr>
          <w:rFonts w:ascii="Calibri" w:hAnsi="Calibri"/>
          <w:b/>
          <w:bCs/>
        </w:rPr>
        <w:t>Attachment</w:t>
      </w:r>
      <w:r w:rsidR="00F11629" w:rsidRPr="000242D5">
        <w:rPr>
          <w:rFonts w:ascii="Calibri" w:hAnsi="Calibri"/>
          <w:b/>
          <w:bCs/>
        </w:rPr>
        <w:t xml:space="preserve"> 2 – </w:t>
      </w:r>
      <w:r w:rsidRPr="00F03052">
        <w:rPr>
          <w:rFonts w:ascii="Calibri" w:hAnsi="Calibri"/>
          <w:b/>
          <w:bCs/>
          <w:i/>
        </w:rPr>
        <w:t>PROPOSED</w:t>
      </w:r>
      <w:r w:rsidR="007E2272">
        <w:rPr>
          <w:rFonts w:ascii="Calibri" w:hAnsi="Calibri"/>
          <w:b/>
          <w:bCs/>
        </w:rPr>
        <w:t xml:space="preserve"> </w:t>
      </w:r>
      <w:r w:rsidR="00F11629" w:rsidRPr="000242D5">
        <w:rPr>
          <w:rFonts w:ascii="Calibri" w:hAnsi="Calibri"/>
          <w:b/>
          <w:bCs/>
        </w:rPr>
        <w:t>Schedule</w:t>
      </w:r>
    </w:p>
    <w:p w14:paraId="004B1B33" w14:textId="77777777" w:rsidR="00F11629" w:rsidRDefault="00F11629" w:rsidP="00F11629"/>
    <w:tbl>
      <w:tblPr>
        <w:tblW w:w="9204"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48"/>
        <w:gridCol w:w="6273"/>
        <w:gridCol w:w="1383"/>
      </w:tblGrid>
      <w:tr w:rsidR="00F11629" w14:paraId="1D33AC35" w14:textId="77777777" w:rsidTr="00F11629">
        <w:tc>
          <w:tcPr>
            <w:tcW w:w="1548"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C5F323E" w14:textId="77777777" w:rsidR="00F11629" w:rsidRDefault="00F11629" w:rsidP="00F11629">
            <w:pPr>
              <w:spacing w:before="200" w:after="200" w:line="360" w:lineRule="auto"/>
              <w:ind w:left="113"/>
              <w:rPr>
                <w:rFonts w:asciiTheme="majorHAnsi" w:eastAsia="Arial" w:hAnsiTheme="majorHAnsi"/>
                <w:b/>
                <w:lang w:val="en-GB" w:eastAsia="en-AU"/>
              </w:rPr>
            </w:pPr>
            <w:r>
              <w:rPr>
                <w:rFonts w:asciiTheme="majorHAnsi" w:eastAsia="Arial" w:hAnsiTheme="majorHAnsi"/>
                <w:b/>
                <w:lang w:val="en-GB" w:eastAsia="en-AU"/>
              </w:rPr>
              <w:t xml:space="preserve">5-16 Nov </w:t>
            </w:r>
          </w:p>
        </w:tc>
        <w:tc>
          <w:tcPr>
            <w:tcW w:w="6273"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4B174FA3" w14:textId="77777777" w:rsidR="00F11629" w:rsidRDefault="00F11629" w:rsidP="00F11629">
            <w:pPr>
              <w:spacing w:before="200" w:after="200" w:line="360" w:lineRule="auto"/>
              <w:ind w:left="113"/>
              <w:rPr>
                <w:rFonts w:asciiTheme="majorHAnsi" w:eastAsia="Arial" w:hAnsiTheme="majorHAnsi"/>
                <w:b/>
                <w:lang w:val="en-GB" w:eastAsia="en-AU"/>
              </w:rPr>
            </w:pPr>
            <w:r>
              <w:rPr>
                <w:rFonts w:asciiTheme="majorHAnsi" w:eastAsia="Arial" w:hAnsiTheme="majorHAnsi"/>
                <w:b/>
                <w:lang w:val="en-GB" w:eastAsia="en-AU"/>
              </w:rPr>
              <w:t xml:space="preserve">In-country mission: (1) </w:t>
            </w:r>
          </w:p>
        </w:tc>
        <w:tc>
          <w:tcPr>
            <w:tcW w:w="1383"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85703A5" w14:textId="77777777" w:rsidR="00F11629" w:rsidRDefault="00F11629" w:rsidP="00F11629">
            <w:pPr>
              <w:spacing w:before="200" w:after="200" w:line="360" w:lineRule="auto"/>
              <w:ind w:left="113"/>
              <w:rPr>
                <w:rFonts w:asciiTheme="majorHAnsi" w:eastAsia="Arial" w:hAnsiTheme="majorHAnsi"/>
                <w:b/>
                <w:lang w:val="en-GB" w:eastAsia="en-AU"/>
              </w:rPr>
            </w:pPr>
            <w:r>
              <w:rPr>
                <w:rFonts w:asciiTheme="majorHAnsi" w:eastAsia="Arial" w:hAnsiTheme="majorHAnsi"/>
                <w:b/>
                <w:lang w:val="en-GB" w:eastAsia="en-AU"/>
              </w:rPr>
              <w:t>Overnight</w:t>
            </w:r>
          </w:p>
        </w:tc>
      </w:tr>
      <w:tr w:rsidR="00F11629" w14:paraId="3C293011"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6229DE"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Monday 5 November</w:t>
            </w:r>
          </w:p>
        </w:tc>
        <w:tc>
          <w:tcPr>
            <w:tcW w:w="6273" w:type="dxa"/>
            <w:tcBorders>
              <w:top w:val="single" w:sz="8" w:space="0" w:color="auto"/>
              <w:left w:val="single" w:sz="8" w:space="0" w:color="auto"/>
              <w:bottom w:val="single" w:sz="8" w:space="0" w:color="auto"/>
              <w:right w:val="single" w:sz="8" w:space="0" w:color="auto"/>
            </w:tcBorders>
          </w:tcPr>
          <w:p w14:paraId="6AED27D3" w14:textId="77777777" w:rsidR="00F11629" w:rsidRDefault="00F11629" w:rsidP="00F11629">
            <w:pPr>
              <w:numPr>
                <w:ilvl w:val="0"/>
                <w:numId w:val="56"/>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Travel Melbourne – Jakarta (arrive QF 1730)</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1DC55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040DE846"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25C74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Tuesday 6 November</w:t>
            </w:r>
          </w:p>
        </w:tc>
        <w:tc>
          <w:tcPr>
            <w:tcW w:w="6273" w:type="dxa"/>
            <w:tcBorders>
              <w:top w:val="single" w:sz="8" w:space="0" w:color="auto"/>
              <w:left w:val="single" w:sz="8" w:space="0" w:color="auto"/>
              <w:bottom w:val="single" w:sz="8" w:space="0" w:color="auto"/>
              <w:right w:val="single" w:sz="8" w:space="0" w:color="auto"/>
            </w:tcBorders>
          </w:tcPr>
          <w:p w14:paraId="2B59E29B"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A</w:t>
            </w:r>
            <w:r>
              <w:rPr>
                <w:rFonts w:asciiTheme="majorHAnsi" w:eastAsia="Arial" w:hAnsiTheme="majorHAnsi"/>
                <w:u w:val="single"/>
                <w:lang w:val="en-GB" w:eastAsia="en-AU"/>
              </w:rPr>
              <w:t>M</w:t>
            </w:r>
            <w:r>
              <w:rPr>
                <w:rFonts w:asciiTheme="majorHAnsi" w:eastAsia="Arial" w:hAnsiTheme="majorHAnsi"/>
                <w:lang w:val="en-GB" w:eastAsia="en-AU"/>
              </w:rPr>
              <w:t>: Initial briefing with DFAT, TASS, INOVASI and ID-Teman Program Managers</w:t>
            </w:r>
          </w:p>
          <w:p w14:paraId="32570D8E"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Review schedule and methodology, including structure of workshops and alternative future program approaches.</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AFD1B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5373AA07"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948A24"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Wednesday 7 November</w:t>
            </w:r>
          </w:p>
        </w:tc>
        <w:tc>
          <w:tcPr>
            <w:tcW w:w="6273" w:type="dxa"/>
            <w:tcBorders>
              <w:top w:val="single" w:sz="8" w:space="0" w:color="auto"/>
              <w:left w:val="single" w:sz="8" w:space="0" w:color="auto"/>
              <w:bottom w:val="single" w:sz="8" w:space="0" w:color="auto"/>
              <w:right w:val="single" w:sz="8" w:space="0" w:color="auto"/>
            </w:tcBorders>
          </w:tcPr>
          <w:p w14:paraId="7184503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 Consultations: MOEC, MORA</w:t>
            </w:r>
          </w:p>
          <w:p w14:paraId="7C05E5E1" w14:textId="77777777" w:rsidR="00F11629" w:rsidRDefault="00F11629" w:rsidP="00F11629">
            <w:pPr>
              <w:numPr>
                <w:ilvl w:val="0"/>
                <w:numId w:val="56"/>
              </w:numPr>
              <w:spacing w:before="200" w:after="200"/>
              <w:ind w:left="113"/>
              <w:contextualSpacing/>
              <w:rPr>
                <w:rFonts w:asciiTheme="majorHAnsi" w:eastAsia="Arial" w:hAnsiTheme="majorHAnsi"/>
                <w:lang w:val="en-GB" w:eastAsia="en-AU"/>
              </w:rPr>
            </w:pPr>
            <w:r>
              <w:rPr>
                <w:rFonts w:asciiTheme="majorHAnsi" w:eastAsia="Arial" w:hAnsiTheme="majorHAnsi"/>
                <w:u w:val="single"/>
                <w:lang w:val="en-GB" w:eastAsia="en-AU"/>
              </w:rPr>
              <w:t>PM/evening:</w:t>
            </w:r>
            <w:r>
              <w:rPr>
                <w:rFonts w:asciiTheme="majorHAnsi" w:eastAsia="Arial" w:hAnsiTheme="majorHAnsi"/>
                <w:lang w:val="en-GB" w:eastAsia="en-AU"/>
              </w:rPr>
              <w:t xml:space="preserve"> Interviews with Jakarta-based managers &amp; advisors (TASS and INOVASI)</w:t>
            </w:r>
          </w:p>
          <w:p w14:paraId="0950E6D9" w14:textId="77777777" w:rsidR="00F11629" w:rsidRDefault="00F11629" w:rsidP="00F11629">
            <w:pPr>
              <w:numPr>
                <w:ilvl w:val="0"/>
                <w:numId w:val="56"/>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B4BAE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79952D38"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4EB4A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Thursday 8 November</w:t>
            </w:r>
          </w:p>
        </w:tc>
        <w:tc>
          <w:tcPr>
            <w:tcW w:w="6273" w:type="dxa"/>
            <w:tcBorders>
              <w:top w:val="single" w:sz="8" w:space="0" w:color="auto"/>
              <w:left w:val="single" w:sz="8" w:space="0" w:color="auto"/>
              <w:bottom w:val="single" w:sz="8" w:space="0" w:color="auto"/>
              <w:right w:val="single" w:sz="8" w:space="0" w:color="auto"/>
            </w:tcBorders>
            <w:hideMark/>
          </w:tcPr>
          <w:p w14:paraId="4175F410"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 Consultations: MOEC, MORA</w:t>
            </w:r>
          </w:p>
          <w:p w14:paraId="6520F1E3"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 xml:space="preserve">Late afternoon flight Jakarta-Balikpapan </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EC76C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Balikpapan</w:t>
            </w:r>
          </w:p>
        </w:tc>
      </w:tr>
      <w:tr w:rsidR="00F11629" w14:paraId="02C73D08"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F4AC63"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Friday 9 November</w:t>
            </w:r>
          </w:p>
        </w:tc>
        <w:tc>
          <w:tcPr>
            <w:tcW w:w="6273" w:type="dxa"/>
            <w:tcBorders>
              <w:top w:val="single" w:sz="8" w:space="0" w:color="auto"/>
              <w:left w:val="single" w:sz="8" w:space="0" w:color="auto"/>
              <w:bottom w:val="single" w:sz="8" w:space="0" w:color="auto"/>
              <w:right w:val="single" w:sz="8" w:space="0" w:color="auto"/>
            </w:tcBorders>
          </w:tcPr>
          <w:p w14:paraId="4786334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Flight Balikpapan - Tanjung Selor, North Kalimantan (arriving 7am)</w:t>
            </w:r>
          </w:p>
          <w:p w14:paraId="026AC2A7"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 xml:space="preserve">Tanjung Selor: Provincial and district meetings </w:t>
            </w:r>
          </w:p>
          <w:p w14:paraId="54BA448D"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 xml:space="preserve">Bulungan: School / community library visits </w:t>
            </w:r>
          </w:p>
          <w:p w14:paraId="08E4C4CC"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5E7BF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Tanjung Selor</w:t>
            </w:r>
          </w:p>
        </w:tc>
      </w:tr>
      <w:tr w:rsidR="00F11629" w14:paraId="317E8E69"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7CFE26"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Saturday 10 November</w:t>
            </w:r>
          </w:p>
        </w:tc>
        <w:tc>
          <w:tcPr>
            <w:tcW w:w="6273" w:type="dxa"/>
            <w:tcBorders>
              <w:top w:val="single" w:sz="8" w:space="0" w:color="auto"/>
              <w:left w:val="single" w:sz="8" w:space="0" w:color="auto"/>
              <w:bottom w:val="single" w:sz="8" w:space="0" w:color="auto"/>
              <w:right w:val="single" w:sz="8" w:space="0" w:color="auto"/>
            </w:tcBorders>
          </w:tcPr>
          <w:p w14:paraId="462ED205"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p>
          <w:p w14:paraId="0D3BEEF9"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Bulungan: School cluster visits (schools are open Saturdays)</w:t>
            </w:r>
          </w:p>
          <w:p w14:paraId="4F4B822D"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p>
          <w:p w14:paraId="1ECDC946"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Afternoon flight to Surabaya</w:t>
            </w:r>
          </w:p>
          <w:p w14:paraId="57AF3C7F" w14:textId="77777777" w:rsidR="00F11629" w:rsidRDefault="00F11629" w:rsidP="00F11629">
            <w:pPr>
              <w:numPr>
                <w:ilvl w:val="0"/>
                <w:numId w:val="57"/>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B0CB9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Tanjung Selor</w:t>
            </w:r>
          </w:p>
        </w:tc>
      </w:tr>
      <w:tr w:rsidR="00F11629" w14:paraId="4BB229C5"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2A1B0C"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Sunday 11 November</w:t>
            </w:r>
          </w:p>
        </w:tc>
        <w:tc>
          <w:tcPr>
            <w:tcW w:w="6273" w:type="dxa"/>
            <w:tcBorders>
              <w:top w:val="single" w:sz="8" w:space="0" w:color="auto"/>
              <w:left w:val="single" w:sz="8" w:space="0" w:color="auto"/>
              <w:bottom w:val="single" w:sz="8" w:space="0" w:color="auto"/>
              <w:right w:val="single" w:sz="8" w:space="0" w:color="auto"/>
            </w:tcBorders>
            <w:hideMark/>
          </w:tcPr>
          <w:p w14:paraId="6D5C917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 xml:space="preserve">Rest day </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4A67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Surabaya</w:t>
            </w:r>
          </w:p>
        </w:tc>
      </w:tr>
      <w:tr w:rsidR="00F11629" w14:paraId="5E0AA2CE"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F959E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Monday 12 November</w:t>
            </w:r>
          </w:p>
        </w:tc>
        <w:tc>
          <w:tcPr>
            <w:tcW w:w="6273" w:type="dxa"/>
            <w:tcBorders>
              <w:top w:val="single" w:sz="8" w:space="0" w:color="auto"/>
              <w:left w:val="single" w:sz="8" w:space="0" w:color="auto"/>
              <w:bottom w:val="single" w:sz="8" w:space="0" w:color="auto"/>
              <w:right w:val="single" w:sz="8" w:space="0" w:color="auto"/>
            </w:tcBorders>
          </w:tcPr>
          <w:p w14:paraId="54FB1656"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East Java visits:</w:t>
            </w:r>
          </w:p>
          <w:p w14:paraId="3F94C127"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 xml:space="preserve">Pasuruan: school visits </w:t>
            </w:r>
          </w:p>
          <w:p w14:paraId="48C2BBD3"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Surabaya: Kanwil Agama to discuss CPD MORA</w:t>
            </w:r>
          </w:p>
          <w:p w14:paraId="71AC7281"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B1AB6E"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Surabaya</w:t>
            </w:r>
          </w:p>
        </w:tc>
      </w:tr>
      <w:tr w:rsidR="00F11629" w14:paraId="606B2202"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149ED0"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Tuesday 13 November</w:t>
            </w:r>
          </w:p>
        </w:tc>
        <w:tc>
          <w:tcPr>
            <w:tcW w:w="6273" w:type="dxa"/>
            <w:tcBorders>
              <w:top w:val="single" w:sz="8" w:space="0" w:color="auto"/>
              <w:left w:val="single" w:sz="8" w:space="0" w:color="auto"/>
              <w:bottom w:val="single" w:sz="8" w:space="0" w:color="auto"/>
              <w:right w:val="single" w:sz="8" w:space="0" w:color="auto"/>
            </w:tcBorders>
          </w:tcPr>
          <w:p w14:paraId="071D7393"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Early flight Surabaya – Jakarta (arriving 8am)</w:t>
            </w:r>
          </w:p>
          <w:p w14:paraId="0FE771FF"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Jakarta Consultations: MOEC, MORA, Bappenas/ follow-up consultations with program teams</w:t>
            </w:r>
          </w:p>
          <w:p w14:paraId="3D0D01D4"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0BF2B7"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7D83FDC9"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04842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Wednesday 14 November</w:t>
            </w:r>
          </w:p>
        </w:tc>
        <w:tc>
          <w:tcPr>
            <w:tcW w:w="6273" w:type="dxa"/>
            <w:tcBorders>
              <w:top w:val="single" w:sz="8" w:space="0" w:color="auto"/>
              <w:left w:val="single" w:sz="8" w:space="0" w:color="auto"/>
              <w:bottom w:val="single" w:sz="8" w:space="0" w:color="auto"/>
              <w:right w:val="single" w:sz="8" w:space="0" w:color="auto"/>
            </w:tcBorders>
          </w:tcPr>
          <w:p w14:paraId="0D4F0625"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2BAB667A"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Jakarta Consultations: MOEC, MORA / follow-up consultations with program teams</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87102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3D712AB4"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AC02C0"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Thursday 15 November</w:t>
            </w:r>
          </w:p>
        </w:tc>
        <w:tc>
          <w:tcPr>
            <w:tcW w:w="6273" w:type="dxa"/>
            <w:tcBorders>
              <w:top w:val="single" w:sz="8" w:space="0" w:color="auto"/>
              <w:left w:val="single" w:sz="8" w:space="0" w:color="auto"/>
              <w:bottom w:val="single" w:sz="8" w:space="0" w:color="auto"/>
              <w:right w:val="single" w:sz="8" w:space="0" w:color="auto"/>
            </w:tcBorders>
          </w:tcPr>
          <w:p w14:paraId="20F26DF9"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0F71A45B"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Jakarta Consultations: MOEC, MORA / follow-up consultations with program teams</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AE1B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43E4190B"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800858"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Friday 16 November</w:t>
            </w:r>
          </w:p>
        </w:tc>
        <w:tc>
          <w:tcPr>
            <w:tcW w:w="6273" w:type="dxa"/>
            <w:tcBorders>
              <w:top w:val="single" w:sz="8" w:space="0" w:color="auto"/>
              <w:left w:val="single" w:sz="8" w:space="0" w:color="auto"/>
              <w:bottom w:val="single" w:sz="8" w:space="0" w:color="auto"/>
              <w:right w:val="single" w:sz="8" w:space="0" w:color="auto"/>
            </w:tcBorders>
          </w:tcPr>
          <w:p w14:paraId="7FCCE059"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71C7A200"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Jakarta Consultations: MOEC, MORA / follow-up consultations with program teams</w:t>
            </w:r>
          </w:p>
          <w:p w14:paraId="129EDAF4"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73428D57"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Debrief with DFAT and INOVASI-TASS program managers</w:t>
            </w:r>
          </w:p>
          <w:p w14:paraId="5B35467A"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DAA89"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12D2861B" w14:textId="77777777" w:rsidTr="00F11629">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A19B9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Saturday 17 November</w:t>
            </w:r>
          </w:p>
        </w:tc>
        <w:tc>
          <w:tcPr>
            <w:tcW w:w="6273" w:type="dxa"/>
            <w:tcBorders>
              <w:top w:val="single" w:sz="8" w:space="0" w:color="auto"/>
              <w:left w:val="single" w:sz="8" w:space="0" w:color="auto"/>
              <w:bottom w:val="single" w:sz="8" w:space="0" w:color="auto"/>
              <w:right w:val="single" w:sz="8" w:space="0" w:color="auto"/>
            </w:tcBorders>
            <w:hideMark/>
          </w:tcPr>
          <w:p w14:paraId="72DA5BC6"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Travel to Australia</w:t>
            </w:r>
          </w:p>
        </w:tc>
        <w:tc>
          <w:tcPr>
            <w:tcW w:w="1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FFA10F" w14:textId="77777777" w:rsidR="00F11629" w:rsidRDefault="00F11629" w:rsidP="00F11629">
            <w:pPr>
              <w:spacing w:before="200" w:after="200"/>
              <w:ind w:left="113"/>
              <w:rPr>
                <w:rFonts w:asciiTheme="majorHAnsi" w:eastAsia="Arial" w:hAnsiTheme="majorHAnsi"/>
                <w:lang w:val="en-GB" w:eastAsia="en-AU"/>
              </w:rPr>
            </w:pPr>
          </w:p>
        </w:tc>
      </w:tr>
    </w:tbl>
    <w:p w14:paraId="316F827E" w14:textId="77777777" w:rsidR="00F11629" w:rsidRDefault="00F11629" w:rsidP="00F11629">
      <w:pPr>
        <w:spacing w:before="200" w:after="200"/>
        <w:ind w:left="113"/>
        <w:rPr>
          <w:rFonts w:asciiTheme="majorHAnsi" w:eastAsia="Arial" w:hAnsiTheme="majorHAnsi"/>
          <w:sz w:val="22"/>
          <w:szCs w:val="22"/>
          <w:lang w:val="en-GB"/>
        </w:rPr>
      </w:pPr>
    </w:p>
    <w:p w14:paraId="1DEDD698" w14:textId="77777777" w:rsidR="00F11629" w:rsidRDefault="00F11629" w:rsidP="00F11629">
      <w:pPr>
        <w:spacing w:before="200" w:after="200"/>
        <w:ind w:left="113"/>
        <w:rPr>
          <w:rFonts w:asciiTheme="majorHAnsi" w:eastAsia="Arial" w:hAnsiTheme="majorHAnsi"/>
          <w:lang w:val="en-GB"/>
        </w:rPr>
      </w:pPr>
    </w:p>
    <w:tbl>
      <w:tblPr>
        <w:tblW w:w="9204"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49"/>
        <w:gridCol w:w="6349"/>
        <w:gridCol w:w="1306"/>
      </w:tblGrid>
      <w:tr w:rsidR="00F11629" w14:paraId="4F6FB442" w14:textId="77777777" w:rsidTr="00F11629">
        <w:tc>
          <w:tcPr>
            <w:tcW w:w="155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84E4F3F" w14:textId="77777777" w:rsidR="00F11629" w:rsidRDefault="00F11629" w:rsidP="00F11629">
            <w:pPr>
              <w:spacing w:before="200" w:after="200"/>
              <w:ind w:left="113"/>
              <w:rPr>
                <w:rFonts w:asciiTheme="majorHAnsi" w:eastAsia="Arial" w:hAnsiTheme="majorHAnsi"/>
                <w:b/>
                <w:lang w:val="en-GB" w:eastAsia="en-AU"/>
              </w:rPr>
            </w:pPr>
            <w:r>
              <w:rPr>
                <w:rFonts w:asciiTheme="majorHAnsi" w:eastAsia="Arial" w:hAnsiTheme="majorHAnsi"/>
                <w:b/>
                <w:lang w:val="en-GB" w:eastAsia="en-AU"/>
              </w:rPr>
              <w:t xml:space="preserve">6-13 Dec </w:t>
            </w:r>
          </w:p>
        </w:tc>
        <w:tc>
          <w:tcPr>
            <w:tcW w:w="6378"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7F430F68" w14:textId="77777777" w:rsidR="00F11629" w:rsidRDefault="00F11629" w:rsidP="00F11629">
            <w:pPr>
              <w:spacing w:before="200" w:after="200"/>
              <w:ind w:left="113"/>
              <w:rPr>
                <w:rFonts w:asciiTheme="majorHAnsi" w:eastAsia="Arial" w:hAnsiTheme="majorHAnsi"/>
                <w:b/>
                <w:lang w:val="en-GB" w:eastAsia="en-AU"/>
              </w:rPr>
            </w:pPr>
            <w:r>
              <w:rPr>
                <w:rFonts w:asciiTheme="majorHAnsi" w:eastAsia="Arial" w:hAnsiTheme="majorHAnsi"/>
                <w:b/>
                <w:lang w:val="en-GB" w:eastAsia="en-AU"/>
              </w:rPr>
              <w:t xml:space="preserve">In-country mission (2) </w:t>
            </w:r>
          </w:p>
        </w:tc>
        <w:tc>
          <w:tcPr>
            <w:tcW w:w="1276"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AB2FBB9" w14:textId="77777777" w:rsidR="00F11629" w:rsidRDefault="00F11629" w:rsidP="00F11629">
            <w:pPr>
              <w:spacing w:before="200" w:after="200"/>
              <w:ind w:left="113"/>
              <w:rPr>
                <w:rFonts w:asciiTheme="majorHAnsi" w:eastAsia="Arial" w:hAnsiTheme="majorHAnsi"/>
                <w:b/>
                <w:lang w:val="en-GB" w:eastAsia="en-AU"/>
              </w:rPr>
            </w:pPr>
            <w:r>
              <w:rPr>
                <w:rFonts w:asciiTheme="majorHAnsi" w:eastAsia="Arial" w:hAnsiTheme="majorHAnsi"/>
                <w:b/>
                <w:lang w:val="en-GB" w:eastAsia="en-AU"/>
              </w:rPr>
              <w:t>Overnight</w:t>
            </w:r>
          </w:p>
        </w:tc>
      </w:tr>
      <w:tr w:rsidR="00F11629" w14:paraId="1589C29A"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632FD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Wednesday 5 December</w:t>
            </w:r>
          </w:p>
        </w:tc>
        <w:tc>
          <w:tcPr>
            <w:tcW w:w="6378" w:type="dxa"/>
            <w:tcBorders>
              <w:top w:val="single" w:sz="8" w:space="0" w:color="auto"/>
              <w:left w:val="single" w:sz="8" w:space="0" w:color="auto"/>
              <w:bottom w:val="single" w:sz="8" w:space="0" w:color="auto"/>
              <w:right w:val="single" w:sz="8" w:space="0" w:color="auto"/>
            </w:tcBorders>
            <w:hideMark/>
          </w:tcPr>
          <w:p w14:paraId="772EA869"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Travel Melbourne – Bali – Lombok</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FFC086"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Mataram</w:t>
            </w:r>
          </w:p>
        </w:tc>
      </w:tr>
      <w:tr w:rsidR="00F11629" w14:paraId="3EFF90B5"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FB5354"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Thursday 6 December</w:t>
            </w:r>
          </w:p>
        </w:tc>
        <w:tc>
          <w:tcPr>
            <w:tcW w:w="6378" w:type="dxa"/>
            <w:tcBorders>
              <w:top w:val="single" w:sz="8" w:space="0" w:color="auto"/>
              <w:left w:val="single" w:sz="8" w:space="0" w:color="auto"/>
              <w:bottom w:val="single" w:sz="8" w:space="0" w:color="auto"/>
              <w:right w:val="single" w:sz="8" w:space="0" w:color="auto"/>
            </w:tcBorders>
          </w:tcPr>
          <w:p w14:paraId="24B89F00"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59B8828A"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Lombok Utara: Visit district, schools and earthquake recovery program</w:t>
            </w:r>
          </w:p>
          <w:p w14:paraId="1674C32C"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 xml:space="preserve">Mataram: Province meetings </w:t>
            </w:r>
          </w:p>
          <w:p w14:paraId="18703D10"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E34CA1"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Mataram</w:t>
            </w:r>
          </w:p>
        </w:tc>
      </w:tr>
      <w:tr w:rsidR="00F11629" w14:paraId="0A11EA71"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5F4FE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Friday 7 December</w:t>
            </w:r>
          </w:p>
        </w:tc>
        <w:tc>
          <w:tcPr>
            <w:tcW w:w="6378" w:type="dxa"/>
            <w:tcBorders>
              <w:top w:val="single" w:sz="8" w:space="0" w:color="auto"/>
              <w:left w:val="single" w:sz="8" w:space="0" w:color="auto"/>
              <w:bottom w:val="single" w:sz="8" w:space="0" w:color="auto"/>
              <w:right w:val="single" w:sz="8" w:space="0" w:color="auto"/>
            </w:tcBorders>
          </w:tcPr>
          <w:p w14:paraId="7C889306"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1E7D4C2F"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Lombok Tengah: visit district and inclusion pilot schools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E07C6B"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Mataram</w:t>
            </w:r>
          </w:p>
        </w:tc>
      </w:tr>
      <w:tr w:rsidR="00F11629" w14:paraId="5E766F37"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5BB529"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Saturday 8 December</w:t>
            </w:r>
          </w:p>
        </w:tc>
        <w:tc>
          <w:tcPr>
            <w:tcW w:w="6378" w:type="dxa"/>
            <w:tcBorders>
              <w:top w:val="single" w:sz="8" w:space="0" w:color="auto"/>
              <w:left w:val="single" w:sz="8" w:space="0" w:color="auto"/>
              <w:bottom w:val="single" w:sz="8" w:space="0" w:color="auto"/>
              <w:right w:val="single" w:sz="8" w:space="0" w:color="auto"/>
            </w:tcBorders>
          </w:tcPr>
          <w:p w14:paraId="1541C402"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Travel to Sumba (Waingapu, Sumba Timur)</w:t>
            </w:r>
          </w:p>
          <w:p w14:paraId="1709399A"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Possible dinner with district stakeholders</w:t>
            </w:r>
          </w:p>
          <w:p w14:paraId="57F37740"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32B5D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Waingapu</w:t>
            </w:r>
          </w:p>
        </w:tc>
      </w:tr>
      <w:tr w:rsidR="00F11629" w14:paraId="1F362FC0"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956BB9"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Sunday 9 December</w:t>
            </w:r>
          </w:p>
        </w:tc>
        <w:tc>
          <w:tcPr>
            <w:tcW w:w="6378" w:type="dxa"/>
            <w:tcBorders>
              <w:top w:val="single" w:sz="8" w:space="0" w:color="auto"/>
              <w:left w:val="single" w:sz="8" w:space="0" w:color="auto"/>
              <w:bottom w:val="single" w:sz="8" w:space="0" w:color="auto"/>
              <w:right w:val="single" w:sz="8" w:space="0" w:color="auto"/>
            </w:tcBorders>
            <w:hideMark/>
          </w:tcPr>
          <w:p w14:paraId="7F524A68"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Rest Day (Waingapu)</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FD6C73"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Waingapu</w:t>
            </w:r>
          </w:p>
        </w:tc>
      </w:tr>
      <w:tr w:rsidR="00F11629" w14:paraId="5C306B10"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D2A686"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Monday 10 December</w:t>
            </w:r>
          </w:p>
        </w:tc>
        <w:tc>
          <w:tcPr>
            <w:tcW w:w="6378" w:type="dxa"/>
            <w:tcBorders>
              <w:top w:val="single" w:sz="8" w:space="0" w:color="auto"/>
              <w:left w:val="single" w:sz="8" w:space="0" w:color="auto"/>
              <w:bottom w:val="single" w:sz="8" w:space="0" w:color="auto"/>
              <w:right w:val="single" w:sz="8" w:space="0" w:color="auto"/>
            </w:tcBorders>
          </w:tcPr>
          <w:p w14:paraId="384B5159"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3C7CA81C"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Sumba Timur: District and literacy pilot school visits</w:t>
            </w:r>
          </w:p>
          <w:p w14:paraId="154A1FC7"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District: Forum Peduli Pendidikan Sumba (FPPS) meeting</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B1D475"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Waingapu</w:t>
            </w:r>
          </w:p>
        </w:tc>
      </w:tr>
      <w:tr w:rsidR="00F11629" w14:paraId="7A4DCB93"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8277E"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Tuesday 11 December</w:t>
            </w:r>
          </w:p>
        </w:tc>
        <w:tc>
          <w:tcPr>
            <w:tcW w:w="6378" w:type="dxa"/>
            <w:tcBorders>
              <w:top w:val="single" w:sz="8" w:space="0" w:color="auto"/>
              <w:left w:val="single" w:sz="8" w:space="0" w:color="auto"/>
              <w:bottom w:val="single" w:sz="8" w:space="0" w:color="auto"/>
              <w:right w:val="single" w:sz="8" w:space="0" w:color="auto"/>
            </w:tcBorders>
          </w:tcPr>
          <w:p w14:paraId="2A5FEF15"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3D63B818"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Sumba Timur: District and KKG cluster visits</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9A44C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Waingapu</w:t>
            </w:r>
          </w:p>
        </w:tc>
      </w:tr>
      <w:tr w:rsidR="00F11629" w14:paraId="6F85B464"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87D093"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Wednesday 12 December</w:t>
            </w:r>
          </w:p>
        </w:tc>
        <w:tc>
          <w:tcPr>
            <w:tcW w:w="6378" w:type="dxa"/>
            <w:tcBorders>
              <w:top w:val="single" w:sz="8" w:space="0" w:color="auto"/>
              <w:left w:val="single" w:sz="8" w:space="0" w:color="auto"/>
              <w:bottom w:val="single" w:sz="8" w:space="0" w:color="auto"/>
              <w:right w:val="single" w:sz="8" w:space="0" w:color="auto"/>
            </w:tcBorders>
            <w:hideMark/>
          </w:tcPr>
          <w:p w14:paraId="165948C8"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Travel Waingapu – Jakarta (departing 1140am, arriving 4pm)</w:t>
            </w:r>
          </w:p>
          <w:p w14:paraId="7A49EF07"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Fact checking, report writing</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63DF99"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23057D9D"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6648ED"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Thursday 13 December</w:t>
            </w:r>
          </w:p>
        </w:tc>
        <w:tc>
          <w:tcPr>
            <w:tcW w:w="6378" w:type="dxa"/>
            <w:tcBorders>
              <w:top w:val="single" w:sz="8" w:space="0" w:color="auto"/>
              <w:left w:val="single" w:sz="8" w:space="0" w:color="auto"/>
              <w:bottom w:val="single" w:sz="8" w:space="0" w:color="auto"/>
              <w:right w:val="single" w:sz="8" w:space="0" w:color="auto"/>
            </w:tcBorders>
          </w:tcPr>
          <w:p w14:paraId="2A08A75B"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29092042"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Final consultations, fact checking, report writing</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27416B"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Jakarta</w:t>
            </w:r>
          </w:p>
        </w:tc>
      </w:tr>
      <w:tr w:rsidR="00F11629" w14:paraId="5E61637D" w14:textId="77777777" w:rsidTr="00F11629">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B0BE6A" w14:textId="77777777" w:rsidR="00F11629" w:rsidRDefault="00F11629" w:rsidP="00F11629">
            <w:pPr>
              <w:spacing w:before="200" w:after="200"/>
              <w:ind w:left="113"/>
              <w:rPr>
                <w:rFonts w:asciiTheme="majorHAnsi" w:eastAsia="Arial" w:hAnsiTheme="majorHAnsi"/>
                <w:lang w:val="en-GB" w:eastAsia="en-AU"/>
              </w:rPr>
            </w:pPr>
            <w:r>
              <w:rPr>
                <w:rFonts w:asciiTheme="majorHAnsi" w:eastAsia="Arial" w:hAnsiTheme="majorHAnsi"/>
                <w:lang w:val="en-GB" w:eastAsia="en-AU"/>
              </w:rPr>
              <w:t>Friday 14 December</w:t>
            </w:r>
          </w:p>
        </w:tc>
        <w:tc>
          <w:tcPr>
            <w:tcW w:w="6378" w:type="dxa"/>
            <w:tcBorders>
              <w:top w:val="single" w:sz="8" w:space="0" w:color="auto"/>
              <w:left w:val="single" w:sz="8" w:space="0" w:color="auto"/>
              <w:bottom w:val="single" w:sz="8" w:space="0" w:color="auto"/>
              <w:right w:val="single" w:sz="8" w:space="0" w:color="auto"/>
            </w:tcBorders>
          </w:tcPr>
          <w:p w14:paraId="2B859BD6"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3FB8247A"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Wrap-up presentation with DFAT and program teams</w:t>
            </w:r>
          </w:p>
          <w:p w14:paraId="165C3DF4"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p w14:paraId="6BC1871D"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r>
              <w:rPr>
                <w:rFonts w:asciiTheme="majorHAnsi" w:eastAsia="Arial" w:hAnsiTheme="majorHAnsi"/>
                <w:lang w:val="en-GB" w:eastAsia="en-AU"/>
              </w:rPr>
              <w:t>Travel Jakarta – Melbourne (QF 1900 pm departure)</w:t>
            </w:r>
          </w:p>
          <w:p w14:paraId="7A695CB1" w14:textId="77777777" w:rsidR="00F11629" w:rsidRDefault="00F11629" w:rsidP="00F11629">
            <w:pPr>
              <w:numPr>
                <w:ilvl w:val="0"/>
                <w:numId w:val="58"/>
              </w:numPr>
              <w:spacing w:before="200" w:after="200"/>
              <w:ind w:left="113"/>
              <w:contextualSpacing/>
              <w:rPr>
                <w:rFonts w:asciiTheme="majorHAnsi" w:eastAsia="Arial" w:hAnsiTheme="majorHAnsi"/>
                <w:lang w:val="en-GB" w:eastAsia="en-AU"/>
              </w:rPr>
            </w:pP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15E790" w14:textId="77777777" w:rsidR="00F11629" w:rsidRDefault="00F11629" w:rsidP="00F11629">
            <w:pPr>
              <w:spacing w:before="200" w:after="200"/>
              <w:ind w:left="113"/>
              <w:rPr>
                <w:rFonts w:asciiTheme="majorHAnsi" w:eastAsia="Arial" w:hAnsiTheme="majorHAnsi"/>
                <w:lang w:val="en-GB" w:eastAsia="en-AU"/>
              </w:rPr>
            </w:pPr>
          </w:p>
        </w:tc>
      </w:tr>
    </w:tbl>
    <w:p w14:paraId="5932ACFE" w14:textId="77777777" w:rsidR="00F11629" w:rsidRDefault="00F11629" w:rsidP="00F11629">
      <w:pPr>
        <w:rPr>
          <w:rFonts w:asciiTheme="majorHAnsi" w:eastAsiaTheme="minorHAnsi" w:hAnsiTheme="majorHAnsi" w:cstheme="minorBidi"/>
          <w:sz w:val="22"/>
          <w:szCs w:val="22"/>
        </w:rPr>
      </w:pPr>
    </w:p>
    <w:p w14:paraId="08236C69" w14:textId="77777777" w:rsidR="00F11629" w:rsidRDefault="00F11629" w:rsidP="00F11629"/>
    <w:p w14:paraId="5202AD58" w14:textId="77777777" w:rsidR="00F11629" w:rsidRDefault="00F11629" w:rsidP="00F11629"/>
    <w:p w14:paraId="4BC0E175" w14:textId="77777777" w:rsidR="00F11629" w:rsidRDefault="00F11629" w:rsidP="00F11629"/>
    <w:p w14:paraId="41963333" w14:textId="77777777" w:rsidR="00F11629" w:rsidRDefault="00F11629" w:rsidP="00F11629"/>
    <w:p w14:paraId="3A37025F" w14:textId="77777777" w:rsidR="00F11629" w:rsidRDefault="00F11629" w:rsidP="00F11629">
      <w:r>
        <w:br w:type="page"/>
      </w:r>
    </w:p>
    <w:p w14:paraId="6B62BDFE" w14:textId="3694E1AF" w:rsidR="00F11629" w:rsidRPr="000242D5" w:rsidRDefault="002867FD" w:rsidP="00F11629">
      <w:pPr>
        <w:rPr>
          <w:b/>
        </w:rPr>
      </w:pPr>
      <w:r>
        <w:rPr>
          <w:b/>
        </w:rPr>
        <w:t>Attachment</w:t>
      </w:r>
      <w:r w:rsidR="00F11629" w:rsidRPr="000242D5">
        <w:rPr>
          <w:b/>
        </w:rPr>
        <w:t xml:space="preserve"> 3 – </w:t>
      </w:r>
      <w:r w:rsidR="00F11629">
        <w:rPr>
          <w:b/>
        </w:rPr>
        <w:t>D</w:t>
      </w:r>
      <w:r w:rsidR="00F11629" w:rsidRPr="000242D5">
        <w:rPr>
          <w:b/>
        </w:rPr>
        <w:t>raft Interview</w:t>
      </w:r>
      <w:r w:rsidR="00F11629">
        <w:rPr>
          <w:b/>
        </w:rPr>
        <w:t xml:space="preserve"> and Group Workshop</w:t>
      </w:r>
      <w:r w:rsidR="00F11629" w:rsidRPr="000242D5">
        <w:rPr>
          <w:b/>
        </w:rPr>
        <w:t xml:space="preserve"> Questions</w:t>
      </w:r>
    </w:p>
    <w:p w14:paraId="461F9E0D" w14:textId="77777777" w:rsidR="00F11629" w:rsidRDefault="00F11629" w:rsidP="00F11629"/>
    <w:p w14:paraId="45FF3E66" w14:textId="77777777" w:rsidR="00F11629" w:rsidRDefault="00F11629" w:rsidP="00F11629">
      <w:r w:rsidRPr="000242D5">
        <w:rPr>
          <w:b/>
        </w:rPr>
        <w:t>Key open-ended questions for INOVASI, TASS and ID-TEMAN related to effectiveness, relevance and improvements</w:t>
      </w:r>
      <w:r>
        <w:t>.</w:t>
      </w:r>
    </w:p>
    <w:p w14:paraId="6C09BB8C" w14:textId="77777777" w:rsidR="00F11629" w:rsidRDefault="00F11629" w:rsidP="00F11629"/>
    <w:p w14:paraId="4C6CEAA9" w14:textId="77777777" w:rsidR="00F11629" w:rsidRDefault="00F11629" w:rsidP="00F11629">
      <w:pPr>
        <w:pStyle w:val="ListParagraph"/>
        <w:numPr>
          <w:ilvl w:val="0"/>
          <w:numId w:val="59"/>
        </w:numPr>
      </w:pPr>
      <w:r>
        <w:t>What have been the key benefits of the program from your perspective?</w:t>
      </w:r>
    </w:p>
    <w:p w14:paraId="09733887" w14:textId="77777777" w:rsidR="00F11629" w:rsidRDefault="00F11629" w:rsidP="00F11629">
      <w:pPr>
        <w:ind w:left="720" w:firstLine="360"/>
      </w:pPr>
      <w:r>
        <w:t xml:space="preserve">Explore </w:t>
      </w:r>
    </w:p>
    <w:p w14:paraId="244C526F" w14:textId="77777777" w:rsidR="00F11629" w:rsidRDefault="00F11629" w:rsidP="00F11629">
      <w:pPr>
        <w:pStyle w:val="ListParagraph"/>
        <w:numPr>
          <w:ilvl w:val="1"/>
          <w:numId w:val="59"/>
        </w:numPr>
      </w:pPr>
      <w:r>
        <w:t>Intended and unintended consequences (challenges)</w:t>
      </w:r>
    </w:p>
    <w:p w14:paraId="1F03396E" w14:textId="77777777" w:rsidR="00F11629" w:rsidRDefault="00F11629" w:rsidP="00F11629">
      <w:pPr>
        <w:pStyle w:val="ListParagraph"/>
        <w:numPr>
          <w:ilvl w:val="1"/>
          <w:numId w:val="59"/>
        </w:numPr>
      </w:pPr>
      <w:r>
        <w:t>Broader policy and relationships impacts</w:t>
      </w:r>
    </w:p>
    <w:p w14:paraId="59BEE0EA" w14:textId="77777777" w:rsidR="00F11629" w:rsidRDefault="00F11629" w:rsidP="00F11629">
      <w:pPr>
        <w:pStyle w:val="ListParagraph"/>
      </w:pPr>
    </w:p>
    <w:p w14:paraId="0AC75471" w14:textId="77777777" w:rsidR="00F11629" w:rsidRDefault="00F11629" w:rsidP="00F11629">
      <w:pPr>
        <w:pStyle w:val="ListParagraph"/>
        <w:numPr>
          <w:ilvl w:val="0"/>
          <w:numId w:val="59"/>
        </w:numPr>
      </w:pPr>
      <w:r>
        <w:t>What lessons and issues have arisen during implementation?</w:t>
      </w:r>
    </w:p>
    <w:p w14:paraId="1BFF27F4" w14:textId="77777777" w:rsidR="00F11629" w:rsidRDefault="00F11629" w:rsidP="00F11629">
      <w:pPr>
        <w:ind w:left="360" w:firstLine="720"/>
      </w:pPr>
      <w:r>
        <w:t>Explore</w:t>
      </w:r>
    </w:p>
    <w:p w14:paraId="26AC7842" w14:textId="77777777" w:rsidR="00F11629" w:rsidRDefault="00F11629" w:rsidP="00F11629">
      <w:pPr>
        <w:pStyle w:val="ListParagraph"/>
        <w:numPr>
          <w:ilvl w:val="1"/>
          <w:numId w:val="59"/>
        </w:numPr>
      </w:pPr>
      <w:r>
        <w:t>Changing policy and operational context, now and future</w:t>
      </w:r>
    </w:p>
    <w:p w14:paraId="418E53CB" w14:textId="77777777" w:rsidR="00F11629" w:rsidRDefault="00F11629" w:rsidP="00F11629">
      <w:pPr>
        <w:pStyle w:val="ListParagraph"/>
        <w:numPr>
          <w:ilvl w:val="1"/>
          <w:numId w:val="59"/>
        </w:numPr>
      </w:pPr>
      <w:r>
        <w:t>Policy implications and issues (GOI/GOA)</w:t>
      </w:r>
    </w:p>
    <w:p w14:paraId="0C316818" w14:textId="77777777" w:rsidR="00F11629" w:rsidRDefault="00F11629" w:rsidP="00F11629">
      <w:pPr>
        <w:pStyle w:val="ListParagraph"/>
        <w:numPr>
          <w:ilvl w:val="1"/>
          <w:numId w:val="59"/>
        </w:numPr>
      </w:pPr>
      <w:r>
        <w:t>Management and implementation challenges</w:t>
      </w:r>
    </w:p>
    <w:p w14:paraId="5E730FEC" w14:textId="77777777" w:rsidR="00F11629" w:rsidRDefault="00F11629" w:rsidP="00F11629">
      <w:pPr>
        <w:pStyle w:val="ListParagraph"/>
      </w:pPr>
    </w:p>
    <w:p w14:paraId="7F36BB34" w14:textId="77777777" w:rsidR="00F11629" w:rsidRDefault="00F11629" w:rsidP="00F11629">
      <w:pPr>
        <w:pStyle w:val="ListParagraph"/>
        <w:numPr>
          <w:ilvl w:val="0"/>
          <w:numId w:val="59"/>
        </w:numPr>
      </w:pPr>
      <w:r>
        <w:t>What would suggest be done differently in the future, and why?</w:t>
      </w:r>
    </w:p>
    <w:p w14:paraId="71B8BE5C" w14:textId="77777777" w:rsidR="00F11629" w:rsidRDefault="00F11629" w:rsidP="00F11629">
      <w:pPr>
        <w:ind w:left="720"/>
      </w:pPr>
      <w:r>
        <w:t>Explore</w:t>
      </w:r>
    </w:p>
    <w:p w14:paraId="576BD505" w14:textId="77777777" w:rsidR="00F11629" w:rsidRDefault="00F11629" w:rsidP="00F11629">
      <w:pPr>
        <w:pStyle w:val="ListParagraph"/>
        <w:numPr>
          <w:ilvl w:val="1"/>
          <w:numId w:val="59"/>
        </w:numPr>
      </w:pPr>
      <w:r>
        <w:t>Experiences from other settings</w:t>
      </w:r>
    </w:p>
    <w:p w14:paraId="5ED7F58F" w14:textId="77777777" w:rsidR="00F11629" w:rsidRDefault="00F11629" w:rsidP="00F11629">
      <w:pPr>
        <w:pStyle w:val="ListParagraph"/>
        <w:numPr>
          <w:ilvl w:val="1"/>
          <w:numId w:val="59"/>
        </w:numPr>
      </w:pPr>
      <w:r>
        <w:t>Pros and cons of different approaches (team to offer in discussions)</w:t>
      </w:r>
    </w:p>
    <w:p w14:paraId="1DF45980" w14:textId="77777777" w:rsidR="00F11629" w:rsidRDefault="00F11629" w:rsidP="00F11629"/>
    <w:p w14:paraId="421A4237" w14:textId="77777777" w:rsidR="00F11629" w:rsidRDefault="00F11629" w:rsidP="00F11629"/>
    <w:p w14:paraId="046B1319" w14:textId="77777777" w:rsidR="00F11629" w:rsidRPr="000242D5" w:rsidRDefault="00F11629" w:rsidP="00F11629">
      <w:pPr>
        <w:rPr>
          <w:b/>
        </w:rPr>
      </w:pPr>
      <w:r w:rsidRPr="000242D5">
        <w:rPr>
          <w:b/>
        </w:rPr>
        <w:t xml:space="preserve">Key open-ended questions for </w:t>
      </w:r>
      <w:r>
        <w:rPr>
          <w:b/>
        </w:rPr>
        <w:t>stakeholder consultations</w:t>
      </w:r>
    </w:p>
    <w:p w14:paraId="1AC854C4" w14:textId="77777777" w:rsidR="00F11629" w:rsidRDefault="00F11629" w:rsidP="00F11629"/>
    <w:p w14:paraId="12689CE7" w14:textId="77777777" w:rsidR="00F11629" w:rsidRDefault="00F11629" w:rsidP="00F11629">
      <w:pPr>
        <w:pStyle w:val="ListParagraph"/>
        <w:numPr>
          <w:ilvl w:val="0"/>
          <w:numId w:val="60"/>
        </w:numPr>
      </w:pPr>
      <w:r>
        <w:t>What alternative approaches to program implementation might be appropriate?</w:t>
      </w:r>
    </w:p>
    <w:p w14:paraId="5257F826" w14:textId="77777777" w:rsidR="00F11629" w:rsidRDefault="00F11629" w:rsidP="00F11629">
      <w:pPr>
        <w:pStyle w:val="ListParagraph"/>
        <w:numPr>
          <w:ilvl w:val="1"/>
          <w:numId w:val="60"/>
        </w:numPr>
      </w:pPr>
      <w:r>
        <w:t>Scope</w:t>
      </w:r>
    </w:p>
    <w:p w14:paraId="13D7A66B" w14:textId="77777777" w:rsidR="00F11629" w:rsidRDefault="00F11629" w:rsidP="00F11629">
      <w:pPr>
        <w:pStyle w:val="ListParagraph"/>
        <w:numPr>
          <w:ilvl w:val="1"/>
          <w:numId w:val="60"/>
        </w:numPr>
      </w:pPr>
      <w:r>
        <w:t>Approach</w:t>
      </w:r>
    </w:p>
    <w:p w14:paraId="53181DD4" w14:textId="77777777" w:rsidR="00F11629" w:rsidRDefault="00F11629" w:rsidP="00F11629">
      <w:pPr>
        <w:pStyle w:val="ListParagraph"/>
        <w:numPr>
          <w:ilvl w:val="1"/>
          <w:numId w:val="60"/>
        </w:numPr>
      </w:pPr>
      <w:r>
        <w:t>Governance</w:t>
      </w:r>
    </w:p>
    <w:p w14:paraId="5F3D2861" w14:textId="77777777" w:rsidR="00F11629" w:rsidRDefault="00F11629" w:rsidP="00F11629">
      <w:pPr>
        <w:pStyle w:val="ListParagraph"/>
        <w:numPr>
          <w:ilvl w:val="1"/>
          <w:numId w:val="60"/>
        </w:numPr>
      </w:pPr>
      <w:r>
        <w:t>Delivery partners</w:t>
      </w:r>
    </w:p>
    <w:p w14:paraId="4842ED53" w14:textId="77777777" w:rsidR="00F11629" w:rsidRDefault="00F11629" w:rsidP="00F11629">
      <w:pPr>
        <w:pStyle w:val="ListParagraph"/>
        <w:numPr>
          <w:ilvl w:val="1"/>
          <w:numId w:val="60"/>
        </w:numPr>
      </w:pPr>
      <w:r>
        <w:t>Funding</w:t>
      </w:r>
    </w:p>
    <w:p w14:paraId="4A976C0F" w14:textId="77777777" w:rsidR="00F11629" w:rsidRDefault="00F11629" w:rsidP="00F11629">
      <w:pPr>
        <w:pStyle w:val="ListParagraph"/>
        <w:numPr>
          <w:ilvl w:val="1"/>
          <w:numId w:val="60"/>
        </w:numPr>
      </w:pPr>
      <w:r>
        <w:t xml:space="preserve">Implementation </w:t>
      </w:r>
    </w:p>
    <w:p w14:paraId="2E194C4C" w14:textId="77777777" w:rsidR="00F11629" w:rsidRDefault="00F11629" w:rsidP="00F11629">
      <w:pPr>
        <w:pStyle w:val="ListParagraph"/>
        <w:numPr>
          <w:ilvl w:val="0"/>
          <w:numId w:val="60"/>
        </w:numPr>
      </w:pPr>
      <w:r>
        <w:t>What are the pros and cons of these different approaches?</w:t>
      </w:r>
    </w:p>
    <w:p w14:paraId="1B90D914" w14:textId="77777777" w:rsidR="00F11629" w:rsidRDefault="00F11629" w:rsidP="00F11629">
      <w:pPr>
        <w:pStyle w:val="ListParagraph"/>
        <w:numPr>
          <w:ilvl w:val="0"/>
          <w:numId w:val="60"/>
        </w:numPr>
      </w:pPr>
      <w:r>
        <w:t>What would the implications be for key stakeholders (GOA/GOI)?</w:t>
      </w:r>
    </w:p>
    <w:p w14:paraId="1EE48319" w14:textId="77777777" w:rsidR="00F11629" w:rsidRDefault="00F11629" w:rsidP="00F11629"/>
    <w:p w14:paraId="1EAC5A2F" w14:textId="77777777" w:rsidR="00FF6541" w:rsidRDefault="00FF6541" w:rsidP="00292609">
      <w:pPr>
        <w:pStyle w:val="Heading2"/>
      </w:pPr>
    </w:p>
    <w:p w14:paraId="642CDD26" w14:textId="282CE787" w:rsidR="00292609" w:rsidRDefault="00292609" w:rsidP="00292609"/>
    <w:p w14:paraId="5DBAEF06" w14:textId="5BF04D64" w:rsidR="00292609" w:rsidRDefault="00292609" w:rsidP="00292609"/>
    <w:p w14:paraId="2CD5DA2F" w14:textId="6976ED3F" w:rsidR="00292609" w:rsidRDefault="00292609">
      <w:pPr>
        <w:spacing w:after="160" w:line="259" w:lineRule="auto"/>
      </w:pPr>
      <w:r>
        <w:br w:type="page"/>
      </w:r>
    </w:p>
    <w:p w14:paraId="1278690C" w14:textId="77777777" w:rsidR="00292609" w:rsidRPr="003859A9" w:rsidRDefault="00292609" w:rsidP="003859A9"/>
    <w:p w14:paraId="1B98C028" w14:textId="34836BA1" w:rsidR="00FF6541" w:rsidRDefault="00FF6541" w:rsidP="00FF6541">
      <w:pPr>
        <w:pStyle w:val="Heading2"/>
        <w:rPr>
          <w:b/>
        </w:rPr>
      </w:pPr>
      <w:bookmarkStart w:id="24" w:name="_Toc7457879"/>
      <w:r w:rsidRPr="00FF6541">
        <w:rPr>
          <w:b/>
        </w:rPr>
        <w:t xml:space="preserve">Annex </w:t>
      </w:r>
      <w:r w:rsidR="00292609">
        <w:rPr>
          <w:b/>
        </w:rPr>
        <w:t>2</w:t>
      </w:r>
      <w:r w:rsidRPr="00FF6541">
        <w:rPr>
          <w:b/>
        </w:rPr>
        <w:t xml:space="preserve">: </w:t>
      </w:r>
      <w:r w:rsidR="00292609">
        <w:rPr>
          <w:b/>
        </w:rPr>
        <w:t xml:space="preserve">Comparative </w:t>
      </w:r>
      <w:r w:rsidRPr="00FF6541">
        <w:rPr>
          <w:b/>
        </w:rPr>
        <w:t>Analysis of Relevance and Effectiveness</w:t>
      </w:r>
      <w:bookmarkEnd w:id="24"/>
    </w:p>
    <w:p w14:paraId="43143187" w14:textId="7C7BD7CE" w:rsidR="00292609" w:rsidRDefault="00292609">
      <w:pPr>
        <w:spacing w:after="160" w:line="259" w:lineRule="auto"/>
      </w:pPr>
    </w:p>
    <w:p w14:paraId="3612EBF4" w14:textId="19514314" w:rsidR="007E2272" w:rsidRPr="00F03052" w:rsidRDefault="007E2272">
      <w:pPr>
        <w:spacing w:after="160" w:line="259" w:lineRule="auto"/>
        <w:rPr>
          <w:b/>
          <w:i/>
        </w:rPr>
      </w:pPr>
      <w:r w:rsidRPr="00F03052">
        <w:rPr>
          <w:b/>
          <w:i/>
        </w:rPr>
        <w:t>A note on methodology</w:t>
      </w:r>
    </w:p>
    <w:p w14:paraId="239E0E63" w14:textId="77777777" w:rsidR="008351EB" w:rsidRDefault="007E2272" w:rsidP="008351EB">
      <w:r w:rsidRPr="008351EB">
        <w:t xml:space="preserve">The Review Plan </w:t>
      </w:r>
      <w:r w:rsidR="008351EB" w:rsidRPr="00F03052">
        <w:t>outlined the intent</w:t>
      </w:r>
      <w:r w:rsidRPr="008351EB">
        <w:t xml:space="preserve"> to develop a rubric for assessment for each of the Key Evaluation Questions (1-8).  KEQs 4-8 are based on the designs and program logic and structure of the individual programs (INOVASI, TASS and ID-TEMAN).  </w:t>
      </w:r>
    </w:p>
    <w:p w14:paraId="2B926AEC" w14:textId="77777777" w:rsidR="008351EB" w:rsidRDefault="008351EB" w:rsidP="008351EB"/>
    <w:p w14:paraId="4F431223" w14:textId="77777777" w:rsidR="008351EB" w:rsidRDefault="007E2272" w:rsidP="008351EB">
      <w:r w:rsidRPr="008351EB">
        <w:t xml:space="preserve">The rubrics for the overarching KEQs (1-2) on relevance and effectiveness were intended to be a comparative analysis that added to the individual program reviews by looking across the programs in a consistent manner.  The original intention, developed in the rubric, was to use the activities as the common unit of analysis, as the program logic (strategies for change), intermediate outcomes, and end of program outcomes, were all at completely different levels and framed in different ways.  </w:t>
      </w:r>
    </w:p>
    <w:p w14:paraId="4B88DB45" w14:textId="77777777" w:rsidR="008351EB" w:rsidRDefault="008351EB" w:rsidP="008351EB"/>
    <w:p w14:paraId="7800F1FD" w14:textId="77777777" w:rsidR="008351EB" w:rsidRDefault="007E2272" w:rsidP="008351EB">
      <w:r w:rsidRPr="008351EB">
        <w:t>An attempt to use these activity level was made, but was not possible, as it was found that there was no common definition of an activity across the programs.</w:t>
      </w:r>
      <w:r w:rsidR="002B3E63" w:rsidRPr="008351EB">
        <w:t xml:space="preserve">  Activities in INOVASI are full scale pilots with multiple types of inputs and at times locations and stakeholders; activities in TASS varied from short term tasks to larger scale bodies of work, and activities in ID-TEMAN are more commonly discrete research products and deliverables, although at times fairly large in scale and duration.</w:t>
      </w:r>
      <w:r w:rsidRPr="008351EB">
        <w:t xml:space="preserve"> </w:t>
      </w:r>
      <w:r w:rsidR="002B3E63" w:rsidRPr="008351EB">
        <w:t xml:space="preserve">  </w:t>
      </w:r>
    </w:p>
    <w:p w14:paraId="4A96A99C" w14:textId="77777777" w:rsidR="008351EB" w:rsidRDefault="008351EB" w:rsidP="008351EB"/>
    <w:p w14:paraId="30A4B953" w14:textId="073AFD01" w:rsidR="00292609" w:rsidRDefault="002B3E63" w:rsidP="008351EB">
      <w:r w:rsidRPr="008351EB">
        <w:t>Consequently, the review team determined to develop an additional frame</w:t>
      </w:r>
      <w:r w:rsidR="008351EB">
        <w:t>work</w:t>
      </w:r>
      <w:r w:rsidRPr="008351EB">
        <w:t xml:space="preserve"> for the comparative analysis to add to the individual program level analysis.  A set of strategies was identified for each program, framed in a common manner (that is, defined as ‘the way change is brought about’ in that program</w:t>
      </w:r>
      <w:r w:rsidR="008351EB">
        <w:t>)</w:t>
      </w:r>
      <w:r w:rsidRPr="008351EB">
        <w:t>; and a set of higher order outcome domains (changes in the delivery and performance of education across the sector that the individual program is contributing to).  This was not done to develop an absolute measure or means of assessment, nor to replace the more important review of each program against its own design, but to provide additional analysis across the suite of Australian education investments to review effectiveness.  This methodology showed that while the reviews of individual programs showed that they are each exceeding expectations or highly effective, a comparative and consistent analysis also showed that they are highly relevant and very effective when a different lens for analysis is used.</w:t>
      </w:r>
    </w:p>
    <w:p w14:paraId="7D08B93F" w14:textId="4C967D24" w:rsidR="008351EB" w:rsidRDefault="008351EB" w:rsidP="008351EB"/>
    <w:p w14:paraId="444BB568" w14:textId="00BE8708" w:rsidR="008351EB" w:rsidRDefault="008351EB" w:rsidP="008351EB">
      <w:r>
        <w:t>The articulation of the strategies and outcomes for comparative analysis was at the discretion of the Review team, and subject to alternative views.  Similarly the assessment of the effectiveness and the strength of the evidence, was a qualitative assessment by the Review team.  This limitation of the methodology is balanced by the presentation of evidence to support the assessment (in the tables in the Report)</w:t>
      </w:r>
      <w:r w:rsidR="00D4550C">
        <w:t>, and subsequent review by DFAT Post officers and program implementation staff, who commented and added to the analysis.  While these participants may not all have had the same view about the most important strategies to identify and most important outcomes to articulate, the findings of the comparative analysis undertaken in this manner was supported by the evidence and the judgement of the Review team.</w:t>
      </w:r>
    </w:p>
    <w:p w14:paraId="284EF50E" w14:textId="6C06E5C2" w:rsidR="00F63C25" w:rsidRDefault="00F63C25" w:rsidP="008351EB"/>
    <w:p w14:paraId="5FA93883" w14:textId="31E26238" w:rsidR="00F63C25" w:rsidRDefault="00F63C25" w:rsidP="008351EB">
      <w:r>
        <w:t>The outcome domains identified in a common manner across the programs was pitched at a high outcome level (impact), as this was the most commonly identifiable theme across the programs, rather than at lower levels where the programs had very distinct and differently pitched intermediate and end of program outcomes.  Individual investments would never be expected to ‘’achieve results’’ on their own at this level, but would be expected to make a contribution to that level of outcome.  The assessment, and examples given in the analysis, take this approach.</w:t>
      </w:r>
    </w:p>
    <w:p w14:paraId="00CBC8AE" w14:textId="4B321353" w:rsidR="00D4550C" w:rsidRDefault="00D4550C" w:rsidP="008351EB"/>
    <w:p w14:paraId="5B1C27B3" w14:textId="213E7B33" w:rsidR="00D4550C" w:rsidRPr="00F03052" w:rsidRDefault="00D4550C" w:rsidP="008351EB">
      <w:r>
        <w:t xml:space="preserve">It is important to note that this comparative analysis was an attempt to </w:t>
      </w:r>
      <w:r w:rsidRPr="00F03052">
        <w:rPr>
          <w:b/>
          <w:i/>
        </w:rPr>
        <w:t>complement</w:t>
      </w:r>
      <w:r>
        <w:t xml:space="preserve"> and </w:t>
      </w:r>
      <w:r w:rsidRPr="00F03052">
        <w:rPr>
          <w:b/>
          <w:i/>
        </w:rPr>
        <w:t>add to</w:t>
      </w:r>
      <w:r>
        <w:t xml:space="preserve"> the formal reporting against their own program designs for each program which was synthesised with highlights of key results under Finding 2; and the review undertaken by the Team of KEQs 4-8.</w:t>
      </w:r>
    </w:p>
    <w:p w14:paraId="07670ADA" w14:textId="74C816F0" w:rsidR="008351EB" w:rsidRDefault="008351EB" w:rsidP="008351EB">
      <w:pPr>
        <w:rPr>
          <w:sz w:val="22"/>
          <w:szCs w:val="22"/>
        </w:rPr>
      </w:pPr>
    </w:p>
    <w:p w14:paraId="02F6FC69" w14:textId="77777777" w:rsidR="008351EB" w:rsidRDefault="008351EB" w:rsidP="008351EB">
      <w:pPr>
        <w:rPr>
          <w:sz w:val="22"/>
          <w:szCs w:val="22"/>
        </w:rPr>
        <w:sectPr w:rsidR="008351EB" w:rsidSect="00724E6F">
          <w:pgSz w:w="12240" w:h="15840"/>
          <w:pgMar w:top="1440" w:right="1440" w:bottom="1440" w:left="1440" w:header="720" w:footer="720" w:gutter="0"/>
          <w:cols w:space="720"/>
          <w:docGrid w:linePitch="360"/>
        </w:sectPr>
      </w:pPr>
    </w:p>
    <w:p w14:paraId="062BF324" w14:textId="59F734CF" w:rsidR="008351EB" w:rsidRDefault="008351EB" w:rsidP="008351EB">
      <w:pPr>
        <w:pStyle w:val="Heading2"/>
        <w:rPr>
          <w:b/>
        </w:rPr>
      </w:pPr>
      <w:bookmarkStart w:id="25" w:name="_Toc7457880"/>
      <w:bookmarkStart w:id="26" w:name="_Hlk291251"/>
      <w:r w:rsidRPr="00323891">
        <w:rPr>
          <w:b/>
        </w:rPr>
        <w:t>KEQ Analysis Rubric</w:t>
      </w:r>
      <w:bookmarkEnd w:id="25"/>
      <w:r>
        <w:rPr>
          <w:b/>
        </w:rPr>
        <w:t xml:space="preserve"> </w:t>
      </w:r>
    </w:p>
    <w:p w14:paraId="7BB1E008" w14:textId="1552EE78" w:rsidR="008351EB" w:rsidRPr="00F03052" w:rsidRDefault="008351EB" w:rsidP="00F03052">
      <w:pPr>
        <w:rPr>
          <w:i/>
        </w:rPr>
      </w:pPr>
      <w:r w:rsidRPr="00F03052">
        <w:rPr>
          <w:i/>
        </w:rPr>
        <w:t>Note that rubric for KEQ 1 on effectiveness replaced by the following strategies and outcomes for comparative analysis</w:t>
      </w:r>
      <w:r>
        <w:rPr>
          <w:i/>
        </w:rPr>
        <w:t>, rather than the activity based analysis outlined below.  Criteria for KEQ 2- 8 were applied using the following framework as the basis of the Report.</w:t>
      </w:r>
      <w:r w:rsidRPr="00F03052">
        <w:rPr>
          <w:i/>
        </w:rPr>
        <w:t xml:space="preserve"> </w:t>
      </w:r>
    </w:p>
    <w:p w14:paraId="5F1B72F5" w14:textId="77777777" w:rsidR="008351EB" w:rsidRDefault="008351EB" w:rsidP="008351EB">
      <w:pPr>
        <w:rPr>
          <w:b/>
          <w:sz w:val="22"/>
          <w:szCs w:val="22"/>
        </w:rPr>
      </w:pPr>
    </w:p>
    <w:p w14:paraId="3B161AC3" w14:textId="77777777" w:rsidR="008351EB" w:rsidRDefault="008351EB" w:rsidP="008351EB">
      <w:pPr>
        <w:rPr>
          <w:b/>
          <w:sz w:val="22"/>
          <w:szCs w:val="22"/>
        </w:rPr>
      </w:pPr>
      <w:r w:rsidRPr="00323891">
        <w:rPr>
          <w:b/>
          <w:sz w:val="22"/>
          <w:szCs w:val="22"/>
        </w:rPr>
        <w:t xml:space="preserve">KEQ 1:  HOW </w:t>
      </w:r>
      <w:r w:rsidRPr="00323891">
        <w:rPr>
          <w:b/>
          <w:sz w:val="22"/>
          <w:szCs w:val="22"/>
          <w:u w:val="single"/>
        </w:rPr>
        <w:t>EFFECTIVE</w:t>
      </w:r>
      <w:r w:rsidRPr="00323891">
        <w:rPr>
          <w:b/>
          <w:sz w:val="22"/>
          <w:szCs w:val="22"/>
        </w:rPr>
        <w:t>? (are the suite of investments in education)</w:t>
      </w:r>
    </w:p>
    <w:p w14:paraId="5A0D8B0C" w14:textId="77777777" w:rsidR="008351EB" w:rsidRPr="00323891" w:rsidRDefault="008351EB" w:rsidP="008351EB">
      <w:pPr>
        <w:rPr>
          <w:b/>
          <w:sz w:val="22"/>
          <w:szCs w:val="22"/>
        </w:rPr>
      </w:pPr>
    </w:p>
    <w:tbl>
      <w:tblPr>
        <w:tblStyle w:val="TableGrid"/>
        <w:tblW w:w="0" w:type="auto"/>
        <w:tblLook w:val="04A0" w:firstRow="1" w:lastRow="0" w:firstColumn="1" w:lastColumn="0" w:noHBand="0" w:noVBand="1"/>
      </w:tblPr>
      <w:tblGrid>
        <w:gridCol w:w="3598"/>
        <w:gridCol w:w="1191"/>
        <w:gridCol w:w="1243"/>
        <w:gridCol w:w="1047"/>
        <w:gridCol w:w="1385"/>
        <w:gridCol w:w="3080"/>
        <w:gridCol w:w="1406"/>
      </w:tblGrid>
      <w:tr w:rsidR="008351EB" w:rsidRPr="00323891" w14:paraId="41D452AB" w14:textId="77777777" w:rsidTr="00B34BB0">
        <w:trPr>
          <w:tblHeader/>
        </w:trPr>
        <w:tc>
          <w:tcPr>
            <w:tcW w:w="4100"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549C2DE4" w14:textId="77777777" w:rsidR="008351EB" w:rsidRPr="00323891" w:rsidRDefault="008351EB" w:rsidP="00B34BB0">
            <w:pPr>
              <w:rPr>
                <w:b/>
                <w:sz w:val="22"/>
                <w:szCs w:val="22"/>
              </w:rPr>
            </w:pPr>
            <w:r w:rsidRPr="00323891">
              <w:rPr>
                <w:b/>
                <w:sz w:val="22"/>
                <w:szCs w:val="22"/>
              </w:rPr>
              <w:t>Attributes:</w:t>
            </w:r>
          </w:p>
        </w:tc>
        <w:tc>
          <w:tcPr>
            <w:tcW w:w="11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6995834" w14:textId="77777777" w:rsidR="008351EB" w:rsidRPr="00323891" w:rsidRDefault="008351EB" w:rsidP="00B34BB0">
            <w:pPr>
              <w:rPr>
                <w:b/>
                <w:sz w:val="22"/>
                <w:szCs w:val="22"/>
              </w:rPr>
            </w:pPr>
            <w:r w:rsidRPr="00323891">
              <w:rPr>
                <w:b/>
                <w:sz w:val="22"/>
                <w:szCs w:val="22"/>
              </w:rPr>
              <w:t>Ineffective</w:t>
            </w:r>
          </w:p>
        </w:tc>
        <w:tc>
          <w:tcPr>
            <w:tcW w:w="12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43D9643C" w14:textId="77777777" w:rsidR="008351EB" w:rsidRPr="00323891" w:rsidRDefault="008351EB" w:rsidP="00B34BB0">
            <w:pPr>
              <w:rPr>
                <w:b/>
                <w:sz w:val="22"/>
                <w:szCs w:val="22"/>
              </w:rPr>
            </w:pPr>
            <w:r w:rsidRPr="00323891">
              <w:rPr>
                <w:b/>
                <w:sz w:val="22"/>
                <w:szCs w:val="22"/>
              </w:rPr>
              <w:t>Somewhat</w:t>
            </w:r>
          </w:p>
        </w:tc>
        <w:tc>
          <w:tcPr>
            <w:tcW w:w="10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5E7251F" w14:textId="77777777" w:rsidR="008351EB" w:rsidRPr="00323891" w:rsidRDefault="008351EB" w:rsidP="00B34BB0">
            <w:pPr>
              <w:rPr>
                <w:b/>
                <w:sz w:val="22"/>
                <w:szCs w:val="22"/>
              </w:rPr>
            </w:pPr>
            <w:r w:rsidRPr="00323891">
              <w:rPr>
                <w:b/>
                <w:sz w:val="22"/>
                <w:szCs w:val="22"/>
              </w:rPr>
              <w:t>Fairly</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F87C924" w14:textId="77777777" w:rsidR="008351EB" w:rsidRPr="00323891" w:rsidRDefault="008351EB" w:rsidP="00B34BB0">
            <w:pPr>
              <w:rPr>
                <w:b/>
                <w:sz w:val="22"/>
                <w:szCs w:val="22"/>
              </w:rPr>
            </w:pPr>
            <w:r w:rsidRPr="00323891">
              <w:rPr>
                <w:b/>
                <w:sz w:val="22"/>
                <w:szCs w:val="22"/>
              </w:rPr>
              <w:t>Very</w:t>
            </w:r>
          </w:p>
        </w:tc>
        <w:tc>
          <w:tcPr>
            <w:tcW w:w="36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673C2A5D" w14:textId="77777777" w:rsidR="008351EB" w:rsidRPr="00323891" w:rsidRDefault="008351EB" w:rsidP="00B34BB0">
            <w:pPr>
              <w:rPr>
                <w:b/>
                <w:sz w:val="22"/>
                <w:szCs w:val="22"/>
              </w:rPr>
            </w:pPr>
            <w:r w:rsidRPr="00323891">
              <w:rPr>
                <w:b/>
                <w:sz w:val="22"/>
                <w:szCs w:val="22"/>
              </w:rPr>
              <w:t>Highly</w:t>
            </w:r>
          </w:p>
        </w:tc>
        <w:tc>
          <w:tcPr>
            <w:tcW w:w="1614"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0A322C26" w14:textId="77777777" w:rsidR="008351EB" w:rsidRPr="00323891" w:rsidRDefault="008351EB" w:rsidP="00B34BB0">
            <w:pPr>
              <w:rPr>
                <w:b/>
                <w:sz w:val="22"/>
                <w:szCs w:val="22"/>
              </w:rPr>
            </w:pPr>
            <w:r w:rsidRPr="00323891">
              <w:rPr>
                <w:b/>
                <w:sz w:val="22"/>
                <w:szCs w:val="22"/>
              </w:rPr>
              <w:t>Very Highly</w:t>
            </w:r>
          </w:p>
        </w:tc>
      </w:tr>
      <w:tr w:rsidR="008351EB" w:rsidRPr="00323891" w14:paraId="01F5A822" w14:textId="77777777" w:rsidTr="00B34BB0">
        <w:tc>
          <w:tcPr>
            <w:tcW w:w="4100" w:type="dxa"/>
            <w:tcBorders>
              <w:top w:val="single" w:sz="4" w:space="0" w:color="auto"/>
              <w:left w:val="single" w:sz="4" w:space="0" w:color="auto"/>
              <w:bottom w:val="single" w:sz="4" w:space="0" w:color="auto"/>
              <w:right w:val="single" w:sz="4" w:space="0" w:color="auto"/>
            </w:tcBorders>
          </w:tcPr>
          <w:p w14:paraId="0974520D" w14:textId="77777777" w:rsidR="008351EB" w:rsidRPr="00323891" w:rsidRDefault="008351EB" w:rsidP="008351EB">
            <w:pPr>
              <w:pStyle w:val="ListParagraph"/>
              <w:numPr>
                <w:ilvl w:val="0"/>
                <w:numId w:val="64"/>
              </w:numPr>
              <w:rPr>
                <w:sz w:val="22"/>
                <w:szCs w:val="22"/>
              </w:rPr>
            </w:pPr>
          </w:p>
        </w:tc>
        <w:tc>
          <w:tcPr>
            <w:tcW w:w="1117" w:type="dxa"/>
            <w:tcBorders>
              <w:top w:val="single" w:sz="4" w:space="0" w:color="auto"/>
              <w:left w:val="single" w:sz="4" w:space="0" w:color="auto"/>
              <w:bottom w:val="single" w:sz="4" w:space="0" w:color="auto"/>
              <w:right w:val="single" w:sz="4" w:space="0" w:color="auto"/>
            </w:tcBorders>
          </w:tcPr>
          <w:p w14:paraId="4E7C6DBA" w14:textId="77777777" w:rsidR="008351EB" w:rsidRPr="00323891" w:rsidRDefault="008351EB" w:rsidP="00B34BB0">
            <w:pPr>
              <w:rPr>
                <w:sz w:val="22"/>
                <w:szCs w:val="22"/>
              </w:rPr>
            </w:pPr>
          </w:p>
        </w:tc>
        <w:tc>
          <w:tcPr>
            <w:tcW w:w="1259" w:type="dxa"/>
            <w:tcBorders>
              <w:top w:val="single" w:sz="4" w:space="0" w:color="auto"/>
              <w:left w:val="single" w:sz="4" w:space="0" w:color="auto"/>
              <w:bottom w:val="single" w:sz="4" w:space="0" w:color="auto"/>
              <w:right w:val="single" w:sz="4" w:space="0" w:color="auto"/>
            </w:tcBorders>
          </w:tcPr>
          <w:p w14:paraId="168A4A78" w14:textId="77777777" w:rsidR="008351EB" w:rsidRPr="00323891" w:rsidRDefault="008351EB" w:rsidP="00B34BB0">
            <w:pPr>
              <w:rPr>
                <w:sz w:val="22"/>
                <w:szCs w:val="22"/>
              </w:rPr>
            </w:pPr>
          </w:p>
        </w:tc>
        <w:tc>
          <w:tcPr>
            <w:tcW w:w="1069" w:type="dxa"/>
            <w:tcBorders>
              <w:top w:val="single" w:sz="4" w:space="0" w:color="auto"/>
              <w:left w:val="single" w:sz="4" w:space="0" w:color="auto"/>
              <w:bottom w:val="single" w:sz="4" w:space="0" w:color="auto"/>
              <w:right w:val="single" w:sz="4" w:space="0" w:color="auto"/>
            </w:tcBorders>
          </w:tcPr>
          <w:p w14:paraId="5257A586" w14:textId="77777777" w:rsidR="008351EB" w:rsidRPr="00323891" w:rsidRDefault="008351EB" w:rsidP="00B34BB0">
            <w:pPr>
              <w:rPr>
                <w:sz w:val="22"/>
                <w:szCs w:val="22"/>
              </w:rPr>
            </w:pPr>
          </w:p>
        </w:tc>
        <w:tc>
          <w:tcPr>
            <w:tcW w:w="1179" w:type="dxa"/>
            <w:tcBorders>
              <w:top w:val="single" w:sz="4" w:space="0" w:color="auto"/>
              <w:left w:val="single" w:sz="4" w:space="0" w:color="auto"/>
              <w:bottom w:val="single" w:sz="4" w:space="0" w:color="auto"/>
              <w:right w:val="single" w:sz="4" w:space="0" w:color="auto"/>
            </w:tcBorders>
          </w:tcPr>
          <w:p w14:paraId="0775EDE9" w14:textId="77777777" w:rsidR="008351EB" w:rsidRPr="00323891" w:rsidRDefault="008351EB" w:rsidP="00B34BB0">
            <w:pPr>
              <w:rPr>
                <w:sz w:val="22"/>
                <w:szCs w:val="22"/>
              </w:rPr>
            </w:pPr>
          </w:p>
        </w:tc>
        <w:tc>
          <w:tcPr>
            <w:tcW w:w="3610" w:type="dxa"/>
            <w:tcBorders>
              <w:top w:val="single" w:sz="4" w:space="0" w:color="auto"/>
              <w:left w:val="single" w:sz="4" w:space="0" w:color="auto"/>
              <w:bottom w:val="single" w:sz="4" w:space="0" w:color="auto"/>
              <w:right w:val="single" w:sz="4" w:space="0" w:color="auto"/>
            </w:tcBorders>
            <w:hideMark/>
          </w:tcPr>
          <w:p w14:paraId="5234AA28" w14:textId="77777777" w:rsidR="008351EB" w:rsidRPr="00323891" w:rsidRDefault="008351EB" w:rsidP="00B34BB0">
            <w:pPr>
              <w:rPr>
                <w:i/>
                <w:sz w:val="22"/>
                <w:szCs w:val="22"/>
              </w:rPr>
            </w:pPr>
            <w:r w:rsidRPr="00323891">
              <w:rPr>
                <w:i/>
                <w:sz w:val="22"/>
                <w:szCs w:val="22"/>
              </w:rPr>
              <w:t>Standard</w:t>
            </w:r>
          </w:p>
        </w:tc>
        <w:tc>
          <w:tcPr>
            <w:tcW w:w="1614" w:type="dxa"/>
            <w:tcBorders>
              <w:top w:val="single" w:sz="4" w:space="0" w:color="auto"/>
              <w:left w:val="single" w:sz="4" w:space="0" w:color="auto"/>
              <w:bottom w:val="single" w:sz="4" w:space="0" w:color="auto"/>
              <w:right w:val="single" w:sz="4" w:space="0" w:color="auto"/>
            </w:tcBorders>
          </w:tcPr>
          <w:p w14:paraId="4970A84F" w14:textId="77777777" w:rsidR="008351EB" w:rsidRPr="00323891" w:rsidRDefault="008351EB" w:rsidP="00B34BB0">
            <w:pPr>
              <w:rPr>
                <w:sz w:val="22"/>
                <w:szCs w:val="22"/>
              </w:rPr>
            </w:pPr>
          </w:p>
        </w:tc>
      </w:tr>
      <w:tr w:rsidR="008351EB" w:rsidRPr="00323891" w14:paraId="072B6AB0" w14:textId="77777777" w:rsidTr="00B34BB0">
        <w:tc>
          <w:tcPr>
            <w:tcW w:w="4100" w:type="dxa"/>
            <w:tcBorders>
              <w:top w:val="single" w:sz="4" w:space="0" w:color="auto"/>
              <w:left w:val="single" w:sz="4" w:space="0" w:color="auto"/>
              <w:bottom w:val="single" w:sz="4" w:space="0" w:color="auto"/>
              <w:right w:val="single" w:sz="4" w:space="0" w:color="auto"/>
            </w:tcBorders>
            <w:hideMark/>
          </w:tcPr>
          <w:p w14:paraId="483FD420" w14:textId="77777777" w:rsidR="008351EB" w:rsidRPr="00323891" w:rsidRDefault="008351EB" w:rsidP="00B34BB0">
            <w:pPr>
              <w:rPr>
                <w:sz w:val="22"/>
                <w:szCs w:val="22"/>
              </w:rPr>
            </w:pPr>
            <w:r w:rsidRPr="00323891">
              <w:rPr>
                <w:sz w:val="22"/>
                <w:szCs w:val="22"/>
              </w:rPr>
              <w:t>Likely to have impact:</w:t>
            </w:r>
          </w:p>
          <w:p w14:paraId="53B9BD2C" w14:textId="77777777" w:rsidR="008351EB" w:rsidRPr="00323891" w:rsidRDefault="008351EB" w:rsidP="008351EB">
            <w:pPr>
              <w:pStyle w:val="ListParagraph"/>
              <w:numPr>
                <w:ilvl w:val="0"/>
                <w:numId w:val="64"/>
              </w:numPr>
              <w:rPr>
                <w:sz w:val="22"/>
                <w:szCs w:val="22"/>
              </w:rPr>
            </w:pPr>
            <w:r w:rsidRPr="00323891">
              <w:rPr>
                <w:sz w:val="22"/>
                <w:szCs w:val="22"/>
              </w:rPr>
              <w:t>Are on track (from other KEQs)</w:t>
            </w:r>
          </w:p>
          <w:p w14:paraId="179B20E5" w14:textId="77777777" w:rsidR="008351EB" w:rsidRPr="00323891" w:rsidRDefault="008351EB" w:rsidP="008351EB">
            <w:pPr>
              <w:pStyle w:val="ListParagraph"/>
              <w:numPr>
                <w:ilvl w:val="0"/>
                <w:numId w:val="64"/>
              </w:numPr>
              <w:rPr>
                <w:sz w:val="22"/>
                <w:szCs w:val="22"/>
              </w:rPr>
            </w:pPr>
            <w:r w:rsidRPr="00323891">
              <w:rPr>
                <w:sz w:val="22"/>
                <w:szCs w:val="22"/>
              </w:rPr>
              <w:t xml:space="preserve">Have the right strategies </w:t>
            </w:r>
          </w:p>
          <w:p w14:paraId="3549B7DA" w14:textId="77777777" w:rsidR="008351EB" w:rsidRPr="00323891" w:rsidRDefault="008351EB" w:rsidP="008351EB">
            <w:pPr>
              <w:pStyle w:val="ListParagraph"/>
              <w:numPr>
                <w:ilvl w:val="0"/>
                <w:numId w:val="64"/>
              </w:numPr>
              <w:rPr>
                <w:sz w:val="22"/>
                <w:szCs w:val="22"/>
              </w:rPr>
            </w:pPr>
            <w:r w:rsidRPr="00323891">
              <w:rPr>
                <w:sz w:val="22"/>
                <w:szCs w:val="22"/>
              </w:rPr>
              <w:t>Have demonstrated proof of concept</w:t>
            </w:r>
          </w:p>
        </w:tc>
        <w:tc>
          <w:tcPr>
            <w:tcW w:w="1117" w:type="dxa"/>
            <w:tcBorders>
              <w:top w:val="single" w:sz="4" w:space="0" w:color="auto"/>
              <w:left w:val="single" w:sz="4" w:space="0" w:color="auto"/>
              <w:bottom w:val="single" w:sz="4" w:space="0" w:color="auto"/>
              <w:right w:val="single" w:sz="4" w:space="0" w:color="auto"/>
            </w:tcBorders>
          </w:tcPr>
          <w:p w14:paraId="681EE4AF" w14:textId="77777777" w:rsidR="008351EB" w:rsidRPr="00323891" w:rsidRDefault="008351EB" w:rsidP="00B34BB0">
            <w:pPr>
              <w:rPr>
                <w:sz w:val="22"/>
                <w:szCs w:val="22"/>
              </w:rPr>
            </w:pPr>
          </w:p>
        </w:tc>
        <w:tc>
          <w:tcPr>
            <w:tcW w:w="1259" w:type="dxa"/>
            <w:tcBorders>
              <w:top w:val="single" w:sz="4" w:space="0" w:color="auto"/>
              <w:left w:val="single" w:sz="4" w:space="0" w:color="auto"/>
              <w:bottom w:val="single" w:sz="4" w:space="0" w:color="auto"/>
              <w:right w:val="single" w:sz="4" w:space="0" w:color="auto"/>
            </w:tcBorders>
          </w:tcPr>
          <w:p w14:paraId="0437FA26" w14:textId="77777777" w:rsidR="008351EB" w:rsidRPr="00323891" w:rsidRDefault="008351EB" w:rsidP="00B34BB0">
            <w:pPr>
              <w:rPr>
                <w:sz w:val="22"/>
                <w:szCs w:val="22"/>
              </w:rPr>
            </w:pPr>
          </w:p>
        </w:tc>
        <w:tc>
          <w:tcPr>
            <w:tcW w:w="1069" w:type="dxa"/>
            <w:tcBorders>
              <w:top w:val="single" w:sz="4" w:space="0" w:color="auto"/>
              <w:left w:val="single" w:sz="4" w:space="0" w:color="auto"/>
              <w:bottom w:val="single" w:sz="4" w:space="0" w:color="auto"/>
              <w:right w:val="single" w:sz="4" w:space="0" w:color="auto"/>
            </w:tcBorders>
          </w:tcPr>
          <w:p w14:paraId="72843ED8" w14:textId="77777777" w:rsidR="008351EB" w:rsidRPr="00323891" w:rsidRDefault="008351EB" w:rsidP="00B34BB0">
            <w:pPr>
              <w:rPr>
                <w:sz w:val="22"/>
                <w:szCs w:val="22"/>
              </w:rPr>
            </w:pPr>
          </w:p>
        </w:tc>
        <w:tc>
          <w:tcPr>
            <w:tcW w:w="1179" w:type="dxa"/>
            <w:tcBorders>
              <w:top w:val="single" w:sz="4" w:space="0" w:color="auto"/>
              <w:left w:val="single" w:sz="4" w:space="0" w:color="auto"/>
              <w:bottom w:val="single" w:sz="4" w:space="0" w:color="auto"/>
              <w:right w:val="single" w:sz="4" w:space="0" w:color="auto"/>
            </w:tcBorders>
          </w:tcPr>
          <w:p w14:paraId="566BE9C4" w14:textId="77777777" w:rsidR="008351EB" w:rsidRPr="00323891" w:rsidRDefault="008351EB" w:rsidP="00B34BB0">
            <w:pPr>
              <w:rPr>
                <w:sz w:val="22"/>
                <w:szCs w:val="22"/>
              </w:rPr>
            </w:pPr>
            <w:r w:rsidRPr="00323891">
              <w:rPr>
                <w:sz w:val="22"/>
                <w:szCs w:val="22"/>
              </w:rPr>
              <w:t>Meets</w:t>
            </w:r>
          </w:p>
          <w:p w14:paraId="04F3E371" w14:textId="77777777" w:rsidR="008351EB" w:rsidRPr="00323891" w:rsidRDefault="008351EB" w:rsidP="00B34BB0">
            <w:pPr>
              <w:rPr>
                <w:sz w:val="22"/>
                <w:szCs w:val="22"/>
              </w:rPr>
            </w:pPr>
          </w:p>
          <w:p w14:paraId="1B69145C" w14:textId="77777777" w:rsidR="008351EB" w:rsidRPr="00323891" w:rsidRDefault="008351EB" w:rsidP="00B34BB0">
            <w:pPr>
              <w:rPr>
                <w:sz w:val="22"/>
                <w:szCs w:val="22"/>
              </w:rPr>
            </w:pPr>
            <w:r w:rsidRPr="00323891">
              <w:rPr>
                <w:sz w:val="22"/>
                <w:szCs w:val="22"/>
              </w:rPr>
              <w:t>At least half</w:t>
            </w:r>
          </w:p>
          <w:p w14:paraId="293ECAA4" w14:textId="77777777" w:rsidR="008351EB" w:rsidRPr="00323891" w:rsidRDefault="008351EB" w:rsidP="00B34BB0">
            <w:pPr>
              <w:rPr>
                <w:sz w:val="22"/>
                <w:szCs w:val="22"/>
              </w:rPr>
            </w:pPr>
          </w:p>
          <w:p w14:paraId="68F0B869" w14:textId="77777777" w:rsidR="008351EB" w:rsidRPr="00323891" w:rsidRDefault="008351EB" w:rsidP="00B34BB0">
            <w:pPr>
              <w:rPr>
                <w:sz w:val="22"/>
                <w:szCs w:val="22"/>
              </w:rPr>
            </w:pPr>
          </w:p>
          <w:p w14:paraId="75DF953E" w14:textId="77777777" w:rsidR="008351EB" w:rsidRPr="00323891" w:rsidRDefault="008351EB" w:rsidP="00B34BB0">
            <w:pPr>
              <w:rPr>
                <w:sz w:val="22"/>
                <w:szCs w:val="22"/>
              </w:rPr>
            </w:pPr>
            <w:r w:rsidRPr="00323891">
              <w:rPr>
                <w:sz w:val="22"/>
                <w:szCs w:val="22"/>
              </w:rPr>
              <w:t>Significant</w:t>
            </w:r>
          </w:p>
        </w:tc>
        <w:tc>
          <w:tcPr>
            <w:tcW w:w="36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D6D6A74" w14:textId="77777777" w:rsidR="008351EB" w:rsidRPr="00323891" w:rsidRDefault="008351EB" w:rsidP="00B34BB0">
            <w:pPr>
              <w:rPr>
                <w:sz w:val="22"/>
                <w:szCs w:val="22"/>
              </w:rPr>
            </w:pPr>
            <w:r w:rsidRPr="00323891">
              <w:rPr>
                <w:sz w:val="22"/>
                <w:szCs w:val="22"/>
              </w:rPr>
              <w:t xml:space="preserve">Progress to date </w:t>
            </w:r>
            <w:r w:rsidRPr="00323891">
              <w:rPr>
                <w:b/>
                <w:sz w:val="22"/>
                <w:szCs w:val="22"/>
              </w:rPr>
              <w:t>exceeds</w:t>
            </w:r>
            <w:r w:rsidRPr="00323891">
              <w:rPr>
                <w:sz w:val="22"/>
                <w:szCs w:val="22"/>
              </w:rPr>
              <w:t xml:space="preserve"> expectations across </w:t>
            </w:r>
            <w:r w:rsidRPr="00323891">
              <w:rPr>
                <w:b/>
                <w:sz w:val="22"/>
                <w:szCs w:val="22"/>
              </w:rPr>
              <w:t>&gt;75%</w:t>
            </w:r>
            <w:r w:rsidRPr="00323891">
              <w:rPr>
                <w:sz w:val="22"/>
                <w:szCs w:val="22"/>
              </w:rPr>
              <w:t xml:space="preserve"> activities.</w:t>
            </w:r>
          </w:p>
          <w:p w14:paraId="0999B298" w14:textId="77777777" w:rsidR="008351EB" w:rsidRPr="00323891" w:rsidRDefault="008351EB" w:rsidP="00B34BB0">
            <w:pPr>
              <w:rPr>
                <w:sz w:val="22"/>
                <w:szCs w:val="22"/>
              </w:rPr>
            </w:pPr>
            <w:r w:rsidRPr="00323891">
              <w:rPr>
                <w:b/>
                <w:sz w:val="22"/>
                <w:szCs w:val="22"/>
              </w:rPr>
              <w:t>Majority</w:t>
            </w:r>
            <w:r w:rsidRPr="00323891">
              <w:rPr>
                <w:sz w:val="22"/>
                <w:szCs w:val="22"/>
              </w:rPr>
              <w:t xml:space="preserve"> of strategies used are </w:t>
            </w:r>
            <w:r w:rsidRPr="00323891">
              <w:rPr>
                <w:b/>
                <w:sz w:val="22"/>
                <w:szCs w:val="22"/>
              </w:rPr>
              <w:t>flexible and timely</w:t>
            </w:r>
            <w:r w:rsidRPr="00323891">
              <w:rPr>
                <w:sz w:val="22"/>
                <w:szCs w:val="22"/>
              </w:rPr>
              <w:t xml:space="preserve"> work with opportunities in the political economy.</w:t>
            </w:r>
          </w:p>
          <w:p w14:paraId="68652B83" w14:textId="77777777" w:rsidR="008351EB" w:rsidRPr="00323891" w:rsidRDefault="008351EB" w:rsidP="00B34BB0">
            <w:pPr>
              <w:rPr>
                <w:sz w:val="22"/>
                <w:szCs w:val="22"/>
              </w:rPr>
            </w:pPr>
            <w:r w:rsidRPr="00323891">
              <w:rPr>
                <w:b/>
                <w:sz w:val="22"/>
                <w:szCs w:val="22"/>
              </w:rPr>
              <w:t>Substantial</w:t>
            </w:r>
            <w:r w:rsidRPr="00323891">
              <w:rPr>
                <w:sz w:val="22"/>
                <w:szCs w:val="22"/>
              </w:rPr>
              <w:t xml:space="preserve"> evidence that activities being implemented are achieving intended outcomes (IO/EOPO level, 75% of the time)</w:t>
            </w:r>
          </w:p>
        </w:tc>
        <w:tc>
          <w:tcPr>
            <w:tcW w:w="1614" w:type="dxa"/>
            <w:tcBorders>
              <w:top w:val="single" w:sz="4" w:space="0" w:color="auto"/>
              <w:left w:val="single" w:sz="4" w:space="0" w:color="auto"/>
              <w:bottom w:val="single" w:sz="4" w:space="0" w:color="auto"/>
              <w:right w:val="single" w:sz="4" w:space="0" w:color="auto"/>
            </w:tcBorders>
          </w:tcPr>
          <w:p w14:paraId="0C432692" w14:textId="77777777" w:rsidR="008351EB" w:rsidRPr="00323891" w:rsidRDefault="008351EB" w:rsidP="00B34BB0">
            <w:pPr>
              <w:rPr>
                <w:sz w:val="22"/>
                <w:szCs w:val="22"/>
              </w:rPr>
            </w:pPr>
          </w:p>
        </w:tc>
      </w:tr>
      <w:tr w:rsidR="008351EB" w:rsidRPr="00323891" w14:paraId="22A6A16C" w14:textId="77777777" w:rsidTr="00B34BB0">
        <w:tc>
          <w:tcPr>
            <w:tcW w:w="4100" w:type="dxa"/>
            <w:tcBorders>
              <w:top w:val="single" w:sz="4" w:space="0" w:color="auto"/>
              <w:left w:val="single" w:sz="4" w:space="0" w:color="auto"/>
              <w:bottom w:val="single" w:sz="4" w:space="0" w:color="auto"/>
              <w:right w:val="single" w:sz="4" w:space="0" w:color="auto"/>
            </w:tcBorders>
            <w:hideMark/>
          </w:tcPr>
          <w:p w14:paraId="27A88588" w14:textId="77777777" w:rsidR="008351EB" w:rsidRPr="00323891" w:rsidRDefault="008351EB" w:rsidP="00B34BB0">
            <w:pPr>
              <w:rPr>
                <w:sz w:val="22"/>
                <w:szCs w:val="22"/>
              </w:rPr>
            </w:pPr>
            <w:r w:rsidRPr="00323891">
              <w:rPr>
                <w:sz w:val="22"/>
                <w:szCs w:val="22"/>
              </w:rPr>
              <w:t>Stakeholder commitment and engagement (for sustainability):</w:t>
            </w:r>
          </w:p>
          <w:p w14:paraId="0717709A" w14:textId="77777777" w:rsidR="008351EB" w:rsidRPr="00323891" w:rsidRDefault="008351EB" w:rsidP="008351EB">
            <w:pPr>
              <w:pStyle w:val="ListParagraph"/>
              <w:numPr>
                <w:ilvl w:val="0"/>
                <w:numId w:val="64"/>
              </w:numPr>
              <w:rPr>
                <w:sz w:val="22"/>
                <w:szCs w:val="22"/>
              </w:rPr>
            </w:pPr>
            <w:r w:rsidRPr="00323891">
              <w:rPr>
                <w:sz w:val="22"/>
                <w:szCs w:val="22"/>
              </w:rPr>
              <w:t xml:space="preserve">At national, </w:t>
            </w:r>
            <w:r>
              <w:rPr>
                <w:sz w:val="22"/>
                <w:szCs w:val="22"/>
              </w:rPr>
              <w:t>p</w:t>
            </w:r>
            <w:r w:rsidRPr="00323891">
              <w:rPr>
                <w:sz w:val="22"/>
                <w:szCs w:val="22"/>
              </w:rPr>
              <w:t>rov</w:t>
            </w:r>
            <w:r>
              <w:rPr>
                <w:sz w:val="22"/>
                <w:szCs w:val="22"/>
              </w:rPr>
              <w:t>incial</w:t>
            </w:r>
            <w:r w:rsidRPr="00323891">
              <w:rPr>
                <w:sz w:val="22"/>
                <w:szCs w:val="22"/>
              </w:rPr>
              <w:t>, local level</w:t>
            </w:r>
          </w:p>
          <w:p w14:paraId="29476E48" w14:textId="77777777" w:rsidR="008351EB" w:rsidRPr="00323891" w:rsidRDefault="008351EB" w:rsidP="008351EB">
            <w:pPr>
              <w:pStyle w:val="ListParagraph"/>
              <w:numPr>
                <w:ilvl w:val="0"/>
                <w:numId w:val="64"/>
              </w:numPr>
              <w:rPr>
                <w:sz w:val="22"/>
                <w:szCs w:val="22"/>
              </w:rPr>
            </w:pPr>
            <w:r w:rsidRPr="00323891">
              <w:rPr>
                <w:sz w:val="22"/>
                <w:szCs w:val="22"/>
              </w:rPr>
              <w:t>Across agencies (collaboration)</w:t>
            </w:r>
          </w:p>
          <w:p w14:paraId="345E8BAF" w14:textId="77777777" w:rsidR="008351EB" w:rsidRPr="00323891" w:rsidRDefault="008351EB" w:rsidP="008351EB">
            <w:pPr>
              <w:pStyle w:val="ListParagraph"/>
              <w:numPr>
                <w:ilvl w:val="0"/>
                <w:numId w:val="64"/>
              </w:numPr>
              <w:rPr>
                <w:sz w:val="22"/>
                <w:szCs w:val="22"/>
              </w:rPr>
            </w:pPr>
            <w:r w:rsidRPr="00323891">
              <w:rPr>
                <w:sz w:val="22"/>
                <w:szCs w:val="22"/>
              </w:rPr>
              <w:t>With Supply and Demand side</w:t>
            </w:r>
          </w:p>
        </w:tc>
        <w:tc>
          <w:tcPr>
            <w:tcW w:w="1117" w:type="dxa"/>
            <w:tcBorders>
              <w:top w:val="single" w:sz="4" w:space="0" w:color="auto"/>
              <w:left w:val="single" w:sz="4" w:space="0" w:color="auto"/>
              <w:bottom w:val="single" w:sz="4" w:space="0" w:color="auto"/>
              <w:right w:val="single" w:sz="4" w:space="0" w:color="auto"/>
            </w:tcBorders>
          </w:tcPr>
          <w:p w14:paraId="2A219603" w14:textId="77777777" w:rsidR="008351EB" w:rsidRPr="00323891" w:rsidRDefault="008351EB" w:rsidP="00B34BB0">
            <w:pPr>
              <w:rPr>
                <w:sz w:val="22"/>
                <w:szCs w:val="22"/>
              </w:rPr>
            </w:pPr>
          </w:p>
        </w:tc>
        <w:tc>
          <w:tcPr>
            <w:tcW w:w="1259" w:type="dxa"/>
            <w:tcBorders>
              <w:top w:val="single" w:sz="4" w:space="0" w:color="auto"/>
              <w:left w:val="single" w:sz="4" w:space="0" w:color="auto"/>
              <w:bottom w:val="single" w:sz="4" w:space="0" w:color="auto"/>
              <w:right w:val="single" w:sz="4" w:space="0" w:color="auto"/>
            </w:tcBorders>
            <w:hideMark/>
          </w:tcPr>
          <w:p w14:paraId="6584B7F8" w14:textId="77777777" w:rsidR="008351EB" w:rsidRPr="00323891" w:rsidRDefault="008351EB" w:rsidP="00B34BB0">
            <w:pPr>
              <w:rPr>
                <w:sz w:val="22"/>
                <w:szCs w:val="22"/>
              </w:rPr>
            </w:pPr>
            <w:r w:rsidRPr="00323891">
              <w:rPr>
                <w:sz w:val="22"/>
                <w:szCs w:val="22"/>
              </w:rPr>
              <w:t>Some positive</w:t>
            </w:r>
          </w:p>
        </w:tc>
        <w:tc>
          <w:tcPr>
            <w:tcW w:w="1069" w:type="dxa"/>
            <w:tcBorders>
              <w:top w:val="single" w:sz="4" w:space="0" w:color="auto"/>
              <w:left w:val="single" w:sz="4" w:space="0" w:color="auto"/>
              <w:bottom w:val="single" w:sz="4" w:space="0" w:color="auto"/>
              <w:right w:val="single" w:sz="4" w:space="0" w:color="auto"/>
            </w:tcBorders>
          </w:tcPr>
          <w:p w14:paraId="2F929EDB" w14:textId="77777777" w:rsidR="008351EB" w:rsidRPr="00323891" w:rsidRDefault="008351EB" w:rsidP="00B34BB0">
            <w:pPr>
              <w:rPr>
                <w:sz w:val="22"/>
                <w:szCs w:val="22"/>
              </w:rPr>
            </w:pPr>
            <w:r w:rsidRPr="00323891">
              <w:rPr>
                <w:sz w:val="22"/>
                <w:szCs w:val="22"/>
              </w:rPr>
              <w:t>Balance  positive &amp; negative</w:t>
            </w:r>
          </w:p>
          <w:p w14:paraId="26E4F168" w14:textId="77777777" w:rsidR="008351EB" w:rsidRPr="00323891" w:rsidRDefault="008351EB" w:rsidP="00B34BB0">
            <w:pPr>
              <w:rPr>
                <w:sz w:val="22"/>
                <w:szCs w:val="22"/>
              </w:rPr>
            </w:pPr>
          </w:p>
        </w:tc>
        <w:tc>
          <w:tcPr>
            <w:tcW w:w="1179" w:type="dxa"/>
            <w:tcBorders>
              <w:top w:val="single" w:sz="4" w:space="0" w:color="auto"/>
              <w:left w:val="single" w:sz="4" w:space="0" w:color="auto"/>
              <w:bottom w:val="single" w:sz="4" w:space="0" w:color="auto"/>
              <w:right w:val="single" w:sz="4" w:space="0" w:color="auto"/>
            </w:tcBorders>
          </w:tcPr>
          <w:p w14:paraId="380DDEF3" w14:textId="77777777" w:rsidR="008351EB" w:rsidRPr="00323891" w:rsidRDefault="008351EB" w:rsidP="00B34BB0">
            <w:pPr>
              <w:rPr>
                <w:sz w:val="22"/>
                <w:szCs w:val="22"/>
              </w:rPr>
            </w:pPr>
            <w:r w:rsidRPr="00323891">
              <w:rPr>
                <w:sz w:val="22"/>
                <w:szCs w:val="22"/>
              </w:rPr>
              <w:t>Mostly positive</w:t>
            </w:r>
          </w:p>
          <w:p w14:paraId="072EE4A7" w14:textId="77777777" w:rsidR="008351EB" w:rsidRPr="00323891" w:rsidRDefault="008351EB" w:rsidP="00B34BB0">
            <w:pPr>
              <w:rPr>
                <w:sz w:val="22"/>
                <w:szCs w:val="22"/>
              </w:rPr>
            </w:pPr>
          </w:p>
          <w:p w14:paraId="2D067C03" w14:textId="77777777" w:rsidR="008351EB" w:rsidRPr="00323891" w:rsidRDefault="008351EB" w:rsidP="00B34BB0">
            <w:pPr>
              <w:rPr>
                <w:sz w:val="22"/>
                <w:szCs w:val="22"/>
              </w:rPr>
            </w:pPr>
            <w:r w:rsidRPr="00323891">
              <w:rPr>
                <w:sz w:val="22"/>
                <w:szCs w:val="22"/>
              </w:rPr>
              <w:t>At least 1</w:t>
            </w:r>
          </w:p>
          <w:p w14:paraId="6CD05268" w14:textId="77777777" w:rsidR="008351EB" w:rsidRPr="00323891" w:rsidRDefault="008351EB" w:rsidP="00B34BB0">
            <w:pPr>
              <w:rPr>
                <w:sz w:val="22"/>
                <w:szCs w:val="22"/>
              </w:rPr>
            </w:pPr>
          </w:p>
          <w:p w14:paraId="0EF65F63" w14:textId="77777777" w:rsidR="008351EB" w:rsidRPr="00323891" w:rsidRDefault="008351EB" w:rsidP="00B34BB0">
            <w:pPr>
              <w:rPr>
                <w:sz w:val="22"/>
                <w:szCs w:val="22"/>
              </w:rPr>
            </w:pPr>
            <w:r w:rsidRPr="00323891">
              <w:rPr>
                <w:sz w:val="22"/>
                <w:szCs w:val="22"/>
              </w:rPr>
              <w:t>Some</w:t>
            </w:r>
          </w:p>
        </w:tc>
        <w:tc>
          <w:tcPr>
            <w:tcW w:w="36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CB61955" w14:textId="77777777" w:rsidR="008351EB" w:rsidRPr="00323891" w:rsidRDefault="008351EB" w:rsidP="00B34BB0">
            <w:pPr>
              <w:rPr>
                <w:sz w:val="22"/>
                <w:szCs w:val="22"/>
              </w:rPr>
            </w:pPr>
            <w:r w:rsidRPr="00323891">
              <w:rPr>
                <w:b/>
                <w:sz w:val="22"/>
                <w:szCs w:val="22"/>
              </w:rPr>
              <w:t>Strong positive</w:t>
            </w:r>
            <w:r w:rsidRPr="00323891">
              <w:rPr>
                <w:sz w:val="22"/>
                <w:szCs w:val="22"/>
              </w:rPr>
              <w:t xml:space="preserve"> feedback from all three levels of GoI (Nat, Prov, Dist)</w:t>
            </w:r>
          </w:p>
          <w:p w14:paraId="10F6867B" w14:textId="77777777" w:rsidR="008351EB" w:rsidRPr="00323891" w:rsidRDefault="008351EB" w:rsidP="00B34BB0">
            <w:pPr>
              <w:rPr>
                <w:sz w:val="22"/>
                <w:szCs w:val="22"/>
              </w:rPr>
            </w:pPr>
            <w:r w:rsidRPr="00323891">
              <w:rPr>
                <w:b/>
                <w:sz w:val="22"/>
                <w:szCs w:val="22"/>
              </w:rPr>
              <w:t>Strong positive</w:t>
            </w:r>
            <w:r w:rsidRPr="00323891">
              <w:rPr>
                <w:sz w:val="22"/>
                <w:szCs w:val="22"/>
              </w:rPr>
              <w:t xml:space="preserve"> feedback from </w:t>
            </w:r>
            <w:r w:rsidRPr="00323891">
              <w:rPr>
                <w:b/>
                <w:sz w:val="22"/>
                <w:szCs w:val="22"/>
              </w:rPr>
              <w:t>more than 2</w:t>
            </w:r>
            <w:r w:rsidRPr="00323891">
              <w:rPr>
                <w:sz w:val="22"/>
                <w:szCs w:val="22"/>
              </w:rPr>
              <w:t xml:space="preserve"> GoI agencies (MoEC/MoRA)</w:t>
            </w:r>
          </w:p>
          <w:p w14:paraId="5C91E3CA" w14:textId="77777777" w:rsidR="008351EB" w:rsidRPr="00323891" w:rsidRDefault="008351EB" w:rsidP="00B34BB0">
            <w:pPr>
              <w:rPr>
                <w:sz w:val="22"/>
                <w:szCs w:val="22"/>
              </w:rPr>
            </w:pPr>
            <w:r w:rsidRPr="00323891">
              <w:rPr>
                <w:sz w:val="22"/>
                <w:szCs w:val="22"/>
              </w:rPr>
              <w:t xml:space="preserve">Engaged with demand side to </w:t>
            </w:r>
            <w:r w:rsidRPr="00323891">
              <w:rPr>
                <w:b/>
                <w:sz w:val="22"/>
                <w:szCs w:val="22"/>
              </w:rPr>
              <w:t>considerable</w:t>
            </w:r>
            <w:r w:rsidRPr="00323891">
              <w:rPr>
                <w:sz w:val="22"/>
                <w:szCs w:val="22"/>
              </w:rPr>
              <w:t xml:space="preserve"> extent</w:t>
            </w:r>
          </w:p>
        </w:tc>
        <w:tc>
          <w:tcPr>
            <w:tcW w:w="1614" w:type="dxa"/>
            <w:tcBorders>
              <w:top w:val="single" w:sz="4" w:space="0" w:color="auto"/>
              <w:left w:val="single" w:sz="4" w:space="0" w:color="auto"/>
              <w:bottom w:val="single" w:sz="4" w:space="0" w:color="auto"/>
              <w:right w:val="single" w:sz="4" w:space="0" w:color="auto"/>
            </w:tcBorders>
          </w:tcPr>
          <w:p w14:paraId="63DCA4AE" w14:textId="77777777" w:rsidR="008351EB" w:rsidRPr="00323891" w:rsidRDefault="008351EB" w:rsidP="00B34BB0">
            <w:pPr>
              <w:rPr>
                <w:sz w:val="22"/>
                <w:szCs w:val="22"/>
              </w:rPr>
            </w:pPr>
          </w:p>
        </w:tc>
      </w:tr>
      <w:tr w:rsidR="008351EB" w:rsidRPr="00323891" w14:paraId="10C78208" w14:textId="77777777" w:rsidTr="00B34BB0">
        <w:tc>
          <w:tcPr>
            <w:tcW w:w="4100" w:type="dxa"/>
            <w:tcBorders>
              <w:top w:val="single" w:sz="4" w:space="0" w:color="auto"/>
              <w:left w:val="single" w:sz="4" w:space="0" w:color="auto"/>
              <w:bottom w:val="single" w:sz="4" w:space="0" w:color="auto"/>
              <w:right w:val="single" w:sz="4" w:space="0" w:color="auto"/>
            </w:tcBorders>
            <w:hideMark/>
          </w:tcPr>
          <w:p w14:paraId="6D8B6986" w14:textId="77777777" w:rsidR="008351EB" w:rsidRPr="00323891" w:rsidRDefault="008351EB" w:rsidP="00B34BB0">
            <w:pPr>
              <w:rPr>
                <w:sz w:val="22"/>
                <w:szCs w:val="22"/>
              </w:rPr>
            </w:pPr>
            <w:r w:rsidRPr="00323891">
              <w:rPr>
                <w:sz w:val="22"/>
                <w:szCs w:val="22"/>
              </w:rPr>
              <w:t>Work in a complementary and integrated manner</w:t>
            </w:r>
          </w:p>
          <w:p w14:paraId="185C29DA" w14:textId="77777777" w:rsidR="008351EB" w:rsidRPr="00323891" w:rsidRDefault="008351EB" w:rsidP="008351EB">
            <w:pPr>
              <w:pStyle w:val="ListParagraph"/>
              <w:numPr>
                <w:ilvl w:val="0"/>
                <w:numId w:val="64"/>
              </w:numPr>
              <w:rPr>
                <w:sz w:val="22"/>
                <w:szCs w:val="22"/>
              </w:rPr>
            </w:pPr>
            <w:r w:rsidRPr="00323891">
              <w:rPr>
                <w:sz w:val="22"/>
                <w:szCs w:val="22"/>
              </w:rPr>
              <w:t>Extent of synergy across portfolio (INOVASI, TASS, ID-TEMAN) and/or</w:t>
            </w:r>
          </w:p>
          <w:p w14:paraId="22BE4087" w14:textId="77777777" w:rsidR="008351EB" w:rsidRPr="00323891" w:rsidRDefault="008351EB" w:rsidP="008351EB">
            <w:pPr>
              <w:pStyle w:val="ListParagraph"/>
              <w:numPr>
                <w:ilvl w:val="0"/>
                <w:numId w:val="64"/>
              </w:numPr>
              <w:rPr>
                <w:sz w:val="22"/>
                <w:szCs w:val="22"/>
              </w:rPr>
            </w:pPr>
            <w:r w:rsidRPr="00323891">
              <w:rPr>
                <w:sz w:val="22"/>
                <w:szCs w:val="22"/>
              </w:rPr>
              <w:t>Extent of complementarity (between portfolio)</w:t>
            </w:r>
          </w:p>
        </w:tc>
        <w:tc>
          <w:tcPr>
            <w:tcW w:w="1117" w:type="dxa"/>
            <w:tcBorders>
              <w:top w:val="single" w:sz="4" w:space="0" w:color="auto"/>
              <w:left w:val="single" w:sz="4" w:space="0" w:color="auto"/>
              <w:bottom w:val="single" w:sz="4" w:space="0" w:color="auto"/>
              <w:right w:val="single" w:sz="4" w:space="0" w:color="auto"/>
            </w:tcBorders>
          </w:tcPr>
          <w:p w14:paraId="77BE3496" w14:textId="77777777" w:rsidR="008351EB" w:rsidRPr="00323891" w:rsidRDefault="008351EB" w:rsidP="00B34BB0">
            <w:pPr>
              <w:rPr>
                <w:sz w:val="22"/>
                <w:szCs w:val="22"/>
              </w:rPr>
            </w:pPr>
          </w:p>
        </w:tc>
        <w:tc>
          <w:tcPr>
            <w:tcW w:w="1259" w:type="dxa"/>
            <w:tcBorders>
              <w:top w:val="single" w:sz="4" w:space="0" w:color="auto"/>
              <w:left w:val="single" w:sz="4" w:space="0" w:color="auto"/>
              <w:bottom w:val="single" w:sz="4" w:space="0" w:color="auto"/>
              <w:right w:val="single" w:sz="4" w:space="0" w:color="auto"/>
            </w:tcBorders>
          </w:tcPr>
          <w:p w14:paraId="56F44B83" w14:textId="77777777" w:rsidR="008351EB" w:rsidRPr="00323891" w:rsidRDefault="008351EB" w:rsidP="00B34BB0">
            <w:pPr>
              <w:rPr>
                <w:sz w:val="22"/>
                <w:szCs w:val="22"/>
              </w:rPr>
            </w:pPr>
          </w:p>
        </w:tc>
        <w:tc>
          <w:tcPr>
            <w:tcW w:w="1069" w:type="dxa"/>
            <w:tcBorders>
              <w:top w:val="single" w:sz="4" w:space="0" w:color="auto"/>
              <w:left w:val="single" w:sz="4" w:space="0" w:color="auto"/>
              <w:bottom w:val="single" w:sz="4" w:space="0" w:color="auto"/>
              <w:right w:val="single" w:sz="4" w:space="0" w:color="auto"/>
            </w:tcBorders>
            <w:hideMark/>
          </w:tcPr>
          <w:p w14:paraId="7501C584" w14:textId="77777777" w:rsidR="008351EB" w:rsidRPr="00323891" w:rsidRDefault="008351EB" w:rsidP="00B34BB0">
            <w:pPr>
              <w:rPr>
                <w:sz w:val="22"/>
                <w:szCs w:val="22"/>
              </w:rPr>
            </w:pPr>
            <w:r w:rsidRPr="00323891">
              <w:rPr>
                <w:sz w:val="22"/>
                <w:szCs w:val="22"/>
              </w:rPr>
              <w:t>Some</w:t>
            </w:r>
          </w:p>
        </w:tc>
        <w:tc>
          <w:tcPr>
            <w:tcW w:w="1179" w:type="dxa"/>
            <w:tcBorders>
              <w:top w:val="single" w:sz="4" w:space="0" w:color="auto"/>
              <w:left w:val="single" w:sz="4" w:space="0" w:color="auto"/>
              <w:bottom w:val="single" w:sz="4" w:space="0" w:color="auto"/>
              <w:right w:val="single" w:sz="4" w:space="0" w:color="auto"/>
            </w:tcBorders>
          </w:tcPr>
          <w:p w14:paraId="60034C7E" w14:textId="77777777" w:rsidR="008351EB" w:rsidRPr="00323891" w:rsidRDefault="008351EB" w:rsidP="00B34BB0">
            <w:pPr>
              <w:rPr>
                <w:sz w:val="22"/>
                <w:szCs w:val="22"/>
              </w:rPr>
            </w:pPr>
            <w:r w:rsidRPr="00323891">
              <w:rPr>
                <w:sz w:val="22"/>
                <w:szCs w:val="22"/>
              </w:rPr>
              <w:t>Considerable</w:t>
            </w:r>
          </w:p>
          <w:p w14:paraId="799A5B35" w14:textId="77777777" w:rsidR="008351EB" w:rsidRPr="00323891" w:rsidRDefault="008351EB" w:rsidP="00B34BB0">
            <w:pPr>
              <w:rPr>
                <w:sz w:val="22"/>
                <w:szCs w:val="22"/>
              </w:rPr>
            </w:pPr>
            <w:r w:rsidRPr="00323891">
              <w:rPr>
                <w:sz w:val="22"/>
                <w:szCs w:val="22"/>
              </w:rPr>
              <w:t>&gt;40%</w:t>
            </w:r>
          </w:p>
          <w:p w14:paraId="31A9ED80" w14:textId="77777777" w:rsidR="008351EB" w:rsidRPr="00323891" w:rsidRDefault="008351EB" w:rsidP="00B34BB0">
            <w:pPr>
              <w:rPr>
                <w:sz w:val="22"/>
                <w:szCs w:val="22"/>
              </w:rPr>
            </w:pPr>
          </w:p>
          <w:p w14:paraId="5F091B0B" w14:textId="77777777" w:rsidR="008351EB" w:rsidRPr="00323891" w:rsidRDefault="008351EB" w:rsidP="00B34BB0">
            <w:pPr>
              <w:rPr>
                <w:sz w:val="22"/>
                <w:szCs w:val="22"/>
              </w:rPr>
            </w:pPr>
          </w:p>
          <w:p w14:paraId="7B5F6323" w14:textId="77777777" w:rsidR="008351EB" w:rsidRPr="00323891" w:rsidRDefault="008351EB" w:rsidP="00B34BB0">
            <w:pPr>
              <w:rPr>
                <w:sz w:val="22"/>
                <w:szCs w:val="22"/>
              </w:rPr>
            </w:pPr>
            <w:r w:rsidRPr="00323891">
              <w:rPr>
                <w:sz w:val="22"/>
                <w:szCs w:val="22"/>
              </w:rPr>
              <w:t>Some alignment</w:t>
            </w:r>
          </w:p>
          <w:p w14:paraId="156B365F" w14:textId="77777777" w:rsidR="008351EB" w:rsidRPr="00323891" w:rsidRDefault="008351EB" w:rsidP="00B34BB0">
            <w:pPr>
              <w:rPr>
                <w:sz w:val="22"/>
                <w:szCs w:val="22"/>
              </w:rPr>
            </w:pPr>
            <w:r w:rsidRPr="00323891">
              <w:rPr>
                <w:sz w:val="22"/>
                <w:szCs w:val="22"/>
              </w:rPr>
              <w:t>&gt;25%</w:t>
            </w:r>
          </w:p>
          <w:p w14:paraId="4D118957" w14:textId="77777777" w:rsidR="008351EB" w:rsidRPr="00323891" w:rsidRDefault="008351EB" w:rsidP="00B34BB0">
            <w:pPr>
              <w:rPr>
                <w:sz w:val="22"/>
                <w:szCs w:val="22"/>
              </w:rPr>
            </w:pPr>
          </w:p>
          <w:p w14:paraId="34CEBC9A" w14:textId="77777777" w:rsidR="008351EB" w:rsidRPr="00323891" w:rsidRDefault="008351EB" w:rsidP="00B34BB0">
            <w:pPr>
              <w:rPr>
                <w:sz w:val="22"/>
                <w:szCs w:val="22"/>
              </w:rPr>
            </w:pPr>
            <w:r w:rsidRPr="00323891">
              <w:rPr>
                <w:sz w:val="22"/>
                <w:szCs w:val="22"/>
              </w:rPr>
              <w:t>&lt;50%</w:t>
            </w:r>
          </w:p>
          <w:p w14:paraId="7A262C4B" w14:textId="77777777" w:rsidR="008351EB" w:rsidRPr="00323891" w:rsidRDefault="008351EB" w:rsidP="00B34BB0">
            <w:pPr>
              <w:rPr>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7E3CF9" w14:textId="77777777" w:rsidR="008351EB" w:rsidRPr="00323891" w:rsidRDefault="008351EB" w:rsidP="00B34BB0">
            <w:pPr>
              <w:rPr>
                <w:sz w:val="22"/>
                <w:szCs w:val="22"/>
              </w:rPr>
            </w:pPr>
            <w:r w:rsidRPr="00323891">
              <w:rPr>
                <w:b/>
                <w:sz w:val="22"/>
                <w:szCs w:val="22"/>
              </w:rPr>
              <w:t xml:space="preserve">Substantial </w:t>
            </w:r>
            <w:r w:rsidRPr="00323891">
              <w:rPr>
                <w:sz w:val="22"/>
                <w:szCs w:val="22"/>
              </w:rPr>
              <w:t xml:space="preserve">operational links between 3 programs across </w:t>
            </w:r>
            <w:r w:rsidRPr="00323891">
              <w:rPr>
                <w:b/>
                <w:sz w:val="22"/>
                <w:szCs w:val="22"/>
              </w:rPr>
              <w:t>&gt; 50%</w:t>
            </w:r>
            <w:r w:rsidRPr="00323891">
              <w:rPr>
                <w:sz w:val="22"/>
                <w:szCs w:val="22"/>
              </w:rPr>
              <w:t xml:space="preserve"> of activities</w:t>
            </w:r>
          </w:p>
          <w:p w14:paraId="76F5DC85" w14:textId="77777777" w:rsidR="008351EB" w:rsidRPr="00323891" w:rsidRDefault="008351EB" w:rsidP="00B34BB0">
            <w:pPr>
              <w:rPr>
                <w:sz w:val="22"/>
                <w:szCs w:val="22"/>
              </w:rPr>
            </w:pPr>
            <w:r w:rsidRPr="00323891">
              <w:rPr>
                <w:sz w:val="22"/>
                <w:szCs w:val="22"/>
              </w:rPr>
              <w:t>And/or</w:t>
            </w:r>
          </w:p>
          <w:p w14:paraId="5119BFC5" w14:textId="77777777" w:rsidR="008351EB" w:rsidRPr="00323891" w:rsidRDefault="008351EB" w:rsidP="00B34BB0">
            <w:pPr>
              <w:rPr>
                <w:sz w:val="22"/>
                <w:szCs w:val="22"/>
              </w:rPr>
            </w:pPr>
            <w:r w:rsidRPr="00323891">
              <w:rPr>
                <w:b/>
                <w:sz w:val="22"/>
                <w:szCs w:val="22"/>
              </w:rPr>
              <w:t>Alignment between</w:t>
            </w:r>
            <w:r w:rsidRPr="00323891">
              <w:rPr>
                <w:sz w:val="22"/>
                <w:szCs w:val="22"/>
              </w:rPr>
              <w:t xml:space="preserve"> activities for mutually reinforcing outcomes </w:t>
            </w:r>
            <w:r w:rsidRPr="00323891">
              <w:rPr>
                <w:b/>
                <w:sz w:val="22"/>
                <w:szCs w:val="22"/>
              </w:rPr>
              <w:t>&gt;50%</w:t>
            </w:r>
            <w:r w:rsidRPr="00323891">
              <w:rPr>
                <w:sz w:val="22"/>
                <w:szCs w:val="22"/>
              </w:rPr>
              <w:t xml:space="preserve"> activities</w:t>
            </w:r>
          </w:p>
          <w:p w14:paraId="63DEC04E" w14:textId="77777777" w:rsidR="008351EB" w:rsidRPr="00323891" w:rsidRDefault="008351EB" w:rsidP="00B34BB0">
            <w:pPr>
              <w:rPr>
                <w:sz w:val="22"/>
                <w:szCs w:val="22"/>
              </w:rPr>
            </w:pPr>
            <w:r w:rsidRPr="00323891">
              <w:rPr>
                <w:sz w:val="22"/>
                <w:szCs w:val="22"/>
              </w:rPr>
              <w:t>Plus</w:t>
            </w:r>
          </w:p>
          <w:p w14:paraId="73846512" w14:textId="77777777" w:rsidR="008351EB" w:rsidRPr="00323891" w:rsidRDefault="008351EB" w:rsidP="00B34BB0">
            <w:pPr>
              <w:rPr>
                <w:sz w:val="22"/>
                <w:szCs w:val="22"/>
              </w:rPr>
            </w:pPr>
            <w:r w:rsidRPr="00323891">
              <w:rPr>
                <w:b/>
                <w:sz w:val="22"/>
                <w:szCs w:val="22"/>
              </w:rPr>
              <w:t>Separate</w:t>
            </w:r>
            <w:r w:rsidRPr="00323891">
              <w:rPr>
                <w:sz w:val="22"/>
                <w:szCs w:val="22"/>
              </w:rPr>
              <w:t xml:space="preserve"> activities not connected to others in either way </w:t>
            </w:r>
            <w:r w:rsidRPr="00323891">
              <w:rPr>
                <w:b/>
                <w:sz w:val="22"/>
                <w:szCs w:val="22"/>
              </w:rPr>
              <w:t>&lt;25%</w:t>
            </w:r>
            <w:r w:rsidRPr="00323891">
              <w:rPr>
                <w:sz w:val="22"/>
                <w:szCs w:val="22"/>
              </w:rPr>
              <w:t xml:space="preserve"> of activities</w:t>
            </w:r>
          </w:p>
        </w:tc>
        <w:tc>
          <w:tcPr>
            <w:tcW w:w="1614" w:type="dxa"/>
            <w:tcBorders>
              <w:top w:val="single" w:sz="4" w:space="0" w:color="auto"/>
              <w:left w:val="single" w:sz="4" w:space="0" w:color="auto"/>
              <w:bottom w:val="single" w:sz="4" w:space="0" w:color="auto"/>
              <w:right w:val="single" w:sz="4" w:space="0" w:color="auto"/>
            </w:tcBorders>
          </w:tcPr>
          <w:p w14:paraId="39266398" w14:textId="77777777" w:rsidR="008351EB" w:rsidRPr="00323891" w:rsidRDefault="008351EB" w:rsidP="00B34BB0">
            <w:pPr>
              <w:rPr>
                <w:sz w:val="22"/>
                <w:szCs w:val="22"/>
              </w:rPr>
            </w:pPr>
          </w:p>
        </w:tc>
      </w:tr>
    </w:tbl>
    <w:p w14:paraId="50D42F24" w14:textId="77777777" w:rsidR="008351EB" w:rsidRPr="00323891" w:rsidRDefault="008351EB" w:rsidP="008351EB">
      <w:pPr>
        <w:rPr>
          <w:sz w:val="22"/>
          <w:szCs w:val="22"/>
        </w:rPr>
      </w:pPr>
    </w:p>
    <w:p w14:paraId="772167CB" w14:textId="77777777" w:rsidR="008351EB" w:rsidRPr="00323891" w:rsidRDefault="008351EB" w:rsidP="008351EB">
      <w:pPr>
        <w:rPr>
          <w:b/>
          <w:sz w:val="22"/>
          <w:szCs w:val="22"/>
        </w:rPr>
      </w:pPr>
      <w:r w:rsidRPr="00323891">
        <w:rPr>
          <w:b/>
          <w:sz w:val="22"/>
          <w:szCs w:val="22"/>
        </w:rPr>
        <w:t xml:space="preserve">KEQ 2:  HOW </w:t>
      </w:r>
      <w:r w:rsidRPr="00323891">
        <w:rPr>
          <w:b/>
          <w:sz w:val="22"/>
          <w:szCs w:val="22"/>
          <w:u w:val="single"/>
        </w:rPr>
        <w:t>RELEVANT</w:t>
      </w:r>
      <w:r w:rsidRPr="00323891">
        <w:rPr>
          <w:b/>
          <w:sz w:val="22"/>
          <w:szCs w:val="22"/>
        </w:rPr>
        <w:t>?</w:t>
      </w:r>
    </w:p>
    <w:tbl>
      <w:tblPr>
        <w:tblStyle w:val="TableGrid"/>
        <w:tblW w:w="0" w:type="auto"/>
        <w:tblLook w:val="04A0" w:firstRow="1" w:lastRow="0" w:firstColumn="1" w:lastColumn="0" w:noHBand="0" w:noVBand="1"/>
      </w:tblPr>
      <w:tblGrid>
        <w:gridCol w:w="3598"/>
        <w:gridCol w:w="1054"/>
        <w:gridCol w:w="1233"/>
        <w:gridCol w:w="1461"/>
        <w:gridCol w:w="1461"/>
        <w:gridCol w:w="2860"/>
        <w:gridCol w:w="1283"/>
      </w:tblGrid>
      <w:tr w:rsidR="008351EB" w:rsidRPr="00323891" w14:paraId="25C49754" w14:textId="77777777" w:rsidTr="00B34BB0">
        <w:trPr>
          <w:tblHeader/>
        </w:trPr>
        <w:tc>
          <w:tcPr>
            <w:tcW w:w="4181"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5797D047" w14:textId="77777777" w:rsidR="008351EB" w:rsidRPr="00323891" w:rsidRDefault="008351EB" w:rsidP="00B34BB0">
            <w:pPr>
              <w:rPr>
                <w:b/>
                <w:sz w:val="22"/>
                <w:szCs w:val="22"/>
              </w:rPr>
            </w:pPr>
            <w:r w:rsidRPr="00323891">
              <w:rPr>
                <w:b/>
                <w:sz w:val="22"/>
                <w:szCs w:val="22"/>
              </w:rPr>
              <w:t>Attributes:</w:t>
            </w:r>
          </w:p>
        </w:tc>
        <w:tc>
          <w:tcPr>
            <w:tcW w:w="110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61E259B" w14:textId="77777777" w:rsidR="008351EB" w:rsidRPr="00323891" w:rsidRDefault="008351EB" w:rsidP="00B34BB0">
            <w:pPr>
              <w:rPr>
                <w:b/>
                <w:sz w:val="22"/>
                <w:szCs w:val="22"/>
              </w:rPr>
            </w:pPr>
            <w:r w:rsidRPr="00323891">
              <w:rPr>
                <w:b/>
                <w:sz w:val="22"/>
                <w:szCs w:val="22"/>
              </w:rPr>
              <w:t>No longer relevant</w:t>
            </w:r>
          </w:p>
        </w:tc>
        <w:tc>
          <w:tcPr>
            <w:tcW w:w="125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D95A823" w14:textId="77777777" w:rsidR="008351EB" w:rsidRPr="00323891" w:rsidRDefault="008351EB" w:rsidP="00B34BB0">
            <w:pPr>
              <w:rPr>
                <w:b/>
                <w:sz w:val="22"/>
                <w:szCs w:val="22"/>
              </w:rPr>
            </w:pPr>
            <w:r w:rsidRPr="00323891">
              <w:rPr>
                <w:b/>
                <w:sz w:val="22"/>
                <w:szCs w:val="22"/>
              </w:rPr>
              <w:t>Somewhat</w:t>
            </w:r>
          </w:p>
        </w:tc>
        <w:tc>
          <w:tcPr>
            <w:tcW w:w="106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160383B" w14:textId="77777777" w:rsidR="008351EB" w:rsidRPr="00323891" w:rsidRDefault="008351EB" w:rsidP="00B34BB0">
            <w:pPr>
              <w:rPr>
                <w:b/>
                <w:sz w:val="22"/>
                <w:szCs w:val="22"/>
              </w:rPr>
            </w:pPr>
            <w:r w:rsidRPr="00323891">
              <w:rPr>
                <w:b/>
                <w:sz w:val="22"/>
                <w:szCs w:val="22"/>
              </w:rPr>
              <w:t>Fairly</w:t>
            </w:r>
          </w:p>
        </w:tc>
        <w:tc>
          <w:tcPr>
            <w:tcW w:w="11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135A1078" w14:textId="77777777" w:rsidR="008351EB" w:rsidRPr="00323891" w:rsidRDefault="008351EB" w:rsidP="00B34BB0">
            <w:pPr>
              <w:rPr>
                <w:b/>
                <w:sz w:val="22"/>
                <w:szCs w:val="22"/>
              </w:rPr>
            </w:pPr>
            <w:r w:rsidRPr="00323891">
              <w:rPr>
                <w:b/>
                <w:sz w:val="22"/>
                <w:szCs w:val="22"/>
              </w:rPr>
              <w:t>Very</w:t>
            </w:r>
          </w:p>
        </w:tc>
        <w:tc>
          <w:tcPr>
            <w:tcW w:w="35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13687C4" w14:textId="77777777" w:rsidR="008351EB" w:rsidRPr="00323891" w:rsidRDefault="008351EB" w:rsidP="00B34BB0">
            <w:pPr>
              <w:rPr>
                <w:b/>
                <w:sz w:val="22"/>
                <w:szCs w:val="22"/>
              </w:rPr>
            </w:pPr>
            <w:r w:rsidRPr="00323891">
              <w:rPr>
                <w:b/>
                <w:sz w:val="22"/>
                <w:szCs w:val="22"/>
              </w:rPr>
              <w:t>Highly</w:t>
            </w:r>
          </w:p>
        </w:tc>
        <w:tc>
          <w:tcPr>
            <w:tcW w:w="1601"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24031836" w14:textId="77777777" w:rsidR="008351EB" w:rsidRPr="00323891" w:rsidRDefault="008351EB" w:rsidP="00B34BB0">
            <w:pPr>
              <w:rPr>
                <w:b/>
                <w:sz w:val="22"/>
                <w:szCs w:val="22"/>
              </w:rPr>
            </w:pPr>
            <w:r w:rsidRPr="00323891">
              <w:rPr>
                <w:b/>
                <w:sz w:val="22"/>
                <w:szCs w:val="22"/>
              </w:rPr>
              <w:t>Very Highly</w:t>
            </w:r>
          </w:p>
        </w:tc>
      </w:tr>
      <w:tr w:rsidR="008351EB" w:rsidRPr="00323891" w14:paraId="1DB221D0" w14:textId="77777777" w:rsidTr="00B34BB0">
        <w:tc>
          <w:tcPr>
            <w:tcW w:w="4181" w:type="dxa"/>
            <w:tcBorders>
              <w:top w:val="single" w:sz="4" w:space="0" w:color="auto"/>
              <w:left w:val="single" w:sz="4" w:space="0" w:color="auto"/>
              <w:bottom w:val="single" w:sz="4" w:space="0" w:color="auto"/>
              <w:right w:val="single" w:sz="4" w:space="0" w:color="auto"/>
            </w:tcBorders>
          </w:tcPr>
          <w:p w14:paraId="01EE29FA" w14:textId="77777777" w:rsidR="008351EB" w:rsidRPr="00323891" w:rsidRDefault="008351EB" w:rsidP="00B34BB0">
            <w:pPr>
              <w:rPr>
                <w:sz w:val="22"/>
                <w:szCs w:val="22"/>
              </w:rPr>
            </w:pPr>
          </w:p>
        </w:tc>
        <w:tc>
          <w:tcPr>
            <w:tcW w:w="1104" w:type="dxa"/>
            <w:tcBorders>
              <w:top w:val="single" w:sz="4" w:space="0" w:color="auto"/>
              <w:left w:val="single" w:sz="4" w:space="0" w:color="auto"/>
              <w:bottom w:val="single" w:sz="4" w:space="0" w:color="auto"/>
              <w:right w:val="single" w:sz="4" w:space="0" w:color="auto"/>
            </w:tcBorders>
          </w:tcPr>
          <w:p w14:paraId="28CD1D59" w14:textId="77777777" w:rsidR="008351EB" w:rsidRPr="00323891" w:rsidRDefault="008351EB" w:rsidP="00B34BB0">
            <w:pPr>
              <w:rPr>
                <w:sz w:val="22"/>
                <w:szCs w:val="22"/>
              </w:rPr>
            </w:pPr>
          </w:p>
        </w:tc>
        <w:tc>
          <w:tcPr>
            <w:tcW w:w="1258" w:type="dxa"/>
            <w:tcBorders>
              <w:top w:val="single" w:sz="4" w:space="0" w:color="auto"/>
              <w:left w:val="single" w:sz="4" w:space="0" w:color="auto"/>
              <w:bottom w:val="single" w:sz="4" w:space="0" w:color="auto"/>
              <w:right w:val="single" w:sz="4" w:space="0" w:color="auto"/>
            </w:tcBorders>
          </w:tcPr>
          <w:p w14:paraId="5FEBA009" w14:textId="77777777" w:rsidR="008351EB" w:rsidRPr="00323891" w:rsidRDefault="008351EB" w:rsidP="00B34BB0">
            <w:pPr>
              <w:rPr>
                <w:sz w:val="22"/>
                <w:szCs w:val="22"/>
              </w:rPr>
            </w:pPr>
          </w:p>
        </w:tc>
        <w:tc>
          <w:tcPr>
            <w:tcW w:w="1064" w:type="dxa"/>
            <w:tcBorders>
              <w:top w:val="single" w:sz="4" w:space="0" w:color="auto"/>
              <w:left w:val="single" w:sz="4" w:space="0" w:color="auto"/>
              <w:bottom w:val="single" w:sz="4" w:space="0" w:color="auto"/>
              <w:right w:val="single" w:sz="4" w:space="0" w:color="auto"/>
            </w:tcBorders>
          </w:tcPr>
          <w:p w14:paraId="6D67510C" w14:textId="77777777" w:rsidR="008351EB" w:rsidRPr="00323891" w:rsidRDefault="008351EB" w:rsidP="00B34BB0">
            <w:pPr>
              <w:rPr>
                <w:sz w:val="22"/>
                <w:szCs w:val="22"/>
              </w:rPr>
            </w:pPr>
          </w:p>
        </w:tc>
        <w:tc>
          <w:tcPr>
            <w:tcW w:w="1171" w:type="dxa"/>
            <w:tcBorders>
              <w:top w:val="single" w:sz="4" w:space="0" w:color="auto"/>
              <w:left w:val="single" w:sz="4" w:space="0" w:color="auto"/>
              <w:bottom w:val="single" w:sz="4" w:space="0" w:color="auto"/>
              <w:right w:val="single" w:sz="4" w:space="0" w:color="auto"/>
            </w:tcBorders>
          </w:tcPr>
          <w:p w14:paraId="2F9D1E5D" w14:textId="77777777" w:rsidR="008351EB" w:rsidRPr="00323891" w:rsidRDefault="008351EB" w:rsidP="00B34BB0">
            <w:pPr>
              <w:rPr>
                <w:sz w:val="22"/>
                <w:szCs w:val="22"/>
              </w:rPr>
            </w:pPr>
          </w:p>
        </w:tc>
        <w:tc>
          <w:tcPr>
            <w:tcW w:w="3569" w:type="dxa"/>
            <w:tcBorders>
              <w:top w:val="single" w:sz="4" w:space="0" w:color="auto"/>
              <w:left w:val="single" w:sz="4" w:space="0" w:color="auto"/>
              <w:bottom w:val="single" w:sz="4" w:space="0" w:color="auto"/>
              <w:right w:val="single" w:sz="4" w:space="0" w:color="auto"/>
            </w:tcBorders>
            <w:hideMark/>
          </w:tcPr>
          <w:p w14:paraId="39A2A9EE" w14:textId="77777777" w:rsidR="008351EB" w:rsidRPr="00323891" w:rsidRDefault="008351EB" w:rsidP="00B34BB0">
            <w:pPr>
              <w:rPr>
                <w:i/>
                <w:sz w:val="22"/>
                <w:szCs w:val="22"/>
              </w:rPr>
            </w:pPr>
            <w:r w:rsidRPr="00323891">
              <w:rPr>
                <w:i/>
                <w:sz w:val="22"/>
                <w:szCs w:val="22"/>
              </w:rPr>
              <w:t>Standard</w:t>
            </w:r>
          </w:p>
        </w:tc>
        <w:tc>
          <w:tcPr>
            <w:tcW w:w="1601" w:type="dxa"/>
            <w:tcBorders>
              <w:top w:val="single" w:sz="4" w:space="0" w:color="auto"/>
              <w:left w:val="single" w:sz="4" w:space="0" w:color="auto"/>
              <w:bottom w:val="single" w:sz="4" w:space="0" w:color="auto"/>
              <w:right w:val="single" w:sz="4" w:space="0" w:color="auto"/>
            </w:tcBorders>
          </w:tcPr>
          <w:p w14:paraId="305DE8A0" w14:textId="77777777" w:rsidR="008351EB" w:rsidRPr="00323891" w:rsidRDefault="008351EB" w:rsidP="00B34BB0">
            <w:pPr>
              <w:rPr>
                <w:sz w:val="22"/>
                <w:szCs w:val="22"/>
              </w:rPr>
            </w:pPr>
          </w:p>
        </w:tc>
      </w:tr>
      <w:tr w:rsidR="008351EB" w:rsidRPr="00323891" w14:paraId="4255BCDB" w14:textId="77777777" w:rsidTr="00B34BB0">
        <w:tc>
          <w:tcPr>
            <w:tcW w:w="4181" w:type="dxa"/>
            <w:tcBorders>
              <w:top w:val="single" w:sz="4" w:space="0" w:color="auto"/>
              <w:left w:val="single" w:sz="4" w:space="0" w:color="auto"/>
              <w:bottom w:val="single" w:sz="4" w:space="0" w:color="auto"/>
              <w:right w:val="single" w:sz="4" w:space="0" w:color="auto"/>
            </w:tcBorders>
            <w:hideMark/>
          </w:tcPr>
          <w:p w14:paraId="55C7DA50" w14:textId="77777777" w:rsidR="008351EB" w:rsidRPr="00323891" w:rsidRDefault="008351EB" w:rsidP="00B34BB0">
            <w:pPr>
              <w:rPr>
                <w:sz w:val="22"/>
                <w:szCs w:val="22"/>
              </w:rPr>
            </w:pPr>
            <w:r w:rsidRPr="00323891">
              <w:rPr>
                <w:sz w:val="22"/>
                <w:szCs w:val="22"/>
              </w:rPr>
              <w:t>GoI policy interests</w:t>
            </w:r>
          </w:p>
          <w:p w14:paraId="6F0F2047" w14:textId="77777777" w:rsidR="008351EB" w:rsidRPr="00323891" w:rsidRDefault="008351EB" w:rsidP="008351EB">
            <w:pPr>
              <w:pStyle w:val="ListParagraph"/>
              <w:numPr>
                <w:ilvl w:val="0"/>
                <w:numId w:val="64"/>
              </w:numPr>
              <w:rPr>
                <w:sz w:val="22"/>
                <w:szCs w:val="22"/>
              </w:rPr>
            </w:pPr>
            <w:r w:rsidRPr="00323891">
              <w:rPr>
                <w:sz w:val="22"/>
                <w:szCs w:val="22"/>
              </w:rPr>
              <w:t>Quality agenda</w:t>
            </w:r>
          </w:p>
          <w:p w14:paraId="32562F3E" w14:textId="77777777" w:rsidR="008351EB" w:rsidRPr="00323891" w:rsidRDefault="008351EB" w:rsidP="008351EB">
            <w:pPr>
              <w:pStyle w:val="ListParagraph"/>
              <w:numPr>
                <w:ilvl w:val="0"/>
                <w:numId w:val="64"/>
              </w:numPr>
              <w:rPr>
                <w:sz w:val="22"/>
                <w:szCs w:val="22"/>
              </w:rPr>
            </w:pPr>
            <w:r w:rsidRPr="00323891">
              <w:rPr>
                <w:sz w:val="22"/>
                <w:szCs w:val="22"/>
              </w:rPr>
              <w:t>Zonation</w:t>
            </w:r>
          </w:p>
          <w:p w14:paraId="2F5F2348" w14:textId="77777777" w:rsidR="008351EB" w:rsidRPr="00323891" w:rsidRDefault="008351EB" w:rsidP="008351EB">
            <w:pPr>
              <w:pStyle w:val="ListParagraph"/>
              <w:numPr>
                <w:ilvl w:val="0"/>
                <w:numId w:val="64"/>
              </w:numPr>
              <w:rPr>
                <w:sz w:val="22"/>
                <w:szCs w:val="22"/>
              </w:rPr>
            </w:pPr>
            <w:r w:rsidRPr="00323891">
              <w:rPr>
                <w:sz w:val="22"/>
                <w:szCs w:val="22"/>
              </w:rPr>
              <w:t>Education financing/decentralised system</w:t>
            </w:r>
          </w:p>
        </w:tc>
        <w:tc>
          <w:tcPr>
            <w:tcW w:w="1104" w:type="dxa"/>
            <w:tcBorders>
              <w:top w:val="single" w:sz="4" w:space="0" w:color="auto"/>
              <w:left w:val="single" w:sz="4" w:space="0" w:color="auto"/>
              <w:bottom w:val="single" w:sz="4" w:space="0" w:color="auto"/>
              <w:right w:val="single" w:sz="4" w:space="0" w:color="auto"/>
            </w:tcBorders>
          </w:tcPr>
          <w:p w14:paraId="6FD95F1D" w14:textId="77777777" w:rsidR="008351EB" w:rsidRPr="00323891" w:rsidRDefault="008351EB" w:rsidP="00B34BB0">
            <w:pPr>
              <w:rPr>
                <w:sz w:val="22"/>
                <w:szCs w:val="22"/>
              </w:rPr>
            </w:pPr>
          </w:p>
        </w:tc>
        <w:tc>
          <w:tcPr>
            <w:tcW w:w="1258" w:type="dxa"/>
            <w:tcBorders>
              <w:top w:val="single" w:sz="4" w:space="0" w:color="auto"/>
              <w:left w:val="single" w:sz="4" w:space="0" w:color="auto"/>
              <w:bottom w:val="single" w:sz="4" w:space="0" w:color="auto"/>
              <w:right w:val="single" w:sz="4" w:space="0" w:color="auto"/>
            </w:tcBorders>
          </w:tcPr>
          <w:p w14:paraId="0122D333" w14:textId="77777777" w:rsidR="008351EB" w:rsidRPr="00323891" w:rsidRDefault="008351EB" w:rsidP="00B34BB0">
            <w:pPr>
              <w:rPr>
                <w:sz w:val="22"/>
                <w:szCs w:val="22"/>
              </w:rPr>
            </w:pPr>
          </w:p>
        </w:tc>
        <w:tc>
          <w:tcPr>
            <w:tcW w:w="1064" w:type="dxa"/>
            <w:tcBorders>
              <w:top w:val="single" w:sz="4" w:space="0" w:color="auto"/>
              <w:left w:val="single" w:sz="4" w:space="0" w:color="auto"/>
              <w:bottom w:val="single" w:sz="4" w:space="0" w:color="auto"/>
              <w:right w:val="single" w:sz="4" w:space="0" w:color="auto"/>
            </w:tcBorders>
          </w:tcPr>
          <w:p w14:paraId="300D0227" w14:textId="77777777" w:rsidR="008351EB" w:rsidRPr="00323891" w:rsidRDefault="008351EB" w:rsidP="00B34BB0">
            <w:pPr>
              <w:rPr>
                <w:sz w:val="22"/>
                <w:szCs w:val="22"/>
              </w:rPr>
            </w:pPr>
          </w:p>
        </w:tc>
        <w:tc>
          <w:tcPr>
            <w:tcW w:w="1171" w:type="dxa"/>
            <w:tcBorders>
              <w:top w:val="single" w:sz="4" w:space="0" w:color="auto"/>
              <w:left w:val="single" w:sz="4" w:space="0" w:color="auto"/>
              <w:bottom w:val="single" w:sz="4" w:space="0" w:color="auto"/>
              <w:right w:val="single" w:sz="4" w:space="0" w:color="auto"/>
            </w:tcBorders>
          </w:tcPr>
          <w:p w14:paraId="7E18559A" w14:textId="77777777" w:rsidR="008351EB" w:rsidRPr="00323891" w:rsidRDefault="008351EB" w:rsidP="00B34BB0">
            <w:pPr>
              <w:rPr>
                <w:sz w:val="22"/>
                <w:szCs w:val="22"/>
              </w:rPr>
            </w:pPr>
            <w:r w:rsidRPr="00323891">
              <w:rPr>
                <w:sz w:val="22"/>
                <w:szCs w:val="22"/>
              </w:rPr>
              <w:t>Most (&gt;50%)</w:t>
            </w:r>
          </w:p>
          <w:p w14:paraId="0698EC92" w14:textId="77777777" w:rsidR="008351EB" w:rsidRPr="00323891" w:rsidRDefault="008351EB" w:rsidP="00B34BB0">
            <w:pPr>
              <w:rPr>
                <w:sz w:val="22"/>
                <w:szCs w:val="22"/>
              </w:rPr>
            </w:pPr>
          </w:p>
          <w:p w14:paraId="33B86366" w14:textId="77777777" w:rsidR="008351EB" w:rsidRPr="00323891" w:rsidRDefault="008351EB" w:rsidP="00B34BB0">
            <w:pPr>
              <w:rPr>
                <w:sz w:val="22"/>
                <w:szCs w:val="22"/>
              </w:rPr>
            </w:pPr>
            <w:r w:rsidRPr="00323891">
              <w:rPr>
                <w:sz w:val="22"/>
                <w:szCs w:val="22"/>
              </w:rPr>
              <w:t>In some way</w:t>
            </w:r>
          </w:p>
          <w:p w14:paraId="43CA0909" w14:textId="77777777" w:rsidR="008351EB" w:rsidRPr="00323891" w:rsidRDefault="008351EB" w:rsidP="00B34BB0">
            <w:pPr>
              <w:rPr>
                <w:sz w:val="22"/>
                <w:szCs w:val="22"/>
              </w:rPr>
            </w:pPr>
            <w:r w:rsidRPr="00323891">
              <w:rPr>
                <w:sz w:val="22"/>
                <w:szCs w:val="22"/>
              </w:rPr>
              <w:t>Some activities</w:t>
            </w:r>
          </w:p>
          <w:p w14:paraId="38C974F6" w14:textId="77777777" w:rsidR="008351EB" w:rsidRPr="00323891" w:rsidRDefault="008351EB" w:rsidP="00B34BB0">
            <w:pPr>
              <w:rPr>
                <w:sz w:val="22"/>
                <w:szCs w:val="22"/>
              </w:rPr>
            </w:pPr>
          </w:p>
        </w:tc>
        <w:tc>
          <w:tcPr>
            <w:tcW w:w="356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98E147" w14:textId="77777777" w:rsidR="008351EB" w:rsidRPr="00323891" w:rsidRDefault="008351EB" w:rsidP="00B34BB0">
            <w:pPr>
              <w:rPr>
                <w:sz w:val="22"/>
                <w:szCs w:val="22"/>
              </w:rPr>
            </w:pPr>
            <w:r w:rsidRPr="00323891">
              <w:rPr>
                <w:b/>
                <w:sz w:val="22"/>
                <w:szCs w:val="22"/>
              </w:rPr>
              <w:t>Vast majority</w:t>
            </w:r>
            <w:r w:rsidRPr="00323891">
              <w:rPr>
                <w:sz w:val="22"/>
                <w:szCs w:val="22"/>
              </w:rPr>
              <w:t xml:space="preserve"> of activity portfolio focused on quality agenda</w:t>
            </w:r>
          </w:p>
          <w:p w14:paraId="3B072773" w14:textId="77777777" w:rsidR="008351EB" w:rsidRPr="00323891" w:rsidRDefault="008351EB" w:rsidP="00B34BB0">
            <w:pPr>
              <w:rPr>
                <w:sz w:val="22"/>
                <w:szCs w:val="22"/>
              </w:rPr>
            </w:pPr>
            <w:r w:rsidRPr="00323891">
              <w:rPr>
                <w:sz w:val="22"/>
                <w:szCs w:val="22"/>
              </w:rPr>
              <w:t xml:space="preserve">Program responds and engages </w:t>
            </w:r>
            <w:r w:rsidRPr="00323891">
              <w:rPr>
                <w:b/>
                <w:sz w:val="22"/>
                <w:szCs w:val="22"/>
              </w:rPr>
              <w:t>substantially</w:t>
            </w:r>
            <w:r w:rsidRPr="00323891">
              <w:rPr>
                <w:sz w:val="22"/>
                <w:szCs w:val="22"/>
              </w:rPr>
              <w:t xml:space="preserve"> to zonation policy implementation issues</w:t>
            </w:r>
          </w:p>
          <w:p w14:paraId="1C814BA2" w14:textId="77777777" w:rsidR="008351EB" w:rsidRPr="00323891" w:rsidRDefault="008351EB" w:rsidP="00B34BB0">
            <w:pPr>
              <w:rPr>
                <w:sz w:val="22"/>
                <w:szCs w:val="22"/>
              </w:rPr>
            </w:pPr>
            <w:r w:rsidRPr="00323891">
              <w:rPr>
                <w:b/>
                <w:sz w:val="22"/>
                <w:szCs w:val="22"/>
              </w:rPr>
              <w:t>Overall portfolio</w:t>
            </w:r>
            <w:r w:rsidRPr="00323891">
              <w:rPr>
                <w:sz w:val="22"/>
                <w:szCs w:val="22"/>
              </w:rPr>
              <w:t xml:space="preserve"> addresses financing implications of implementation and sustainability.</w:t>
            </w:r>
          </w:p>
        </w:tc>
        <w:tc>
          <w:tcPr>
            <w:tcW w:w="1601" w:type="dxa"/>
            <w:tcBorders>
              <w:top w:val="single" w:sz="4" w:space="0" w:color="auto"/>
              <w:left w:val="single" w:sz="4" w:space="0" w:color="auto"/>
              <w:bottom w:val="single" w:sz="4" w:space="0" w:color="auto"/>
              <w:right w:val="single" w:sz="4" w:space="0" w:color="auto"/>
            </w:tcBorders>
          </w:tcPr>
          <w:p w14:paraId="273F4C10" w14:textId="77777777" w:rsidR="008351EB" w:rsidRPr="00323891" w:rsidRDefault="008351EB" w:rsidP="00B34BB0">
            <w:pPr>
              <w:rPr>
                <w:sz w:val="22"/>
                <w:szCs w:val="22"/>
              </w:rPr>
            </w:pPr>
          </w:p>
        </w:tc>
      </w:tr>
      <w:tr w:rsidR="008351EB" w:rsidRPr="00323891" w14:paraId="03EB7A15" w14:textId="77777777" w:rsidTr="00B34BB0">
        <w:tc>
          <w:tcPr>
            <w:tcW w:w="4181" w:type="dxa"/>
            <w:tcBorders>
              <w:top w:val="single" w:sz="4" w:space="0" w:color="auto"/>
              <w:left w:val="single" w:sz="4" w:space="0" w:color="auto"/>
              <w:bottom w:val="single" w:sz="4" w:space="0" w:color="auto"/>
              <w:right w:val="single" w:sz="4" w:space="0" w:color="auto"/>
            </w:tcBorders>
            <w:hideMark/>
          </w:tcPr>
          <w:p w14:paraId="6E3AFC7E" w14:textId="77777777" w:rsidR="008351EB" w:rsidRPr="00323891" w:rsidRDefault="008351EB" w:rsidP="00B34BB0">
            <w:pPr>
              <w:rPr>
                <w:sz w:val="22"/>
                <w:szCs w:val="22"/>
              </w:rPr>
            </w:pPr>
            <w:r>
              <w:rPr>
                <w:sz w:val="22"/>
                <w:szCs w:val="22"/>
              </w:rPr>
              <w:t>Go</w:t>
            </w:r>
            <w:r w:rsidRPr="00323891">
              <w:rPr>
                <w:sz w:val="22"/>
                <w:szCs w:val="22"/>
              </w:rPr>
              <w:t>A policy</w:t>
            </w:r>
          </w:p>
          <w:p w14:paraId="67F54CEE" w14:textId="77777777" w:rsidR="008351EB" w:rsidRPr="00323891" w:rsidRDefault="008351EB" w:rsidP="008351EB">
            <w:pPr>
              <w:pStyle w:val="ListParagraph"/>
              <w:numPr>
                <w:ilvl w:val="0"/>
                <w:numId w:val="64"/>
              </w:numPr>
              <w:rPr>
                <w:sz w:val="22"/>
                <w:szCs w:val="22"/>
              </w:rPr>
            </w:pPr>
            <w:r w:rsidRPr="00323891">
              <w:rPr>
                <w:sz w:val="22"/>
                <w:szCs w:val="22"/>
              </w:rPr>
              <w:t>Bilateral interests (which are:  …)</w:t>
            </w:r>
          </w:p>
          <w:p w14:paraId="48953AAD" w14:textId="77777777" w:rsidR="008351EB" w:rsidRPr="00323891" w:rsidRDefault="008351EB" w:rsidP="008351EB">
            <w:pPr>
              <w:pStyle w:val="ListParagraph"/>
              <w:numPr>
                <w:ilvl w:val="1"/>
                <w:numId w:val="64"/>
              </w:numPr>
              <w:rPr>
                <w:sz w:val="22"/>
                <w:szCs w:val="22"/>
              </w:rPr>
            </w:pPr>
            <w:r w:rsidRPr="00323891">
              <w:rPr>
                <w:sz w:val="22"/>
                <w:szCs w:val="22"/>
              </w:rPr>
              <w:t>Equity/stability</w:t>
            </w:r>
          </w:p>
          <w:p w14:paraId="1FF8CE20" w14:textId="77777777" w:rsidR="008351EB" w:rsidRPr="00323891" w:rsidRDefault="008351EB" w:rsidP="008351EB">
            <w:pPr>
              <w:pStyle w:val="ListParagraph"/>
              <w:numPr>
                <w:ilvl w:val="1"/>
                <w:numId w:val="64"/>
              </w:numPr>
              <w:rPr>
                <w:sz w:val="22"/>
                <w:szCs w:val="22"/>
              </w:rPr>
            </w:pPr>
            <w:r w:rsidRPr="00323891">
              <w:rPr>
                <w:sz w:val="22"/>
                <w:szCs w:val="22"/>
              </w:rPr>
              <w:t>Radicalisation/</w:t>
            </w:r>
          </w:p>
          <w:p w14:paraId="27085BD9" w14:textId="77777777" w:rsidR="008351EB" w:rsidRPr="00323891" w:rsidRDefault="008351EB" w:rsidP="008351EB">
            <w:pPr>
              <w:pStyle w:val="ListParagraph"/>
              <w:numPr>
                <w:ilvl w:val="1"/>
                <w:numId w:val="64"/>
              </w:numPr>
              <w:rPr>
                <w:sz w:val="22"/>
                <w:szCs w:val="22"/>
              </w:rPr>
            </w:pPr>
            <w:r w:rsidRPr="00323891">
              <w:rPr>
                <w:sz w:val="22"/>
                <w:szCs w:val="22"/>
              </w:rPr>
              <w:t>Skills agenda for 21</w:t>
            </w:r>
            <w:r w:rsidRPr="00323891">
              <w:rPr>
                <w:sz w:val="22"/>
                <w:szCs w:val="22"/>
                <w:vertAlign w:val="superscript"/>
              </w:rPr>
              <w:t>st</w:t>
            </w:r>
            <w:r w:rsidRPr="00323891">
              <w:rPr>
                <w:sz w:val="22"/>
                <w:szCs w:val="22"/>
              </w:rPr>
              <w:t xml:space="preserve"> C</w:t>
            </w:r>
          </w:p>
          <w:p w14:paraId="06B84C7B" w14:textId="77777777" w:rsidR="008351EB" w:rsidRPr="00323891" w:rsidRDefault="008351EB" w:rsidP="008351EB">
            <w:pPr>
              <w:pStyle w:val="ListParagraph"/>
              <w:numPr>
                <w:ilvl w:val="0"/>
                <w:numId w:val="64"/>
              </w:numPr>
              <w:rPr>
                <w:sz w:val="22"/>
                <w:szCs w:val="22"/>
              </w:rPr>
            </w:pPr>
            <w:r w:rsidRPr="00323891">
              <w:rPr>
                <w:sz w:val="22"/>
                <w:szCs w:val="22"/>
              </w:rPr>
              <w:t>Works to Australia’s comparative advantage and creates private sector opportunities and linkages</w:t>
            </w:r>
          </w:p>
          <w:p w14:paraId="675ACA72" w14:textId="77777777" w:rsidR="008351EB" w:rsidRPr="00323891" w:rsidRDefault="008351EB" w:rsidP="008351EB">
            <w:pPr>
              <w:pStyle w:val="ListParagraph"/>
              <w:numPr>
                <w:ilvl w:val="0"/>
                <w:numId w:val="64"/>
              </w:numPr>
              <w:rPr>
                <w:sz w:val="22"/>
                <w:szCs w:val="22"/>
              </w:rPr>
            </w:pPr>
            <w:r w:rsidRPr="00323891">
              <w:rPr>
                <w:sz w:val="22"/>
                <w:szCs w:val="22"/>
              </w:rPr>
              <w:t>Creates public diplomacy benefits and political capital</w:t>
            </w:r>
          </w:p>
        </w:tc>
        <w:tc>
          <w:tcPr>
            <w:tcW w:w="1104" w:type="dxa"/>
            <w:tcBorders>
              <w:top w:val="single" w:sz="4" w:space="0" w:color="auto"/>
              <w:left w:val="single" w:sz="4" w:space="0" w:color="auto"/>
              <w:bottom w:val="single" w:sz="4" w:space="0" w:color="auto"/>
              <w:right w:val="single" w:sz="4" w:space="0" w:color="auto"/>
            </w:tcBorders>
          </w:tcPr>
          <w:p w14:paraId="2115675C" w14:textId="77777777" w:rsidR="008351EB" w:rsidRPr="00323891" w:rsidRDefault="008351EB" w:rsidP="00B34BB0">
            <w:pPr>
              <w:rPr>
                <w:sz w:val="22"/>
                <w:szCs w:val="22"/>
              </w:rPr>
            </w:pPr>
          </w:p>
        </w:tc>
        <w:tc>
          <w:tcPr>
            <w:tcW w:w="1258" w:type="dxa"/>
            <w:tcBorders>
              <w:top w:val="single" w:sz="4" w:space="0" w:color="auto"/>
              <w:left w:val="single" w:sz="4" w:space="0" w:color="auto"/>
              <w:bottom w:val="single" w:sz="4" w:space="0" w:color="auto"/>
              <w:right w:val="single" w:sz="4" w:space="0" w:color="auto"/>
            </w:tcBorders>
          </w:tcPr>
          <w:p w14:paraId="4D2AF622" w14:textId="77777777" w:rsidR="008351EB" w:rsidRPr="00323891" w:rsidRDefault="008351EB" w:rsidP="00B34BB0">
            <w:pPr>
              <w:rPr>
                <w:sz w:val="22"/>
                <w:szCs w:val="22"/>
              </w:rPr>
            </w:pPr>
          </w:p>
        </w:tc>
        <w:tc>
          <w:tcPr>
            <w:tcW w:w="1064" w:type="dxa"/>
            <w:tcBorders>
              <w:top w:val="single" w:sz="4" w:space="0" w:color="auto"/>
              <w:left w:val="single" w:sz="4" w:space="0" w:color="auto"/>
              <w:bottom w:val="single" w:sz="4" w:space="0" w:color="auto"/>
              <w:right w:val="single" w:sz="4" w:space="0" w:color="auto"/>
            </w:tcBorders>
          </w:tcPr>
          <w:p w14:paraId="04315BA9" w14:textId="77777777" w:rsidR="008351EB" w:rsidRPr="00323891" w:rsidRDefault="008351EB" w:rsidP="00B34BB0">
            <w:pPr>
              <w:rPr>
                <w:sz w:val="22"/>
                <w:szCs w:val="22"/>
              </w:rPr>
            </w:pPr>
            <w:r w:rsidRPr="00323891">
              <w:rPr>
                <w:sz w:val="22"/>
                <w:szCs w:val="22"/>
              </w:rPr>
              <w:t>Some</w:t>
            </w:r>
          </w:p>
          <w:p w14:paraId="749605AF" w14:textId="77777777" w:rsidR="008351EB" w:rsidRPr="00323891" w:rsidRDefault="008351EB" w:rsidP="00B34BB0">
            <w:pPr>
              <w:rPr>
                <w:sz w:val="22"/>
                <w:szCs w:val="22"/>
              </w:rPr>
            </w:pPr>
          </w:p>
          <w:p w14:paraId="3A64F99E" w14:textId="77777777" w:rsidR="008351EB" w:rsidRPr="00323891" w:rsidRDefault="008351EB" w:rsidP="00B34BB0">
            <w:pPr>
              <w:rPr>
                <w:sz w:val="22"/>
                <w:szCs w:val="22"/>
              </w:rPr>
            </w:pPr>
          </w:p>
          <w:p w14:paraId="4EC903BB" w14:textId="77777777" w:rsidR="008351EB" w:rsidRPr="00323891" w:rsidRDefault="008351EB" w:rsidP="00B34BB0">
            <w:pPr>
              <w:rPr>
                <w:sz w:val="22"/>
                <w:szCs w:val="22"/>
              </w:rPr>
            </w:pPr>
            <w:r w:rsidRPr="00323891">
              <w:rPr>
                <w:sz w:val="22"/>
                <w:szCs w:val="22"/>
              </w:rPr>
              <w:t>Some</w:t>
            </w:r>
          </w:p>
          <w:p w14:paraId="10A0F4E7" w14:textId="77777777" w:rsidR="008351EB" w:rsidRPr="00323891" w:rsidRDefault="008351EB" w:rsidP="00B34BB0">
            <w:pPr>
              <w:rPr>
                <w:sz w:val="22"/>
                <w:szCs w:val="22"/>
              </w:rPr>
            </w:pPr>
          </w:p>
          <w:p w14:paraId="09DFFED7" w14:textId="77777777" w:rsidR="008351EB" w:rsidRPr="00323891" w:rsidRDefault="008351EB" w:rsidP="00B34BB0">
            <w:pPr>
              <w:rPr>
                <w:sz w:val="22"/>
                <w:szCs w:val="22"/>
              </w:rPr>
            </w:pPr>
          </w:p>
          <w:p w14:paraId="71402511" w14:textId="77777777" w:rsidR="008351EB" w:rsidRPr="00323891" w:rsidRDefault="008351EB" w:rsidP="00B34BB0">
            <w:pPr>
              <w:rPr>
                <w:sz w:val="22"/>
                <w:szCs w:val="22"/>
              </w:rPr>
            </w:pPr>
            <w:r w:rsidRPr="00323891">
              <w:rPr>
                <w:sz w:val="22"/>
                <w:szCs w:val="22"/>
              </w:rPr>
              <w:t>Opportunities latent</w:t>
            </w:r>
          </w:p>
          <w:p w14:paraId="44DAE866" w14:textId="77777777" w:rsidR="008351EB" w:rsidRPr="00323891" w:rsidRDefault="008351EB" w:rsidP="00B34BB0">
            <w:pPr>
              <w:rPr>
                <w:sz w:val="22"/>
                <w:szCs w:val="22"/>
              </w:rPr>
            </w:pPr>
          </w:p>
          <w:p w14:paraId="1D126833" w14:textId="77777777" w:rsidR="008351EB" w:rsidRPr="00323891" w:rsidRDefault="008351EB" w:rsidP="00B34BB0">
            <w:pPr>
              <w:rPr>
                <w:sz w:val="22"/>
                <w:szCs w:val="22"/>
              </w:rPr>
            </w:pPr>
          </w:p>
          <w:p w14:paraId="66342984" w14:textId="77777777" w:rsidR="008351EB" w:rsidRPr="00323891" w:rsidRDefault="008351EB" w:rsidP="00B34BB0">
            <w:pPr>
              <w:rPr>
                <w:sz w:val="22"/>
                <w:szCs w:val="22"/>
              </w:rPr>
            </w:pPr>
          </w:p>
          <w:p w14:paraId="7A29A79C" w14:textId="77777777" w:rsidR="008351EB" w:rsidRPr="00323891" w:rsidRDefault="008351EB" w:rsidP="00B34BB0">
            <w:pPr>
              <w:rPr>
                <w:sz w:val="22"/>
                <w:szCs w:val="22"/>
              </w:rPr>
            </w:pPr>
            <w:r w:rsidRPr="00323891">
              <w:rPr>
                <w:sz w:val="22"/>
                <w:szCs w:val="22"/>
              </w:rPr>
              <w:t>Some</w:t>
            </w:r>
          </w:p>
        </w:tc>
        <w:tc>
          <w:tcPr>
            <w:tcW w:w="1171" w:type="dxa"/>
            <w:tcBorders>
              <w:top w:val="single" w:sz="4" w:space="0" w:color="auto"/>
              <w:left w:val="single" w:sz="4" w:space="0" w:color="auto"/>
              <w:bottom w:val="single" w:sz="4" w:space="0" w:color="auto"/>
              <w:right w:val="single" w:sz="4" w:space="0" w:color="auto"/>
            </w:tcBorders>
          </w:tcPr>
          <w:p w14:paraId="2B0FF2C6" w14:textId="77777777" w:rsidR="008351EB" w:rsidRPr="00323891" w:rsidRDefault="008351EB" w:rsidP="00B34BB0">
            <w:pPr>
              <w:rPr>
                <w:sz w:val="22"/>
                <w:szCs w:val="22"/>
              </w:rPr>
            </w:pPr>
            <w:r w:rsidRPr="00323891">
              <w:rPr>
                <w:sz w:val="22"/>
                <w:szCs w:val="22"/>
              </w:rPr>
              <w:t>Considerable</w:t>
            </w:r>
          </w:p>
          <w:p w14:paraId="1DE16D60" w14:textId="77777777" w:rsidR="008351EB" w:rsidRPr="00323891" w:rsidRDefault="008351EB" w:rsidP="00B34BB0">
            <w:pPr>
              <w:rPr>
                <w:sz w:val="22"/>
                <w:szCs w:val="22"/>
              </w:rPr>
            </w:pPr>
          </w:p>
          <w:p w14:paraId="6C2DAE60" w14:textId="77777777" w:rsidR="008351EB" w:rsidRPr="00323891" w:rsidRDefault="008351EB" w:rsidP="00B34BB0">
            <w:pPr>
              <w:rPr>
                <w:sz w:val="22"/>
                <w:szCs w:val="22"/>
              </w:rPr>
            </w:pPr>
          </w:p>
          <w:p w14:paraId="2F87830D" w14:textId="77777777" w:rsidR="008351EB" w:rsidRPr="00323891" w:rsidRDefault="008351EB" w:rsidP="00B34BB0">
            <w:pPr>
              <w:rPr>
                <w:sz w:val="22"/>
                <w:szCs w:val="22"/>
              </w:rPr>
            </w:pPr>
            <w:r w:rsidRPr="00323891">
              <w:rPr>
                <w:sz w:val="22"/>
                <w:szCs w:val="22"/>
              </w:rPr>
              <w:t>Evidence</w:t>
            </w:r>
          </w:p>
          <w:p w14:paraId="7CBB4C08" w14:textId="77777777" w:rsidR="008351EB" w:rsidRPr="00323891" w:rsidRDefault="008351EB" w:rsidP="00B34BB0">
            <w:pPr>
              <w:rPr>
                <w:sz w:val="22"/>
                <w:szCs w:val="22"/>
              </w:rPr>
            </w:pPr>
          </w:p>
          <w:p w14:paraId="3860C598" w14:textId="77777777" w:rsidR="008351EB" w:rsidRPr="00323891" w:rsidRDefault="008351EB" w:rsidP="00B34BB0">
            <w:pPr>
              <w:rPr>
                <w:sz w:val="22"/>
                <w:szCs w:val="22"/>
              </w:rPr>
            </w:pPr>
          </w:p>
          <w:p w14:paraId="73892744" w14:textId="77777777" w:rsidR="008351EB" w:rsidRPr="00323891" w:rsidRDefault="008351EB" w:rsidP="00B34BB0">
            <w:pPr>
              <w:rPr>
                <w:sz w:val="22"/>
                <w:szCs w:val="22"/>
              </w:rPr>
            </w:pPr>
            <w:r w:rsidRPr="00323891">
              <w:rPr>
                <w:sz w:val="22"/>
                <w:szCs w:val="22"/>
              </w:rPr>
              <w:t>Opportunities evident</w:t>
            </w:r>
          </w:p>
          <w:p w14:paraId="6FB44DBE" w14:textId="77777777" w:rsidR="008351EB" w:rsidRPr="00323891" w:rsidRDefault="008351EB" w:rsidP="00B34BB0">
            <w:pPr>
              <w:rPr>
                <w:sz w:val="22"/>
                <w:szCs w:val="22"/>
              </w:rPr>
            </w:pPr>
            <w:r w:rsidRPr="00323891">
              <w:rPr>
                <w:sz w:val="22"/>
                <w:szCs w:val="22"/>
              </w:rPr>
              <w:t>Evidence of</w:t>
            </w:r>
          </w:p>
          <w:p w14:paraId="73175D8B" w14:textId="77777777" w:rsidR="008351EB" w:rsidRPr="00323891" w:rsidRDefault="008351EB" w:rsidP="00B34BB0">
            <w:pPr>
              <w:rPr>
                <w:sz w:val="22"/>
                <w:szCs w:val="22"/>
              </w:rPr>
            </w:pPr>
          </w:p>
          <w:p w14:paraId="626C9082" w14:textId="77777777" w:rsidR="008351EB" w:rsidRPr="00323891" w:rsidRDefault="008351EB" w:rsidP="00B34BB0">
            <w:pPr>
              <w:rPr>
                <w:sz w:val="22"/>
                <w:szCs w:val="22"/>
              </w:rPr>
            </w:pPr>
          </w:p>
          <w:p w14:paraId="79F0C488" w14:textId="77777777" w:rsidR="008351EB" w:rsidRPr="00323891" w:rsidRDefault="008351EB" w:rsidP="00B34BB0">
            <w:pPr>
              <w:rPr>
                <w:sz w:val="22"/>
                <w:szCs w:val="22"/>
              </w:rPr>
            </w:pPr>
            <w:r w:rsidRPr="00323891">
              <w:rPr>
                <w:sz w:val="22"/>
                <w:szCs w:val="22"/>
              </w:rPr>
              <w:t>Considerable</w:t>
            </w:r>
          </w:p>
          <w:p w14:paraId="24B09888" w14:textId="77777777" w:rsidR="008351EB" w:rsidRPr="00323891" w:rsidRDefault="008351EB" w:rsidP="00B34BB0">
            <w:pPr>
              <w:rPr>
                <w:sz w:val="22"/>
                <w:szCs w:val="22"/>
              </w:rPr>
            </w:pPr>
          </w:p>
        </w:tc>
        <w:tc>
          <w:tcPr>
            <w:tcW w:w="356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D86E74" w14:textId="77777777" w:rsidR="008351EB" w:rsidRPr="00323891" w:rsidRDefault="008351EB" w:rsidP="00B34BB0">
            <w:pPr>
              <w:rPr>
                <w:sz w:val="22"/>
                <w:szCs w:val="22"/>
              </w:rPr>
            </w:pPr>
            <w:r w:rsidRPr="00323891">
              <w:rPr>
                <w:sz w:val="22"/>
                <w:szCs w:val="22"/>
              </w:rPr>
              <w:t xml:space="preserve">Program has </w:t>
            </w:r>
            <w:r w:rsidRPr="00323891">
              <w:rPr>
                <w:b/>
                <w:sz w:val="22"/>
                <w:szCs w:val="22"/>
              </w:rPr>
              <w:t>substantial</w:t>
            </w:r>
            <w:r w:rsidRPr="00323891">
              <w:rPr>
                <w:sz w:val="22"/>
                <w:szCs w:val="22"/>
              </w:rPr>
              <w:t xml:space="preserve"> evidence of clear and meaningful links to current policy interests.</w:t>
            </w:r>
          </w:p>
          <w:p w14:paraId="7B1211D5" w14:textId="77777777" w:rsidR="008351EB" w:rsidRPr="00323891" w:rsidRDefault="008351EB" w:rsidP="00B34BB0">
            <w:pPr>
              <w:rPr>
                <w:sz w:val="22"/>
                <w:szCs w:val="22"/>
              </w:rPr>
            </w:pPr>
            <w:r w:rsidRPr="00323891">
              <w:rPr>
                <w:b/>
                <w:sz w:val="22"/>
                <w:szCs w:val="22"/>
              </w:rPr>
              <w:t>Significant</w:t>
            </w:r>
            <w:r w:rsidRPr="00323891">
              <w:rPr>
                <w:sz w:val="22"/>
                <w:szCs w:val="22"/>
              </w:rPr>
              <w:t xml:space="preserve"> reflection of Australia’s international standing and value-add</w:t>
            </w:r>
          </w:p>
          <w:p w14:paraId="7F431355" w14:textId="77777777" w:rsidR="008351EB" w:rsidRPr="00323891" w:rsidRDefault="008351EB" w:rsidP="00B34BB0">
            <w:pPr>
              <w:rPr>
                <w:sz w:val="22"/>
                <w:szCs w:val="22"/>
              </w:rPr>
            </w:pPr>
            <w:r w:rsidRPr="00323891">
              <w:rPr>
                <w:sz w:val="22"/>
                <w:szCs w:val="22"/>
              </w:rPr>
              <w:t xml:space="preserve">Opportunities for private sector linkages and engagement </w:t>
            </w:r>
            <w:r w:rsidRPr="00323891">
              <w:rPr>
                <w:b/>
                <w:sz w:val="22"/>
                <w:szCs w:val="22"/>
              </w:rPr>
              <w:t>utilised</w:t>
            </w:r>
            <w:r w:rsidRPr="00323891">
              <w:rPr>
                <w:sz w:val="22"/>
                <w:szCs w:val="22"/>
              </w:rPr>
              <w:t>.</w:t>
            </w:r>
          </w:p>
          <w:p w14:paraId="4B49A6EE" w14:textId="77777777" w:rsidR="008351EB" w:rsidRPr="00323891" w:rsidRDefault="008351EB" w:rsidP="00B34BB0">
            <w:pPr>
              <w:rPr>
                <w:sz w:val="22"/>
                <w:szCs w:val="22"/>
              </w:rPr>
            </w:pPr>
            <w:r w:rsidRPr="00323891">
              <w:rPr>
                <w:sz w:val="22"/>
                <w:szCs w:val="22"/>
              </w:rPr>
              <w:t xml:space="preserve">Has </w:t>
            </w:r>
            <w:r w:rsidRPr="00323891">
              <w:rPr>
                <w:b/>
                <w:sz w:val="22"/>
                <w:szCs w:val="22"/>
              </w:rPr>
              <w:t>strong</w:t>
            </w:r>
            <w:r w:rsidRPr="00323891">
              <w:rPr>
                <w:sz w:val="22"/>
                <w:szCs w:val="22"/>
              </w:rPr>
              <w:t xml:space="preserve"> GoI and public recognition and goodwill with </w:t>
            </w:r>
            <w:r w:rsidRPr="00323891">
              <w:rPr>
                <w:b/>
                <w:sz w:val="22"/>
                <w:szCs w:val="22"/>
              </w:rPr>
              <w:t>substantial</w:t>
            </w:r>
            <w:r w:rsidRPr="00323891">
              <w:rPr>
                <w:sz w:val="22"/>
                <w:szCs w:val="22"/>
              </w:rPr>
              <w:t xml:space="preserve"> high level political endorsement and visibility.</w:t>
            </w:r>
          </w:p>
        </w:tc>
        <w:tc>
          <w:tcPr>
            <w:tcW w:w="1601" w:type="dxa"/>
            <w:tcBorders>
              <w:top w:val="single" w:sz="4" w:space="0" w:color="auto"/>
              <w:left w:val="single" w:sz="4" w:space="0" w:color="auto"/>
              <w:bottom w:val="single" w:sz="4" w:space="0" w:color="auto"/>
              <w:right w:val="single" w:sz="4" w:space="0" w:color="auto"/>
            </w:tcBorders>
          </w:tcPr>
          <w:p w14:paraId="6395C676" w14:textId="77777777" w:rsidR="008351EB" w:rsidRPr="00323891" w:rsidRDefault="008351EB" w:rsidP="00B34BB0">
            <w:pPr>
              <w:rPr>
                <w:sz w:val="22"/>
                <w:szCs w:val="22"/>
              </w:rPr>
            </w:pPr>
          </w:p>
        </w:tc>
      </w:tr>
      <w:tr w:rsidR="008351EB" w:rsidRPr="00323891" w14:paraId="560CBC61" w14:textId="77777777" w:rsidTr="00B34BB0">
        <w:tc>
          <w:tcPr>
            <w:tcW w:w="4181" w:type="dxa"/>
            <w:tcBorders>
              <w:top w:val="single" w:sz="4" w:space="0" w:color="auto"/>
              <w:left w:val="single" w:sz="4" w:space="0" w:color="auto"/>
              <w:bottom w:val="single" w:sz="4" w:space="0" w:color="auto"/>
              <w:right w:val="single" w:sz="4" w:space="0" w:color="auto"/>
            </w:tcBorders>
          </w:tcPr>
          <w:p w14:paraId="7BB7299A" w14:textId="72CDFCE4" w:rsidR="008351EB" w:rsidRPr="00323891" w:rsidRDefault="008351EB" w:rsidP="00B34BB0">
            <w:pPr>
              <w:rPr>
                <w:sz w:val="22"/>
                <w:szCs w:val="22"/>
              </w:rPr>
            </w:pPr>
            <w:r w:rsidRPr="00323891">
              <w:rPr>
                <w:sz w:val="22"/>
                <w:szCs w:val="22"/>
              </w:rPr>
              <w:t xml:space="preserve">Responds to political economy: (critical junctures, flash points, momentum/coalitions, </w:t>
            </w:r>
            <w:r w:rsidR="00DD07DF" w:rsidRPr="00323891">
              <w:rPr>
                <w:sz w:val="22"/>
                <w:szCs w:val="22"/>
              </w:rPr>
              <w:t>i.e.</w:t>
            </w:r>
            <w:r w:rsidRPr="00323891">
              <w:rPr>
                <w:sz w:val="22"/>
                <w:szCs w:val="22"/>
              </w:rPr>
              <w:t xml:space="preserve"> the right strategies which </w:t>
            </w:r>
            <w:r w:rsidR="00DD07DF" w:rsidRPr="00323891">
              <w:rPr>
                <w:sz w:val="22"/>
                <w:szCs w:val="22"/>
              </w:rPr>
              <w:t>are :</w:t>
            </w:r>
            <w:r w:rsidRPr="00323891">
              <w:rPr>
                <w:sz w:val="22"/>
                <w:szCs w:val="22"/>
              </w:rPr>
              <w:t xml:space="preserve">) </w:t>
            </w:r>
          </w:p>
          <w:p w14:paraId="3CC3FF11" w14:textId="77777777" w:rsidR="008351EB" w:rsidRPr="00323891" w:rsidRDefault="008351EB" w:rsidP="008351EB">
            <w:pPr>
              <w:pStyle w:val="ListParagraph"/>
              <w:numPr>
                <w:ilvl w:val="0"/>
                <w:numId w:val="64"/>
              </w:numPr>
              <w:rPr>
                <w:sz w:val="22"/>
                <w:szCs w:val="22"/>
              </w:rPr>
            </w:pPr>
            <w:r w:rsidRPr="00323891">
              <w:rPr>
                <w:sz w:val="22"/>
                <w:szCs w:val="22"/>
              </w:rPr>
              <w:t>Policy to implementation challenges</w:t>
            </w:r>
          </w:p>
          <w:p w14:paraId="461D0E69" w14:textId="77777777" w:rsidR="008351EB" w:rsidRPr="00323891" w:rsidRDefault="008351EB" w:rsidP="008351EB">
            <w:pPr>
              <w:pStyle w:val="ListParagraph"/>
              <w:numPr>
                <w:ilvl w:val="0"/>
                <w:numId w:val="64"/>
              </w:numPr>
              <w:rPr>
                <w:sz w:val="22"/>
                <w:szCs w:val="22"/>
              </w:rPr>
            </w:pPr>
            <w:r w:rsidRPr="00323891">
              <w:rPr>
                <w:sz w:val="22"/>
                <w:szCs w:val="22"/>
              </w:rPr>
              <w:t>Key planning ‘moments’ (MTDP)</w:t>
            </w:r>
          </w:p>
          <w:p w14:paraId="63BEA6D0" w14:textId="77777777" w:rsidR="008351EB" w:rsidRPr="00323891" w:rsidRDefault="008351EB" w:rsidP="008351EB">
            <w:pPr>
              <w:pStyle w:val="ListParagraph"/>
              <w:numPr>
                <w:ilvl w:val="0"/>
                <w:numId w:val="64"/>
              </w:numPr>
              <w:rPr>
                <w:sz w:val="22"/>
                <w:szCs w:val="22"/>
              </w:rPr>
            </w:pPr>
            <w:r w:rsidRPr="00323891">
              <w:rPr>
                <w:sz w:val="22"/>
                <w:szCs w:val="22"/>
              </w:rPr>
              <w:t>Paradigm shifts for longer term reform, eg</w:t>
            </w:r>
          </w:p>
          <w:p w14:paraId="24125D25" w14:textId="77777777" w:rsidR="008351EB" w:rsidRPr="00323891" w:rsidRDefault="008351EB" w:rsidP="008351EB">
            <w:pPr>
              <w:pStyle w:val="ListParagraph"/>
              <w:numPr>
                <w:ilvl w:val="1"/>
                <w:numId w:val="64"/>
              </w:numPr>
              <w:rPr>
                <w:sz w:val="22"/>
                <w:szCs w:val="22"/>
              </w:rPr>
            </w:pPr>
            <w:r w:rsidRPr="00323891">
              <w:rPr>
                <w:sz w:val="22"/>
                <w:szCs w:val="22"/>
              </w:rPr>
              <w:t xml:space="preserve">(leadership and management) – </w:t>
            </w:r>
          </w:p>
          <w:p w14:paraId="6F8C1746" w14:textId="77777777" w:rsidR="008351EB" w:rsidRPr="00323891" w:rsidRDefault="008351EB" w:rsidP="008351EB">
            <w:pPr>
              <w:pStyle w:val="ListParagraph"/>
              <w:numPr>
                <w:ilvl w:val="1"/>
                <w:numId w:val="64"/>
              </w:numPr>
              <w:rPr>
                <w:sz w:val="22"/>
                <w:szCs w:val="22"/>
              </w:rPr>
            </w:pPr>
            <w:r w:rsidRPr="00323891">
              <w:rPr>
                <w:sz w:val="22"/>
                <w:szCs w:val="22"/>
              </w:rPr>
              <w:t>21C info literacy agenda</w:t>
            </w:r>
          </w:p>
          <w:p w14:paraId="6C65D987" w14:textId="77777777" w:rsidR="008351EB" w:rsidRPr="00323891" w:rsidRDefault="008351EB" w:rsidP="00B34BB0">
            <w:pPr>
              <w:rPr>
                <w:sz w:val="22"/>
                <w:szCs w:val="22"/>
              </w:rPr>
            </w:pPr>
          </w:p>
        </w:tc>
        <w:tc>
          <w:tcPr>
            <w:tcW w:w="1104" w:type="dxa"/>
            <w:tcBorders>
              <w:top w:val="single" w:sz="4" w:space="0" w:color="auto"/>
              <w:left w:val="single" w:sz="4" w:space="0" w:color="auto"/>
              <w:bottom w:val="single" w:sz="4" w:space="0" w:color="auto"/>
              <w:right w:val="single" w:sz="4" w:space="0" w:color="auto"/>
            </w:tcBorders>
          </w:tcPr>
          <w:p w14:paraId="1A570F0D" w14:textId="77777777" w:rsidR="008351EB" w:rsidRPr="00323891" w:rsidRDefault="008351EB" w:rsidP="00B34BB0">
            <w:pPr>
              <w:rPr>
                <w:sz w:val="22"/>
                <w:szCs w:val="22"/>
              </w:rPr>
            </w:pPr>
          </w:p>
        </w:tc>
        <w:tc>
          <w:tcPr>
            <w:tcW w:w="1258" w:type="dxa"/>
            <w:tcBorders>
              <w:top w:val="single" w:sz="4" w:space="0" w:color="auto"/>
              <w:left w:val="single" w:sz="4" w:space="0" w:color="auto"/>
              <w:bottom w:val="single" w:sz="4" w:space="0" w:color="auto"/>
              <w:right w:val="single" w:sz="4" w:space="0" w:color="auto"/>
            </w:tcBorders>
          </w:tcPr>
          <w:p w14:paraId="18E914B5" w14:textId="77777777" w:rsidR="008351EB" w:rsidRPr="00323891" w:rsidRDefault="008351EB" w:rsidP="00B34BB0">
            <w:pPr>
              <w:rPr>
                <w:sz w:val="22"/>
                <w:szCs w:val="22"/>
              </w:rPr>
            </w:pPr>
          </w:p>
        </w:tc>
        <w:tc>
          <w:tcPr>
            <w:tcW w:w="1064" w:type="dxa"/>
            <w:tcBorders>
              <w:top w:val="single" w:sz="4" w:space="0" w:color="auto"/>
              <w:left w:val="single" w:sz="4" w:space="0" w:color="auto"/>
              <w:bottom w:val="single" w:sz="4" w:space="0" w:color="auto"/>
              <w:right w:val="single" w:sz="4" w:space="0" w:color="auto"/>
            </w:tcBorders>
          </w:tcPr>
          <w:p w14:paraId="40CC12F6" w14:textId="77777777" w:rsidR="008351EB" w:rsidRPr="00323891" w:rsidRDefault="008351EB" w:rsidP="00B34BB0">
            <w:pPr>
              <w:rPr>
                <w:sz w:val="22"/>
                <w:szCs w:val="22"/>
              </w:rPr>
            </w:pPr>
            <w:r w:rsidRPr="00323891">
              <w:rPr>
                <w:sz w:val="22"/>
                <w:szCs w:val="22"/>
              </w:rPr>
              <w:t>Within some parts</w:t>
            </w:r>
          </w:p>
          <w:p w14:paraId="70002B79" w14:textId="77777777" w:rsidR="008351EB" w:rsidRPr="00323891" w:rsidRDefault="008351EB" w:rsidP="00B34BB0">
            <w:pPr>
              <w:rPr>
                <w:sz w:val="22"/>
                <w:szCs w:val="22"/>
              </w:rPr>
            </w:pPr>
          </w:p>
          <w:p w14:paraId="5190C56E" w14:textId="77777777" w:rsidR="008351EB" w:rsidRPr="00323891" w:rsidRDefault="008351EB" w:rsidP="00B34BB0">
            <w:pPr>
              <w:rPr>
                <w:sz w:val="22"/>
                <w:szCs w:val="22"/>
              </w:rPr>
            </w:pPr>
            <w:r w:rsidRPr="00323891">
              <w:rPr>
                <w:sz w:val="22"/>
                <w:szCs w:val="22"/>
              </w:rPr>
              <w:t>Little prospect for</w:t>
            </w:r>
          </w:p>
          <w:p w14:paraId="39F2EC32" w14:textId="77777777" w:rsidR="008351EB" w:rsidRPr="00323891" w:rsidRDefault="008351EB" w:rsidP="00B34BB0">
            <w:pPr>
              <w:rPr>
                <w:sz w:val="22"/>
                <w:szCs w:val="22"/>
              </w:rPr>
            </w:pPr>
          </w:p>
          <w:p w14:paraId="375C0ED5" w14:textId="77777777" w:rsidR="008351EB" w:rsidRPr="00323891" w:rsidRDefault="008351EB" w:rsidP="00B34BB0">
            <w:pPr>
              <w:rPr>
                <w:sz w:val="22"/>
                <w:szCs w:val="22"/>
              </w:rPr>
            </w:pPr>
          </w:p>
          <w:p w14:paraId="61B1E4F5" w14:textId="77777777" w:rsidR="008351EB" w:rsidRPr="00323891" w:rsidRDefault="008351EB" w:rsidP="00B34BB0">
            <w:pPr>
              <w:rPr>
                <w:sz w:val="22"/>
                <w:szCs w:val="22"/>
              </w:rPr>
            </w:pPr>
          </w:p>
          <w:p w14:paraId="00A97435" w14:textId="77777777" w:rsidR="008351EB" w:rsidRPr="00323891" w:rsidRDefault="008351EB" w:rsidP="00B34BB0">
            <w:pPr>
              <w:rPr>
                <w:sz w:val="22"/>
                <w:szCs w:val="22"/>
              </w:rPr>
            </w:pPr>
            <w:r w:rsidRPr="00323891">
              <w:rPr>
                <w:sz w:val="22"/>
                <w:szCs w:val="22"/>
              </w:rPr>
              <w:t>Has potential for</w:t>
            </w:r>
          </w:p>
          <w:p w14:paraId="7FDBC9A0" w14:textId="77777777" w:rsidR="008351EB" w:rsidRPr="00323891" w:rsidRDefault="008351EB" w:rsidP="00B34BB0">
            <w:pPr>
              <w:rPr>
                <w:sz w:val="22"/>
                <w:szCs w:val="22"/>
              </w:rPr>
            </w:pPr>
            <w:r w:rsidRPr="00323891">
              <w:rPr>
                <w:sz w:val="22"/>
                <w:szCs w:val="22"/>
              </w:rPr>
              <w:t>Within aspects of</w:t>
            </w:r>
          </w:p>
          <w:p w14:paraId="2DD2FE0E" w14:textId="77777777" w:rsidR="008351EB" w:rsidRPr="00323891" w:rsidRDefault="008351EB" w:rsidP="00B34BB0">
            <w:pPr>
              <w:rPr>
                <w:sz w:val="22"/>
                <w:szCs w:val="22"/>
              </w:rPr>
            </w:pPr>
          </w:p>
          <w:p w14:paraId="126938EE" w14:textId="77777777" w:rsidR="008351EB" w:rsidRPr="00323891" w:rsidRDefault="008351EB" w:rsidP="00B34BB0">
            <w:pPr>
              <w:rPr>
                <w:sz w:val="22"/>
                <w:szCs w:val="22"/>
              </w:rPr>
            </w:pPr>
          </w:p>
        </w:tc>
        <w:tc>
          <w:tcPr>
            <w:tcW w:w="1171" w:type="dxa"/>
            <w:tcBorders>
              <w:top w:val="single" w:sz="4" w:space="0" w:color="auto"/>
              <w:left w:val="single" w:sz="4" w:space="0" w:color="auto"/>
              <w:bottom w:val="single" w:sz="4" w:space="0" w:color="auto"/>
              <w:right w:val="single" w:sz="4" w:space="0" w:color="auto"/>
            </w:tcBorders>
          </w:tcPr>
          <w:p w14:paraId="69B9ADC4" w14:textId="77777777" w:rsidR="008351EB" w:rsidRPr="00323891" w:rsidRDefault="008351EB" w:rsidP="00B34BB0">
            <w:pPr>
              <w:rPr>
                <w:sz w:val="22"/>
                <w:szCs w:val="22"/>
              </w:rPr>
            </w:pPr>
            <w:r w:rsidRPr="00323891">
              <w:rPr>
                <w:sz w:val="22"/>
                <w:szCs w:val="22"/>
              </w:rPr>
              <w:t>Within parts of the system</w:t>
            </w:r>
          </w:p>
          <w:p w14:paraId="134C37F5" w14:textId="77777777" w:rsidR="008351EB" w:rsidRPr="00323891" w:rsidRDefault="008351EB" w:rsidP="00B34BB0">
            <w:pPr>
              <w:rPr>
                <w:sz w:val="22"/>
                <w:szCs w:val="22"/>
              </w:rPr>
            </w:pPr>
          </w:p>
          <w:p w14:paraId="6E0B803A" w14:textId="77777777" w:rsidR="008351EB" w:rsidRPr="00323891" w:rsidRDefault="008351EB" w:rsidP="00B34BB0">
            <w:pPr>
              <w:rPr>
                <w:sz w:val="22"/>
                <w:szCs w:val="22"/>
              </w:rPr>
            </w:pPr>
            <w:r w:rsidRPr="00323891">
              <w:rPr>
                <w:sz w:val="22"/>
                <w:szCs w:val="22"/>
              </w:rPr>
              <w:t>Has potential for</w:t>
            </w:r>
          </w:p>
          <w:p w14:paraId="4A432330" w14:textId="77777777" w:rsidR="008351EB" w:rsidRPr="00323891" w:rsidRDefault="008351EB" w:rsidP="00B34BB0">
            <w:pPr>
              <w:rPr>
                <w:sz w:val="22"/>
                <w:szCs w:val="22"/>
              </w:rPr>
            </w:pPr>
          </w:p>
          <w:p w14:paraId="0CA9B47E" w14:textId="77777777" w:rsidR="008351EB" w:rsidRPr="00323891" w:rsidRDefault="008351EB" w:rsidP="00B34BB0">
            <w:pPr>
              <w:rPr>
                <w:sz w:val="22"/>
                <w:szCs w:val="22"/>
              </w:rPr>
            </w:pPr>
            <w:r w:rsidRPr="00323891">
              <w:rPr>
                <w:sz w:val="22"/>
                <w:szCs w:val="22"/>
              </w:rPr>
              <w:t>Has potential for</w:t>
            </w:r>
          </w:p>
          <w:p w14:paraId="657E0742" w14:textId="77777777" w:rsidR="008351EB" w:rsidRPr="00323891" w:rsidRDefault="008351EB" w:rsidP="00B34BB0">
            <w:pPr>
              <w:rPr>
                <w:sz w:val="22"/>
                <w:szCs w:val="22"/>
              </w:rPr>
            </w:pPr>
            <w:r w:rsidRPr="00323891">
              <w:rPr>
                <w:sz w:val="22"/>
                <w:szCs w:val="22"/>
              </w:rPr>
              <w:t>Within aspects of</w:t>
            </w:r>
          </w:p>
          <w:p w14:paraId="2EE965BD" w14:textId="77777777" w:rsidR="008351EB" w:rsidRPr="00323891" w:rsidRDefault="008351EB" w:rsidP="00B34BB0">
            <w:pPr>
              <w:rPr>
                <w:sz w:val="22"/>
                <w:szCs w:val="22"/>
              </w:rPr>
            </w:pPr>
          </w:p>
        </w:tc>
        <w:tc>
          <w:tcPr>
            <w:tcW w:w="356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AF0D9AD" w14:textId="77777777" w:rsidR="008351EB" w:rsidRPr="00323891" w:rsidRDefault="008351EB" w:rsidP="00B34BB0">
            <w:pPr>
              <w:rPr>
                <w:sz w:val="22"/>
                <w:szCs w:val="22"/>
              </w:rPr>
            </w:pPr>
            <w:r w:rsidRPr="00323891">
              <w:rPr>
                <w:sz w:val="22"/>
                <w:szCs w:val="22"/>
              </w:rPr>
              <w:t xml:space="preserve">Demonstrates efforts to support GoI implementation </w:t>
            </w:r>
            <w:r w:rsidRPr="00323891">
              <w:rPr>
                <w:b/>
                <w:sz w:val="22"/>
                <w:szCs w:val="22"/>
              </w:rPr>
              <w:t>across</w:t>
            </w:r>
            <w:r w:rsidRPr="00323891">
              <w:rPr>
                <w:sz w:val="22"/>
                <w:szCs w:val="22"/>
              </w:rPr>
              <w:t xml:space="preserve"> the system</w:t>
            </w:r>
          </w:p>
          <w:p w14:paraId="14DBAFC5" w14:textId="77777777" w:rsidR="008351EB" w:rsidRPr="00323891" w:rsidRDefault="008351EB" w:rsidP="00B34BB0">
            <w:pPr>
              <w:rPr>
                <w:sz w:val="22"/>
                <w:szCs w:val="22"/>
              </w:rPr>
            </w:pPr>
            <w:r w:rsidRPr="00323891">
              <w:rPr>
                <w:sz w:val="22"/>
                <w:szCs w:val="22"/>
              </w:rPr>
              <w:t xml:space="preserve">Is </w:t>
            </w:r>
            <w:r w:rsidRPr="00323891">
              <w:rPr>
                <w:b/>
                <w:sz w:val="22"/>
                <w:szCs w:val="22"/>
              </w:rPr>
              <w:t>having</w:t>
            </w:r>
            <w:r w:rsidRPr="00323891">
              <w:rPr>
                <w:sz w:val="22"/>
                <w:szCs w:val="22"/>
              </w:rPr>
              <w:t xml:space="preserve"> influence over RJPMN/RENSTRA and other planning policy</w:t>
            </w:r>
          </w:p>
          <w:p w14:paraId="4AF2DDF3" w14:textId="77777777" w:rsidR="008351EB" w:rsidRPr="00323891" w:rsidRDefault="008351EB" w:rsidP="00B34BB0">
            <w:pPr>
              <w:rPr>
                <w:sz w:val="22"/>
                <w:szCs w:val="22"/>
              </w:rPr>
            </w:pPr>
            <w:r w:rsidRPr="00323891">
              <w:rPr>
                <w:sz w:val="22"/>
                <w:szCs w:val="22"/>
              </w:rPr>
              <w:t xml:space="preserve">Shows </w:t>
            </w:r>
            <w:r w:rsidRPr="00323891">
              <w:rPr>
                <w:b/>
                <w:sz w:val="22"/>
                <w:szCs w:val="22"/>
              </w:rPr>
              <w:t>evidence of intent</w:t>
            </w:r>
            <w:r w:rsidRPr="00323891">
              <w:rPr>
                <w:sz w:val="22"/>
                <w:szCs w:val="22"/>
              </w:rPr>
              <w:t xml:space="preserve"> to change mindset and approach </w:t>
            </w:r>
            <w:r w:rsidRPr="00323891">
              <w:rPr>
                <w:b/>
                <w:sz w:val="22"/>
                <w:szCs w:val="22"/>
              </w:rPr>
              <w:t>across</w:t>
            </w:r>
            <w:r w:rsidRPr="00323891">
              <w:rPr>
                <w:sz w:val="22"/>
                <w:szCs w:val="22"/>
              </w:rPr>
              <w:t xml:space="preserve"> the portfolio</w:t>
            </w:r>
          </w:p>
        </w:tc>
        <w:tc>
          <w:tcPr>
            <w:tcW w:w="1601" w:type="dxa"/>
            <w:tcBorders>
              <w:top w:val="single" w:sz="4" w:space="0" w:color="auto"/>
              <w:left w:val="single" w:sz="4" w:space="0" w:color="auto"/>
              <w:bottom w:val="single" w:sz="4" w:space="0" w:color="auto"/>
              <w:right w:val="single" w:sz="4" w:space="0" w:color="auto"/>
            </w:tcBorders>
          </w:tcPr>
          <w:p w14:paraId="623994C2" w14:textId="77777777" w:rsidR="008351EB" w:rsidRPr="00323891" w:rsidRDefault="008351EB" w:rsidP="00B34BB0">
            <w:pPr>
              <w:rPr>
                <w:sz w:val="22"/>
                <w:szCs w:val="22"/>
              </w:rPr>
            </w:pPr>
          </w:p>
        </w:tc>
      </w:tr>
      <w:tr w:rsidR="008351EB" w:rsidRPr="00323891" w14:paraId="7147E135" w14:textId="77777777" w:rsidTr="00B34BB0">
        <w:tc>
          <w:tcPr>
            <w:tcW w:w="4181" w:type="dxa"/>
            <w:tcBorders>
              <w:top w:val="single" w:sz="4" w:space="0" w:color="auto"/>
              <w:left w:val="single" w:sz="4" w:space="0" w:color="auto"/>
              <w:bottom w:val="single" w:sz="4" w:space="0" w:color="auto"/>
              <w:right w:val="single" w:sz="4" w:space="0" w:color="auto"/>
            </w:tcBorders>
            <w:hideMark/>
          </w:tcPr>
          <w:p w14:paraId="41A3B047" w14:textId="77777777" w:rsidR="008351EB" w:rsidRPr="00323891" w:rsidRDefault="008351EB" w:rsidP="00B34BB0">
            <w:pPr>
              <w:rPr>
                <w:b/>
                <w:sz w:val="22"/>
                <w:szCs w:val="22"/>
              </w:rPr>
            </w:pPr>
            <w:r w:rsidRPr="00323891">
              <w:rPr>
                <w:sz w:val="22"/>
                <w:szCs w:val="22"/>
              </w:rPr>
              <w:t xml:space="preserve">Focus on the right things: </w:t>
            </w:r>
            <w:r w:rsidRPr="00323891">
              <w:rPr>
                <w:b/>
                <w:sz w:val="22"/>
                <w:szCs w:val="22"/>
              </w:rPr>
              <w:t>(***This is NOT the right four things yet***)</w:t>
            </w:r>
          </w:p>
          <w:p w14:paraId="3FAE61DE" w14:textId="77777777" w:rsidR="008351EB" w:rsidRPr="00323891" w:rsidRDefault="008351EB" w:rsidP="008351EB">
            <w:pPr>
              <w:pStyle w:val="ListParagraph"/>
              <w:numPr>
                <w:ilvl w:val="0"/>
                <w:numId w:val="64"/>
              </w:numPr>
              <w:rPr>
                <w:sz w:val="22"/>
                <w:szCs w:val="22"/>
              </w:rPr>
            </w:pPr>
            <w:r w:rsidRPr="00323891">
              <w:rPr>
                <w:sz w:val="22"/>
                <w:szCs w:val="22"/>
              </w:rPr>
              <w:t>Learning in the classroom</w:t>
            </w:r>
          </w:p>
          <w:p w14:paraId="1FED65D4" w14:textId="77777777" w:rsidR="008351EB" w:rsidRPr="00323891" w:rsidRDefault="008351EB" w:rsidP="008351EB">
            <w:pPr>
              <w:pStyle w:val="ListParagraph"/>
              <w:numPr>
                <w:ilvl w:val="0"/>
                <w:numId w:val="64"/>
              </w:numPr>
              <w:rPr>
                <w:sz w:val="22"/>
                <w:szCs w:val="22"/>
              </w:rPr>
            </w:pPr>
            <w:r w:rsidRPr="00323891">
              <w:rPr>
                <w:sz w:val="22"/>
                <w:szCs w:val="22"/>
              </w:rPr>
              <w:t>Teachers</w:t>
            </w:r>
          </w:p>
          <w:p w14:paraId="71684A3B" w14:textId="77777777" w:rsidR="008351EB" w:rsidRPr="00323891" w:rsidRDefault="008351EB" w:rsidP="008351EB">
            <w:pPr>
              <w:pStyle w:val="ListParagraph"/>
              <w:numPr>
                <w:ilvl w:val="0"/>
                <w:numId w:val="64"/>
              </w:numPr>
              <w:rPr>
                <w:sz w:val="22"/>
                <w:szCs w:val="22"/>
              </w:rPr>
            </w:pPr>
            <w:r w:rsidRPr="00323891">
              <w:rPr>
                <w:sz w:val="22"/>
                <w:szCs w:val="22"/>
              </w:rPr>
              <w:t>Curriculum</w:t>
            </w:r>
          </w:p>
          <w:p w14:paraId="48F4BFEE" w14:textId="77777777" w:rsidR="008351EB" w:rsidRPr="00323891" w:rsidRDefault="008351EB" w:rsidP="008351EB">
            <w:pPr>
              <w:pStyle w:val="ListParagraph"/>
              <w:numPr>
                <w:ilvl w:val="0"/>
                <w:numId w:val="64"/>
              </w:numPr>
              <w:rPr>
                <w:sz w:val="22"/>
                <w:szCs w:val="22"/>
              </w:rPr>
            </w:pPr>
            <w:r w:rsidRPr="00323891">
              <w:rPr>
                <w:sz w:val="22"/>
                <w:szCs w:val="22"/>
              </w:rPr>
              <w:t>Disruptive technology</w:t>
            </w:r>
          </w:p>
        </w:tc>
        <w:tc>
          <w:tcPr>
            <w:tcW w:w="1104" w:type="dxa"/>
            <w:tcBorders>
              <w:top w:val="single" w:sz="4" w:space="0" w:color="auto"/>
              <w:left w:val="single" w:sz="4" w:space="0" w:color="auto"/>
              <w:bottom w:val="single" w:sz="4" w:space="0" w:color="auto"/>
              <w:right w:val="single" w:sz="4" w:space="0" w:color="auto"/>
            </w:tcBorders>
          </w:tcPr>
          <w:p w14:paraId="7073E918" w14:textId="77777777" w:rsidR="008351EB" w:rsidRPr="00323891" w:rsidRDefault="008351EB" w:rsidP="00B34BB0">
            <w:pPr>
              <w:rPr>
                <w:sz w:val="22"/>
                <w:szCs w:val="22"/>
              </w:rPr>
            </w:pPr>
          </w:p>
        </w:tc>
        <w:tc>
          <w:tcPr>
            <w:tcW w:w="1258" w:type="dxa"/>
            <w:tcBorders>
              <w:top w:val="single" w:sz="4" w:space="0" w:color="auto"/>
              <w:left w:val="single" w:sz="4" w:space="0" w:color="auto"/>
              <w:bottom w:val="single" w:sz="4" w:space="0" w:color="auto"/>
              <w:right w:val="single" w:sz="4" w:space="0" w:color="auto"/>
            </w:tcBorders>
          </w:tcPr>
          <w:p w14:paraId="29C2438B" w14:textId="77777777" w:rsidR="008351EB" w:rsidRPr="00323891" w:rsidRDefault="008351EB" w:rsidP="00B34BB0">
            <w:pPr>
              <w:rPr>
                <w:sz w:val="22"/>
                <w:szCs w:val="22"/>
              </w:rPr>
            </w:pPr>
          </w:p>
        </w:tc>
        <w:tc>
          <w:tcPr>
            <w:tcW w:w="1064" w:type="dxa"/>
            <w:tcBorders>
              <w:top w:val="single" w:sz="4" w:space="0" w:color="auto"/>
              <w:left w:val="single" w:sz="4" w:space="0" w:color="auto"/>
              <w:bottom w:val="single" w:sz="4" w:space="0" w:color="auto"/>
              <w:right w:val="single" w:sz="4" w:space="0" w:color="auto"/>
            </w:tcBorders>
          </w:tcPr>
          <w:p w14:paraId="1CA5EEDC" w14:textId="77777777" w:rsidR="008351EB" w:rsidRPr="00323891" w:rsidRDefault="008351EB" w:rsidP="00B34BB0">
            <w:pPr>
              <w:rPr>
                <w:sz w:val="22"/>
                <w:szCs w:val="22"/>
              </w:rPr>
            </w:pPr>
          </w:p>
        </w:tc>
        <w:tc>
          <w:tcPr>
            <w:tcW w:w="1171" w:type="dxa"/>
            <w:tcBorders>
              <w:top w:val="single" w:sz="4" w:space="0" w:color="auto"/>
              <w:left w:val="single" w:sz="4" w:space="0" w:color="auto"/>
              <w:bottom w:val="single" w:sz="4" w:space="0" w:color="auto"/>
              <w:right w:val="single" w:sz="4" w:space="0" w:color="auto"/>
            </w:tcBorders>
            <w:hideMark/>
          </w:tcPr>
          <w:p w14:paraId="24C92CB7" w14:textId="77777777" w:rsidR="008351EB" w:rsidRPr="00323891" w:rsidRDefault="008351EB" w:rsidP="00B34BB0">
            <w:pPr>
              <w:rPr>
                <w:sz w:val="22"/>
                <w:szCs w:val="22"/>
              </w:rPr>
            </w:pPr>
            <w:r w:rsidRPr="00323891">
              <w:rPr>
                <w:sz w:val="22"/>
                <w:szCs w:val="22"/>
              </w:rPr>
              <w:t>Within are focused on at least 25% or linked &gt;50%</w:t>
            </w:r>
          </w:p>
        </w:tc>
        <w:tc>
          <w:tcPr>
            <w:tcW w:w="356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4C52433" w14:textId="77777777" w:rsidR="008351EB" w:rsidRPr="00323891" w:rsidRDefault="008351EB" w:rsidP="00B34BB0">
            <w:pPr>
              <w:rPr>
                <w:sz w:val="22"/>
                <w:szCs w:val="22"/>
              </w:rPr>
            </w:pPr>
            <w:r w:rsidRPr="00323891">
              <w:rPr>
                <w:sz w:val="22"/>
                <w:szCs w:val="22"/>
              </w:rPr>
              <w:t xml:space="preserve">Activities </w:t>
            </w:r>
            <w:r w:rsidRPr="00323891">
              <w:rPr>
                <w:b/>
                <w:sz w:val="22"/>
                <w:szCs w:val="22"/>
              </w:rPr>
              <w:t>across</w:t>
            </w:r>
            <w:r w:rsidRPr="00323891">
              <w:rPr>
                <w:sz w:val="22"/>
                <w:szCs w:val="22"/>
              </w:rPr>
              <w:t xml:space="preserve"> the portfolio are focused on </w:t>
            </w:r>
            <w:r w:rsidRPr="00323891">
              <w:rPr>
                <w:b/>
                <w:sz w:val="22"/>
                <w:szCs w:val="22"/>
              </w:rPr>
              <w:t>1/4</w:t>
            </w:r>
            <w:r w:rsidRPr="00323891">
              <w:rPr>
                <w:sz w:val="22"/>
                <w:szCs w:val="22"/>
              </w:rPr>
              <w:t xml:space="preserve"> of these priorities, </w:t>
            </w:r>
            <w:r w:rsidRPr="00323891">
              <w:rPr>
                <w:b/>
                <w:sz w:val="22"/>
                <w:szCs w:val="22"/>
              </w:rPr>
              <w:t>&gt;50%</w:t>
            </w:r>
            <w:r w:rsidRPr="00323891">
              <w:rPr>
                <w:sz w:val="22"/>
                <w:szCs w:val="22"/>
              </w:rPr>
              <w:t xml:space="preserve"> of the time, and/or linked to these priorities </w:t>
            </w:r>
            <w:r w:rsidRPr="00323891">
              <w:rPr>
                <w:b/>
                <w:sz w:val="22"/>
                <w:szCs w:val="22"/>
              </w:rPr>
              <w:t>&gt;75%</w:t>
            </w:r>
            <w:r w:rsidRPr="00323891">
              <w:rPr>
                <w:sz w:val="22"/>
                <w:szCs w:val="22"/>
              </w:rPr>
              <w:t xml:space="preserve"> of the time.</w:t>
            </w:r>
          </w:p>
        </w:tc>
        <w:tc>
          <w:tcPr>
            <w:tcW w:w="1601" w:type="dxa"/>
            <w:tcBorders>
              <w:top w:val="single" w:sz="4" w:space="0" w:color="auto"/>
              <w:left w:val="single" w:sz="4" w:space="0" w:color="auto"/>
              <w:bottom w:val="single" w:sz="4" w:space="0" w:color="auto"/>
              <w:right w:val="single" w:sz="4" w:space="0" w:color="auto"/>
            </w:tcBorders>
          </w:tcPr>
          <w:p w14:paraId="2A0A8974" w14:textId="77777777" w:rsidR="008351EB" w:rsidRPr="00323891" w:rsidRDefault="008351EB" w:rsidP="00B34BB0">
            <w:pPr>
              <w:rPr>
                <w:sz w:val="22"/>
                <w:szCs w:val="22"/>
              </w:rPr>
            </w:pPr>
          </w:p>
        </w:tc>
      </w:tr>
    </w:tbl>
    <w:p w14:paraId="6D97A5B0" w14:textId="5A7DBCFA" w:rsidR="008351EB" w:rsidRDefault="008351EB" w:rsidP="008351EB">
      <w:pPr>
        <w:rPr>
          <w:b/>
          <w:sz w:val="22"/>
          <w:szCs w:val="22"/>
        </w:rPr>
      </w:pPr>
    </w:p>
    <w:p w14:paraId="24C7A401" w14:textId="26F12830" w:rsidR="002867FD" w:rsidRDefault="002867FD" w:rsidP="008351EB">
      <w:pPr>
        <w:rPr>
          <w:b/>
          <w:sz w:val="22"/>
          <w:szCs w:val="22"/>
        </w:rPr>
      </w:pPr>
    </w:p>
    <w:p w14:paraId="0C9F862B" w14:textId="77777777" w:rsidR="002867FD" w:rsidRPr="00323891" w:rsidRDefault="002867FD" w:rsidP="008351EB">
      <w:pPr>
        <w:rPr>
          <w:b/>
          <w:sz w:val="22"/>
          <w:szCs w:val="22"/>
        </w:rPr>
      </w:pPr>
    </w:p>
    <w:p w14:paraId="6DBC3F74" w14:textId="77777777" w:rsidR="008351EB" w:rsidRPr="00323891" w:rsidRDefault="008351EB" w:rsidP="008351EB">
      <w:pPr>
        <w:rPr>
          <w:b/>
          <w:sz w:val="22"/>
          <w:szCs w:val="22"/>
        </w:rPr>
      </w:pPr>
      <w:r w:rsidRPr="00323891">
        <w:rPr>
          <w:b/>
          <w:sz w:val="22"/>
          <w:szCs w:val="22"/>
        </w:rPr>
        <w:t xml:space="preserve">KEQ 4/6:  HOW </w:t>
      </w:r>
      <w:r w:rsidRPr="00323891">
        <w:rPr>
          <w:b/>
          <w:sz w:val="22"/>
          <w:szCs w:val="22"/>
          <w:u w:val="single"/>
        </w:rPr>
        <w:t>ON TRACK</w:t>
      </w:r>
      <w:r w:rsidRPr="00323891">
        <w:rPr>
          <w:b/>
          <w:sz w:val="22"/>
          <w:szCs w:val="22"/>
        </w:rPr>
        <w:t>? (progress to date)</w:t>
      </w:r>
    </w:p>
    <w:p w14:paraId="69DB4258" w14:textId="77777777" w:rsidR="008351EB" w:rsidRPr="00323891" w:rsidRDefault="008351EB" w:rsidP="008351EB">
      <w:pPr>
        <w:rPr>
          <w:b/>
          <w:sz w:val="22"/>
          <w:szCs w:val="22"/>
        </w:rPr>
      </w:pPr>
      <w:r w:rsidRPr="00323891">
        <w:rPr>
          <w:b/>
          <w:sz w:val="22"/>
          <w:szCs w:val="22"/>
        </w:rPr>
        <w:t>INOVASI</w:t>
      </w:r>
    </w:p>
    <w:tbl>
      <w:tblPr>
        <w:tblStyle w:val="TableGrid"/>
        <w:tblW w:w="0" w:type="auto"/>
        <w:tblLook w:val="04A0" w:firstRow="1" w:lastRow="0" w:firstColumn="1" w:lastColumn="0" w:noHBand="0" w:noVBand="1"/>
      </w:tblPr>
      <w:tblGrid>
        <w:gridCol w:w="2756"/>
        <w:gridCol w:w="1090"/>
        <w:gridCol w:w="1654"/>
        <w:gridCol w:w="1654"/>
        <w:gridCol w:w="1910"/>
        <w:gridCol w:w="2035"/>
        <w:gridCol w:w="1851"/>
      </w:tblGrid>
      <w:tr w:rsidR="008351EB" w:rsidRPr="00323891" w14:paraId="439765C7" w14:textId="77777777" w:rsidTr="00B34BB0">
        <w:trPr>
          <w:tblHeader/>
        </w:trPr>
        <w:tc>
          <w:tcPr>
            <w:tcW w:w="2853" w:type="dxa"/>
            <w:tcBorders>
              <w:right w:val="single" w:sz="4" w:space="0" w:color="FFFFFF" w:themeColor="background1"/>
            </w:tcBorders>
            <w:shd w:val="clear" w:color="auto" w:fill="000000" w:themeFill="text1"/>
          </w:tcPr>
          <w:p w14:paraId="1B8D17E4" w14:textId="77777777" w:rsidR="008351EB" w:rsidRPr="00323891" w:rsidRDefault="008351EB" w:rsidP="00B34BB0">
            <w:pPr>
              <w:rPr>
                <w:b/>
                <w:sz w:val="22"/>
                <w:szCs w:val="22"/>
              </w:rPr>
            </w:pPr>
            <w:r w:rsidRPr="00323891">
              <w:rPr>
                <w:b/>
                <w:sz w:val="22"/>
                <w:szCs w:val="22"/>
              </w:rPr>
              <w:t>Attributes:</w:t>
            </w:r>
          </w:p>
        </w:tc>
        <w:tc>
          <w:tcPr>
            <w:tcW w:w="1153" w:type="dxa"/>
            <w:tcBorders>
              <w:left w:val="single" w:sz="4" w:space="0" w:color="FFFFFF" w:themeColor="background1"/>
              <w:right w:val="single" w:sz="4" w:space="0" w:color="FFFFFF" w:themeColor="background1"/>
            </w:tcBorders>
            <w:shd w:val="clear" w:color="auto" w:fill="000000" w:themeFill="text1"/>
          </w:tcPr>
          <w:p w14:paraId="0EDA4B37" w14:textId="77777777" w:rsidR="008351EB" w:rsidRPr="00323891" w:rsidRDefault="008351EB" w:rsidP="00B34BB0">
            <w:pPr>
              <w:rPr>
                <w:b/>
                <w:sz w:val="22"/>
                <w:szCs w:val="22"/>
              </w:rPr>
            </w:pPr>
            <w:r w:rsidRPr="00323891">
              <w:rPr>
                <w:b/>
                <w:sz w:val="22"/>
                <w:szCs w:val="22"/>
              </w:rPr>
              <w:t>Off track</w:t>
            </w:r>
          </w:p>
        </w:tc>
        <w:tc>
          <w:tcPr>
            <w:tcW w:w="1654" w:type="dxa"/>
            <w:tcBorders>
              <w:left w:val="single" w:sz="4" w:space="0" w:color="FFFFFF" w:themeColor="background1"/>
              <w:right w:val="single" w:sz="4" w:space="0" w:color="FFFFFF" w:themeColor="background1"/>
            </w:tcBorders>
            <w:shd w:val="clear" w:color="auto" w:fill="000000" w:themeFill="text1"/>
          </w:tcPr>
          <w:p w14:paraId="67843819" w14:textId="77777777" w:rsidR="008351EB" w:rsidRPr="00323891" w:rsidRDefault="008351EB" w:rsidP="00B34BB0">
            <w:pPr>
              <w:rPr>
                <w:b/>
                <w:sz w:val="22"/>
                <w:szCs w:val="22"/>
              </w:rPr>
            </w:pPr>
            <w:r w:rsidRPr="00323891">
              <w:rPr>
                <w:b/>
                <w:sz w:val="22"/>
                <w:szCs w:val="22"/>
              </w:rPr>
              <w:t>Below expectations</w:t>
            </w:r>
          </w:p>
        </w:tc>
        <w:tc>
          <w:tcPr>
            <w:tcW w:w="1654" w:type="dxa"/>
            <w:tcBorders>
              <w:left w:val="single" w:sz="4" w:space="0" w:color="FFFFFF" w:themeColor="background1"/>
              <w:right w:val="single" w:sz="4" w:space="0" w:color="FFFFFF" w:themeColor="background1"/>
            </w:tcBorders>
            <w:shd w:val="clear" w:color="auto" w:fill="000000" w:themeFill="text1"/>
          </w:tcPr>
          <w:p w14:paraId="5668FCFC" w14:textId="77777777" w:rsidR="008351EB" w:rsidRPr="00323891" w:rsidRDefault="008351EB" w:rsidP="00B34BB0">
            <w:pPr>
              <w:rPr>
                <w:b/>
                <w:sz w:val="22"/>
                <w:szCs w:val="22"/>
              </w:rPr>
            </w:pPr>
            <w:r w:rsidRPr="00323891">
              <w:rPr>
                <w:b/>
                <w:sz w:val="22"/>
                <w:szCs w:val="22"/>
              </w:rPr>
              <w:t>Within acceptable expectations</w:t>
            </w:r>
          </w:p>
        </w:tc>
        <w:tc>
          <w:tcPr>
            <w:tcW w:w="1949" w:type="dxa"/>
            <w:tcBorders>
              <w:left w:val="single" w:sz="4" w:space="0" w:color="FFFFFF" w:themeColor="background1"/>
              <w:right w:val="single" w:sz="4" w:space="0" w:color="FFFFFF" w:themeColor="background1"/>
            </w:tcBorders>
            <w:shd w:val="clear" w:color="auto" w:fill="000000" w:themeFill="text1"/>
          </w:tcPr>
          <w:p w14:paraId="14BE2A96" w14:textId="77777777" w:rsidR="008351EB" w:rsidRPr="00323891" w:rsidRDefault="008351EB" w:rsidP="00B34BB0">
            <w:pPr>
              <w:rPr>
                <w:b/>
                <w:sz w:val="22"/>
                <w:szCs w:val="22"/>
              </w:rPr>
            </w:pPr>
            <w:r w:rsidRPr="00323891">
              <w:rPr>
                <w:b/>
                <w:sz w:val="22"/>
                <w:szCs w:val="22"/>
              </w:rPr>
              <w:t>Meets expectations</w:t>
            </w:r>
          </w:p>
        </w:tc>
        <w:tc>
          <w:tcPr>
            <w:tcW w:w="2074" w:type="dxa"/>
            <w:tcBorders>
              <w:left w:val="single" w:sz="4" w:space="0" w:color="FFFFFF" w:themeColor="background1"/>
              <w:right w:val="single" w:sz="4" w:space="0" w:color="FFFFFF" w:themeColor="background1"/>
            </w:tcBorders>
            <w:shd w:val="clear" w:color="auto" w:fill="000000" w:themeFill="text1"/>
          </w:tcPr>
          <w:p w14:paraId="5E748A91" w14:textId="77777777" w:rsidR="008351EB" w:rsidRPr="00323891" w:rsidRDefault="008351EB" w:rsidP="00B34BB0">
            <w:pPr>
              <w:rPr>
                <w:b/>
                <w:sz w:val="22"/>
                <w:szCs w:val="22"/>
              </w:rPr>
            </w:pPr>
            <w:r w:rsidRPr="00323891">
              <w:rPr>
                <w:b/>
                <w:sz w:val="22"/>
                <w:szCs w:val="22"/>
              </w:rPr>
              <w:t>Exceeds expectations</w:t>
            </w:r>
          </w:p>
        </w:tc>
        <w:tc>
          <w:tcPr>
            <w:tcW w:w="1613" w:type="dxa"/>
            <w:tcBorders>
              <w:left w:val="single" w:sz="4" w:space="0" w:color="FFFFFF" w:themeColor="background1"/>
            </w:tcBorders>
            <w:shd w:val="clear" w:color="auto" w:fill="000000" w:themeFill="text1"/>
          </w:tcPr>
          <w:p w14:paraId="37F4C0DB" w14:textId="77777777" w:rsidR="008351EB" w:rsidRPr="00323891" w:rsidRDefault="008351EB" w:rsidP="00B34BB0">
            <w:pPr>
              <w:rPr>
                <w:b/>
                <w:sz w:val="22"/>
                <w:szCs w:val="22"/>
              </w:rPr>
            </w:pPr>
            <w:r w:rsidRPr="00323891">
              <w:rPr>
                <w:b/>
                <w:sz w:val="22"/>
                <w:szCs w:val="22"/>
              </w:rPr>
              <w:t>Sources of Information</w:t>
            </w:r>
          </w:p>
        </w:tc>
      </w:tr>
      <w:tr w:rsidR="008351EB" w:rsidRPr="00323891" w14:paraId="19C34627" w14:textId="77777777" w:rsidTr="00B34BB0">
        <w:tc>
          <w:tcPr>
            <w:tcW w:w="2853" w:type="dxa"/>
          </w:tcPr>
          <w:p w14:paraId="2228636E" w14:textId="77777777" w:rsidR="008351EB" w:rsidRPr="00323891" w:rsidRDefault="008351EB" w:rsidP="00B34BB0">
            <w:pPr>
              <w:rPr>
                <w:sz w:val="22"/>
                <w:szCs w:val="22"/>
              </w:rPr>
            </w:pPr>
            <w:r w:rsidRPr="00323891">
              <w:rPr>
                <w:sz w:val="22"/>
                <w:szCs w:val="22"/>
              </w:rPr>
              <w:t>Activities implementation</w:t>
            </w:r>
          </w:p>
          <w:p w14:paraId="027B282A" w14:textId="77777777" w:rsidR="008351EB" w:rsidRPr="00323891" w:rsidRDefault="008351EB" w:rsidP="008351EB">
            <w:pPr>
              <w:pStyle w:val="ListParagraph"/>
              <w:numPr>
                <w:ilvl w:val="0"/>
                <w:numId w:val="66"/>
              </w:numPr>
              <w:rPr>
                <w:sz w:val="22"/>
                <w:szCs w:val="22"/>
              </w:rPr>
            </w:pPr>
            <w:r w:rsidRPr="00323891">
              <w:rPr>
                <w:sz w:val="22"/>
                <w:szCs w:val="22"/>
              </w:rPr>
              <w:t>Alignment with program objectives</w:t>
            </w:r>
          </w:p>
          <w:p w14:paraId="49C08562" w14:textId="77777777" w:rsidR="008351EB" w:rsidRPr="00323891" w:rsidRDefault="008351EB" w:rsidP="008351EB">
            <w:pPr>
              <w:pStyle w:val="ListParagraph"/>
              <w:numPr>
                <w:ilvl w:val="0"/>
                <w:numId w:val="66"/>
              </w:numPr>
              <w:rPr>
                <w:sz w:val="22"/>
                <w:szCs w:val="22"/>
              </w:rPr>
            </w:pPr>
            <w:r w:rsidRPr="00323891">
              <w:rPr>
                <w:sz w:val="22"/>
                <w:szCs w:val="22"/>
              </w:rPr>
              <w:t>Effectiveness</w:t>
            </w:r>
          </w:p>
        </w:tc>
        <w:tc>
          <w:tcPr>
            <w:tcW w:w="1153" w:type="dxa"/>
          </w:tcPr>
          <w:p w14:paraId="79C9EE4C" w14:textId="77777777" w:rsidR="008351EB" w:rsidRPr="00323891" w:rsidRDefault="008351EB" w:rsidP="00B34BB0">
            <w:pPr>
              <w:rPr>
                <w:sz w:val="22"/>
                <w:szCs w:val="22"/>
              </w:rPr>
            </w:pPr>
          </w:p>
        </w:tc>
        <w:tc>
          <w:tcPr>
            <w:tcW w:w="1654" w:type="dxa"/>
          </w:tcPr>
          <w:p w14:paraId="52C7C774" w14:textId="77777777" w:rsidR="008351EB" w:rsidRPr="00323891" w:rsidRDefault="008351EB" w:rsidP="00B34BB0">
            <w:pPr>
              <w:rPr>
                <w:sz w:val="22"/>
                <w:szCs w:val="22"/>
              </w:rPr>
            </w:pPr>
            <w:r w:rsidRPr="00323891">
              <w:rPr>
                <w:sz w:val="22"/>
                <w:szCs w:val="22"/>
              </w:rPr>
              <w:t>Activities implemented not contributing adequately to achievement of program objectives (</w:t>
            </w:r>
            <w:r w:rsidRPr="00323891">
              <w:rPr>
                <w:rFonts w:cstheme="minorHAnsi"/>
                <w:sz w:val="22"/>
                <w:szCs w:val="22"/>
              </w:rPr>
              <w:t>≤</w:t>
            </w:r>
            <w:r w:rsidRPr="00323891">
              <w:rPr>
                <w:sz w:val="22"/>
                <w:szCs w:val="22"/>
              </w:rPr>
              <w:t>25%)</w:t>
            </w:r>
          </w:p>
          <w:p w14:paraId="553B9211" w14:textId="77777777" w:rsidR="008351EB" w:rsidRPr="00323891" w:rsidRDefault="008351EB" w:rsidP="00B34BB0">
            <w:pPr>
              <w:rPr>
                <w:sz w:val="22"/>
                <w:szCs w:val="22"/>
              </w:rPr>
            </w:pPr>
          </w:p>
          <w:p w14:paraId="695F89B7" w14:textId="77777777" w:rsidR="008351EB" w:rsidRPr="00323891" w:rsidRDefault="008351EB" w:rsidP="00B34BB0">
            <w:pPr>
              <w:rPr>
                <w:sz w:val="22"/>
                <w:szCs w:val="22"/>
              </w:rPr>
            </w:pPr>
            <w:r w:rsidRPr="00323891">
              <w:rPr>
                <w:sz w:val="22"/>
                <w:szCs w:val="22"/>
              </w:rPr>
              <w:t>Only little activities implemented are likely to have impact</w:t>
            </w:r>
          </w:p>
        </w:tc>
        <w:tc>
          <w:tcPr>
            <w:tcW w:w="1654" w:type="dxa"/>
          </w:tcPr>
          <w:p w14:paraId="11330EC5" w14:textId="77777777" w:rsidR="008351EB" w:rsidRPr="00323891" w:rsidRDefault="008351EB" w:rsidP="00B34BB0">
            <w:pPr>
              <w:rPr>
                <w:sz w:val="22"/>
                <w:szCs w:val="22"/>
              </w:rPr>
            </w:pPr>
            <w:r w:rsidRPr="00323891">
              <w:rPr>
                <w:sz w:val="22"/>
                <w:szCs w:val="22"/>
              </w:rPr>
              <w:t>Activities implemented contributing adequately to achievement of program objectives (26% – 50%)</w:t>
            </w:r>
          </w:p>
          <w:p w14:paraId="6ECA5482" w14:textId="77777777" w:rsidR="008351EB" w:rsidRPr="00323891" w:rsidRDefault="008351EB" w:rsidP="00B34BB0">
            <w:pPr>
              <w:rPr>
                <w:sz w:val="22"/>
                <w:szCs w:val="22"/>
              </w:rPr>
            </w:pPr>
          </w:p>
          <w:p w14:paraId="6319013A" w14:textId="77777777" w:rsidR="008351EB" w:rsidRPr="00323891" w:rsidRDefault="008351EB" w:rsidP="00B34BB0">
            <w:pPr>
              <w:rPr>
                <w:sz w:val="22"/>
                <w:szCs w:val="22"/>
              </w:rPr>
            </w:pPr>
            <w:r w:rsidRPr="00323891">
              <w:rPr>
                <w:sz w:val="22"/>
                <w:szCs w:val="22"/>
              </w:rPr>
              <w:t>Some activities implemented are likely to have impact (positive trend)</w:t>
            </w:r>
          </w:p>
          <w:p w14:paraId="5150ED9A" w14:textId="77777777" w:rsidR="008351EB" w:rsidRPr="00323891" w:rsidRDefault="008351EB" w:rsidP="00B34BB0">
            <w:pPr>
              <w:rPr>
                <w:sz w:val="22"/>
                <w:szCs w:val="22"/>
              </w:rPr>
            </w:pPr>
          </w:p>
        </w:tc>
        <w:tc>
          <w:tcPr>
            <w:tcW w:w="1949" w:type="dxa"/>
          </w:tcPr>
          <w:p w14:paraId="28B81D7D" w14:textId="77777777" w:rsidR="008351EB" w:rsidRPr="00323891" w:rsidRDefault="008351EB" w:rsidP="00B34BB0">
            <w:pPr>
              <w:rPr>
                <w:sz w:val="22"/>
                <w:szCs w:val="22"/>
              </w:rPr>
            </w:pPr>
            <w:r w:rsidRPr="00323891">
              <w:rPr>
                <w:sz w:val="22"/>
                <w:szCs w:val="22"/>
              </w:rPr>
              <w:t>Activities implemented contributing substantially to achievement of program objectives</w:t>
            </w:r>
          </w:p>
          <w:p w14:paraId="3A501782" w14:textId="77777777" w:rsidR="008351EB" w:rsidRPr="00323891" w:rsidRDefault="008351EB" w:rsidP="00B34BB0">
            <w:pPr>
              <w:rPr>
                <w:sz w:val="22"/>
                <w:szCs w:val="22"/>
              </w:rPr>
            </w:pPr>
            <w:r w:rsidRPr="00323891">
              <w:rPr>
                <w:sz w:val="22"/>
                <w:szCs w:val="22"/>
              </w:rPr>
              <w:t>(51-75%)</w:t>
            </w:r>
          </w:p>
          <w:p w14:paraId="2DA29A90" w14:textId="77777777" w:rsidR="008351EB" w:rsidRPr="00323891" w:rsidRDefault="008351EB" w:rsidP="00B34BB0">
            <w:pPr>
              <w:rPr>
                <w:sz w:val="22"/>
                <w:szCs w:val="22"/>
              </w:rPr>
            </w:pPr>
          </w:p>
          <w:p w14:paraId="521052F7" w14:textId="77777777" w:rsidR="008351EB" w:rsidRPr="00323891" w:rsidRDefault="008351EB" w:rsidP="00B34BB0">
            <w:pPr>
              <w:rPr>
                <w:sz w:val="22"/>
                <w:szCs w:val="22"/>
              </w:rPr>
            </w:pPr>
          </w:p>
          <w:p w14:paraId="574BA09A" w14:textId="77777777" w:rsidR="008351EB" w:rsidRPr="00323891" w:rsidRDefault="008351EB" w:rsidP="00B34BB0">
            <w:pPr>
              <w:rPr>
                <w:sz w:val="22"/>
                <w:szCs w:val="22"/>
              </w:rPr>
            </w:pPr>
            <w:r w:rsidRPr="00323891">
              <w:rPr>
                <w:sz w:val="22"/>
                <w:szCs w:val="22"/>
              </w:rPr>
              <w:t xml:space="preserve">Activities implemented are starting to generate impacts </w:t>
            </w:r>
          </w:p>
        </w:tc>
        <w:tc>
          <w:tcPr>
            <w:tcW w:w="2074" w:type="dxa"/>
            <w:shd w:val="clear" w:color="auto" w:fill="DEEAF6" w:themeFill="accent5" w:themeFillTint="33"/>
          </w:tcPr>
          <w:p w14:paraId="0B5D09BE" w14:textId="77777777" w:rsidR="008351EB" w:rsidRPr="00323891" w:rsidRDefault="008351EB" w:rsidP="00B34BB0">
            <w:pPr>
              <w:rPr>
                <w:b/>
                <w:sz w:val="22"/>
                <w:szCs w:val="22"/>
              </w:rPr>
            </w:pPr>
            <w:r w:rsidRPr="00323891">
              <w:rPr>
                <w:b/>
                <w:sz w:val="22"/>
                <w:szCs w:val="22"/>
              </w:rPr>
              <w:t>Activities implemented contributing significantly to the program objectives</w:t>
            </w:r>
          </w:p>
          <w:p w14:paraId="0B4B70AE" w14:textId="77777777" w:rsidR="008351EB" w:rsidRPr="00323891" w:rsidRDefault="008351EB" w:rsidP="00B34BB0">
            <w:pPr>
              <w:rPr>
                <w:b/>
                <w:sz w:val="22"/>
                <w:szCs w:val="22"/>
              </w:rPr>
            </w:pPr>
            <w:r w:rsidRPr="00323891">
              <w:rPr>
                <w:b/>
                <w:sz w:val="22"/>
                <w:szCs w:val="22"/>
              </w:rPr>
              <w:t>(&gt;75%)</w:t>
            </w:r>
          </w:p>
          <w:p w14:paraId="682E6E98" w14:textId="77777777" w:rsidR="008351EB" w:rsidRPr="00323891" w:rsidRDefault="008351EB" w:rsidP="00B34BB0">
            <w:pPr>
              <w:rPr>
                <w:b/>
                <w:sz w:val="22"/>
                <w:szCs w:val="22"/>
              </w:rPr>
            </w:pPr>
          </w:p>
          <w:p w14:paraId="58559D93" w14:textId="77777777" w:rsidR="008351EB" w:rsidRPr="00323891" w:rsidRDefault="008351EB" w:rsidP="00B34BB0">
            <w:pPr>
              <w:rPr>
                <w:b/>
                <w:sz w:val="22"/>
                <w:szCs w:val="22"/>
              </w:rPr>
            </w:pPr>
            <w:r w:rsidRPr="00323891">
              <w:rPr>
                <w:b/>
                <w:sz w:val="22"/>
                <w:szCs w:val="22"/>
              </w:rPr>
              <w:t>Significant activities implemented are starting to generate impacts</w:t>
            </w:r>
          </w:p>
          <w:p w14:paraId="678B00DE" w14:textId="77777777" w:rsidR="008351EB" w:rsidRPr="00323891" w:rsidRDefault="008351EB" w:rsidP="00B34BB0">
            <w:pPr>
              <w:rPr>
                <w:b/>
                <w:sz w:val="22"/>
                <w:szCs w:val="22"/>
              </w:rPr>
            </w:pPr>
          </w:p>
          <w:p w14:paraId="5AAD3723" w14:textId="77777777" w:rsidR="008351EB" w:rsidRPr="00323891" w:rsidRDefault="008351EB" w:rsidP="00B34BB0">
            <w:pPr>
              <w:rPr>
                <w:b/>
                <w:sz w:val="22"/>
                <w:szCs w:val="22"/>
              </w:rPr>
            </w:pPr>
          </w:p>
          <w:p w14:paraId="42292889" w14:textId="77777777" w:rsidR="008351EB" w:rsidRPr="00323891" w:rsidRDefault="008351EB" w:rsidP="00B34BB0">
            <w:pPr>
              <w:rPr>
                <w:b/>
                <w:sz w:val="22"/>
                <w:szCs w:val="22"/>
              </w:rPr>
            </w:pPr>
          </w:p>
          <w:p w14:paraId="4004DC0C" w14:textId="77777777" w:rsidR="008351EB" w:rsidRPr="00323891" w:rsidRDefault="008351EB" w:rsidP="00B34BB0">
            <w:pPr>
              <w:rPr>
                <w:b/>
                <w:sz w:val="22"/>
                <w:szCs w:val="22"/>
              </w:rPr>
            </w:pPr>
          </w:p>
        </w:tc>
        <w:tc>
          <w:tcPr>
            <w:tcW w:w="1613" w:type="dxa"/>
          </w:tcPr>
          <w:p w14:paraId="157A8EC1" w14:textId="77777777" w:rsidR="008351EB" w:rsidRPr="00323891" w:rsidRDefault="008351EB" w:rsidP="00B34BB0">
            <w:pPr>
              <w:rPr>
                <w:sz w:val="22"/>
                <w:szCs w:val="22"/>
              </w:rPr>
            </w:pPr>
            <w:r>
              <w:rPr>
                <w:sz w:val="22"/>
                <w:szCs w:val="22"/>
              </w:rPr>
              <w:t>Document: Results Framework, Debriefing Notes, Six Monthly Progress Reports</w:t>
            </w:r>
          </w:p>
        </w:tc>
      </w:tr>
      <w:tr w:rsidR="008351EB" w:rsidRPr="00323891" w14:paraId="74A0FD92" w14:textId="77777777" w:rsidTr="00B34BB0">
        <w:tc>
          <w:tcPr>
            <w:tcW w:w="2853" w:type="dxa"/>
            <w:vMerge w:val="restart"/>
          </w:tcPr>
          <w:p w14:paraId="7366F6F2" w14:textId="77777777" w:rsidR="008351EB" w:rsidRPr="00323891" w:rsidRDefault="008351EB" w:rsidP="00B34BB0">
            <w:pPr>
              <w:rPr>
                <w:rFonts w:ascii="Calibri" w:hAnsi="Calibri"/>
                <w:bCs/>
                <w:sz w:val="22"/>
                <w:szCs w:val="22"/>
              </w:rPr>
            </w:pPr>
            <w:r w:rsidRPr="00323891">
              <w:rPr>
                <w:rFonts w:ascii="Calibri" w:hAnsi="Calibri"/>
                <w:bCs/>
                <w:sz w:val="22"/>
                <w:szCs w:val="22"/>
              </w:rPr>
              <w:t>Outcomes achievement</w:t>
            </w:r>
          </w:p>
          <w:p w14:paraId="501C8545" w14:textId="77777777" w:rsidR="008351EB" w:rsidRPr="00323891" w:rsidRDefault="008351EB" w:rsidP="008351EB">
            <w:pPr>
              <w:pStyle w:val="ListParagraph"/>
              <w:numPr>
                <w:ilvl w:val="0"/>
                <w:numId w:val="67"/>
              </w:numPr>
              <w:rPr>
                <w:rFonts w:ascii="Calibri" w:hAnsi="Calibri"/>
                <w:bCs/>
                <w:sz w:val="22"/>
                <w:szCs w:val="22"/>
              </w:rPr>
            </w:pPr>
            <w:r w:rsidRPr="00323891">
              <w:rPr>
                <w:rFonts w:ascii="Calibri" w:hAnsi="Calibri"/>
                <w:bCs/>
                <w:sz w:val="22"/>
                <w:szCs w:val="22"/>
              </w:rPr>
              <w:t>Pilot</w:t>
            </w:r>
          </w:p>
          <w:p w14:paraId="71317C82" w14:textId="77777777" w:rsidR="008351EB" w:rsidRPr="00323891" w:rsidRDefault="008351EB" w:rsidP="008351EB">
            <w:pPr>
              <w:pStyle w:val="ListParagraph"/>
              <w:numPr>
                <w:ilvl w:val="0"/>
                <w:numId w:val="67"/>
              </w:numPr>
              <w:rPr>
                <w:rFonts w:ascii="Calibri" w:hAnsi="Calibri"/>
                <w:bCs/>
                <w:sz w:val="22"/>
                <w:szCs w:val="22"/>
              </w:rPr>
            </w:pPr>
            <w:r w:rsidRPr="00323891">
              <w:rPr>
                <w:rFonts w:ascii="Calibri" w:hAnsi="Calibri"/>
                <w:bCs/>
                <w:sz w:val="22"/>
                <w:szCs w:val="22"/>
              </w:rPr>
              <w:t>Scale-out</w:t>
            </w:r>
          </w:p>
          <w:p w14:paraId="12827C45" w14:textId="77777777" w:rsidR="008351EB" w:rsidRDefault="008351EB" w:rsidP="00B34BB0">
            <w:pPr>
              <w:rPr>
                <w:sz w:val="22"/>
                <w:szCs w:val="22"/>
              </w:rPr>
            </w:pPr>
          </w:p>
          <w:p w14:paraId="32E60C0E" w14:textId="77777777" w:rsidR="008351EB" w:rsidRPr="00323891" w:rsidRDefault="008351EB" w:rsidP="00B34BB0">
            <w:pPr>
              <w:spacing w:line="216" w:lineRule="auto"/>
              <w:contextualSpacing/>
              <w:rPr>
                <w:sz w:val="22"/>
                <w:szCs w:val="22"/>
              </w:rPr>
            </w:pPr>
          </w:p>
        </w:tc>
        <w:tc>
          <w:tcPr>
            <w:tcW w:w="1153" w:type="dxa"/>
          </w:tcPr>
          <w:p w14:paraId="3E693646" w14:textId="77777777" w:rsidR="008351EB" w:rsidRPr="00323891" w:rsidRDefault="008351EB" w:rsidP="00B34BB0">
            <w:pPr>
              <w:rPr>
                <w:sz w:val="22"/>
                <w:szCs w:val="22"/>
              </w:rPr>
            </w:pPr>
          </w:p>
        </w:tc>
        <w:tc>
          <w:tcPr>
            <w:tcW w:w="1654" w:type="dxa"/>
          </w:tcPr>
          <w:p w14:paraId="6553F651" w14:textId="77777777" w:rsidR="008351EB" w:rsidRPr="00323891" w:rsidRDefault="008351EB" w:rsidP="00B34BB0">
            <w:pPr>
              <w:rPr>
                <w:sz w:val="22"/>
                <w:szCs w:val="22"/>
              </w:rPr>
            </w:pPr>
            <w:r w:rsidRPr="00323891">
              <w:rPr>
                <w:sz w:val="22"/>
                <w:szCs w:val="22"/>
              </w:rPr>
              <w:t>No observation of improved classroom teaching and learning in small portion of (&lt;50%) pilot classrooms</w:t>
            </w:r>
          </w:p>
          <w:p w14:paraId="611D67ED" w14:textId="77777777" w:rsidR="008351EB" w:rsidRPr="00323891" w:rsidRDefault="008351EB" w:rsidP="00B34BB0">
            <w:pPr>
              <w:rPr>
                <w:sz w:val="22"/>
                <w:szCs w:val="22"/>
              </w:rPr>
            </w:pPr>
          </w:p>
          <w:p w14:paraId="4028DB85" w14:textId="77777777" w:rsidR="008351EB" w:rsidRPr="00323891" w:rsidRDefault="008351EB" w:rsidP="00B34BB0">
            <w:pPr>
              <w:rPr>
                <w:sz w:val="22"/>
                <w:szCs w:val="22"/>
              </w:rPr>
            </w:pPr>
            <w:r w:rsidRPr="00323891">
              <w:rPr>
                <w:sz w:val="22"/>
                <w:szCs w:val="22"/>
              </w:rPr>
              <w:t>Changes are only observed in pilot context</w:t>
            </w:r>
          </w:p>
        </w:tc>
        <w:tc>
          <w:tcPr>
            <w:tcW w:w="1654" w:type="dxa"/>
          </w:tcPr>
          <w:p w14:paraId="7A7A50C9" w14:textId="77777777" w:rsidR="008351EB" w:rsidRPr="00323891" w:rsidRDefault="008351EB" w:rsidP="00B34BB0">
            <w:pPr>
              <w:rPr>
                <w:sz w:val="22"/>
                <w:szCs w:val="22"/>
              </w:rPr>
            </w:pPr>
            <w:r w:rsidRPr="00323891">
              <w:rPr>
                <w:sz w:val="22"/>
                <w:szCs w:val="22"/>
              </w:rPr>
              <w:t>Observed improved classroom teaching and learning in small portion of (&lt;50%) pilot classrooms</w:t>
            </w:r>
          </w:p>
          <w:p w14:paraId="417A1632" w14:textId="77777777" w:rsidR="008351EB" w:rsidRPr="00323891" w:rsidRDefault="008351EB" w:rsidP="00B34BB0">
            <w:pPr>
              <w:rPr>
                <w:sz w:val="22"/>
                <w:szCs w:val="22"/>
              </w:rPr>
            </w:pPr>
          </w:p>
          <w:p w14:paraId="03B25AA7" w14:textId="77777777" w:rsidR="008351EB" w:rsidRPr="00323891" w:rsidRDefault="008351EB" w:rsidP="00B34BB0">
            <w:pPr>
              <w:rPr>
                <w:sz w:val="22"/>
                <w:szCs w:val="22"/>
              </w:rPr>
            </w:pPr>
            <w:r w:rsidRPr="00323891">
              <w:rPr>
                <w:sz w:val="22"/>
                <w:szCs w:val="22"/>
              </w:rPr>
              <w:t>Changes are only observed in pilot context</w:t>
            </w:r>
          </w:p>
        </w:tc>
        <w:tc>
          <w:tcPr>
            <w:tcW w:w="1949" w:type="dxa"/>
            <w:shd w:val="clear" w:color="auto" w:fill="DEEAF6" w:themeFill="accent5" w:themeFillTint="33"/>
          </w:tcPr>
          <w:p w14:paraId="6C4C6E04" w14:textId="77777777" w:rsidR="008351EB" w:rsidRPr="00323891" w:rsidRDefault="008351EB" w:rsidP="00B34BB0">
            <w:pPr>
              <w:rPr>
                <w:b/>
                <w:sz w:val="22"/>
                <w:szCs w:val="22"/>
              </w:rPr>
            </w:pPr>
            <w:r w:rsidRPr="00323891">
              <w:rPr>
                <w:b/>
                <w:sz w:val="22"/>
                <w:szCs w:val="22"/>
              </w:rPr>
              <w:t>Observed improved classroom teaching and learning in some (50%) pilot classrooms</w:t>
            </w:r>
          </w:p>
          <w:p w14:paraId="4B2575E1" w14:textId="77777777" w:rsidR="008351EB" w:rsidRPr="00323891" w:rsidRDefault="008351EB" w:rsidP="00B34BB0">
            <w:pPr>
              <w:rPr>
                <w:b/>
                <w:sz w:val="22"/>
                <w:szCs w:val="22"/>
              </w:rPr>
            </w:pPr>
          </w:p>
          <w:p w14:paraId="77281E43" w14:textId="77777777" w:rsidR="008351EB" w:rsidRPr="00323891" w:rsidRDefault="008351EB" w:rsidP="00B34BB0">
            <w:pPr>
              <w:rPr>
                <w:b/>
                <w:sz w:val="22"/>
                <w:szCs w:val="22"/>
              </w:rPr>
            </w:pPr>
            <w:r w:rsidRPr="00323891">
              <w:rPr>
                <w:b/>
                <w:sz w:val="22"/>
                <w:szCs w:val="22"/>
              </w:rPr>
              <w:t>Changes are being scaled out in different and broader contexts</w:t>
            </w:r>
          </w:p>
        </w:tc>
        <w:tc>
          <w:tcPr>
            <w:tcW w:w="2074" w:type="dxa"/>
          </w:tcPr>
          <w:p w14:paraId="591DF543" w14:textId="77777777" w:rsidR="008351EB" w:rsidRPr="00323891" w:rsidRDefault="008351EB" w:rsidP="00B34BB0">
            <w:pPr>
              <w:rPr>
                <w:sz w:val="22"/>
                <w:szCs w:val="22"/>
              </w:rPr>
            </w:pPr>
            <w:r w:rsidRPr="00323891">
              <w:rPr>
                <w:sz w:val="22"/>
                <w:szCs w:val="22"/>
              </w:rPr>
              <w:t>Observed improved classroom teaching and learning in nearly all (75%) pilot classrooms</w:t>
            </w:r>
          </w:p>
          <w:p w14:paraId="6D56EE2B" w14:textId="77777777" w:rsidR="008351EB" w:rsidRPr="00323891" w:rsidRDefault="008351EB" w:rsidP="00B34BB0">
            <w:pPr>
              <w:rPr>
                <w:sz w:val="22"/>
                <w:szCs w:val="22"/>
              </w:rPr>
            </w:pPr>
          </w:p>
          <w:p w14:paraId="3AFBD7DD" w14:textId="77777777" w:rsidR="008351EB" w:rsidRPr="00323891" w:rsidRDefault="008351EB" w:rsidP="00B34BB0">
            <w:pPr>
              <w:rPr>
                <w:sz w:val="22"/>
                <w:szCs w:val="22"/>
              </w:rPr>
            </w:pPr>
            <w:r w:rsidRPr="00323891">
              <w:rPr>
                <w:sz w:val="22"/>
                <w:szCs w:val="22"/>
              </w:rPr>
              <w:t>Changes are being scaled out nationally</w:t>
            </w:r>
          </w:p>
        </w:tc>
        <w:tc>
          <w:tcPr>
            <w:tcW w:w="1613" w:type="dxa"/>
          </w:tcPr>
          <w:p w14:paraId="6A951705" w14:textId="77777777" w:rsidR="008351EB" w:rsidRPr="00323891" w:rsidRDefault="008351EB" w:rsidP="00B34BB0">
            <w:pPr>
              <w:rPr>
                <w:sz w:val="22"/>
                <w:szCs w:val="22"/>
              </w:rPr>
            </w:pPr>
            <w:r w:rsidRPr="00323891">
              <w:rPr>
                <w:sz w:val="22"/>
                <w:szCs w:val="22"/>
              </w:rPr>
              <w:t>Mission debriefing notes – more information is to be gained from MERL reports.</w:t>
            </w:r>
          </w:p>
        </w:tc>
      </w:tr>
      <w:tr w:rsidR="008351EB" w:rsidRPr="00323891" w14:paraId="0BDA1B3C" w14:textId="77777777" w:rsidTr="00B34BB0">
        <w:tc>
          <w:tcPr>
            <w:tcW w:w="2853" w:type="dxa"/>
            <w:vMerge/>
          </w:tcPr>
          <w:p w14:paraId="5F2CB350" w14:textId="77777777" w:rsidR="008351EB" w:rsidRPr="00323891" w:rsidRDefault="008351EB" w:rsidP="00B34BB0">
            <w:pPr>
              <w:rPr>
                <w:rFonts w:ascii="Calibri" w:hAnsi="Calibri"/>
                <w:bCs/>
                <w:sz w:val="22"/>
                <w:szCs w:val="22"/>
              </w:rPr>
            </w:pPr>
            <w:bookmarkStart w:id="27" w:name="_Hlk290275"/>
          </w:p>
        </w:tc>
        <w:tc>
          <w:tcPr>
            <w:tcW w:w="1153" w:type="dxa"/>
          </w:tcPr>
          <w:p w14:paraId="50E7E5D8" w14:textId="77777777" w:rsidR="008351EB" w:rsidRPr="00323891" w:rsidRDefault="008351EB" w:rsidP="00B34BB0">
            <w:pPr>
              <w:rPr>
                <w:sz w:val="22"/>
                <w:szCs w:val="22"/>
              </w:rPr>
            </w:pPr>
          </w:p>
        </w:tc>
        <w:tc>
          <w:tcPr>
            <w:tcW w:w="1654" w:type="dxa"/>
          </w:tcPr>
          <w:p w14:paraId="6B696AE1" w14:textId="77777777" w:rsidR="008351EB" w:rsidRPr="00323891" w:rsidRDefault="008351EB" w:rsidP="00B34BB0">
            <w:pPr>
              <w:rPr>
                <w:sz w:val="22"/>
                <w:szCs w:val="22"/>
              </w:rPr>
            </w:pPr>
            <w:r w:rsidRPr="00323891">
              <w:rPr>
                <w:sz w:val="22"/>
                <w:szCs w:val="22"/>
              </w:rPr>
              <w:t xml:space="preserve">No </w:t>
            </w:r>
            <w:r>
              <w:rPr>
                <w:sz w:val="22"/>
                <w:szCs w:val="22"/>
              </w:rPr>
              <w:t>evidence of what works for literacy improvement</w:t>
            </w:r>
          </w:p>
          <w:p w14:paraId="46362AA8" w14:textId="77777777" w:rsidR="008351EB" w:rsidRPr="00323891" w:rsidRDefault="008351EB" w:rsidP="00B34BB0">
            <w:pPr>
              <w:rPr>
                <w:sz w:val="22"/>
                <w:szCs w:val="22"/>
              </w:rPr>
            </w:pPr>
          </w:p>
        </w:tc>
        <w:tc>
          <w:tcPr>
            <w:tcW w:w="1654" w:type="dxa"/>
            <w:shd w:val="clear" w:color="auto" w:fill="FFFFFF" w:themeFill="background1"/>
          </w:tcPr>
          <w:p w14:paraId="270F3EAF" w14:textId="77777777" w:rsidR="008351EB" w:rsidRPr="005678F2" w:rsidRDefault="008351EB" w:rsidP="00B34BB0">
            <w:pPr>
              <w:rPr>
                <w:sz w:val="22"/>
                <w:szCs w:val="22"/>
              </w:rPr>
            </w:pPr>
            <w:r w:rsidRPr="005678F2">
              <w:rPr>
                <w:sz w:val="22"/>
                <w:szCs w:val="22"/>
              </w:rPr>
              <w:t xml:space="preserve">Little evidence </w:t>
            </w:r>
            <w:r>
              <w:rPr>
                <w:sz w:val="22"/>
                <w:szCs w:val="22"/>
              </w:rPr>
              <w:t>of what works for literacy improvement</w:t>
            </w:r>
            <w:r w:rsidRPr="005678F2">
              <w:rPr>
                <w:sz w:val="22"/>
                <w:szCs w:val="22"/>
              </w:rPr>
              <w:t xml:space="preserve"> </w:t>
            </w:r>
          </w:p>
        </w:tc>
        <w:tc>
          <w:tcPr>
            <w:tcW w:w="1949" w:type="dxa"/>
            <w:shd w:val="clear" w:color="auto" w:fill="DEEAF6" w:themeFill="accent5" w:themeFillTint="33"/>
          </w:tcPr>
          <w:p w14:paraId="0EE47646" w14:textId="77777777" w:rsidR="008351EB" w:rsidRPr="005678F2" w:rsidRDefault="008351EB" w:rsidP="00B34BB0">
            <w:pPr>
              <w:rPr>
                <w:b/>
                <w:sz w:val="22"/>
                <w:szCs w:val="22"/>
              </w:rPr>
            </w:pPr>
            <w:r w:rsidRPr="005678F2">
              <w:rPr>
                <w:b/>
                <w:sz w:val="22"/>
                <w:szCs w:val="22"/>
              </w:rPr>
              <w:t>Adequate of what works for literacy improvement</w:t>
            </w:r>
          </w:p>
          <w:p w14:paraId="6D9A25D5" w14:textId="77777777" w:rsidR="008351EB" w:rsidRPr="005678F2" w:rsidRDefault="008351EB" w:rsidP="00B34BB0">
            <w:pPr>
              <w:rPr>
                <w:b/>
                <w:sz w:val="22"/>
                <w:szCs w:val="22"/>
              </w:rPr>
            </w:pPr>
          </w:p>
        </w:tc>
        <w:tc>
          <w:tcPr>
            <w:tcW w:w="2074" w:type="dxa"/>
            <w:shd w:val="clear" w:color="auto" w:fill="auto"/>
          </w:tcPr>
          <w:p w14:paraId="4DAA4461" w14:textId="77777777" w:rsidR="008351EB" w:rsidRPr="00A6327F" w:rsidRDefault="008351EB" w:rsidP="00B34BB0">
            <w:pPr>
              <w:rPr>
                <w:sz w:val="22"/>
                <w:szCs w:val="22"/>
              </w:rPr>
            </w:pPr>
            <w:r>
              <w:rPr>
                <w:sz w:val="22"/>
                <w:szCs w:val="22"/>
              </w:rPr>
              <w:t>Significant of what works for literacy improvement</w:t>
            </w:r>
          </w:p>
          <w:p w14:paraId="180E1B93" w14:textId="77777777" w:rsidR="008351EB" w:rsidRPr="00A6327F" w:rsidRDefault="008351EB" w:rsidP="00B34BB0">
            <w:pPr>
              <w:rPr>
                <w:sz w:val="22"/>
                <w:szCs w:val="22"/>
              </w:rPr>
            </w:pPr>
          </w:p>
          <w:p w14:paraId="7044A42D" w14:textId="77777777" w:rsidR="008351EB" w:rsidRPr="00A6327F" w:rsidRDefault="008351EB" w:rsidP="00B34BB0">
            <w:pPr>
              <w:rPr>
                <w:sz w:val="22"/>
                <w:szCs w:val="22"/>
              </w:rPr>
            </w:pPr>
          </w:p>
        </w:tc>
        <w:tc>
          <w:tcPr>
            <w:tcW w:w="1613" w:type="dxa"/>
          </w:tcPr>
          <w:p w14:paraId="145B4105" w14:textId="77777777" w:rsidR="008351EB" w:rsidRPr="00323891" w:rsidRDefault="008351EB" w:rsidP="00B34BB0">
            <w:pPr>
              <w:rPr>
                <w:sz w:val="22"/>
                <w:szCs w:val="22"/>
              </w:rPr>
            </w:pPr>
            <w:r>
              <w:rPr>
                <w:sz w:val="22"/>
                <w:szCs w:val="22"/>
              </w:rPr>
              <w:t>Document: INOVASI’s emerging evidence and policy recommendations</w:t>
            </w:r>
          </w:p>
        </w:tc>
      </w:tr>
      <w:bookmarkEnd w:id="27"/>
      <w:tr w:rsidR="008351EB" w:rsidRPr="00323891" w14:paraId="4D4F56FE" w14:textId="77777777" w:rsidTr="00B34BB0">
        <w:tc>
          <w:tcPr>
            <w:tcW w:w="2853" w:type="dxa"/>
          </w:tcPr>
          <w:p w14:paraId="49538C09" w14:textId="77777777" w:rsidR="008351EB" w:rsidRPr="00323891" w:rsidRDefault="008351EB" w:rsidP="00B34BB0">
            <w:pPr>
              <w:rPr>
                <w:rFonts w:ascii="Calibri" w:hAnsi="Calibri"/>
                <w:bCs/>
                <w:sz w:val="22"/>
                <w:szCs w:val="22"/>
              </w:rPr>
            </w:pPr>
            <w:r w:rsidRPr="00323891">
              <w:rPr>
                <w:rFonts w:ascii="Calibri" w:hAnsi="Calibri"/>
                <w:bCs/>
                <w:sz w:val="22"/>
                <w:szCs w:val="22"/>
              </w:rPr>
              <w:t>Leveraging GoI resources and supporting or informing policy changes at both the subnational and national level</w:t>
            </w:r>
          </w:p>
          <w:p w14:paraId="25301ACD" w14:textId="77777777" w:rsidR="008351EB" w:rsidRPr="00323891" w:rsidRDefault="008351EB" w:rsidP="008351EB">
            <w:pPr>
              <w:pStyle w:val="ListParagraph"/>
              <w:numPr>
                <w:ilvl w:val="0"/>
                <w:numId w:val="68"/>
              </w:numPr>
              <w:rPr>
                <w:sz w:val="22"/>
                <w:szCs w:val="22"/>
              </w:rPr>
            </w:pPr>
            <w:r w:rsidRPr="00323891">
              <w:rPr>
                <w:sz w:val="22"/>
                <w:szCs w:val="22"/>
              </w:rPr>
              <w:t>Policy changes</w:t>
            </w:r>
          </w:p>
          <w:p w14:paraId="4180E2AB" w14:textId="77777777" w:rsidR="008351EB" w:rsidRPr="00323891" w:rsidRDefault="008351EB" w:rsidP="008351EB">
            <w:pPr>
              <w:pStyle w:val="ListParagraph"/>
              <w:numPr>
                <w:ilvl w:val="0"/>
                <w:numId w:val="68"/>
              </w:numPr>
              <w:rPr>
                <w:sz w:val="22"/>
                <w:szCs w:val="22"/>
              </w:rPr>
            </w:pPr>
            <w:r w:rsidRPr="00323891">
              <w:rPr>
                <w:sz w:val="22"/>
                <w:szCs w:val="22"/>
              </w:rPr>
              <w:t xml:space="preserve">Budget </w:t>
            </w:r>
          </w:p>
          <w:p w14:paraId="08849CCE" w14:textId="77777777" w:rsidR="008351EB" w:rsidRPr="00323891" w:rsidRDefault="008351EB" w:rsidP="00B34BB0">
            <w:pPr>
              <w:pStyle w:val="ListParagraph"/>
              <w:rPr>
                <w:sz w:val="22"/>
                <w:szCs w:val="22"/>
              </w:rPr>
            </w:pPr>
          </w:p>
        </w:tc>
        <w:tc>
          <w:tcPr>
            <w:tcW w:w="1153" w:type="dxa"/>
          </w:tcPr>
          <w:p w14:paraId="628046C7" w14:textId="77777777" w:rsidR="008351EB" w:rsidRPr="00323891" w:rsidRDefault="008351EB" w:rsidP="00B34BB0">
            <w:pPr>
              <w:rPr>
                <w:sz w:val="22"/>
                <w:szCs w:val="22"/>
              </w:rPr>
            </w:pPr>
          </w:p>
        </w:tc>
        <w:tc>
          <w:tcPr>
            <w:tcW w:w="1654" w:type="dxa"/>
          </w:tcPr>
          <w:p w14:paraId="6E28261E" w14:textId="77777777" w:rsidR="008351EB" w:rsidRPr="00323891" w:rsidRDefault="008351EB" w:rsidP="00B34BB0">
            <w:pPr>
              <w:rPr>
                <w:sz w:val="22"/>
                <w:szCs w:val="22"/>
              </w:rPr>
            </w:pPr>
          </w:p>
        </w:tc>
        <w:tc>
          <w:tcPr>
            <w:tcW w:w="1654" w:type="dxa"/>
          </w:tcPr>
          <w:p w14:paraId="154B4756" w14:textId="77777777" w:rsidR="008351EB" w:rsidRPr="00323891" w:rsidRDefault="008351EB" w:rsidP="00B34BB0">
            <w:pPr>
              <w:rPr>
                <w:sz w:val="22"/>
                <w:szCs w:val="22"/>
              </w:rPr>
            </w:pPr>
            <w:r w:rsidRPr="00323891">
              <w:rPr>
                <w:sz w:val="22"/>
                <w:szCs w:val="22"/>
              </w:rPr>
              <w:t>Leveraging some budget for INOVASI activity implementation</w:t>
            </w:r>
          </w:p>
          <w:p w14:paraId="03FC5A3B" w14:textId="77777777" w:rsidR="008351EB" w:rsidRPr="00323891" w:rsidRDefault="008351EB" w:rsidP="00B34BB0">
            <w:pPr>
              <w:rPr>
                <w:sz w:val="22"/>
                <w:szCs w:val="22"/>
              </w:rPr>
            </w:pPr>
          </w:p>
          <w:p w14:paraId="031E2E74" w14:textId="77777777" w:rsidR="008351EB" w:rsidRPr="00323891" w:rsidRDefault="008351EB" w:rsidP="00B34BB0">
            <w:pPr>
              <w:rPr>
                <w:sz w:val="22"/>
                <w:szCs w:val="22"/>
              </w:rPr>
            </w:pPr>
            <w:r w:rsidRPr="00323891">
              <w:rPr>
                <w:sz w:val="22"/>
                <w:szCs w:val="22"/>
              </w:rPr>
              <w:t xml:space="preserve">Policy changes supporting literacy and numeracy are demonstrating early evidence </w:t>
            </w:r>
          </w:p>
        </w:tc>
        <w:tc>
          <w:tcPr>
            <w:tcW w:w="1949" w:type="dxa"/>
          </w:tcPr>
          <w:p w14:paraId="37E8C147" w14:textId="77777777" w:rsidR="008351EB" w:rsidRPr="00323891" w:rsidRDefault="008351EB" w:rsidP="00B34BB0">
            <w:pPr>
              <w:rPr>
                <w:sz w:val="22"/>
                <w:szCs w:val="22"/>
              </w:rPr>
            </w:pPr>
            <w:r w:rsidRPr="00323891">
              <w:rPr>
                <w:sz w:val="22"/>
                <w:szCs w:val="22"/>
              </w:rPr>
              <w:t>Leveraging significant budget for INOVASI activity implementation</w:t>
            </w:r>
          </w:p>
          <w:p w14:paraId="774B8FEB" w14:textId="77777777" w:rsidR="008351EB" w:rsidRPr="00323891" w:rsidRDefault="008351EB" w:rsidP="00B34BB0">
            <w:pPr>
              <w:rPr>
                <w:sz w:val="22"/>
                <w:szCs w:val="22"/>
              </w:rPr>
            </w:pPr>
          </w:p>
          <w:p w14:paraId="28DD1406" w14:textId="77777777" w:rsidR="008351EB" w:rsidRPr="00323891" w:rsidRDefault="008351EB" w:rsidP="00B34BB0">
            <w:pPr>
              <w:rPr>
                <w:sz w:val="22"/>
                <w:szCs w:val="22"/>
              </w:rPr>
            </w:pPr>
            <w:r w:rsidRPr="00323891">
              <w:rPr>
                <w:sz w:val="22"/>
                <w:szCs w:val="22"/>
              </w:rPr>
              <w:t>Policy changes supporting literacy and numeracy are demonstrating evidence at advance stage</w:t>
            </w:r>
          </w:p>
        </w:tc>
        <w:tc>
          <w:tcPr>
            <w:tcW w:w="2074" w:type="dxa"/>
            <w:shd w:val="clear" w:color="auto" w:fill="DEEAF6" w:themeFill="accent5" w:themeFillTint="33"/>
          </w:tcPr>
          <w:p w14:paraId="4455E227" w14:textId="77777777" w:rsidR="008351EB" w:rsidRPr="00323891" w:rsidRDefault="008351EB" w:rsidP="00B34BB0">
            <w:pPr>
              <w:rPr>
                <w:b/>
                <w:sz w:val="22"/>
                <w:szCs w:val="22"/>
              </w:rPr>
            </w:pPr>
            <w:r w:rsidRPr="00323891">
              <w:rPr>
                <w:b/>
                <w:sz w:val="22"/>
                <w:szCs w:val="22"/>
              </w:rPr>
              <w:t>Leveraging significant budget for INOVASI and other GoI’s relevant literacy and numeracy activities</w:t>
            </w:r>
          </w:p>
          <w:p w14:paraId="2DD1BFF2" w14:textId="77777777" w:rsidR="008351EB" w:rsidRPr="00323891" w:rsidRDefault="008351EB" w:rsidP="00B34BB0">
            <w:pPr>
              <w:rPr>
                <w:b/>
                <w:sz w:val="22"/>
                <w:szCs w:val="22"/>
              </w:rPr>
            </w:pPr>
          </w:p>
          <w:p w14:paraId="62BD6F38" w14:textId="77777777" w:rsidR="008351EB" w:rsidRPr="00323891" w:rsidRDefault="008351EB" w:rsidP="00B34BB0">
            <w:pPr>
              <w:rPr>
                <w:b/>
                <w:sz w:val="22"/>
                <w:szCs w:val="22"/>
              </w:rPr>
            </w:pPr>
            <w:r w:rsidRPr="00323891">
              <w:rPr>
                <w:b/>
                <w:sz w:val="22"/>
                <w:szCs w:val="22"/>
              </w:rPr>
              <w:t>Policy changes supporting literacy and numeracy are demonstrating evidence at advance stage</w:t>
            </w:r>
          </w:p>
        </w:tc>
        <w:tc>
          <w:tcPr>
            <w:tcW w:w="1613" w:type="dxa"/>
          </w:tcPr>
          <w:p w14:paraId="18609C0D" w14:textId="77777777" w:rsidR="008351EB" w:rsidRPr="00323891" w:rsidRDefault="008351EB" w:rsidP="00B34BB0">
            <w:pPr>
              <w:rPr>
                <w:sz w:val="22"/>
                <w:szCs w:val="22"/>
              </w:rPr>
            </w:pPr>
            <w:r w:rsidRPr="00323891">
              <w:rPr>
                <w:sz w:val="22"/>
                <w:szCs w:val="22"/>
              </w:rPr>
              <w:t>Mission debriefing notes and INOVASI’s provincial communication products</w:t>
            </w:r>
          </w:p>
        </w:tc>
      </w:tr>
      <w:tr w:rsidR="008351EB" w:rsidRPr="00323891" w14:paraId="21440BD6" w14:textId="77777777" w:rsidTr="00B34BB0">
        <w:tc>
          <w:tcPr>
            <w:tcW w:w="2853" w:type="dxa"/>
          </w:tcPr>
          <w:p w14:paraId="77C937EB" w14:textId="77777777" w:rsidR="008351EB" w:rsidRPr="00323891" w:rsidRDefault="008351EB" w:rsidP="00B34BB0">
            <w:pPr>
              <w:rPr>
                <w:sz w:val="22"/>
                <w:szCs w:val="22"/>
              </w:rPr>
            </w:pPr>
            <w:r w:rsidRPr="00323891">
              <w:rPr>
                <w:rFonts w:ascii="Calibri" w:hAnsi="Calibri"/>
                <w:bCs/>
                <w:sz w:val="22"/>
                <w:szCs w:val="22"/>
              </w:rPr>
              <w:t>Early evidence of systemic change catalysed by INOVASI</w:t>
            </w:r>
          </w:p>
        </w:tc>
        <w:tc>
          <w:tcPr>
            <w:tcW w:w="1153" w:type="dxa"/>
          </w:tcPr>
          <w:p w14:paraId="7D7336EA" w14:textId="77777777" w:rsidR="008351EB" w:rsidRPr="00323891" w:rsidRDefault="008351EB" w:rsidP="00B34BB0">
            <w:pPr>
              <w:rPr>
                <w:sz w:val="22"/>
                <w:szCs w:val="22"/>
              </w:rPr>
            </w:pPr>
          </w:p>
        </w:tc>
        <w:tc>
          <w:tcPr>
            <w:tcW w:w="1654" w:type="dxa"/>
          </w:tcPr>
          <w:p w14:paraId="480EBBA6" w14:textId="77777777" w:rsidR="008351EB" w:rsidRPr="00323891" w:rsidRDefault="008351EB" w:rsidP="00B34BB0">
            <w:pPr>
              <w:rPr>
                <w:sz w:val="22"/>
                <w:szCs w:val="22"/>
              </w:rPr>
            </w:pPr>
            <w:r w:rsidRPr="00323891">
              <w:rPr>
                <w:sz w:val="22"/>
                <w:szCs w:val="22"/>
              </w:rPr>
              <w:t xml:space="preserve">No evidence demonstrates systemic change (in policy, budget, and implementation structure) in national and sub-national level </w:t>
            </w:r>
          </w:p>
        </w:tc>
        <w:tc>
          <w:tcPr>
            <w:tcW w:w="1654" w:type="dxa"/>
          </w:tcPr>
          <w:p w14:paraId="7841A6E5" w14:textId="77777777" w:rsidR="008351EB" w:rsidRPr="00323891" w:rsidRDefault="008351EB" w:rsidP="00B34BB0">
            <w:pPr>
              <w:rPr>
                <w:sz w:val="22"/>
                <w:szCs w:val="22"/>
              </w:rPr>
            </w:pPr>
            <w:r w:rsidRPr="00323891">
              <w:rPr>
                <w:sz w:val="22"/>
                <w:szCs w:val="22"/>
              </w:rPr>
              <w:t xml:space="preserve">Little evidence demonstrates systemic change (in policy, budget, and implementation structure) in national and sub-national level </w:t>
            </w:r>
          </w:p>
        </w:tc>
        <w:tc>
          <w:tcPr>
            <w:tcW w:w="1949" w:type="dxa"/>
            <w:shd w:val="clear" w:color="auto" w:fill="auto"/>
          </w:tcPr>
          <w:p w14:paraId="09AC85FF" w14:textId="77777777" w:rsidR="008351EB" w:rsidRPr="00323891" w:rsidRDefault="008351EB" w:rsidP="00B34BB0">
            <w:pPr>
              <w:rPr>
                <w:sz w:val="22"/>
                <w:szCs w:val="22"/>
              </w:rPr>
            </w:pPr>
            <w:r w:rsidRPr="00323891">
              <w:rPr>
                <w:sz w:val="22"/>
                <w:szCs w:val="22"/>
              </w:rPr>
              <w:t xml:space="preserve">Some evidence demonstrates systemic change (in policy, budget, and implementation structure) in national and sub-national level </w:t>
            </w:r>
          </w:p>
        </w:tc>
        <w:tc>
          <w:tcPr>
            <w:tcW w:w="2074" w:type="dxa"/>
            <w:shd w:val="clear" w:color="auto" w:fill="DEEAF6" w:themeFill="accent5" w:themeFillTint="33"/>
          </w:tcPr>
          <w:p w14:paraId="3A9D4335" w14:textId="77777777" w:rsidR="008351EB" w:rsidRPr="00323891" w:rsidRDefault="008351EB" w:rsidP="00B34BB0">
            <w:pPr>
              <w:rPr>
                <w:b/>
                <w:sz w:val="22"/>
                <w:szCs w:val="22"/>
              </w:rPr>
            </w:pPr>
            <w:r w:rsidRPr="00323891">
              <w:rPr>
                <w:b/>
                <w:sz w:val="22"/>
                <w:szCs w:val="22"/>
              </w:rPr>
              <w:t xml:space="preserve">Substantial evidence demonstrates systemic change (in policy, budget, and implementation structure) in national and sub-national level </w:t>
            </w:r>
          </w:p>
        </w:tc>
        <w:tc>
          <w:tcPr>
            <w:tcW w:w="1613" w:type="dxa"/>
          </w:tcPr>
          <w:p w14:paraId="3E280B3E" w14:textId="77777777" w:rsidR="008351EB" w:rsidRPr="00323891" w:rsidRDefault="008351EB" w:rsidP="00B34BB0">
            <w:pPr>
              <w:rPr>
                <w:sz w:val="22"/>
                <w:szCs w:val="22"/>
              </w:rPr>
            </w:pPr>
            <w:r w:rsidRPr="00323891">
              <w:rPr>
                <w:sz w:val="22"/>
                <w:szCs w:val="22"/>
              </w:rPr>
              <w:t>Mission debriefing notes</w:t>
            </w:r>
            <w:r>
              <w:rPr>
                <w:sz w:val="22"/>
                <w:szCs w:val="22"/>
              </w:rPr>
              <w:t xml:space="preserve"> and INOVASI’s emerging evidence and policy recommendations document</w:t>
            </w:r>
          </w:p>
        </w:tc>
      </w:tr>
      <w:tr w:rsidR="008351EB" w:rsidRPr="00323891" w14:paraId="041E9D66" w14:textId="77777777" w:rsidTr="00B34BB0">
        <w:tc>
          <w:tcPr>
            <w:tcW w:w="2853" w:type="dxa"/>
          </w:tcPr>
          <w:p w14:paraId="4A86E111" w14:textId="77777777" w:rsidR="008351EB" w:rsidRPr="00323891" w:rsidRDefault="008351EB" w:rsidP="00B34BB0">
            <w:pPr>
              <w:rPr>
                <w:sz w:val="22"/>
                <w:szCs w:val="22"/>
              </w:rPr>
            </w:pPr>
            <w:r w:rsidRPr="00323891">
              <w:rPr>
                <w:rFonts w:ascii="Calibri" w:hAnsi="Calibri"/>
                <w:bCs/>
                <w:sz w:val="22"/>
                <w:szCs w:val="22"/>
              </w:rPr>
              <w:t>Addressing cross-cutting issues such as gender and social inclusion</w:t>
            </w:r>
          </w:p>
        </w:tc>
        <w:tc>
          <w:tcPr>
            <w:tcW w:w="1153" w:type="dxa"/>
          </w:tcPr>
          <w:p w14:paraId="3375183A" w14:textId="77777777" w:rsidR="008351EB" w:rsidRPr="00323891" w:rsidRDefault="008351EB" w:rsidP="00B34BB0">
            <w:pPr>
              <w:rPr>
                <w:sz w:val="22"/>
                <w:szCs w:val="22"/>
              </w:rPr>
            </w:pPr>
          </w:p>
        </w:tc>
        <w:tc>
          <w:tcPr>
            <w:tcW w:w="1654" w:type="dxa"/>
          </w:tcPr>
          <w:p w14:paraId="2E2F34C0" w14:textId="77777777" w:rsidR="008351EB" w:rsidRPr="00323891" w:rsidRDefault="008351EB" w:rsidP="00B34BB0">
            <w:pPr>
              <w:rPr>
                <w:sz w:val="22"/>
                <w:szCs w:val="22"/>
              </w:rPr>
            </w:pPr>
            <w:r w:rsidRPr="00323891">
              <w:rPr>
                <w:sz w:val="22"/>
                <w:szCs w:val="22"/>
              </w:rPr>
              <w:t>Gender and social inclusion program is yet to show results</w:t>
            </w:r>
          </w:p>
        </w:tc>
        <w:tc>
          <w:tcPr>
            <w:tcW w:w="1654" w:type="dxa"/>
            <w:shd w:val="clear" w:color="auto" w:fill="FFFFFF" w:themeFill="background1"/>
          </w:tcPr>
          <w:p w14:paraId="64076EC2" w14:textId="77777777" w:rsidR="008351EB" w:rsidRPr="00323891" w:rsidRDefault="008351EB" w:rsidP="00B34BB0">
            <w:pPr>
              <w:rPr>
                <w:sz w:val="22"/>
                <w:szCs w:val="22"/>
              </w:rPr>
            </w:pPr>
            <w:r w:rsidRPr="00323891">
              <w:rPr>
                <w:sz w:val="22"/>
                <w:szCs w:val="22"/>
              </w:rPr>
              <w:t>Gender and social inclusion program is showing little results</w:t>
            </w:r>
          </w:p>
        </w:tc>
        <w:tc>
          <w:tcPr>
            <w:tcW w:w="1949" w:type="dxa"/>
            <w:shd w:val="clear" w:color="auto" w:fill="DEEAF6" w:themeFill="accent5" w:themeFillTint="33"/>
          </w:tcPr>
          <w:p w14:paraId="0C30ED7C" w14:textId="77777777" w:rsidR="008351EB" w:rsidRPr="00323891" w:rsidRDefault="008351EB" w:rsidP="00B34BB0">
            <w:pPr>
              <w:rPr>
                <w:b/>
                <w:sz w:val="22"/>
                <w:szCs w:val="22"/>
              </w:rPr>
            </w:pPr>
            <w:r w:rsidRPr="00323891">
              <w:rPr>
                <w:b/>
                <w:sz w:val="22"/>
                <w:szCs w:val="22"/>
              </w:rPr>
              <w:t>Gender and social inclusion program is showing somewhat substantial results</w:t>
            </w:r>
          </w:p>
        </w:tc>
        <w:tc>
          <w:tcPr>
            <w:tcW w:w="2074" w:type="dxa"/>
          </w:tcPr>
          <w:p w14:paraId="4C135BD4" w14:textId="77777777" w:rsidR="008351EB" w:rsidRPr="00323891" w:rsidRDefault="008351EB" w:rsidP="00B34BB0">
            <w:pPr>
              <w:rPr>
                <w:sz w:val="22"/>
                <w:szCs w:val="22"/>
              </w:rPr>
            </w:pPr>
            <w:r w:rsidRPr="00323891">
              <w:rPr>
                <w:sz w:val="22"/>
                <w:szCs w:val="22"/>
              </w:rPr>
              <w:t>Gender and social inclusion program is showing substantial results</w:t>
            </w:r>
          </w:p>
        </w:tc>
        <w:tc>
          <w:tcPr>
            <w:tcW w:w="1613" w:type="dxa"/>
          </w:tcPr>
          <w:p w14:paraId="1DB6AD2F" w14:textId="77777777" w:rsidR="008351EB" w:rsidRPr="00323891" w:rsidRDefault="008351EB" w:rsidP="00B34BB0">
            <w:pPr>
              <w:rPr>
                <w:sz w:val="22"/>
                <w:szCs w:val="22"/>
              </w:rPr>
            </w:pPr>
            <w:r w:rsidRPr="00323891">
              <w:rPr>
                <w:sz w:val="22"/>
                <w:szCs w:val="22"/>
              </w:rPr>
              <w:t>GESI strategy, mission debriefing notes</w:t>
            </w:r>
          </w:p>
        </w:tc>
      </w:tr>
      <w:tr w:rsidR="008351EB" w:rsidRPr="00323891" w14:paraId="047A2754" w14:textId="77777777" w:rsidTr="00B34BB0">
        <w:tc>
          <w:tcPr>
            <w:tcW w:w="2853" w:type="dxa"/>
          </w:tcPr>
          <w:p w14:paraId="258903CF" w14:textId="77777777" w:rsidR="008351EB" w:rsidRPr="00323891" w:rsidRDefault="008351EB" w:rsidP="00B34BB0">
            <w:pPr>
              <w:rPr>
                <w:rFonts w:ascii="Calibri" w:hAnsi="Calibri"/>
                <w:bCs/>
                <w:sz w:val="22"/>
                <w:szCs w:val="22"/>
              </w:rPr>
            </w:pPr>
            <w:r w:rsidRPr="00323891">
              <w:rPr>
                <w:rFonts w:ascii="Calibri" w:hAnsi="Calibri"/>
                <w:bCs/>
                <w:sz w:val="22"/>
                <w:szCs w:val="22"/>
              </w:rPr>
              <w:t>There is effective means of tracking and reporting on progress</w:t>
            </w:r>
          </w:p>
        </w:tc>
        <w:tc>
          <w:tcPr>
            <w:tcW w:w="1153" w:type="dxa"/>
          </w:tcPr>
          <w:p w14:paraId="1463E70E" w14:textId="77777777" w:rsidR="008351EB" w:rsidRPr="00323891" w:rsidRDefault="008351EB" w:rsidP="00B34BB0">
            <w:pPr>
              <w:rPr>
                <w:sz w:val="22"/>
                <w:szCs w:val="22"/>
              </w:rPr>
            </w:pPr>
          </w:p>
        </w:tc>
        <w:tc>
          <w:tcPr>
            <w:tcW w:w="1654" w:type="dxa"/>
          </w:tcPr>
          <w:p w14:paraId="57A3C92B" w14:textId="77777777" w:rsidR="008351EB" w:rsidRPr="00323891" w:rsidRDefault="008351EB" w:rsidP="00B34BB0">
            <w:pPr>
              <w:rPr>
                <w:sz w:val="22"/>
                <w:szCs w:val="22"/>
              </w:rPr>
            </w:pPr>
            <w:r w:rsidRPr="00323891">
              <w:rPr>
                <w:sz w:val="22"/>
                <w:szCs w:val="22"/>
              </w:rPr>
              <w:t>Instruments are yet to be developed to track and report progress</w:t>
            </w:r>
          </w:p>
        </w:tc>
        <w:tc>
          <w:tcPr>
            <w:tcW w:w="1654" w:type="dxa"/>
          </w:tcPr>
          <w:p w14:paraId="41696298" w14:textId="77777777" w:rsidR="008351EB" w:rsidRPr="00323891" w:rsidRDefault="008351EB" w:rsidP="00B34BB0">
            <w:pPr>
              <w:rPr>
                <w:sz w:val="22"/>
                <w:szCs w:val="22"/>
              </w:rPr>
            </w:pPr>
            <w:r w:rsidRPr="00323891">
              <w:rPr>
                <w:sz w:val="22"/>
                <w:szCs w:val="22"/>
              </w:rPr>
              <w:t>Instruments are available showing some validity and reliability to track and report progress</w:t>
            </w:r>
          </w:p>
        </w:tc>
        <w:tc>
          <w:tcPr>
            <w:tcW w:w="1949" w:type="dxa"/>
          </w:tcPr>
          <w:p w14:paraId="02F8313F" w14:textId="77777777" w:rsidR="008351EB" w:rsidRPr="00323891" w:rsidRDefault="008351EB" w:rsidP="00B34BB0">
            <w:pPr>
              <w:rPr>
                <w:sz w:val="22"/>
                <w:szCs w:val="22"/>
              </w:rPr>
            </w:pPr>
            <w:r w:rsidRPr="00323891">
              <w:rPr>
                <w:sz w:val="22"/>
                <w:szCs w:val="22"/>
              </w:rPr>
              <w:t>Instruments are well developed showing adequate validity and reliability to track and report progress</w:t>
            </w:r>
          </w:p>
        </w:tc>
        <w:tc>
          <w:tcPr>
            <w:tcW w:w="2074" w:type="dxa"/>
            <w:shd w:val="clear" w:color="auto" w:fill="DEEAF6" w:themeFill="accent5" w:themeFillTint="33"/>
          </w:tcPr>
          <w:p w14:paraId="0685F111" w14:textId="77777777" w:rsidR="008351EB" w:rsidRPr="00323891" w:rsidRDefault="008351EB" w:rsidP="00B34BB0">
            <w:pPr>
              <w:rPr>
                <w:b/>
                <w:sz w:val="22"/>
                <w:szCs w:val="22"/>
              </w:rPr>
            </w:pPr>
            <w:r w:rsidRPr="00323891">
              <w:rPr>
                <w:b/>
                <w:sz w:val="22"/>
                <w:szCs w:val="22"/>
              </w:rPr>
              <w:t>Instruments are comprehensively developed with high validity and reliability to track and report progress</w:t>
            </w:r>
          </w:p>
        </w:tc>
        <w:tc>
          <w:tcPr>
            <w:tcW w:w="1613" w:type="dxa"/>
          </w:tcPr>
          <w:p w14:paraId="5B7DCEFA" w14:textId="77777777" w:rsidR="008351EB" w:rsidRPr="00323891" w:rsidRDefault="008351EB" w:rsidP="00B34BB0">
            <w:pPr>
              <w:rPr>
                <w:sz w:val="22"/>
                <w:szCs w:val="22"/>
              </w:rPr>
            </w:pPr>
            <w:r w:rsidRPr="00323891">
              <w:rPr>
                <w:sz w:val="22"/>
                <w:szCs w:val="22"/>
              </w:rPr>
              <w:t>MERL strategy</w:t>
            </w:r>
          </w:p>
        </w:tc>
      </w:tr>
    </w:tbl>
    <w:p w14:paraId="5D4375E4" w14:textId="77777777" w:rsidR="008351EB" w:rsidRPr="00323891" w:rsidRDefault="008351EB" w:rsidP="008351EB">
      <w:pPr>
        <w:rPr>
          <w:sz w:val="22"/>
          <w:szCs w:val="22"/>
        </w:rPr>
      </w:pPr>
    </w:p>
    <w:p w14:paraId="000E8466" w14:textId="77777777" w:rsidR="008351EB" w:rsidRPr="00323891" w:rsidRDefault="008351EB" w:rsidP="008351EB">
      <w:pPr>
        <w:rPr>
          <w:rFonts w:ascii="Calibri" w:hAnsi="Calibri"/>
          <w:b/>
          <w:bCs/>
          <w:sz w:val="22"/>
          <w:szCs w:val="22"/>
        </w:rPr>
      </w:pPr>
      <w:r w:rsidRPr="00323891">
        <w:rPr>
          <w:rFonts w:ascii="Calibri" w:hAnsi="Calibri"/>
          <w:b/>
          <w:bCs/>
          <w:sz w:val="22"/>
          <w:szCs w:val="22"/>
        </w:rPr>
        <w:t xml:space="preserve">TASS </w:t>
      </w:r>
    </w:p>
    <w:tbl>
      <w:tblPr>
        <w:tblStyle w:val="TableGrid"/>
        <w:tblW w:w="0" w:type="auto"/>
        <w:tblLook w:val="04A0" w:firstRow="1" w:lastRow="0" w:firstColumn="1" w:lastColumn="0" w:noHBand="0" w:noVBand="1"/>
      </w:tblPr>
      <w:tblGrid>
        <w:gridCol w:w="2786"/>
        <w:gridCol w:w="963"/>
        <w:gridCol w:w="1713"/>
        <w:gridCol w:w="1713"/>
        <w:gridCol w:w="2155"/>
        <w:gridCol w:w="2069"/>
        <w:gridCol w:w="1551"/>
      </w:tblGrid>
      <w:tr w:rsidR="008351EB" w:rsidRPr="00323891" w14:paraId="3FF62B1E" w14:textId="77777777" w:rsidTr="00B34BB0">
        <w:trPr>
          <w:tblHeader/>
        </w:trPr>
        <w:tc>
          <w:tcPr>
            <w:tcW w:w="2831" w:type="dxa"/>
            <w:tcBorders>
              <w:right w:val="single" w:sz="4" w:space="0" w:color="FFFFFF" w:themeColor="background1"/>
            </w:tcBorders>
            <w:shd w:val="clear" w:color="auto" w:fill="000000" w:themeFill="text1"/>
          </w:tcPr>
          <w:p w14:paraId="47F9E4FE" w14:textId="77777777" w:rsidR="008351EB" w:rsidRPr="00323891" w:rsidRDefault="008351EB" w:rsidP="00B34BB0">
            <w:pPr>
              <w:rPr>
                <w:b/>
                <w:sz w:val="22"/>
                <w:szCs w:val="22"/>
              </w:rPr>
            </w:pPr>
            <w:r w:rsidRPr="00323891">
              <w:rPr>
                <w:b/>
                <w:sz w:val="22"/>
                <w:szCs w:val="22"/>
              </w:rPr>
              <w:t>Attributes:</w:t>
            </w:r>
          </w:p>
        </w:tc>
        <w:tc>
          <w:tcPr>
            <w:tcW w:w="981" w:type="dxa"/>
            <w:tcBorders>
              <w:left w:val="single" w:sz="4" w:space="0" w:color="FFFFFF" w:themeColor="background1"/>
              <w:right w:val="single" w:sz="4" w:space="0" w:color="FFFFFF" w:themeColor="background1"/>
            </w:tcBorders>
            <w:shd w:val="clear" w:color="auto" w:fill="000000" w:themeFill="text1"/>
          </w:tcPr>
          <w:p w14:paraId="58D2B6FF" w14:textId="77777777" w:rsidR="008351EB" w:rsidRPr="00323891" w:rsidRDefault="008351EB" w:rsidP="00B34BB0">
            <w:pPr>
              <w:rPr>
                <w:b/>
                <w:sz w:val="22"/>
                <w:szCs w:val="22"/>
              </w:rPr>
            </w:pPr>
            <w:r w:rsidRPr="00323891">
              <w:rPr>
                <w:b/>
                <w:sz w:val="22"/>
                <w:szCs w:val="22"/>
              </w:rPr>
              <w:t>Off track</w:t>
            </w:r>
          </w:p>
        </w:tc>
        <w:tc>
          <w:tcPr>
            <w:tcW w:w="1654" w:type="dxa"/>
            <w:tcBorders>
              <w:left w:val="single" w:sz="4" w:space="0" w:color="FFFFFF" w:themeColor="background1"/>
              <w:right w:val="single" w:sz="4" w:space="0" w:color="FFFFFF" w:themeColor="background1"/>
            </w:tcBorders>
            <w:shd w:val="clear" w:color="auto" w:fill="000000" w:themeFill="text1"/>
          </w:tcPr>
          <w:p w14:paraId="26C32A22" w14:textId="77777777" w:rsidR="008351EB" w:rsidRPr="00323891" w:rsidRDefault="008351EB" w:rsidP="00B34BB0">
            <w:pPr>
              <w:rPr>
                <w:b/>
                <w:sz w:val="22"/>
                <w:szCs w:val="22"/>
              </w:rPr>
            </w:pPr>
            <w:r w:rsidRPr="00323891">
              <w:rPr>
                <w:b/>
                <w:sz w:val="22"/>
                <w:szCs w:val="22"/>
              </w:rPr>
              <w:t>Below expectations</w:t>
            </w:r>
          </w:p>
        </w:tc>
        <w:tc>
          <w:tcPr>
            <w:tcW w:w="1654" w:type="dxa"/>
            <w:tcBorders>
              <w:left w:val="single" w:sz="4" w:space="0" w:color="FFFFFF" w:themeColor="background1"/>
              <w:right w:val="single" w:sz="4" w:space="0" w:color="FFFFFF" w:themeColor="background1"/>
            </w:tcBorders>
            <w:shd w:val="clear" w:color="auto" w:fill="000000" w:themeFill="text1"/>
          </w:tcPr>
          <w:p w14:paraId="2834177F" w14:textId="77777777" w:rsidR="008351EB" w:rsidRPr="00323891" w:rsidRDefault="008351EB" w:rsidP="00B34BB0">
            <w:pPr>
              <w:rPr>
                <w:b/>
                <w:sz w:val="22"/>
                <w:szCs w:val="22"/>
              </w:rPr>
            </w:pPr>
            <w:r w:rsidRPr="00323891">
              <w:rPr>
                <w:b/>
                <w:sz w:val="22"/>
                <w:szCs w:val="22"/>
              </w:rPr>
              <w:t>Within acceptable expectations</w:t>
            </w:r>
          </w:p>
        </w:tc>
        <w:tc>
          <w:tcPr>
            <w:tcW w:w="2183" w:type="dxa"/>
            <w:tcBorders>
              <w:left w:val="single" w:sz="4" w:space="0" w:color="FFFFFF" w:themeColor="background1"/>
              <w:right w:val="single" w:sz="4" w:space="0" w:color="FFFFFF" w:themeColor="background1"/>
            </w:tcBorders>
            <w:shd w:val="clear" w:color="auto" w:fill="000000" w:themeFill="text1"/>
          </w:tcPr>
          <w:p w14:paraId="71761F00" w14:textId="77777777" w:rsidR="008351EB" w:rsidRPr="00323891" w:rsidRDefault="008351EB" w:rsidP="00B34BB0">
            <w:pPr>
              <w:rPr>
                <w:b/>
                <w:sz w:val="22"/>
                <w:szCs w:val="22"/>
              </w:rPr>
            </w:pPr>
            <w:r w:rsidRPr="00323891">
              <w:rPr>
                <w:b/>
                <w:sz w:val="22"/>
                <w:szCs w:val="22"/>
              </w:rPr>
              <w:t>Meets expectations</w:t>
            </w:r>
          </w:p>
        </w:tc>
        <w:tc>
          <w:tcPr>
            <w:tcW w:w="2089" w:type="dxa"/>
            <w:tcBorders>
              <w:left w:val="single" w:sz="4" w:space="0" w:color="FFFFFF" w:themeColor="background1"/>
              <w:right w:val="single" w:sz="4" w:space="0" w:color="FFFFFF" w:themeColor="background1"/>
            </w:tcBorders>
            <w:shd w:val="clear" w:color="auto" w:fill="000000" w:themeFill="text1"/>
          </w:tcPr>
          <w:p w14:paraId="5B904839" w14:textId="77777777" w:rsidR="008351EB" w:rsidRPr="00323891" w:rsidRDefault="008351EB" w:rsidP="00B34BB0">
            <w:pPr>
              <w:rPr>
                <w:b/>
                <w:sz w:val="22"/>
                <w:szCs w:val="22"/>
              </w:rPr>
            </w:pPr>
            <w:r w:rsidRPr="00323891">
              <w:rPr>
                <w:b/>
                <w:sz w:val="22"/>
                <w:szCs w:val="22"/>
              </w:rPr>
              <w:t>Exceeds expectations</w:t>
            </w:r>
          </w:p>
        </w:tc>
        <w:tc>
          <w:tcPr>
            <w:tcW w:w="1558" w:type="dxa"/>
            <w:tcBorders>
              <w:left w:val="single" w:sz="4" w:space="0" w:color="FFFFFF" w:themeColor="background1"/>
            </w:tcBorders>
            <w:shd w:val="clear" w:color="auto" w:fill="000000" w:themeFill="text1"/>
          </w:tcPr>
          <w:p w14:paraId="492F8B0C" w14:textId="77777777" w:rsidR="008351EB" w:rsidRPr="00323891" w:rsidRDefault="008351EB" w:rsidP="00B34BB0">
            <w:pPr>
              <w:rPr>
                <w:b/>
                <w:sz w:val="22"/>
                <w:szCs w:val="22"/>
              </w:rPr>
            </w:pPr>
            <w:r w:rsidRPr="00323891">
              <w:rPr>
                <w:b/>
                <w:sz w:val="22"/>
                <w:szCs w:val="22"/>
              </w:rPr>
              <w:t>Exceptionally exceeding expectations</w:t>
            </w:r>
          </w:p>
        </w:tc>
      </w:tr>
      <w:tr w:rsidR="008351EB" w:rsidRPr="00323891" w14:paraId="0B4EE09B" w14:textId="77777777" w:rsidTr="00B34BB0">
        <w:tc>
          <w:tcPr>
            <w:tcW w:w="2831" w:type="dxa"/>
          </w:tcPr>
          <w:p w14:paraId="61E0FCFB" w14:textId="77777777" w:rsidR="008351EB" w:rsidRPr="00323891" w:rsidRDefault="008351EB" w:rsidP="00B34BB0">
            <w:pPr>
              <w:rPr>
                <w:sz w:val="22"/>
                <w:szCs w:val="22"/>
              </w:rPr>
            </w:pPr>
            <w:r w:rsidRPr="00323891">
              <w:rPr>
                <w:sz w:val="22"/>
                <w:szCs w:val="22"/>
              </w:rPr>
              <w:t>Meeting expected intermediate outcomes</w:t>
            </w:r>
          </w:p>
          <w:p w14:paraId="0F561648" w14:textId="77777777" w:rsidR="008351EB" w:rsidRPr="00323891" w:rsidRDefault="008351EB" w:rsidP="008351EB">
            <w:pPr>
              <w:pStyle w:val="ListParagraph"/>
              <w:numPr>
                <w:ilvl w:val="0"/>
                <w:numId w:val="69"/>
              </w:numPr>
              <w:rPr>
                <w:sz w:val="22"/>
                <w:szCs w:val="22"/>
              </w:rPr>
            </w:pPr>
            <w:r w:rsidRPr="00323891">
              <w:rPr>
                <w:sz w:val="22"/>
                <w:szCs w:val="22"/>
              </w:rPr>
              <w:t>Conceptual use</w:t>
            </w:r>
          </w:p>
          <w:p w14:paraId="74A18D9D" w14:textId="77777777" w:rsidR="008351EB" w:rsidRPr="00323891" w:rsidRDefault="008351EB" w:rsidP="008351EB">
            <w:pPr>
              <w:pStyle w:val="ListParagraph"/>
              <w:numPr>
                <w:ilvl w:val="0"/>
                <w:numId w:val="69"/>
              </w:numPr>
              <w:rPr>
                <w:sz w:val="22"/>
                <w:szCs w:val="22"/>
              </w:rPr>
            </w:pPr>
            <w:r w:rsidRPr="00323891">
              <w:rPr>
                <w:sz w:val="22"/>
                <w:szCs w:val="22"/>
              </w:rPr>
              <w:t>Instrumental use</w:t>
            </w:r>
          </w:p>
          <w:p w14:paraId="74C2A87B" w14:textId="77777777" w:rsidR="008351EB" w:rsidRPr="00323891" w:rsidRDefault="008351EB" w:rsidP="008351EB">
            <w:pPr>
              <w:pStyle w:val="ListParagraph"/>
              <w:numPr>
                <w:ilvl w:val="0"/>
                <w:numId w:val="69"/>
              </w:numPr>
              <w:rPr>
                <w:sz w:val="22"/>
                <w:szCs w:val="22"/>
              </w:rPr>
            </w:pPr>
            <w:r w:rsidRPr="00323891">
              <w:rPr>
                <w:sz w:val="22"/>
                <w:szCs w:val="22"/>
              </w:rPr>
              <w:t>Improved policy and decision making process</w:t>
            </w:r>
          </w:p>
        </w:tc>
        <w:tc>
          <w:tcPr>
            <w:tcW w:w="981" w:type="dxa"/>
          </w:tcPr>
          <w:p w14:paraId="6AC67EFA" w14:textId="77777777" w:rsidR="008351EB" w:rsidRPr="00323891" w:rsidRDefault="008351EB" w:rsidP="00B34BB0">
            <w:pPr>
              <w:rPr>
                <w:sz w:val="22"/>
                <w:szCs w:val="22"/>
              </w:rPr>
            </w:pPr>
          </w:p>
        </w:tc>
        <w:tc>
          <w:tcPr>
            <w:tcW w:w="1654" w:type="dxa"/>
          </w:tcPr>
          <w:p w14:paraId="5C02263E" w14:textId="77777777" w:rsidR="008351EB" w:rsidRPr="00323891" w:rsidRDefault="008351EB" w:rsidP="00B34BB0">
            <w:pPr>
              <w:pStyle w:val="Default"/>
              <w:rPr>
                <w:sz w:val="22"/>
                <w:szCs w:val="22"/>
              </w:rPr>
            </w:pPr>
            <w:r w:rsidRPr="00323891">
              <w:rPr>
                <w:sz w:val="22"/>
                <w:szCs w:val="22"/>
              </w:rPr>
              <w:t xml:space="preserve">Little evidence demonstrating changes to knowledge, understanding, technical capacity, views, attitudes, intentions, issues and concepts on policy agenda rhetoric and language, participation in policy dialogue </w:t>
            </w:r>
          </w:p>
          <w:p w14:paraId="5982083E" w14:textId="77777777" w:rsidR="008351EB" w:rsidRPr="00323891" w:rsidRDefault="008351EB" w:rsidP="00B34BB0">
            <w:pPr>
              <w:pStyle w:val="Default"/>
              <w:rPr>
                <w:sz w:val="22"/>
                <w:szCs w:val="22"/>
              </w:rPr>
            </w:pPr>
          </w:p>
          <w:p w14:paraId="6C8305B1" w14:textId="77777777" w:rsidR="008351EB" w:rsidRPr="00323891" w:rsidRDefault="008351EB" w:rsidP="00B34BB0">
            <w:pPr>
              <w:pStyle w:val="Default"/>
              <w:rPr>
                <w:sz w:val="22"/>
                <w:szCs w:val="22"/>
              </w:rPr>
            </w:pPr>
            <w:r w:rsidRPr="00323891">
              <w:rPr>
                <w:sz w:val="22"/>
                <w:szCs w:val="22"/>
              </w:rPr>
              <w:t xml:space="preserve">Little evidence of changes to such as: guidelines; manuals; programs; projects; implementation; budgets; transfers; communication systems; M&amp;E systems and practices; assessment systems and practices </w:t>
            </w:r>
          </w:p>
          <w:p w14:paraId="797E48F7" w14:textId="77777777" w:rsidR="008351EB" w:rsidRPr="00323891" w:rsidRDefault="008351EB" w:rsidP="00B34BB0">
            <w:pPr>
              <w:pStyle w:val="Default"/>
              <w:rPr>
                <w:sz w:val="22"/>
                <w:szCs w:val="22"/>
              </w:rPr>
            </w:pPr>
          </w:p>
          <w:p w14:paraId="7CC21AB2" w14:textId="77777777" w:rsidR="008351EB" w:rsidRPr="00323891" w:rsidRDefault="008351EB" w:rsidP="00B34BB0">
            <w:pPr>
              <w:pStyle w:val="Default"/>
              <w:rPr>
                <w:sz w:val="22"/>
                <w:szCs w:val="22"/>
              </w:rPr>
            </w:pPr>
            <w:r w:rsidRPr="00323891">
              <w:rPr>
                <w:sz w:val="22"/>
                <w:szCs w:val="22"/>
              </w:rPr>
              <w:t xml:space="preserve">Little evidence of: Policy deliberations drawing in all stakeholders; consideration of credible and reliable evidence; and/or consideration to how the policy issue will be affected by decentralisation </w:t>
            </w:r>
          </w:p>
        </w:tc>
        <w:tc>
          <w:tcPr>
            <w:tcW w:w="1654" w:type="dxa"/>
          </w:tcPr>
          <w:p w14:paraId="3D871F51" w14:textId="77777777" w:rsidR="008351EB" w:rsidRPr="00323891" w:rsidRDefault="008351EB" w:rsidP="00B34BB0">
            <w:pPr>
              <w:pStyle w:val="Default"/>
              <w:rPr>
                <w:sz w:val="22"/>
                <w:szCs w:val="22"/>
              </w:rPr>
            </w:pPr>
            <w:r w:rsidRPr="00323891">
              <w:rPr>
                <w:sz w:val="22"/>
                <w:szCs w:val="22"/>
              </w:rPr>
              <w:t xml:space="preserve">Some evidence demonstrating changes to knowledge, understanding, technical capacity, views, attitudes, intentions, issues and concepts on policy agenda rhetoric and language, participation in policy dialogue </w:t>
            </w:r>
          </w:p>
          <w:p w14:paraId="03C93BA0" w14:textId="77777777" w:rsidR="008351EB" w:rsidRPr="00323891" w:rsidRDefault="008351EB" w:rsidP="00B34BB0">
            <w:pPr>
              <w:pStyle w:val="Default"/>
              <w:rPr>
                <w:sz w:val="22"/>
                <w:szCs w:val="22"/>
              </w:rPr>
            </w:pPr>
          </w:p>
          <w:p w14:paraId="5A010A64" w14:textId="77777777" w:rsidR="008351EB" w:rsidRPr="00323891" w:rsidRDefault="008351EB" w:rsidP="00B34BB0">
            <w:pPr>
              <w:pStyle w:val="Default"/>
              <w:rPr>
                <w:sz w:val="22"/>
                <w:szCs w:val="22"/>
              </w:rPr>
            </w:pPr>
            <w:r w:rsidRPr="00323891">
              <w:rPr>
                <w:sz w:val="22"/>
                <w:szCs w:val="22"/>
              </w:rPr>
              <w:t xml:space="preserve">Some evidence of changes to such as: guidelines; manuals; programs; projects; implementation; budgets; transfers; communication systems; M&amp;E systems and practices; assessment systems and practices </w:t>
            </w:r>
          </w:p>
          <w:p w14:paraId="74F8910A" w14:textId="77777777" w:rsidR="008351EB" w:rsidRPr="00323891" w:rsidRDefault="008351EB" w:rsidP="00B34BB0">
            <w:pPr>
              <w:pStyle w:val="Default"/>
              <w:rPr>
                <w:sz w:val="22"/>
                <w:szCs w:val="22"/>
              </w:rPr>
            </w:pPr>
          </w:p>
          <w:p w14:paraId="7EE1305A" w14:textId="77777777" w:rsidR="008351EB" w:rsidRPr="00323891" w:rsidRDefault="008351EB" w:rsidP="00B34BB0">
            <w:pPr>
              <w:pStyle w:val="Default"/>
              <w:rPr>
                <w:sz w:val="22"/>
                <w:szCs w:val="22"/>
              </w:rPr>
            </w:pPr>
            <w:r w:rsidRPr="00323891">
              <w:rPr>
                <w:sz w:val="22"/>
                <w:szCs w:val="22"/>
              </w:rPr>
              <w:t xml:space="preserve">Some evidence of: Policy deliberations drawing in all stakeholders; consideration of credible and reliable evidence; and/or consideration to how the policy issue will be affected by decentralisation </w:t>
            </w:r>
          </w:p>
          <w:p w14:paraId="2008F97D" w14:textId="77777777" w:rsidR="008351EB" w:rsidRPr="00323891" w:rsidRDefault="008351EB" w:rsidP="00B34BB0">
            <w:pPr>
              <w:rPr>
                <w:sz w:val="22"/>
                <w:szCs w:val="22"/>
              </w:rPr>
            </w:pPr>
          </w:p>
        </w:tc>
        <w:tc>
          <w:tcPr>
            <w:tcW w:w="2183" w:type="dxa"/>
          </w:tcPr>
          <w:p w14:paraId="1357EF94" w14:textId="77777777" w:rsidR="008351EB" w:rsidRPr="00323891" w:rsidRDefault="008351EB" w:rsidP="00B34BB0">
            <w:pPr>
              <w:pStyle w:val="Default"/>
              <w:rPr>
                <w:sz w:val="22"/>
                <w:szCs w:val="22"/>
              </w:rPr>
            </w:pPr>
            <w:r w:rsidRPr="00323891">
              <w:rPr>
                <w:sz w:val="22"/>
                <w:szCs w:val="22"/>
              </w:rPr>
              <w:t xml:space="preserve">Sufficient evidence demonstrating changes to knowledge, understanding, technical capacity, views, attitudes, intentions, issues and concepts on policy agenda rhetoric and language, participation in policy dialogue </w:t>
            </w:r>
          </w:p>
          <w:p w14:paraId="2F8EB8F7" w14:textId="77777777" w:rsidR="008351EB" w:rsidRPr="00323891" w:rsidRDefault="008351EB" w:rsidP="00B34BB0">
            <w:pPr>
              <w:pStyle w:val="Default"/>
              <w:rPr>
                <w:sz w:val="22"/>
                <w:szCs w:val="22"/>
              </w:rPr>
            </w:pPr>
          </w:p>
          <w:p w14:paraId="115A980D" w14:textId="77777777" w:rsidR="008351EB" w:rsidRPr="00323891" w:rsidRDefault="008351EB" w:rsidP="00B34BB0">
            <w:pPr>
              <w:pStyle w:val="Default"/>
              <w:rPr>
                <w:sz w:val="22"/>
                <w:szCs w:val="22"/>
              </w:rPr>
            </w:pPr>
            <w:r w:rsidRPr="00323891">
              <w:rPr>
                <w:sz w:val="22"/>
                <w:szCs w:val="22"/>
              </w:rPr>
              <w:t xml:space="preserve">Sufficient evidence of changes to such as: guidelines; manuals; programs; projects; implementation; budgets; transfers; communication systems; M&amp;E systems and practices; assessment systems and practices </w:t>
            </w:r>
          </w:p>
          <w:p w14:paraId="5B87E6AA" w14:textId="77777777" w:rsidR="008351EB" w:rsidRPr="00323891" w:rsidRDefault="008351EB" w:rsidP="00B34BB0">
            <w:pPr>
              <w:pStyle w:val="Default"/>
              <w:rPr>
                <w:sz w:val="22"/>
                <w:szCs w:val="22"/>
              </w:rPr>
            </w:pPr>
          </w:p>
          <w:p w14:paraId="07A8ED97" w14:textId="77777777" w:rsidR="008351EB" w:rsidRPr="00323891" w:rsidRDefault="008351EB" w:rsidP="00B34BB0">
            <w:pPr>
              <w:pStyle w:val="Default"/>
              <w:rPr>
                <w:sz w:val="22"/>
                <w:szCs w:val="22"/>
              </w:rPr>
            </w:pPr>
            <w:r w:rsidRPr="00323891">
              <w:rPr>
                <w:sz w:val="22"/>
                <w:szCs w:val="22"/>
              </w:rPr>
              <w:t xml:space="preserve">Sufficient evidence of: Policy deliberations drawing in all stakeholders; consideration of credible and reliable evidence; and/or consideration to how the policy issue will be affected by decentralisation </w:t>
            </w:r>
          </w:p>
          <w:p w14:paraId="76AF678F" w14:textId="77777777" w:rsidR="008351EB" w:rsidRPr="00323891" w:rsidRDefault="008351EB" w:rsidP="00B34BB0">
            <w:pPr>
              <w:rPr>
                <w:sz w:val="22"/>
                <w:szCs w:val="22"/>
              </w:rPr>
            </w:pPr>
          </w:p>
        </w:tc>
        <w:tc>
          <w:tcPr>
            <w:tcW w:w="2089" w:type="dxa"/>
            <w:shd w:val="clear" w:color="auto" w:fill="DEEAF6" w:themeFill="accent5" w:themeFillTint="33"/>
          </w:tcPr>
          <w:p w14:paraId="4224D182" w14:textId="77777777" w:rsidR="008351EB" w:rsidRPr="00323891" w:rsidRDefault="008351EB" w:rsidP="00B34BB0">
            <w:pPr>
              <w:pStyle w:val="Default"/>
              <w:rPr>
                <w:b/>
                <w:sz w:val="22"/>
                <w:szCs w:val="22"/>
              </w:rPr>
            </w:pPr>
            <w:r w:rsidRPr="00323891">
              <w:rPr>
                <w:b/>
                <w:sz w:val="22"/>
                <w:szCs w:val="22"/>
              </w:rPr>
              <w:t xml:space="preserve">Significant evidence demonstrating changes to knowledge, understanding, technical capacity, views, attitudes, intentions, issues and concepts on policy agenda rhetoric and language, participation in policy dialogue </w:t>
            </w:r>
          </w:p>
          <w:p w14:paraId="19864C1C" w14:textId="77777777" w:rsidR="008351EB" w:rsidRPr="00323891" w:rsidRDefault="008351EB" w:rsidP="00B34BB0">
            <w:pPr>
              <w:pStyle w:val="Default"/>
              <w:rPr>
                <w:b/>
                <w:sz w:val="22"/>
                <w:szCs w:val="22"/>
              </w:rPr>
            </w:pPr>
          </w:p>
          <w:p w14:paraId="50228684" w14:textId="77777777" w:rsidR="008351EB" w:rsidRPr="00323891" w:rsidRDefault="008351EB" w:rsidP="00B34BB0">
            <w:pPr>
              <w:pStyle w:val="Default"/>
              <w:rPr>
                <w:b/>
                <w:sz w:val="22"/>
                <w:szCs w:val="22"/>
              </w:rPr>
            </w:pPr>
            <w:r w:rsidRPr="00323891">
              <w:rPr>
                <w:b/>
                <w:sz w:val="22"/>
                <w:szCs w:val="22"/>
              </w:rPr>
              <w:t xml:space="preserve">Significant evidence of changes to such as: guidelines; manuals; programs; projects; implementation; budgets; transfers; communication systems; M&amp;E systems and practices; assessment systems and practices </w:t>
            </w:r>
          </w:p>
          <w:p w14:paraId="578F6692" w14:textId="77777777" w:rsidR="008351EB" w:rsidRPr="00323891" w:rsidRDefault="008351EB" w:rsidP="00B34BB0">
            <w:pPr>
              <w:pStyle w:val="Default"/>
              <w:rPr>
                <w:b/>
                <w:sz w:val="22"/>
                <w:szCs w:val="22"/>
              </w:rPr>
            </w:pPr>
          </w:p>
          <w:p w14:paraId="335EC91B" w14:textId="77777777" w:rsidR="008351EB" w:rsidRPr="00323891" w:rsidRDefault="008351EB" w:rsidP="00B34BB0">
            <w:pPr>
              <w:pStyle w:val="Default"/>
              <w:rPr>
                <w:b/>
                <w:sz w:val="22"/>
                <w:szCs w:val="22"/>
              </w:rPr>
            </w:pPr>
            <w:r w:rsidRPr="00323891">
              <w:rPr>
                <w:b/>
                <w:sz w:val="22"/>
                <w:szCs w:val="22"/>
              </w:rPr>
              <w:t xml:space="preserve">Significant evidence of: Policy deliberations drawing in all stakeholders; consideration of credible and reliable evidence; and/or consideration to how the policy issue will be affected by decentralisation </w:t>
            </w:r>
          </w:p>
          <w:p w14:paraId="5655D105" w14:textId="77777777" w:rsidR="008351EB" w:rsidRPr="00323891" w:rsidRDefault="008351EB" w:rsidP="00B34BB0">
            <w:pPr>
              <w:rPr>
                <w:b/>
                <w:sz w:val="22"/>
                <w:szCs w:val="22"/>
              </w:rPr>
            </w:pPr>
          </w:p>
        </w:tc>
        <w:tc>
          <w:tcPr>
            <w:tcW w:w="1558" w:type="dxa"/>
          </w:tcPr>
          <w:p w14:paraId="3540A035" w14:textId="77777777" w:rsidR="008351EB" w:rsidRPr="00323891" w:rsidRDefault="008351EB" w:rsidP="00B34BB0">
            <w:pPr>
              <w:rPr>
                <w:sz w:val="22"/>
                <w:szCs w:val="22"/>
              </w:rPr>
            </w:pPr>
            <w:r w:rsidRPr="00323891">
              <w:rPr>
                <w:sz w:val="22"/>
                <w:szCs w:val="22"/>
              </w:rPr>
              <w:t>TASS QMRs, mission debriefing notes</w:t>
            </w:r>
          </w:p>
        </w:tc>
      </w:tr>
      <w:tr w:rsidR="008351EB" w:rsidRPr="00323891" w14:paraId="5B1D7986" w14:textId="77777777" w:rsidTr="00B34BB0">
        <w:tc>
          <w:tcPr>
            <w:tcW w:w="2831" w:type="dxa"/>
          </w:tcPr>
          <w:p w14:paraId="6C0B5B7E" w14:textId="77777777" w:rsidR="008351EB" w:rsidRPr="00323891" w:rsidRDefault="008351EB" w:rsidP="00B34BB0">
            <w:pPr>
              <w:rPr>
                <w:sz w:val="22"/>
                <w:szCs w:val="22"/>
              </w:rPr>
            </w:pPr>
            <w:r w:rsidRPr="00323891">
              <w:rPr>
                <w:sz w:val="22"/>
                <w:szCs w:val="22"/>
              </w:rPr>
              <w:t>Contribution to expected changes in policy and systems</w:t>
            </w:r>
          </w:p>
        </w:tc>
        <w:tc>
          <w:tcPr>
            <w:tcW w:w="981" w:type="dxa"/>
          </w:tcPr>
          <w:p w14:paraId="0AC1F207" w14:textId="77777777" w:rsidR="008351EB" w:rsidRPr="00323891" w:rsidRDefault="008351EB" w:rsidP="00B34BB0">
            <w:pPr>
              <w:rPr>
                <w:sz w:val="22"/>
                <w:szCs w:val="22"/>
              </w:rPr>
            </w:pPr>
          </w:p>
        </w:tc>
        <w:tc>
          <w:tcPr>
            <w:tcW w:w="1654" w:type="dxa"/>
          </w:tcPr>
          <w:p w14:paraId="4D6EB6C2" w14:textId="77777777" w:rsidR="008351EB" w:rsidRPr="00323891" w:rsidRDefault="008351EB" w:rsidP="00B34BB0">
            <w:pPr>
              <w:rPr>
                <w:sz w:val="22"/>
                <w:szCs w:val="22"/>
              </w:rPr>
            </w:pPr>
            <w:r w:rsidRPr="00323891">
              <w:rPr>
                <w:sz w:val="22"/>
                <w:szCs w:val="22"/>
              </w:rPr>
              <w:t>Activities are hardly contributing toward  expected changes in policy and systems</w:t>
            </w:r>
          </w:p>
          <w:p w14:paraId="2B65FD81" w14:textId="77777777" w:rsidR="008351EB" w:rsidRPr="00323891" w:rsidRDefault="008351EB" w:rsidP="00B34BB0">
            <w:pPr>
              <w:rPr>
                <w:sz w:val="22"/>
                <w:szCs w:val="22"/>
              </w:rPr>
            </w:pPr>
            <w:r w:rsidRPr="00323891">
              <w:rPr>
                <w:sz w:val="22"/>
                <w:szCs w:val="22"/>
              </w:rPr>
              <w:t>(&lt; 25%)</w:t>
            </w:r>
          </w:p>
        </w:tc>
        <w:tc>
          <w:tcPr>
            <w:tcW w:w="1654" w:type="dxa"/>
          </w:tcPr>
          <w:p w14:paraId="02BB0D37" w14:textId="77777777" w:rsidR="008351EB" w:rsidRPr="00323891" w:rsidRDefault="008351EB" w:rsidP="00B34BB0">
            <w:pPr>
              <w:rPr>
                <w:sz w:val="22"/>
                <w:szCs w:val="22"/>
              </w:rPr>
            </w:pPr>
            <w:r w:rsidRPr="00323891">
              <w:rPr>
                <w:sz w:val="22"/>
                <w:szCs w:val="22"/>
              </w:rPr>
              <w:t>Activities are fairly contributing toward expected changes in policy and systems</w:t>
            </w:r>
          </w:p>
          <w:p w14:paraId="5CF6B82B" w14:textId="77777777" w:rsidR="008351EB" w:rsidRPr="00323891" w:rsidRDefault="008351EB" w:rsidP="00B34BB0">
            <w:pPr>
              <w:rPr>
                <w:sz w:val="22"/>
                <w:szCs w:val="22"/>
              </w:rPr>
            </w:pPr>
            <w:r w:rsidRPr="00323891">
              <w:rPr>
                <w:sz w:val="22"/>
                <w:szCs w:val="22"/>
              </w:rPr>
              <w:t>(25%)</w:t>
            </w:r>
          </w:p>
        </w:tc>
        <w:tc>
          <w:tcPr>
            <w:tcW w:w="2183" w:type="dxa"/>
          </w:tcPr>
          <w:p w14:paraId="00042484" w14:textId="77777777" w:rsidR="008351EB" w:rsidRPr="00323891" w:rsidRDefault="008351EB" w:rsidP="00B34BB0">
            <w:pPr>
              <w:rPr>
                <w:sz w:val="22"/>
                <w:szCs w:val="22"/>
              </w:rPr>
            </w:pPr>
            <w:r w:rsidRPr="00323891">
              <w:rPr>
                <w:sz w:val="22"/>
                <w:szCs w:val="22"/>
              </w:rPr>
              <w:t>Activities are substantially contributing toward expected changes in policy and systems</w:t>
            </w:r>
          </w:p>
          <w:p w14:paraId="39F98CBB" w14:textId="77777777" w:rsidR="008351EB" w:rsidRPr="00323891" w:rsidRDefault="008351EB" w:rsidP="00B34BB0">
            <w:pPr>
              <w:rPr>
                <w:sz w:val="22"/>
                <w:szCs w:val="22"/>
              </w:rPr>
            </w:pPr>
            <w:r w:rsidRPr="00323891">
              <w:rPr>
                <w:sz w:val="22"/>
                <w:szCs w:val="22"/>
              </w:rPr>
              <w:t xml:space="preserve">(50%) </w:t>
            </w:r>
          </w:p>
        </w:tc>
        <w:tc>
          <w:tcPr>
            <w:tcW w:w="2089" w:type="dxa"/>
            <w:shd w:val="clear" w:color="auto" w:fill="DEEAF6" w:themeFill="accent5" w:themeFillTint="33"/>
          </w:tcPr>
          <w:p w14:paraId="3598C54A" w14:textId="77777777" w:rsidR="008351EB" w:rsidRPr="00323891" w:rsidRDefault="008351EB" w:rsidP="00B34BB0">
            <w:pPr>
              <w:rPr>
                <w:b/>
                <w:sz w:val="22"/>
                <w:szCs w:val="22"/>
              </w:rPr>
            </w:pPr>
            <w:r w:rsidRPr="00323891">
              <w:rPr>
                <w:b/>
                <w:sz w:val="22"/>
                <w:szCs w:val="22"/>
              </w:rPr>
              <w:t>Activities are significantly contributing toward expected changes in policy and systems (&gt;75%)</w:t>
            </w:r>
          </w:p>
        </w:tc>
        <w:tc>
          <w:tcPr>
            <w:tcW w:w="1558" w:type="dxa"/>
          </w:tcPr>
          <w:p w14:paraId="40D58A0A" w14:textId="77777777" w:rsidR="008351EB" w:rsidRPr="00323891" w:rsidRDefault="008351EB" w:rsidP="00B34BB0">
            <w:pPr>
              <w:rPr>
                <w:sz w:val="22"/>
                <w:szCs w:val="22"/>
              </w:rPr>
            </w:pPr>
            <w:r w:rsidRPr="00323891">
              <w:rPr>
                <w:sz w:val="22"/>
                <w:szCs w:val="22"/>
              </w:rPr>
              <w:t>TASS QMRs, mission debriefing notes</w:t>
            </w:r>
          </w:p>
        </w:tc>
      </w:tr>
      <w:tr w:rsidR="008351EB" w:rsidRPr="00323891" w14:paraId="73403848" w14:textId="77777777" w:rsidTr="00B34BB0">
        <w:tc>
          <w:tcPr>
            <w:tcW w:w="2831" w:type="dxa"/>
          </w:tcPr>
          <w:p w14:paraId="14CBE5FF" w14:textId="77777777" w:rsidR="008351EB" w:rsidRPr="00323891" w:rsidRDefault="008351EB" w:rsidP="00B34BB0">
            <w:pPr>
              <w:rPr>
                <w:sz w:val="22"/>
                <w:szCs w:val="22"/>
              </w:rPr>
            </w:pPr>
            <w:r w:rsidRPr="00323891">
              <w:rPr>
                <w:sz w:val="22"/>
                <w:szCs w:val="22"/>
              </w:rPr>
              <w:t>Generating intangible benefits:</w:t>
            </w:r>
          </w:p>
          <w:p w14:paraId="6D4312B8" w14:textId="77777777" w:rsidR="008351EB" w:rsidRPr="00323891" w:rsidRDefault="008351EB" w:rsidP="008351EB">
            <w:pPr>
              <w:pStyle w:val="ListParagraph"/>
              <w:numPr>
                <w:ilvl w:val="0"/>
                <w:numId w:val="65"/>
              </w:numPr>
              <w:rPr>
                <w:sz w:val="22"/>
                <w:szCs w:val="22"/>
              </w:rPr>
            </w:pPr>
            <w:r w:rsidRPr="00323891">
              <w:rPr>
                <w:sz w:val="22"/>
                <w:szCs w:val="22"/>
              </w:rPr>
              <w:t>Closer engagement to key decision makers</w:t>
            </w:r>
          </w:p>
        </w:tc>
        <w:tc>
          <w:tcPr>
            <w:tcW w:w="981" w:type="dxa"/>
          </w:tcPr>
          <w:p w14:paraId="413207B1" w14:textId="77777777" w:rsidR="008351EB" w:rsidRPr="00323891" w:rsidRDefault="008351EB" w:rsidP="00B34BB0">
            <w:pPr>
              <w:rPr>
                <w:sz w:val="22"/>
                <w:szCs w:val="22"/>
              </w:rPr>
            </w:pPr>
          </w:p>
        </w:tc>
        <w:tc>
          <w:tcPr>
            <w:tcW w:w="1654" w:type="dxa"/>
          </w:tcPr>
          <w:p w14:paraId="375DEC0A" w14:textId="77777777" w:rsidR="008351EB" w:rsidRPr="00323891" w:rsidRDefault="008351EB" w:rsidP="00B34BB0">
            <w:pPr>
              <w:rPr>
                <w:sz w:val="22"/>
                <w:szCs w:val="22"/>
              </w:rPr>
            </w:pPr>
            <w:r w:rsidRPr="00323891">
              <w:rPr>
                <w:sz w:val="22"/>
                <w:szCs w:val="22"/>
              </w:rPr>
              <w:t>Generating little policy engagement during activity implementation</w:t>
            </w:r>
          </w:p>
        </w:tc>
        <w:tc>
          <w:tcPr>
            <w:tcW w:w="1654" w:type="dxa"/>
          </w:tcPr>
          <w:p w14:paraId="29351433" w14:textId="77777777" w:rsidR="008351EB" w:rsidRPr="00323891" w:rsidRDefault="008351EB" w:rsidP="00B34BB0">
            <w:pPr>
              <w:rPr>
                <w:sz w:val="22"/>
                <w:szCs w:val="22"/>
              </w:rPr>
            </w:pPr>
            <w:r w:rsidRPr="00323891">
              <w:rPr>
                <w:sz w:val="22"/>
                <w:szCs w:val="22"/>
              </w:rPr>
              <w:t>Generating superficial policy engagement during activity implementation</w:t>
            </w:r>
          </w:p>
        </w:tc>
        <w:tc>
          <w:tcPr>
            <w:tcW w:w="2183" w:type="dxa"/>
            <w:shd w:val="clear" w:color="auto" w:fill="DEEAF6" w:themeFill="accent5" w:themeFillTint="33"/>
          </w:tcPr>
          <w:p w14:paraId="7454B6D3" w14:textId="77777777" w:rsidR="008351EB" w:rsidRPr="00323891" w:rsidRDefault="008351EB" w:rsidP="00B34BB0">
            <w:pPr>
              <w:rPr>
                <w:b/>
                <w:sz w:val="22"/>
                <w:szCs w:val="22"/>
              </w:rPr>
            </w:pPr>
            <w:r w:rsidRPr="00323891">
              <w:rPr>
                <w:b/>
                <w:sz w:val="22"/>
                <w:szCs w:val="22"/>
              </w:rPr>
              <w:t>Generating progressive policy engagement during activity implementation</w:t>
            </w:r>
          </w:p>
        </w:tc>
        <w:tc>
          <w:tcPr>
            <w:tcW w:w="2089" w:type="dxa"/>
          </w:tcPr>
          <w:p w14:paraId="70F6B5BC" w14:textId="77777777" w:rsidR="008351EB" w:rsidRPr="00323891" w:rsidRDefault="008351EB" w:rsidP="00B34BB0">
            <w:pPr>
              <w:rPr>
                <w:sz w:val="22"/>
                <w:szCs w:val="22"/>
              </w:rPr>
            </w:pPr>
            <w:r w:rsidRPr="00323891">
              <w:rPr>
                <w:sz w:val="22"/>
                <w:szCs w:val="22"/>
              </w:rPr>
              <w:t>Generating new policy engagement beyond activity implementation</w:t>
            </w:r>
          </w:p>
        </w:tc>
        <w:tc>
          <w:tcPr>
            <w:tcW w:w="1558" w:type="dxa"/>
          </w:tcPr>
          <w:p w14:paraId="43A6DB84" w14:textId="77777777" w:rsidR="008351EB" w:rsidRPr="00323891" w:rsidRDefault="008351EB" w:rsidP="00B34BB0">
            <w:pPr>
              <w:rPr>
                <w:sz w:val="22"/>
                <w:szCs w:val="22"/>
              </w:rPr>
            </w:pPr>
            <w:r w:rsidRPr="00323891">
              <w:rPr>
                <w:sz w:val="22"/>
                <w:szCs w:val="22"/>
              </w:rPr>
              <w:t>Mission debriefing notes</w:t>
            </w:r>
          </w:p>
        </w:tc>
      </w:tr>
    </w:tbl>
    <w:p w14:paraId="01BC207D" w14:textId="77777777" w:rsidR="008351EB" w:rsidRPr="00323891" w:rsidRDefault="008351EB" w:rsidP="008351EB">
      <w:pPr>
        <w:rPr>
          <w:rFonts w:ascii="Calibri" w:hAnsi="Calibri"/>
          <w:b/>
          <w:bCs/>
          <w:sz w:val="22"/>
          <w:szCs w:val="22"/>
        </w:rPr>
      </w:pPr>
    </w:p>
    <w:p w14:paraId="2937187A" w14:textId="77777777" w:rsidR="008351EB" w:rsidRPr="00323891" w:rsidRDefault="008351EB" w:rsidP="008351EB">
      <w:pPr>
        <w:rPr>
          <w:sz w:val="22"/>
          <w:szCs w:val="22"/>
        </w:rPr>
      </w:pPr>
    </w:p>
    <w:p w14:paraId="41B2DB96" w14:textId="77777777" w:rsidR="008351EB" w:rsidRPr="00323891" w:rsidRDefault="008351EB" w:rsidP="008351EB">
      <w:pPr>
        <w:rPr>
          <w:sz w:val="22"/>
          <w:szCs w:val="22"/>
        </w:rPr>
      </w:pPr>
    </w:p>
    <w:p w14:paraId="059EDD1E" w14:textId="77777777" w:rsidR="008351EB" w:rsidRPr="00323891" w:rsidRDefault="008351EB" w:rsidP="008351EB">
      <w:pPr>
        <w:rPr>
          <w:sz w:val="22"/>
          <w:szCs w:val="22"/>
        </w:rPr>
      </w:pPr>
    </w:p>
    <w:p w14:paraId="3A957049" w14:textId="77777777" w:rsidR="008351EB" w:rsidRPr="00323891" w:rsidRDefault="008351EB" w:rsidP="008351EB">
      <w:pPr>
        <w:rPr>
          <w:sz w:val="22"/>
          <w:szCs w:val="22"/>
        </w:rPr>
      </w:pPr>
    </w:p>
    <w:p w14:paraId="120176B1" w14:textId="77777777" w:rsidR="008351EB" w:rsidRPr="00323891" w:rsidRDefault="008351EB" w:rsidP="008351EB">
      <w:pPr>
        <w:rPr>
          <w:sz w:val="22"/>
          <w:szCs w:val="22"/>
        </w:rPr>
      </w:pPr>
    </w:p>
    <w:p w14:paraId="5D33136E" w14:textId="77777777" w:rsidR="008351EB" w:rsidRPr="00323891" w:rsidRDefault="008351EB" w:rsidP="008351EB">
      <w:pPr>
        <w:rPr>
          <w:color w:val="4472C4" w:themeColor="accent1"/>
          <w:sz w:val="22"/>
          <w:szCs w:val="22"/>
        </w:rPr>
      </w:pPr>
    </w:p>
    <w:bookmarkEnd w:id="26"/>
    <w:p w14:paraId="0B7D4678" w14:textId="77777777" w:rsidR="008351EB" w:rsidRPr="00323891" w:rsidRDefault="008351EB" w:rsidP="008351EB">
      <w:pPr>
        <w:rPr>
          <w:sz w:val="22"/>
          <w:szCs w:val="22"/>
        </w:rPr>
      </w:pPr>
    </w:p>
    <w:p w14:paraId="3B24DBD7" w14:textId="5859AAB6" w:rsidR="008351EB" w:rsidRDefault="008351EB" w:rsidP="008351EB">
      <w:pPr>
        <w:rPr>
          <w:sz w:val="22"/>
          <w:szCs w:val="22"/>
        </w:rPr>
      </w:pPr>
    </w:p>
    <w:p w14:paraId="0F766CC9" w14:textId="32C7C454" w:rsidR="008351EB" w:rsidRDefault="008351EB">
      <w:pPr>
        <w:spacing w:after="160" w:line="259" w:lineRule="auto"/>
        <w:rPr>
          <w:sz w:val="22"/>
          <w:szCs w:val="22"/>
        </w:rPr>
      </w:pPr>
      <w:r>
        <w:rPr>
          <w:sz w:val="22"/>
          <w:szCs w:val="22"/>
        </w:rPr>
        <w:br w:type="page"/>
      </w:r>
    </w:p>
    <w:p w14:paraId="34C38CD4" w14:textId="77777777" w:rsidR="008351EB" w:rsidRDefault="008351EB" w:rsidP="008351EB">
      <w:pPr>
        <w:rPr>
          <w:sz w:val="22"/>
          <w:szCs w:val="22"/>
        </w:rPr>
      </w:pPr>
    </w:p>
    <w:p w14:paraId="4FD9B480" w14:textId="77777777" w:rsidR="008351EB" w:rsidRPr="00F03052" w:rsidRDefault="008351EB" w:rsidP="00F03052">
      <w:pPr>
        <w:rPr>
          <w:sz w:val="22"/>
          <w:szCs w:val="22"/>
        </w:rPr>
      </w:pPr>
    </w:p>
    <w:p w14:paraId="75853C4D" w14:textId="6CDA94B1" w:rsidR="008351EB" w:rsidRPr="000F34F6" w:rsidRDefault="00D4550C" w:rsidP="008351EB">
      <w:pPr>
        <w:rPr>
          <w:b/>
          <w:i/>
          <w:sz w:val="22"/>
          <w:szCs w:val="22"/>
        </w:rPr>
      </w:pPr>
      <w:r>
        <w:rPr>
          <w:b/>
          <w:i/>
          <w:sz w:val="22"/>
          <w:szCs w:val="22"/>
        </w:rPr>
        <w:t xml:space="preserve">Framework for assessment of the </w:t>
      </w:r>
      <w:r w:rsidR="008351EB" w:rsidRPr="000F34F6">
        <w:rPr>
          <w:b/>
          <w:i/>
          <w:sz w:val="22"/>
          <w:szCs w:val="22"/>
        </w:rPr>
        <w:t>effectiveness of strategies</w:t>
      </w:r>
    </w:p>
    <w:tbl>
      <w:tblPr>
        <w:tblStyle w:val="TableGrid"/>
        <w:tblW w:w="12332" w:type="dxa"/>
        <w:tblInd w:w="137" w:type="dxa"/>
        <w:tblLook w:val="04A0" w:firstRow="1" w:lastRow="0" w:firstColumn="1" w:lastColumn="0" w:noHBand="0" w:noVBand="1"/>
      </w:tblPr>
      <w:tblGrid>
        <w:gridCol w:w="4394"/>
        <w:gridCol w:w="3828"/>
        <w:gridCol w:w="4110"/>
      </w:tblGrid>
      <w:tr w:rsidR="002B3E63" w:rsidRPr="00391F3B" w14:paraId="6FAE74BF" w14:textId="77777777" w:rsidTr="00F03052">
        <w:tc>
          <w:tcPr>
            <w:tcW w:w="4394" w:type="dxa"/>
            <w:shd w:val="clear" w:color="auto" w:fill="DEEAF6" w:themeFill="accent5" w:themeFillTint="33"/>
          </w:tcPr>
          <w:p w14:paraId="047BF326" w14:textId="77777777" w:rsidR="002B3E63" w:rsidRPr="00391F3B" w:rsidRDefault="002B3E63" w:rsidP="00B34BB0">
            <w:pPr>
              <w:rPr>
                <w:b/>
                <w:i/>
                <w:sz w:val="18"/>
                <w:szCs w:val="18"/>
              </w:rPr>
            </w:pPr>
            <w:r w:rsidRPr="00391F3B">
              <w:rPr>
                <w:b/>
                <w:i/>
                <w:sz w:val="18"/>
                <w:szCs w:val="18"/>
              </w:rPr>
              <w:t>Strategy</w:t>
            </w:r>
          </w:p>
        </w:tc>
        <w:tc>
          <w:tcPr>
            <w:tcW w:w="3828" w:type="dxa"/>
            <w:shd w:val="clear" w:color="auto" w:fill="DEEAF6" w:themeFill="accent5" w:themeFillTint="33"/>
          </w:tcPr>
          <w:p w14:paraId="222BACBB" w14:textId="77777777" w:rsidR="002B3E63" w:rsidRPr="00391F3B" w:rsidRDefault="002B3E63" w:rsidP="00B34BB0">
            <w:pPr>
              <w:rPr>
                <w:b/>
                <w:i/>
                <w:sz w:val="18"/>
                <w:szCs w:val="18"/>
              </w:rPr>
            </w:pPr>
            <w:r w:rsidRPr="00391F3B">
              <w:rPr>
                <w:b/>
                <w:i/>
                <w:sz w:val="18"/>
                <w:szCs w:val="18"/>
              </w:rPr>
              <w:t>Assessment</w:t>
            </w:r>
            <w:r>
              <w:rPr>
                <w:b/>
                <w:i/>
                <w:sz w:val="18"/>
                <w:szCs w:val="18"/>
              </w:rPr>
              <w:t xml:space="preserve"> &amp; strength of evidence available</w:t>
            </w:r>
          </w:p>
        </w:tc>
        <w:tc>
          <w:tcPr>
            <w:tcW w:w="4110" w:type="dxa"/>
            <w:shd w:val="clear" w:color="auto" w:fill="DEEAF6" w:themeFill="accent5" w:themeFillTint="33"/>
          </w:tcPr>
          <w:p w14:paraId="008E570E" w14:textId="77777777" w:rsidR="002B3E63" w:rsidRPr="00391F3B" w:rsidRDefault="002B3E63" w:rsidP="00B34BB0">
            <w:pPr>
              <w:rPr>
                <w:b/>
                <w:i/>
                <w:sz w:val="18"/>
                <w:szCs w:val="18"/>
              </w:rPr>
            </w:pPr>
            <w:r w:rsidRPr="00391F3B">
              <w:rPr>
                <w:b/>
                <w:i/>
                <w:sz w:val="18"/>
                <w:szCs w:val="18"/>
              </w:rPr>
              <w:t>Example of evidence</w:t>
            </w:r>
            <w:r>
              <w:rPr>
                <w:b/>
                <w:i/>
                <w:sz w:val="18"/>
                <w:szCs w:val="18"/>
              </w:rPr>
              <w:t xml:space="preserve"> (and/or rationale for rating)</w:t>
            </w:r>
          </w:p>
        </w:tc>
      </w:tr>
      <w:tr w:rsidR="002B3E63" w:rsidRPr="00F63C25" w14:paraId="2D12053C" w14:textId="77777777" w:rsidTr="00F03052">
        <w:tc>
          <w:tcPr>
            <w:tcW w:w="12332" w:type="dxa"/>
            <w:gridSpan w:val="3"/>
            <w:shd w:val="clear" w:color="auto" w:fill="E2EFD9" w:themeFill="accent6" w:themeFillTint="33"/>
          </w:tcPr>
          <w:p w14:paraId="12C1BA3A" w14:textId="77777777" w:rsidR="002B3E63" w:rsidRPr="00F63C25" w:rsidRDefault="002B3E63" w:rsidP="00B34BB0">
            <w:pPr>
              <w:rPr>
                <w:sz w:val="18"/>
                <w:szCs w:val="18"/>
              </w:rPr>
            </w:pPr>
            <w:r w:rsidRPr="00F03052">
              <w:rPr>
                <w:sz w:val="18"/>
                <w:szCs w:val="18"/>
              </w:rPr>
              <w:t>INOVASI:</w:t>
            </w:r>
          </w:p>
        </w:tc>
      </w:tr>
      <w:tr w:rsidR="00D4550C" w:rsidRPr="00FF5363" w14:paraId="557F3E47" w14:textId="77777777" w:rsidTr="00F03052">
        <w:tc>
          <w:tcPr>
            <w:tcW w:w="4394" w:type="dxa"/>
            <w:shd w:val="clear" w:color="auto" w:fill="E2EFD9" w:themeFill="accent6" w:themeFillTint="33"/>
          </w:tcPr>
          <w:p w14:paraId="275F912F" w14:textId="77777777" w:rsidR="00D4550C" w:rsidRPr="00391F3B" w:rsidRDefault="00D4550C" w:rsidP="00B34BB0">
            <w:pPr>
              <w:rPr>
                <w:sz w:val="18"/>
                <w:szCs w:val="18"/>
              </w:rPr>
            </w:pPr>
            <w:r w:rsidRPr="00391F3B">
              <w:rPr>
                <w:sz w:val="18"/>
                <w:szCs w:val="18"/>
              </w:rPr>
              <w:t>Generate evidence and lessons from pilots and research</w:t>
            </w:r>
          </w:p>
        </w:tc>
        <w:tc>
          <w:tcPr>
            <w:tcW w:w="3828" w:type="dxa"/>
            <w:vMerge w:val="restart"/>
            <w:shd w:val="clear" w:color="auto" w:fill="E2EFD9" w:themeFill="accent6" w:themeFillTint="33"/>
          </w:tcPr>
          <w:p w14:paraId="6EEB0B9C" w14:textId="429E74AB" w:rsidR="00D4550C" w:rsidRDefault="00D4550C" w:rsidP="00B34BB0">
            <w:pPr>
              <w:jc w:val="center"/>
              <w:rPr>
                <w:b/>
                <w:sz w:val="18"/>
                <w:szCs w:val="18"/>
              </w:rPr>
            </w:pPr>
            <w:r>
              <w:rPr>
                <w:b/>
                <w:sz w:val="18"/>
                <w:szCs w:val="18"/>
              </w:rPr>
              <w:t>Assessment of effectiveness:</w:t>
            </w:r>
          </w:p>
          <w:p w14:paraId="53EE9797" w14:textId="77777777" w:rsidR="00D4550C" w:rsidRDefault="00D4550C" w:rsidP="00B34BB0">
            <w:pPr>
              <w:jc w:val="center"/>
              <w:rPr>
                <w:b/>
                <w:sz w:val="18"/>
                <w:szCs w:val="18"/>
              </w:rPr>
            </w:pPr>
          </w:p>
          <w:p w14:paraId="5CB6086C" w14:textId="09E3456D" w:rsidR="00D4550C" w:rsidRPr="00391F3B" w:rsidRDefault="00D4550C" w:rsidP="00B34BB0">
            <w:pPr>
              <w:jc w:val="center"/>
              <w:rPr>
                <w:sz w:val="18"/>
                <w:szCs w:val="18"/>
              </w:rPr>
            </w:pPr>
            <w:r w:rsidRPr="00F03052">
              <w:rPr>
                <w:sz w:val="18"/>
                <w:szCs w:val="18"/>
              </w:rPr>
              <w:t>Poorly, Moderately, Very, Highly</w:t>
            </w:r>
            <w:r>
              <w:rPr>
                <w:sz w:val="18"/>
                <w:szCs w:val="18"/>
              </w:rPr>
              <w:t xml:space="preserve">, </w:t>
            </w:r>
            <w:r>
              <w:rPr>
                <w:i/>
                <w:sz w:val="18"/>
                <w:szCs w:val="18"/>
              </w:rPr>
              <w:t xml:space="preserve"> </w:t>
            </w:r>
          </w:p>
          <w:p w14:paraId="59D69F34" w14:textId="77777777" w:rsidR="00D4550C" w:rsidRDefault="00D4550C" w:rsidP="00B34BB0">
            <w:pPr>
              <w:jc w:val="center"/>
              <w:rPr>
                <w:b/>
                <w:sz w:val="18"/>
                <w:szCs w:val="18"/>
              </w:rPr>
            </w:pPr>
          </w:p>
          <w:p w14:paraId="1BEA39CE" w14:textId="77777777" w:rsidR="00D4550C" w:rsidRDefault="00D4550C" w:rsidP="00B34BB0">
            <w:pPr>
              <w:jc w:val="center"/>
              <w:rPr>
                <w:b/>
                <w:sz w:val="18"/>
                <w:szCs w:val="18"/>
              </w:rPr>
            </w:pPr>
            <w:r>
              <w:rPr>
                <w:b/>
                <w:sz w:val="18"/>
                <w:szCs w:val="18"/>
              </w:rPr>
              <w:t>Strength of Evidence:</w:t>
            </w:r>
          </w:p>
          <w:p w14:paraId="274086BA" w14:textId="77777777" w:rsidR="00D4550C" w:rsidRDefault="00D4550C" w:rsidP="00B34BB0">
            <w:pPr>
              <w:jc w:val="center"/>
              <w:rPr>
                <w:b/>
                <w:sz w:val="18"/>
                <w:szCs w:val="18"/>
              </w:rPr>
            </w:pPr>
          </w:p>
          <w:p w14:paraId="4E6DEDC7" w14:textId="0A135741" w:rsidR="00D4550C" w:rsidRPr="00D4550C" w:rsidRDefault="00D4550C" w:rsidP="00B34BB0">
            <w:pPr>
              <w:jc w:val="center"/>
              <w:rPr>
                <w:sz w:val="18"/>
                <w:szCs w:val="18"/>
              </w:rPr>
            </w:pPr>
            <w:r w:rsidRPr="00F03052">
              <w:rPr>
                <w:sz w:val="18"/>
                <w:szCs w:val="18"/>
              </w:rPr>
              <w:t xml:space="preserve">Weak, Moderate, Strong </w:t>
            </w:r>
          </w:p>
          <w:p w14:paraId="6A47BD43" w14:textId="77777777" w:rsidR="00D4550C" w:rsidRPr="00391F3B" w:rsidRDefault="00D4550C" w:rsidP="00B34BB0">
            <w:pPr>
              <w:jc w:val="center"/>
              <w:rPr>
                <w:sz w:val="18"/>
                <w:szCs w:val="18"/>
              </w:rPr>
            </w:pPr>
            <w:r>
              <w:rPr>
                <w:b/>
                <w:sz w:val="18"/>
                <w:szCs w:val="18"/>
              </w:rPr>
              <w:t xml:space="preserve"> </w:t>
            </w:r>
          </w:p>
          <w:p w14:paraId="18518F5E" w14:textId="5D34A89A" w:rsidR="00D4550C" w:rsidRPr="00391F3B" w:rsidRDefault="00D4550C" w:rsidP="00B34BB0">
            <w:pPr>
              <w:jc w:val="center"/>
              <w:rPr>
                <w:sz w:val="18"/>
                <w:szCs w:val="18"/>
              </w:rPr>
            </w:pPr>
            <w:r>
              <w:rPr>
                <w:b/>
                <w:sz w:val="18"/>
                <w:szCs w:val="18"/>
              </w:rPr>
              <w:t xml:space="preserve"> </w:t>
            </w:r>
          </w:p>
        </w:tc>
        <w:tc>
          <w:tcPr>
            <w:tcW w:w="4110" w:type="dxa"/>
            <w:vMerge w:val="restart"/>
            <w:shd w:val="clear" w:color="auto" w:fill="E2EFD9" w:themeFill="accent6" w:themeFillTint="33"/>
          </w:tcPr>
          <w:p w14:paraId="6F2F9FBB" w14:textId="77777777" w:rsidR="00D4550C" w:rsidRPr="00D4550C" w:rsidRDefault="00D4550C" w:rsidP="00D4550C">
            <w:pPr>
              <w:rPr>
                <w:sz w:val="18"/>
                <w:szCs w:val="18"/>
              </w:rPr>
            </w:pPr>
            <w:r w:rsidRPr="00F03052">
              <w:rPr>
                <w:sz w:val="18"/>
                <w:szCs w:val="18"/>
              </w:rPr>
              <w:t xml:space="preserve"> </w:t>
            </w:r>
          </w:p>
          <w:p w14:paraId="110FBF19" w14:textId="77777777" w:rsidR="00D4550C" w:rsidRPr="00D4550C" w:rsidRDefault="00D4550C" w:rsidP="00D4550C">
            <w:pPr>
              <w:rPr>
                <w:sz w:val="18"/>
                <w:szCs w:val="18"/>
              </w:rPr>
            </w:pPr>
            <w:r w:rsidRPr="00F03052">
              <w:rPr>
                <w:sz w:val="18"/>
                <w:szCs w:val="18"/>
              </w:rPr>
              <w:t xml:space="preserve"> </w:t>
            </w:r>
          </w:p>
          <w:p w14:paraId="70D5CF51" w14:textId="2422E6CB" w:rsidR="00D4550C" w:rsidRPr="00FF5363" w:rsidRDefault="00D4550C" w:rsidP="00F03052">
            <w:pPr>
              <w:rPr>
                <w:sz w:val="18"/>
                <w:szCs w:val="18"/>
              </w:rPr>
            </w:pPr>
            <w:r w:rsidRPr="00F03052">
              <w:rPr>
                <w:sz w:val="18"/>
                <w:szCs w:val="18"/>
              </w:rPr>
              <w:t xml:space="preserve"> </w:t>
            </w:r>
          </w:p>
        </w:tc>
      </w:tr>
      <w:tr w:rsidR="00D4550C" w:rsidRPr="00FF5363" w14:paraId="6DBA2233" w14:textId="77777777" w:rsidTr="00F03052">
        <w:trPr>
          <w:trHeight w:val="782"/>
        </w:trPr>
        <w:tc>
          <w:tcPr>
            <w:tcW w:w="4394" w:type="dxa"/>
            <w:shd w:val="clear" w:color="auto" w:fill="E2EFD9" w:themeFill="accent6" w:themeFillTint="33"/>
          </w:tcPr>
          <w:p w14:paraId="0D84FA58" w14:textId="77777777" w:rsidR="00D4550C" w:rsidRPr="00391F3B" w:rsidRDefault="00D4550C" w:rsidP="00B34BB0">
            <w:pPr>
              <w:rPr>
                <w:sz w:val="18"/>
                <w:szCs w:val="18"/>
              </w:rPr>
            </w:pPr>
            <w:r w:rsidRPr="00391F3B">
              <w:rPr>
                <w:sz w:val="18"/>
                <w:szCs w:val="18"/>
              </w:rPr>
              <w:t>Build capacity for local level adaptation and learning for continuous improvement</w:t>
            </w:r>
          </w:p>
        </w:tc>
        <w:tc>
          <w:tcPr>
            <w:tcW w:w="3828" w:type="dxa"/>
            <w:vMerge/>
            <w:shd w:val="clear" w:color="auto" w:fill="E2EFD9" w:themeFill="accent6" w:themeFillTint="33"/>
          </w:tcPr>
          <w:p w14:paraId="4184BF8F" w14:textId="11BB6247" w:rsidR="00D4550C" w:rsidRPr="00391F3B" w:rsidRDefault="00D4550C" w:rsidP="00B34BB0">
            <w:pPr>
              <w:jc w:val="center"/>
              <w:rPr>
                <w:sz w:val="18"/>
                <w:szCs w:val="18"/>
              </w:rPr>
            </w:pPr>
          </w:p>
        </w:tc>
        <w:tc>
          <w:tcPr>
            <w:tcW w:w="4110" w:type="dxa"/>
            <w:vMerge/>
            <w:shd w:val="clear" w:color="auto" w:fill="E2EFD9" w:themeFill="accent6" w:themeFillTint="33"/>
          </w:tcPr>
          <w:p w14:paraId="022C04A0" w14:textId="484A8DD2" w:rsidR="00D4550C" w:rsidRPr="00F03052" w:rsidRDefault="00D4550C" w:rsidP="00F03052">
            <w:pPr>
              <w:rPr>
                <w:sz w:val="18"/>
                <w:szCs w:val="18"/>
              </w:rPr>
            </w:pPr>
          </w:p>
        </w:tc>
      </w:tr>
      <w:tr w:rsidR="00D4550C" w:rsidRPr="0043329F" w14:paraId="4F08BE5A" w14:textId="77777777" w:rsidTr="00F03052">
        <w:tc>
          <w:tcPr>
            <w:tcW w:w="4394" w:type="dxa"/>
            <w:shd w:val="clear" w:color="auto" w:fill="E2EFD9" w:themeFill="accent6" w:themeFillTint="33"/>
          </w:tcPr>
          <w:p w14:paraId="18BEE196" w14:textId="77777777" w:rsidR="00D4550C" w:rsidRPr="00391F3B" w:rsidRDefault="00D4550C" w:rsidP="00B34BB0">
            <w:pPr>
              <w:rPr>
                <w:sz w:val="18"/>
                <w:szCs w:val="18"/>
              </w:rPr>
            </w:pPr>
            <w:r w:rsidRPr="00391F3B">
              <w:rPr>
                <w:sz w:val="18"/>
                <w:szCs w:val="18"/>
              </w:rPr>
              <w:t>Build partnerships with communities and service providers to balance supply and demand</w:t>
            </w:r>
          </w:p>
        </w:tc>
        <w:tc>
          <w:tcPr>
            <w:tcW w:w="3828" w:type="dxa"/>
            <w:vMerge/>
            <w:shd w:val="clear" w:color="auto" w:fill="E2EFD9" w:themeFill="accent6" w:themeFillTint="33"/>
          </w:tcPr>
          <w:p w14:paraId="6DE106FD" w14:textId="24677B78" w:rsidR="00D4550C" w:rsidRPr="00391F3B" w:rsidRDefault="00D4550C" w:rsidP="00B34BB0">
            <w:pPr>
              <w:jc w:val="center"/>
              <w:rPr>
                <w:sz w:val="18"/>
                <w:szCs w:val="18"/>
              </w:rPr>
            </w:pPr>
          </w:p>
        </w:tc>
        <w:tc>
          <w:tcPr>
            <w:tcW w:w="4110" w:type="dxa"/>
            <w:vMerge/>
            <w:shd w:val="clear" w:color="auto" w:fill="E2EFD9" w:themeFill="accent6" w:themeFillTint="33"/>
          </w:tcPr>
          <w:p w14:paraId="6ACCD4B3" w14:textId="5F33177E" w:rsidR="00D4550C" w:rsidRPr="00F03052" w:rsidRDefault="00D4550C" w:rsidP="00F03052">
            <w:pPr>
              <w:rPr>
                <w:sz w:val="18"/>
                <w:szCs w:val="18"/>
              </w:rPr>
            </w:pPr>
          </w:p>
        </w:tc>
      </w:tr>
      <w:tr w:rsidR="00D4550C" w:rsidRPr="00391F3B" w14:paraId="6DB69D0E" w14:textId="77777777" w:rsidTr="00F03052">
        <w:tc>
          <w:tcPr>
            <w:tcW w:w="4394" w:type="dxa"/>
            <w:shd w:val="clear" w:color="auto" w:fill="E2EFD9" w:themeFill="accent6" w:themeFillTint="33"/>
          </w:tcPr>
          <w:p w14:paraId="1D7B6F1E" w14:textId="77777777" w:rsidR="00D4550C" w:rsidRPr="00391F3B" w:rsidRDefault="00D4550C" w:rsidP="00B34BB0">
            <w:pPr>
              <w:rPr>
                <w:sz w:val="18"/>
                <w:szCs w:val="18"/>
              </w:rPr>
            </w:pPr>
            <w:r w:rsidRPr="00391F3B">
              <w:rPr>
                <w:sz w:val="18"/>
                <w:szCs w:val="18"/>
              </w:rPr>
              <w:t>Support coalitions of internal and external stakeholders to contribute to public policy formulation</w:t>
            </w:r>
          </w:p>
        </w:tc>
        <w:tc>
          <w:tcPr>
            <w:tcW w:w="3828" w:type="dxa"/>
            <w:vMerge/>
            <w:shd w:val="clear" w:color="auto" w:fill="E2EFD9" w:themeFill="accent6" w:themeFillTint="33"/>
          </w:tcPr>
          <w:p w14:paraId="2362A55F" w14:textId="73C479A0" w:rsidR="00D4550C" w:rsidRPr="00391F3B" w:rsidRDefault="00D4550C" w:rsidP="00B34BB0">
            <w:pPr>
              <w:jc w:val="center"/>
              <w:rPr>
                <w:sz w:val="18"/>
                <w:szCs w:val="18"/>
              </w:rPr>
            </w:pPr>
          </w:p>
        </w:tc>
        <w:tc>
          <w:tcPr>
            <w:tcW w:w="4110" w:type="dxa"/>
            <w:vMerge/>
            <w:shd w:val="clear" w:color="auto" w:fill="E2EFD9" w:themeFill="accent6" w:themeFillTint="33"/>
          </w:tcPr>
          <w:p w14:paraId="2CB9C490" w14:textId="00374672" w:rsidR="00D4550C" w:rsidRPr="00F03052" w:rsidRDefault="00D4550C" w:rsidP="00F03052">
            <w:pPr>
              <w:rPr>
                <w:sz w:val="18"/>
                <w:szCs w:val="18"/>
              </w:rPr>
            </w:pPr>
          </w:p>
        </w:tc>
      </w:tr>
      <w:tr w:rsidR="002B3E63" w:rsidRPr="00391F3B" w14:paraId="43558814" w14:textId="77777777" w:rsidTr="00F03052">
        <w:tc>
          <w:tcPr>
            <w:tcW w:w="12332" w:type="dxa"/>
            <w:gridSpan w:val="3"/>
            <w:shd w:val="clear" w:color="auto" w:fill="FFF2CC" w:themeFill="accent4" w:themeFillTint="33"/>
          </w:tcPr>
          <w:p w14:paraId="11B40CA3" w14:textId="77777777" w:rsidR="002B3E63" w:rsidRPr="00391F3B" w:rsidRDefault="002B3E63" w:rsidP="00B34BB0">
            <w:pPr>
              <w:jc w:val="center"/>
              <w:rPr>
                <w:sz w:val="18"/>
                <w:szCs w:val="18"/>
              </w:rPr>
            </w:pPr>
            <w:r w:rsidRPr="00391F3B">
              <w:rPr>
                <w:b/>
                <w:sz w:val="18"/>
                <w:szCs w:val="18"/>
              </w:rPr>
              <w:t>TASS:</w:t>
            </w:r>
          </w:p>
        </w:tc>
      </w:tr>
      <w:tr w:rsidR="00D4550C" w:rsidRPr="0043329F" w14:paraId="746A3249" w14:textId="77777777" w:rsidTr="00F03052">
        <w:tc>
          <w:tcPr>
            <w:tcW w:w="4394" w:type="dxa"/>
            <w:shd w:val="clear" w:color="auto" w:fill="FFF2CC" w:themeFill="accent4" w:themeFillTint="33"/>
          </w:tcPr>
          <w:p w14:paraId="43525051" w14:textId="77777777" w:rsidR="00D4550C" w:rsidRPr="00391F3B" w:rsidRDefault="00D4550C" w:rsidP="00B34BB0">
            <w:pPr>
              <w:rPr>
                <w:sz w:val="18"/>
                <w:szCs w:val="18"/>
              </w:rPr>
            </w:pPr>
            <w:r w:rsidRPr="00391F3B">
              <w:rPr>
                <w:sz w:val="18"/>
                <w:szCs w:val="18"/>
              </w:rPr>
              <w:t xml:space="preserve">Consult with </w:t>
            </w:r>
            <w:r>
              <w:rPr>
                <w:sz w:val="18"/>
                <w:szCs w:val="18"/>
              </w:rPr>
              <w:t>GoI</w:t>
            </w:r>
            <w:r w:rsidRPr="00391F3B">
              <w:rPr>
                <w:sz w:val="18"/>
                <w:szCs w:val="18"/>
              </w:rPr>
              <w:t xml:space="preserve"> clients to identify and scope priority actions</w:t>
            </w:r>
          </w:p>
        </w:tc>
        <w:tc>
          <w:tcPr>
            <w:tcW w:w="3828" w:type="dxa"/>
            <w:vMerge w:val="restart"/>
            <w:shd w:val="clear" w:color="auto" w:fill="FFF2CC" w:themeFill="accent4" w:themeFillTint="33"/>
          </w:tcPr>
          <w:p w14:paraId="5AA8B1EB" w14:textId="77777777" w:rsidR="00D4550C" w:rsidRDefault="00D4550C" w:rsidP="00D4550C">
            <w:pPr>
              <w:jc w:val="center"/>
              <w:rPr>
                <w:b/>
                <w:sz w:val="18"/>
                <w:szCs w:val="18"/>
              </w:rPr>
            </w:pPr>
          </w:p>
          <w:p w14:paraId="7F80CA69" w14:textId="0B47C04B" w:rsidR="00D4550C" w:rsidRDefault="00D4550C" w:rsidP="00D4550C">
            <w:pPr>
              <w:jc w:val="center"/>
              <w:rPr>
                <w:b/>
                <w:sz w:val="18"/>
                <w:szCs w:val="18"/>
              </w:rPr>
            </w:pPr>
            <w:r>
              <w:rPr>
                <w:b/>
                <w:sz w:val="18"/>
                <w:szCs w:val="18"/>
              </w:rPr>
              <w:t>Assessment of effectiveness:</w:t>
            </w:r>
          </w:p>
          <w:p w14:paraId="0AE21895" w14:textId="77777777" w:rsidR="00D4550C" w:rsidRDefault="00D4550C" w:rsidP="00D4550C">
            <w:pPr>
              <w:jc w:val="center"/>
              <w:rPr>
                <w:b/>
                <w:sz w:val="18"/>
                <w:szCs w:val="18"/>
              </w:rPr>
            </w:pPr>
          </w:p>
          <w:p w14:paraId="1ED5B81D" w14:textId="77777777" w:rsidR="00D4550C" w:rsidRPr="00391F3B" w:rsidRDefault="00D4550C" w:rsidP="00D4550C">
            <w:pPr>
              <w:jc w:val="center"/>
              <w:rPr>
                <w:sz w:val="18"/>
                <w:szCs w:val="18"/>
              </w:rPr>
            </w:pPr>
            <w:r w:rsidRPr="00B70FA3">
              <w:rPr>
                <w:sz w:val="18"/>
                <w:szCs w:val="18"/>
              </w:rPr>
              <w:t>Poorly, Moderately, Very, Highly</w:t>
            </w:r>
            <w:r>
              <w:rPr>
                <w:sz w:val="18"/>
                <w:szCs w:val="18"/>
              </w:rPr>
              <w:t xml:space="preserve">, </w:t>
            </w:r>
            <w:r>
              <w:rPr>
                <w:i/>
                <w:sz w:val="18"/>
                <w:szCs w:val="18"/>
              </w:rPr>
              <w:t xml:space="preserve"> </w:t>
            </w:r>
          </w:p>
          <w:p w14:paraId="0804FBEB" w14:textId="77777777" w:rsidR="00D4550C" w:rsidRDefault="00D4550C" w:rsidP="00D4550C">
            <w:pPr>
              <w:jc w:val="center"/>
              <w:rPr>
                <w:b/>
                <w:sz w:val="18"/>
                <w:szCs w:val="18"/>
              </w:rPr>
            </w:pPr>
          </w:p>
          <w:p w14:paraId="42410F82" w14:textId="77777777" w:rsidR="00D4550C" w:rsidRDefault="00D4550C" w:rsidP="00D4550C">
            <w:pPr>
              <w:jc w:val="center"/>
              <w:rPr>
                <w:b/>
                <w:sz w:val="18"/>
                <w:szCs w:val="18"/>
              </w:rPr>
            </w:pPr>
            <w:r>
              <w:rPr>
                <w:b/>
                <w:sz w:val="18"/>
                <w:szCs w:val="18"/>
              </w:rPr>
              <w:t>Strength of Evidence:</w:t>
            </w:r>
          </w:p>
          <w:p w14:paraId="54FCBD5A" w14:textId="77777777" w:rsidR="00D4550C" w:rsidRDefault="00D4550C" w:rsidP="00D4550C">
            <w:pPr>
              <w:jc w:val="center"/>
              <w:rPr>
                <w:b/>
                <w:sz w:val="18"/>
                <w:szCs w:val="18"/>
              </w:rPr>
            </w:pPr>
          </w:p>
          <w:p w14:paraId="7EF8F856" w14:textId="77777777" w:rsidR="00D4550C" w:rsidRPr="00D4550C" w:rsidRDefault="00D4550C" w:rsidP="00D4550C">
            <w:pPr>
              <w:jc w:val="center"/>
              <w:rPr>
                <w:sz w:val="18"/>
                <w:szCs w:val="18"/>
              </w:rPr>
            </w:pPr>
            <w:r w:rsidRPr="00B70FA3">
              <w:rPr>
                <w:sz w:val="18"/>
                <w:szCs w:val="18"/>
              </w:rPr>
              <w:t xml:space="preserve">Weak, Moderate, Strong </w:t>
            </w:r>
          </w:p>
          <w:p w14:paraId="305C08DC" w14:textId="77777777" w:rsidR="00D4550C" w:rsidRPr="00391F3B" w:rsidRDefault="00D4550C" w:rsidP="00D4550C">
            <w:pPr>
              <w:jc w:val="center"/>
              <w:rPr>
                <w:sz w:val="18"/>
                <w:szCs w:val="18"/>
              </w:rPr>
            </w:pPr>
            <w:r>
              <w:rPr>
                <w:b/>
                <w:sz w:val="18"/>
                <w:szCs w:val="18"/>
              </w:rPr>
              <w:t xml:space="preserve"> </w:t>
            </w:r>
          </w:p>
          <w:p w14:paraId="41A611C9" w14:textId="77777777" w:rsidR="00D4550C" w:rsidRPr="00391F3B" w:rsidRDefault="00D4550C" w:rsidP="00B34BB0">
            <w:pPr>
              <w:jc w:val="center"/>
              <w:rPr>
                <w:sz w:val="18"/>
                <w:szCs w:val="18"/>
              </w:rPr>
            </w:pPr>
            <w:r>
              <w:rPr>
                <w:b/>
                <w:sz w:val="18"/>
                <w:szCs w:val="18"/>
              </w:rPr>
              <w:t xml:space="preserve"> </w:t>
            </w:r>
          </w:p>
          <w:p w14:paraId="47E0003A" w14:textId="1B051E38" w:rsidR="00D4550C" w:rsidRPr="00391F3B" w:rsidRDefault="00D4550C" w:rsidP="00B34BB0">
            <w:pPr>
              <w:jc w:val="center"/>
              <w:rPr>
                <w:sz w:val="18"/>
                <w:szCs w:val="18"/>
              </w:rPr>
            </w:pPr>
            <w:r>
              <w:rPr>
                <w:b/>
                <w:sz w:val="18"/>
                <w:szCs w:val="18"/>
              </w:rPr>
              <w:t xml:space="preserve"> </w:t>
            </w:r>
          </w:p>
        </w:tc>
        <w:tc>
          <w:tcPr>
            <w:tcW w:w="4110" w:type="dxa"/>
            <w:vMerge w:val="restart"/>
            <w:shd w:val="clear" w:color="auto" w:fill="FFF2CC" w:themeFill="accent4" w:themeFillTint="33"/>
          </w:tcPr>
          <w:p w14:paraId="777591E0" w14:textId="71FBE567" w:rsidR="00D4550C" w:rsidRPr="00F03052" w:rsidRDefault="00D4550C" w:rsidP="00F03052">
            <w:pPr>
              <w:rPr>
                <w:sz w:val="18"/>
                <w:szCs w:val="18"/>
              </w:rPr>
            </w:pPr>
            <w:r w:rsidRPr="00F03052">
              <w:rPr>
                <w:sz w:val="18"/>
                <w:szCs w:val="18"/>
              </w:rPr>
              <w:t xml:space="preserve">   </w:t>
            </w:r>
          </w:p>
        </w:tc>
      </w:tr>
      <w:tr w:rsidR="00D4550C" w:rsidRPr="0043329F" w14:paraId="6EAEDF02" w14:textId="77777777" w:rsidTr="00F03052">
        <w:tc>
          <w:tcPr>
            <w:tcW w:w="4394" w:type="dxa"/>
            <w:shd w:val="clear" w:color="auto" w:fill="FFF2CC" w:themeFill="accent4" w:themeFillTint="33"/>
          </w:tcPr>
          <w:p w14:paraId="29181AB9" w14:textId="77777777" w:rsidR="00D4550C" w:rsidRPr="00391F3B" w:rsidRDefault="00D4550C" w:rsidP="00B34BB0">
            <w:pPr>
              <w:rPr>
                <w:sz w:val="18"/>
                <w:szCs w:val="18"/>
              </w:rPr>
            </w:pPr>
            <w:r w:rsidRPr="00391F3B">
              <w:rPr>
                <w:sz w:val="18"/>
                <w:szCs w:val="18"/>
              </w:rPr>
              <w:t>Provide responsive and targeted high quality TA</w:t>
            </w:r>
          </w:p>
        </w:tc>
        <w:tc>
          <w:tcPr>
            <w:tcW w:w="3828" w:type="dxa"/>
            <w:vMerge/>
            <w:shd w:val="clear" w:color="auto" w:fill="FFF2CC" w:themeFill="accent4" w:themeFillTint="33"/>
          </w:tcPr>
          <w:p w14:paraId="1CC5FCF5" w14:textId="4DC60B23" w:rsidR="00D4550C" w:rsidRPr="00391F3B" w:rsidRDefault="00D4550C" w:rsidP="00B34BB0">
            <w:pPr>
              <w:jc w:val="center"/>
              <w:rPr>
                <w:sz w:val="18"/>
                <w:szCs w:val="18"/>
              </w:rPr>
            </w:pPr>
          </w:p>
        </w:tc>
        <w:tc>
          <w:tcPr>
            <w:tcW w:w="4110" w:type="dxa"/>
            <w:vMerge/>
            <w:shd w:val="clear" w:color="auto" w:fill="FFF2CC" w:themeFill="accent4" w:themeFillTint="33"/>
          </w:tcPr>
          <w:p w14:paraId="1947B31B" w14:textId="25D0BA3D" w:rsidR="00D4550C" w:rsidRPr="0043329F" w:rsidRDefault="00D4550C" w:rsidP="00B34BB0">
            <w:pPr>
              <w:pStyle w:val="ListParagraph"/>
              <w:numPr>
                <w:ilvl w:val="0"/>
                <w:numId w:val="21"/>
              </w:numPr>
              <w:rPr>
                <w:sz w:val="18"/>
                <w:szCs w:val="18"/>
              </w:rPr>
            </w:pPr>
          </w:p>
        </w:tc>
      </w:tr>
      <w:tr w:rsidR="00D4550C" w:rsidRPr="0073040D" w14:paraId="54AC6858" w14:textId="77777777" w:rsidTr="00F03052">
        <w:tc>
          <w:tcPr>
            <w:tcW w:w="4394" w:type="dxa"/>
            <w:shd w:val="clear" w:color="auto" w:fill="FFF2CC" w:themeFill="accent4" w:themeFillTint="33"/>
          </w:tcPr>
          <w:p w14:paraId="45AE4584" w14:textId="77777777" w:rsidR="00D4550C" w:rsidRPr="00391F3B" w:rsidRDefault="00D4550C" w:rsidP="00B34BB0">
            <w:pPr>
              <w:rPr>
                <w:sz w:val="18"/>
                <w:szCs w:val="18"/>
              </w:rPr>
            </w:pPr>
            <w:r w:rsidRPr="00391F3B">
              <w:rPr>
                <w:sz w:val="18"/>
                <w:szCs w:val="18"/>
              </w:rPr>
              <w:t>Highlight evidence of disparity in gender and exclusion for policy maker consideration</w:t>
            </w:r>
            <w:r>
              <w:rPr>
                <w:rStyle w:val="FootnoteReference"/>
                <w:sz w:val="18"/>
                <w:szCs w:val="18"/>
              </w:rPr>
              <w:footnoteReference w:id="91"/>
            </w:r>
          </w:p>
        </w:tc>
        <w:tc>
          <w:tcPr>
            <w:tcW w:w="3828" w:type="dxa"/>
            <w:vMerge/>
            <w:shd w:val="clear" w:color="auto" w:fill="FFF2CC" w:themeFill="accent4" w:themeFillTint="33"/>
          </w:tcPr>
          <w:p w14:paraId="250A85F1" w14:textId="1AEB3491" w:rsidR="00D4550C" w:rsidRPr="00391F3B" w:rsidRDefault="00D4550C" w:rsidP="00B34BB0">
            <w:pPr>
              <w:jc w:val="center"/>
              <w:rPr>
                <w:sz w:val="18"/>
                <w:szCs w:val="18"/>
              </w:rPr>
            </w:pPr>
          </w:p>
        </w:tc>
        <w:tc>
          <w:tcPr>
            <w:tcW w:w="4110" w:type="dxa"/>
            <w:vMerge/>
            <w:shd w:val="clear" w:color="auto" w:fill="FFF2CC" w:themeFill="accent4" w:themeFillTint="33"/>
          </w:tcPr>
          <w:p w14:paraId="513761B6" w14:textId="6BC63302" w:rsidR="00D4550C" w:rsidRPr="0073040D" w:rsidRDefault="00D4550C" w:rsidP="00B34BB0">
            <w:pPr>
              <w:pStyle w:val="ListParagraph"/>
              <w:numPr>
                <w:ilvl w:val="0"/>
                <w:numId w:val="21"/>
              </w:numPr>
              <w:rPr>
                <w:sz w:val="18"/>
                <w:szCs w:val="18"/>
              </w:rPr>
            </w:pPr>
          </w:p>
        </w:tc>
      </w:tr>
      <w:tr w:rsidR="00D4550C" w:rsidRPr="00A15134" w14:paraId="1B1585AE" w14:textId="77777777" w:rsidTr="00F03052">
        <w:tc>
          <w:tcPr>
            <w:tcW w:w="4394" w:type="dxa"/>
            <w:shd w:val="clear" w:color="auto" w:fill="FFF2CC" w:themeFill="accent4" w:themeFillTint="33"/>
          </w:tcPr>
          <w:p w14:paraId="752BE104" w14:textId="77777777" w:rsidR="00D4550C" w:rsidRPr="00391F3B" w:rsidRDefault="00D4550C" w:rsidP="00B34BB0">
            <w:pPr>
              <w:rPr>
                <w:sz w:val="18"/>
                <w:szCs w:val="18"/>
              </w:rPr>
            </w:pPr>
            <w:r w:rsidRPr="00391F3B">
              <w:rPr>
                <w:sz w:val="18"/>
                <w:szCs w:val="18"/>
              </w:rPr>
              <w:t>Facilitate internal WOG stakeholder consultation &amp; coordination</w:t>
            </w:r>
          </w:p>
        </w:tc>
        <w:tc>
          <w:tcPr>
            <w:tcW w:w="3828" w:type="dxa"/>
            <w:vMerge/>
            <w:shd w:val="clear" w:color="auto" w:fill="FFF2CC" w:themeFill="accent4" w:themeFillTint="33"/>
          </w:tcPr>
          <w:p w14:paraId="2F64499F" w14:textId="60B187A0" w:rsidR="00D4550C" w:rsidRPr="00391F3B" w:rsidRDefault="00D4550C" w:rsidP="00B34BB0">
            <w:pPr>
              <w:jc w:val="center"/>
              <w:rPr>
                <w:sz w:val="18"/>
                <w:szCs w:val="18"/>
              </w:rPr>
            </w:pPr>
          </w:p>
        </w:tc>
        <w:tc>
          <w:tcPr>
            <w:tcW w:w="4110" w:type="dxa"/>
            <w:vMerge/>
            <w:shd w:val="clear" w:color="auto" w:fill="FFF2CC" w:themeFill="accent4" w:themeFillTint="33"/>
          </w:tcPr>
          <w:p w14:paraId="35691348" w14:textId="73DF8B66" w:rsidR="00D4550C" w:rsidRPr="00A15134" w:rsidRDefault="00D4550C" w:rsidP="00B34BB0">
            <w:pPr>
              <w:pStyle w:val="ListParagraph"/>
              <w:numPr>
                <w:ilvl w:val="0"/>
                <w:numId w:val="21"/>
              </w:numPr>
              <w:rPr>
                <w:sz w:val="18"/>
                <w:szCs w:val="18"/>
              </w:rPr>
            </w:pPr>
          </w:p>
        </w:tc>
      </w:tr>
      <w:tr w:rsidR="002B3E63" w:rsidRPr="00391F3B" w14:paraId="1B1693DB" w14:textId="77777777" w:rsidTr="00F03052">
        <w:tc>
          <w:tcPr>
            <w:tcW w:w="12332" w:type="dxa"/>
            <w:gridSpan w:val="3"/>
            <w:shd w:val="clear" w:color="auto" w:fill="F0DCED"/>
          </w:tcPr>
          <w:p w14:paraId="23B6137E" w14:textId="77777777" w:rsidR="002B3E63" w:rsidRPr="00391F3B" w:rsidRDefault="002B3E63" w:rsidP="00F03052">
            <w:pPr>
              <w:jc w:val="center"/>
              <w:rPr>
                <w:sz w:val="18"/>
                <w:szCs w:val="18"/>
              </w:rPr>
            </w:pPr>
            <w:r w:rsidRPr="00391F3B">
              <w:rPr>
                <w:b/>
                <w:sz w:val="18"/>
                <w:szCs w:val="18"/>
              </w:rPr>
              <w:t>ID-TEMAN</w:t>
            </w:r>
          </w:p>
        </w:tc>
      </w:tr>
      <w:tr w:rsidR="00D4550C" w:rsidRPr="00A15134" w14:paraId="15C19B27" w14:textId="77777777" w:rsidTr="00F03052">
        <w:tc>
          <w:tcPr>
            <w:tcW w:w="4394" w:type="dxa"/>
            <w:shd w:val="clear" w:color="auto" w:fill="F0DCED"/>
          </w:tcPr>
          <w:p w14:paraId="4C32EC2F" w14:textId="77777777" w:rsidR="00D4550C" w:rsidRPr="00391F3B" w:rsidRDefault="00D4550C" w:rsidP="00D4550C">
            <w:pPr>
              <w:rPr>
                <w:sz w:val="18"/>
                <w:szCs w:val="18"/>
              </w:rPr>
            </w:pPr>
            <w:r w:rsidRPr="00391F3B">
              <w:rPr>
                <w:sz w:val="18"/>
                <w:szCs w:val="18"/>
              </w:rPr>
              <w:t>Identify and conduct high quality analytic studies on core sector challenges</w:t>
            </w:r>
          </w:p>
        </w:tc>
        <w:tc>
          <w:tcPr>
            <w:tcW w:w="3828" w:type="dxa"/>
            <w:vMerge w:val="restart"/>
            <w:shd w:val="clear" w:color="auto" w:fill="F0DCED"/>
          </w:tcPr>
          <w:p w14:paraId="247EF449" w14:textId="77777777" w:rsidR="00D4550C" w:rsidRDefault="00D4550C" w:rsidP="00D4550C">
            <w:pPr>
              <w:jc w:val="center"/>
              <w:rPr>
                <w:b/>
                <w:sz w:val="18"/>
                <w:szCs w:val="18"/>
              </w:rPr>
            </w:pPr>
          </w:p>
          <w:p w14:paraId="356E6D9C" w14:textId="77777777" w:rsidR="00D4550C" w:rsidRDefault="00D4550C" w:rsidP="00D4550C">
            <w:pPr>
              <w:jc w:val="center"/>
              <w:rPr>
                <w:b/>
                <w:sz w:val="18"/>
                <w:szCs w:val="18"/>
              </w:rPr>
            </w:pPr>
            <w:r>
              <w:rPr>
                <w:b/>
                <w:sz w:val="18"/>
                <w:szCs w:val="18"/>
              </w:rPr>
              <w:t>Assessment of effectiveness:</w:t>
            </w:r>
          </w:p>
          <w:p w14:paraId="686FD263" w14:textId="77777777" w:rsidR="00D4550C" w:rsidRDefault="00D4550C" w:rsidP="00D4550C">
            <w:pPr>
              <w:jc w:val="center"/>
              <w:rPr>
                <w:b/>
                <w:sz w:val="18"/>
                <w:szCs w:val="18"/>
              </w:rPr>
            </w:pPr>
          </w:p>
          <w:p w14:paraId="24E6FC34" w14:textId="77777777" w:rsidR="00D4550C" w:rsidRPr="00391F3B" w:rsidRDefault="00D4550C" w:rsidP="00D4550C">
            <w:pPr>
              <w:jc w:val="center"/>
              <w:rPr>
                <w:sz w:val="18"/>
                <w:szCs w:val="18"/>
              </w:rPr>
            </w:pPr>
            <w:r w:rsidRPr="00B70FA3">
              <w:rPr>
                <w:sz w:val="18"/>
                <w:szCs w:val="18"/>
              </w:rPr>
              <w:t>Poorly, Moderately, Very, Highly</w:t>
            </w:r>
            <w:r>
              <w:rPr>
                <w:sz w:val="18"/>
                <w:szCs w:val="18"/>
              </w:rPr>
              <w:t xml:space="preserve">, </w:t>
            </w:r>
            <w:r>
              <w:rPr>
                <w:i/>
                <w:sz w:val="18"/>
                <w:szCs w:val="18"/>
              </w:rPr>
              <w:t xml:space="preserve"> </w:t>
            </w:r>
          </w:p>
          <w:p w14:paraId="4C66215E" w14:textId="77777777" w:rsidR="00D4550C" w:rsidRDefault="00D4550C" w:rsidP="00D4550C">
            <w:pPr>
              <w:jc w:val="center"/>
              <w:rPr>
                <w:b/>
                <w:sz w:val="18"/>
                <w:szCs w:val="18"/>
              </w:rPr>
            </w:pPr>
          </w:p>
          <w:p w14:paraId="051B021F" w14:textId="77777777" w:rsidR="00D4550C" w:rsidRDefault="00D4550C" w:rsidP="00D4550C">
            <w:pPr>
              <w:jc w:val="center"/>
              <w:rPr>
                <w:b/>
                <w:sz w:val="18"/>
                <w:szCs w:val="18"/>
              </w:rPr>
            </w:pPr>
            <w:r>
              <w:rPr>
                <w:b/>
                <w:sz w:val="18"/>
                <w:szCs w:val="18"/>
              </w:rPr>
              <w:t>Strength of Evidence:</w:t>
            </w:r>
          </w:p>
          <w:p w14:paraId="782D131C" w14:textId="77777777" w:rsidR="00D4550C" w:rsidRDefault="00D4550C" w:rsidP="00D4550C">
            <w:pPr>
              <w:jc w:val="center"/>
              <w:rPr>
                <w:b/>
                <w:sz w:val="18"/>
                <w:szCs w:val="18"/>
              </w:rPr>
            </w:pPr>
          </w:p>
          <w:p w14:paraId="74430DAF" w14:textId="77777777" w:rsidR="00D4550C" w:rsidRPr="00D4550C" w:rsidRDefault="00D4550C" w:rsidP="00D4550C">
            <w:pPr>
              <w:jc w:val="center"/>
              <w:rPr>
                <w:sz w:val="18"/>
                <w:szCs w:val="18"/>
              </w:rPr>
            </w:pPr>
            <w:r w:rsidRPr="00B70FA3">
              <w:rPr>
                <w:sz w:val="18"/>
                <w:szCs w:val="18"/>
              </w:rPr>
              <w:t xml:space="preserve">Weak, Moderate, Strong </w:t>
            </w:r>
          </w:p>
          <w:p w14:paraId="4B70DDCC" w14:textId="77777777" w:rsidR="00D4550C" w:rsidRPr="00391F3B" w:rsidRDefault="00D4550C" w:rsidP="00D4550C">
            <w:pPr>
              <w:jc w:val="center"/>
              <w:rPr>
                <w:sz w:val="18"/>
                <w:szCs w:val="18"/>
              </w:rPr>
            </w:pPr>
            <w:r>
              <w:rPr>
                <w:b/>
                <w:sz w:val="18"/>
                <w:szCs w:val="18"/>
              </w:rPr>
              <w:t xml:space="preserve"> </w:t>
            </w:r>
          </w:p>
          <w:p w14:paraId="43F9B240" w14:textId="77777777" w:rsidR="00D4550C" w:rsidRPr="00391F3B" w:rsidRDefault="00D4550C" w:rsidP="00D4550C">
            <w:pPr>
              <w:jc w:val="center"/>
              <w:rPr>
                <w:sz w:val="18"/>
                <w:szCs w:val="18"/>
              </w:rPr>
            </w:pPr>
            <w:r>
              <w:rPr>
                <w:b/>
                <w:sz w:val="18"/>
                <w:szCs w:val="18"/>
              </w:rPr>
              <w:t xml:space="preserve"> </w:t>
            </w:r>
          </w:p>
          <w:p w14:paraId="665658B8" w14:textId="5D38249A" w:rsidR="00D4550C" w:rsidRPr="00391F3B" w:rsidRDefault="00D4550C" w:rsidP="00D4550C">
            <w:pPr>
              <w:jc w:val="center"/>
              <w:rPr>
                <w:sz w:val="18"/>
                <w:szCs w:val="18"/>
              </w:rPr>
            </w:pPr>
            <w:r>
              <w:rPr>
                <w:b/>
                <w:sz w:val="18"/>
                <w:szCs w:val="18"/>
              </w:rPr>
              <w:t xml:space="preserve"> </w:t>
            </w:r>
          </w:p>
        </w:tc>
        <w:tc>
          <w:tcPr>
            <w:tcW w:w="4110" w:type="dxa"/>
            <w:vMerge w:val="restart"/>
            <w:shd w:val="clear" w:color="auto" w:fill="F0DCED"/>
          </w:tcPr>
          <w:p w14:paraId="3DC04FC9" w14:textId="7E70D6D7" w:rsidR="00D4550C" w:rsidRPr="00A15134" w:rsidRDefault="00D4550C" w:rsidP="00F03052">
            <w:pPr>
              <w:pStyle w:val="ListParagraph"/>
              <w:ind w:left="360"/>
              <w:rPr>
                <w:sz w:val="18"/>
                <w:szCs w:val="18"/>
              </w:rPr>
            </w:pPr>
          </w:p>
        </w:tc>
      </w:tr>
      <w:tr w:rsidR="00D4550C" w:rsidRPr="00A15134" w14:paraId="12FB8606" w14:textId="77777777" w:rsidTr="00F03052">
        <w:tc>
          <w:tcPr>
            <w:tcW w:w="4394" w:type="dxa"/>
            <w:shd w:val="clear" w:color="auto" w:fill="F0DCED"/>
          </w:tcPr>
          <w:p w14:paraId="3F69E56F" w14:textId="77777777" w:rsidR="00D4550C" w:rsidRPr="00391F3B" w:rsidRDefault="00D4550C" w:rsidP="00D4550C">
            <w:pPr>
              <w:rPr>
                <w:sz w:val="18"/>
                <w:szCs w:val="18"/>
              </w:rPr>
            </w:pPr>
            <w:r w:rsidRPr="00391F3B">
              <w:rPr>
                <w:sz w:val="18"/>
                <w:szCs w:val="18"/>
              </w:rPr>
              <w:t>Provide TA for policy development and implementation support</w:t>
            </w:r>
          </w:p>
        </w:tc>
        <w:tc>
          <w:tcPr>
            <w:tcW w:w="3828" w:type="dxa"/>
            <w:vMerge/>
            <w:shd w:val="clear" w:color="auto" w:fill="F0DCED"/>
          </w:tcPr>
          <w:p w14:paraId="5C93AAFD" w14:textId="7FD9132D" w:rsidR="00D4550C" w:rsidRPr="00391F3B" w:rsidRDefault="00D4550C" w:rsidP="00D4550C">
            <w:pPr>
              <w:jc w:val="center"/>
              <w:rPr>
                <w:sz w:val="18"/>
                <w:szCs w:val="18"/>
              </w:rPr>
            </w:pPr>
          </w:p>
        </w:tc>
        <w:tc>
          <w:tcPr>
            <w:tcW w:w="4110" w:type="dxa"/>
            <w:vMerge/>
            <w:shd w:val="clear" w:color="auto" w:fill="F0DCED"/>
          </w:tcPr>
          <w:p w14:paraId="281399AF" w14:textId="7E272FC0" w:rsidR="00D4550C" w:rsidRPr="00A15134" w:rsidRDefault="00D4550C" w:rsidP="00D4550C">
            <w:pPr>
              <w:pStyle w:val="ListParagraph"/>
              <w:numPr>
                <w:ilvl w:val="0"/>
                <w:numId w:val="21"/>
              </w:numPr>
              <w:rPr>
                <w:sz w:val="18"/>
                <w:szCs w:val="18"/>
              </w:rPr>
            </w:pPr>
          </w:p>
        </w:tc>
      </w:tr>
      <w:tr w:rsidR="00D4550C" w:rsidRPr="00A15134" w14:paraId="30694CDF" w14:textId="77777777" w:rsidTr="00F03052">
        <w:tc>
          <w:tcPr>
            <w:tcW w:w="4394" w:type="dxa"/>
            <w:shd w:val="clear" w:color="auto" w:fill="F0DCED"/>
          </w:tcPr>
          <w:p w14:paraId="5651578A" w14:textId="77777777" w:rsidR="00D4550C" w:rsidRPr="00391F3B" w:rsidRDefault="00D4550C" w:rsidP="00D4550C">
            <w:pPr>
              <w:rPr>
                <w:sz w:val="18"/>
                <w:szCs w:val="18"/>
              </w:rPr>
            </w:pPr>
            <w:r w:rsidRPr="00391F3B">
              <w:rPr>
                <w:sz w:val="18"/>
                <w:szCs w:val="18"/>
              </w:rPr>
              <w:t>Draw on international expertise and experience to contribute to national policy making</w:t>
            </w:r>
          </w:p>
        </w:tc>
        <w:tc>
          <w:tcPr>
            <w:tcW w:w="3828" w:type="dxa"/>
            <w:vMerge/>
            <w:shd w:val="clear" w:color="auto" w:fill="F0DCED"/>
          </w:tcPr>
          <w:p w14:paraId="09982E4A" w14:textId="5E98D5DC" w:rsidR="00D4550C" w:rsidRPr="00391F3B" w:rsidRDefault="00D4550C" w:rsidP="00D4550C">
            <w:pPr>
              <w:jc w:val="center"/>
              <w:rPr>
                <w:sz w:val="18"/>
                <w:szCs w:val="18"/>
              </w:rPr>
            </w:pPr>
          </w:p>
        </w:tc>
        <w:tc>
          <w:tcPr>
            <w:tcW w:w="4110" w:type="dxa"/>
            <w:vMerge/>
            <w:shd w:val="clear" w:color="auto" w:fill="F0DCED"/>
          </w:tcPr>
          <w:p w14:paraId="2E34889A" w14:textId="22192952" w:rsidR="00D4550C" w:rsidRPr="00A15134" w:rsidRDefault="00D4550C" w:rsidP="00D4550C">
            <w:pPr>
              <w:pStyle w:val="ListParagraph"/>
              <w:numPr>
                <w:ilvl w:val="0"/>
                <w:numId w:val="21"/>
              </w:numPr>
              <w:rPr>
                <w:sz w:val="18"/>
                <w:szCs w:val="18"/>
              </w:rPr>
            </w:pPr>
          </w:p>
        </w:tc>
      </w:tr>
      <w:tr w:rsidR="00D4550C" w:rsidRPr="00A15134" w14:paraId="68B319E2" w14:textId="77777777" w:rsidTr="00F03052">
        <w:tc>
          <w:tcPr>
            <w:tcW w:w="4394" w:type="dxa"/>
            <w:shd w:val="clear" w:color="auto" w:fill="F0DCED"/>
          </w:tcPr>
          <w:p w14:paraId="52B6C115" w14:textId="77777777" w:rsidR="00D4550C" w:rsidRPr="00391F3B" w:rsidRDefault="00D4550C" w:rsidP="00D4550C">
            <w:pPr>
              <w:rPr>
                <w:sz w:val="18"/>
                <w:szCs w:val="18"/>
              </w:rPr>
            </w:pPr>
            <w:r w:rsidRPr="00391F3B">
              <w:rPr>
                <w:sz w:val="18"/>
                <w:szCs w:val="18"/>
              </w:rPr>
              <w:t>Leverage loans and TA for scaled up implementation of key policy reforms</w:t>
            </w:r>
          </w:p>
        </w:tc>
        <w:tc>
          <w:tcPr>
            <w:tcW w:w="3828" w:type="dxa"/>
            <w:vMerge/>
            <w:shd w:val="clear" w:color="auto" w:fill="F0DCED"/>
          </w:tcPr>
          <w:p w14:paraId="481A13B3" w14:textId="03BC56D7" w:rsidR="00D4550C" w:rsidRPr="00391F3B" w:rsidRDefault="00D4550C" w:rsidP="00D4550C">
            <w:pPr>
              <w:jc w:val="center"/>
              <w:rPr>
                <w:sz w:val="18"/>
                <w:szCs w:val="18"/>
              </w:rPr>
            </w:pPr>
          </w:p>
        </w:tc>
        <w:tc>
          <w:tcPr>
            <w:tcW w:w="4110" w:type="dxa"/>
            <w:vMerge/>
            <w:shd w:val="clear" w:color="auto" w:fill="F0DCED"/>
          </w:tcPr>
          <w:p w14:paraId="2B72A866" w14:textId="01E7EC3C" w:rsidR="00D4550C" w:rsidRPr="00A15134" w:rsidRDefault="00D4550C" w:rsidP="00D4550C">
            <w:pPr>
              <w:pStyle w:val="ListParagraph"/>
              <w:numPr>
                <w:ilvl w:val="0"/>
                <w:numId w:val="21"/>
              </w:numPr>
              <w:rPr>
                <w:sz w:val="18"/>
                <w:szCs w:val="18"/>
              </w:rPr>
            </w:pPr>
          </w:p>
        </w:tc>
      </w:tr>
      <w:tr w:rsidR="00D4550C" w:rsidRPr="00AD036A" w14:paraId="0543DC0C" w14:textId="77777777" w:rsidTr="00F03052">
        <w:tc>
          <w:tcPr>
            <w:tcW w:w="12332" w:type="dxa"/>
            <w:gridSpan w:val="3"/>
            <w:shd w:val="clear" w:color="auto" w:fill="F0DCED"/>
          </w:tcPr>
          <w:p w14:paraId="39F4E239" w14:textId="77777777" w:rsidR="00D4550C" w:rsidRPr="00AD036A" w:rsidRDefault="00D4550C" w:rsidP="00D4550C">
            <w:pPr>
              <w:rPr>
                <w:sz w:val="14"/>
                <w:szCs w:val="14"/>
              </w:rPr>
            </w:pPr>
            <w:r w:rsidRPr="00AD036A">
              <w:rPr>
                <w:sz w:val="14"/>
                <w:szCs w:val="14"/>
              </w:rPr>
              <w:t>Effective: Highly = impact demonstrated with evidence; very = proof of concept and on track; somewhat =  early signs and positive feedback</w:t>
            </w:r>
          </w:p>
          <w:p w14:paraId="02976680" w14:textId="77777777" w:rsidR="00D4550C" w:rsidRPr="00AD036A" w:rsidRDefault="00D4550C" w:rsidP="00D4550C">
            <w:pPr>
              <w:rPr>
                <w:sz w:val="14"/>
                <w:szCs w:val="14"/>
              </w:rPr>
            </w:pPr>
            <w:r w:rsidRPr="00AD036A">
              <w:rPr>
                <w:sz w:val="14"/>
                <w:szCs w:val="14"/>
              </w:rPr>
              <w:t>Strength of evidence : strong (external verifiable reporting data available) moderate (internal reporting and external feedback; weak (internal feedback only and self-reporting)</w:t>
            </w:r>
          </w:p>
        </w:tc>
      </w:tr>
    </w:tbl>
    <w:p w14:paraId="1A4AF6A9" w14:textId="1EAED7E8" w:rsidR="002B3E63" w:rsidRDefault="002B3E63" w:rsidP="002B3E63">
      <w:pPr>
        <w:spacing w:after="160" w:line="259" w:lineRule="auto"/>
        <w:rPr>
          <w:i/>
        </w:rPr>
      </w:pPr>
    </w:p>
    <w:p w14:paraId="64154C68" w14:textId="49F2CED2" w:rsidR="008351EB" w:rsidRPr="000F34F6" w:rsidRDefault="00F63C25" w:rsidP="008351EB">
      <w:pPr>
        <w:rPr>
          <w:b/>
          <w:i/>
          <w:color w:val="000000" w:themeColor="text1"/>
          <w:sz w:val="22"/>
          <w:szCs w:val="22"/>
        </w:rPr>
      </w:pPr>
      <w:r>
        <w:rPr>
          <w:b/>
          <w:i/>
          <w:color w:val="000000" w:themeColor="text1"/>
          <w:sz w:val="22"/>
          <w:szCs w:val="22"/>
        </w:rPr>
        <w:t xml:space="preserve"> </w:t>
      </w:r>
      <w:r w:rsidR="008351EB" w:rsidRPr="000F34F6">
        <w:rPr>
          <w:b/>
          <w:i/>
          <w:color w:val="000000" w:themeColor="text1"/>
          <w:sz w:val="22"/>
          <w:szCs w:val="22"/>
        </w:rPr>
        <w:t xml:space="preserve"> </w:t>
      </w:r>
      <w:r>
        <w:rPr>
          <w:b/>
          <w:i/>
          <w:color w:val="000000" w:themeColor="text1"/>
          <w:sz w:val="22"/>
          <w:szCs w:val="22"/>
        </w:rPr>
        <w:t>Framework for Assessing the</w:t>
      </w:r>
      <w:r w:rsidR="008351EB" w:rsidRPr="000F34F6">
        <w:rPr>
          <w:b/>
          <w:i/>
          <w:color w:val="000000" w:themeColor="text1"/>
          <w:sz w:val="22"/>
          <w:szCs w:val="22"/>
        </w:rPr>
        <w:t xml:space="preserve"> </w:t>
      </w:r>
      <w:r w:rsidR="008351EB">
        <w:rPr>
          <w:b/>
          <w:i/>
          <w:color w:val="000000" w:themeColor="text1"/>
          <w:sz w:val="22"/>
          <w:szCs w:val="22"/>
        </w:rPr>
        <w:t>likelihood of achieving</w:t>
      </w:r>
      <w:r w:rsidR="008351EB" w:rsidRPr="000F34F6">
        <w:rPr>
          <w:b/>
          <w:i/>
          <w:color w:val="000000" w:themeColor="text1"/>
          <w:sz w:val="22"/>
          <w:szCs w:val="22"/>
        </w:rPr>
        <w:t xml:space="preserve"> outcomes</w:t>
      </w:r>
    </w:p>
    <w:tbl>
      <w:tblPr>
        <w:tblStyle w:val="TableGrid"/>
        <w:tblW w:w="12332" w:type="dxa"/>
        <w:tblInd w:w="137" w:type="dxa"/>
        <w:tblLook w:val="04A0" w:firstRow="1" w:lastRow="0" w:firstColumn="1" w:lastColumn="0" w:noHBand="0" w:noVBand="1"/>
      </w:tblPr>
      <w:tblGrid>
        <w:gridCol w:w="4394"/>
        <w:gridCol w:w="3828"/>
        <w:gridCol w:w="4110"/>
      </w:tblGrid>
      <w:tr w:rsidR="00F63C25" w:rsidRPr="00A25122" w14:paraId="71131E70" w14:textId="77777777" w:rsidTr="00F03052">
        <w:tc>
          <w:tcPr>
            <w:tcW w:w="4394" w:type="dxa"/>
            <w:shd w:val="clear" w:color="auto" w:fill="DEEAF6" w:themeFill="accent5" w:themeFillTint="33"/>
          </w:tcPr>
          <w:p w14:paraId="20213103" w14:textId="77777777" w:rsidR="008351EB" w:rsidRPr="00A25122" w:rsidRDefault="008351EB" w:rsidP="00B34BB0">
            <w:pPr>
              <w:rPr>
                <w:b/>
                <w:i/>
                <w:sz w:val="18"/>
                <w:szCs w:val="18"/>
              </w:rPr>
            </w:pPr>
            <w:r w:rsidRPr="00A25122">
              <w:rPr>
                <w:b/>
                <w:i/>
                <w:sz w:val="18"/>
                <w:szCs w:val="18"/>
              </w:rPr>
              <w:t>Outcome areas</w:t>
            </w:r>
          </w:p>
        </w:tc>
        <w:tc>
          <w:tcPr>
            <w:tcW w:w="3828" w:type="dxa"/>
            <w:shd w:val="clear" w:color="auto" w:fill="DEEAF6" w:themeFill="accent5" w:themeFillTint="33"/>
          </w:tcPr>
          <w:p w14:paraId="346203E7" w14:textId="77777777" w:rsidR="008351EB" w:rsidRPr="00A25122" w:rsidRDefault="008351EB" w:rsidP="00B34BB0">
            <w:pPr>
              <w:rPr>
                <w:b/>
                <w:i/>
                <w:sz w:val="18"/>
                <w:szCs w:val="18"/>
              </w:rPr>
            </w:pPr>
            <w:r w:rsidRPr="00A25122">
              <w:rPr>
                <w:b/>
                <w:i/>
                <w:sz w:val="18"/>
                <w:szCs w:val="18"/>
              </w:rPr>
              <w:t>Assessment and strength of evidence</w:t>
            </w:r>
          </w:p>
        </w:tc>
        <w:tc>
          <w:tcPr>
            <w:tcW w:w="4110" w:type="dxa"/>
            <w:shd w:val="clear" w:color="auto" w:fill="DEEAF6" w:themeFill="accent5" w:themeFillTint="33"/>
          </w:tcPr>
          <w:p w14:paraId="2F3C7728" w14:textId="77777777" w:rsidR="008351EB" w:rsidRPr="00A25122" w:rsidRDefault="008351EB" w:rsidP="00B34BB0">
            <w:pPr>
              <w:rPr>
                <w:b/>
                <w:i/>
                <w:sz w:val="18"/>
                <w:szCs w:val="18"/>
              </w:rPr>
            </w:pPr>
            <w:r w:rsidRPr="00A25122">
              <w:rPr>
                <w:b/>
                <w:i/>
                <w:sz w:val="18"/>
                <w:szCs w:val="18"/>
              </w:rPr>
              <w:t>Rationale</w:t>
            </w:r>
          </w:p>
        </w:tc>
      </w:tr>
      <w:tr w:rsidR="008351EB" w:rsidRPr="00A25122" w14:paraId="44E2E585" w14:textId="77777777" w:rsidTr="00F03052">
        <w:tc>
          <w:tcPr>
            <w:tcW w:w="12332" w:type="dxa"/>
            <w:gridSpan w:val="3"/>
            <w:shd w:val="clear" w:color="auto" w:fill="DEEAF6" w:themeFill="accent5" w:themeFillTint="33"/>
          </w:tcPr>
          <w:p w14:paraId="3DDF91A3" w14:textId="77777777" w:rsidR="008351EB" w:rsidRPr="00A25122" w:rsidRDefault="008351EB" w:rsidP="00B34BB0">
            <w:pPr>
              <w:rPr>
                <w:sz w:val="18"/>
                <w:szCs w:val="18"/>
              </w:rPr>
            </w:pPr>
            <w:r w:rsidRPr="00A25122">
              <w:rPr>
                <w:b/>
                <w:sz w:val="18"/>
                <w:szCs w:val="18"/>
              </w:rPr>
              <w:t>INOVASI</w:t>
            </w:r>
          </w:p>
        </w:tc>
      </w:tr>
      <w:tr w:rsidR="00D4550C" w:rsidRPr="00A25122" w14:paraId="60B77A1D" w14:textId="77777777" w:rsidTr="00F03052">
        <w:tc>
          <w:tcPr>
            <w:tcW w:w="4394" w:type="dxa"/>
            <w:shd w:val="clear" w:color="auto" w:fill="DEEAF6" w:themeFill="accent5" w:themeFillTint="33"/>
          </w:tcPr>
          <w:p w14:paraId="4F8BE7D9"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quality of learning by students in schools of target Districts</w:t>
            </w:r>
          </w:p>
        </w:tc>
        <w:tc>
          <w:tcPr>
            <w:tcW w:w="3828" w:type="dxa"/>
            <w:vMerge w:val="restart"/>
            <w:shd w:val="clear" w:color="auto" w:fill="DEEAF6" w:themeFill="accent5" w:themeFillTint="33"/>
          </w:tcPr>
          <w:p w14:paraId="191BB432" w14:textId="15F4594C" w:rsidR="00D4550C" w:rsidRPr="00F03052" w:rsidRDefault="00D4550C" w:rsidP="00F03052">
            <w:pPr>
              <w:jc w:val="center"/>
              <w:rPr>
                <w:rFonts w:eastAsia="Times New Roman" w:cstheme="minorHAnsi"/>
                <w:b/>
                <w:color w:val="000000"/>
                <w:sz w:val="18"/>
                <w:szCs w:val="18"/>
                <w:lang w:eastAsia="en-AU"/>
              </w:rPr>
            </w:pPr>
            <w:r w:rsidRPr="00F03052">
              <w:rPr>
                <w:rFonts w:eastAsia="Times New Roman" w:cstheme="minorHAnsi"/>
                <w:b/>
                <w:color w:val="000000"/>
                <w:sz w:val="18"/>
                <w:szCs w:val="18"/>
                <w:lang w:eastAsia="en-AU"/>
              </w:rPr>
              <w:t>Assessment of Likelihood of success</w:t>
            </w:r>
          </w:p>
          <w:p w14:paraId="5A126A36" w14:textId="77777777" w:rsidR="00D4550C" w:rsidRPr="00F03052" w:rsidRDefault="00D4550C" w:rsidP="00F03052">
            <w:pPr>
              <w:jc w:val="center"/>
              <w:rPr>
                <w:rFonts w:eastAsia="Times New Roman" w:cstheme="minorHAnsi"/>
                <w:b/>
                <w:color w:val="000000"/>
                <w:sz w:val="18"/>
                <w:szCs w:val="18"/>
                <w:lang w:eastAsia="en-AU"/>
              </w:rPr>
            </w:pPr>
          </w:p>
          <w:p w14:paraId="04C8CBD6" w14:textId="7CAD225A" w:rsidR="00D4550C" w:rsidRPr="00F03052" w:rsidRDefault="00D4550C" w:rsidP="00F03052">
            <w:pPr>
              <w:jc w:val="center"/>
              <w:rPr>
                <w:rFonts w:eastAsia="Times New Roman" w:cstheme="minorHAnsi"/>
                <w:i/>
                <w:color w:val="000000"/>
                <w:sz w:val="18"/>
                <w:szCs w:val="18"/>
                <w:lang w:eastAsia="en-AU"/>
              </w:rPr>
            </w:pPr>
            <w:r w:rsidRPr="00F03052">
              <w:rPr>
                <w:rFonts w:eastAsia="Times New Roman" w:cstheme="minorHAnsi"/>
                <w:i/>
                <w:color w:val="000000"/>
                <w:sz w:val="18"/>
                <w:szCs w:val="18"/>
                <w:lang w:eastAsia="en-AU"/>
              </w:rPr>
              <w:t xml:space="preserve">Somewhat, </w:t>
            </w:r>
            <w:r w:rsidR="00DD07DF" w:rsidRPr="00F03052">
              <w:rPr>
                <w:rFonts w:eastAsia="Times New Roman" w:cstheme="minorHAnsi"/>
                <w:i/>
                <w:color w:val="000000"/>
                <w:sz w:val="18"/>
                <w:szCs w:val="18"/>
                <w:lang w:eastAsia="en-AU"/>
              </w:rPr>
              <w:t>moderately, very</w:t>
            </w:r>
            <w:r w:rsidRPr="00F03052">
              <w:rPr>
                <w:rFonts w:eastAsia="Times New Roman" w:cstheme="minorHAnsi"/>
                <w:i/>
                <w:color w:val="000000"/>
                <w:sz w:val="18"/>
                <w:szCs w:val="18"/>
                <w:lang w:eastAsia="en-AU"/>
              </w:rPr>
              <w:t>, highly</w:t>
            </w:r>
          </w:p>
          <w:p w14:paraId="3F71BBBE" w14:textId="77777777" w:rsidR="00D4550C" w:rsidRPr="00F03052" w:rsidRDefault="00D4550C" w:rsidP="00F03052">
            <w:pPr>
              <w:jc w:val="center"/>
              <w:rPr>
                <w:rFonts w:eastAsia="Times New Roman" w:cstheme="minorHAnsi"/>
                <w:i/>
                <w:color w:val="000000"/>
                <w:sz w:val="18"/>
                <w:szCs w:val="18"/>
                <w:lang w:eastAsia="en-AU"/>
              </w:rPr>
            </w:pPr>
          </w:p>
          <w:p w14:paraId="2FCC3D84" w14:textId="77777777" w:rsidR="00D4550C" w:rsidRPr="00D4550C" w:rsidRDefault="00D4550C" w:rsidP="00D4550C">
            <w:pPr>
              <w:jc w:val="center"/>
              <w:rPr>
                <w:rFonts w:cstheme="minorHAnsi"/>
                <w:b/>
                <w:sz w:val="18"/>
                <w:szCs w:val="18"/>
              </w:rPr>
            </w:pPr>
            <w:r w:rsidRPr="00D4550C">
              <w:rPr>
                <w:rFonts w:cstheme="minorHAnsi"/>
                <w:b/>
                <w:sz w:val="18"/>
                <w:szCs w:val="18"/>
              </w:rPr>
              <w:t>Strength of Evidence:</w:t>
            </w:r>
          </w:p>
          <w:p w14:paraId="4960BF8D" w14:textId="77777777" w:rsidR="00D4550C" w:rsidRPr="00D4550C" w:rsidRDefault="00D4550C" w:rsidP="00D4550C">
            <w:pPr>
              <w:jc w:val="center"/>
              <w:rPr>
                <w:rFonts w:cstheme="minorHAnsi"/>
                <w:b/>
                <w:sz w:val="18"/>
                <w:szCs w:val="18"/>
              </w:rPr>
            </w:pPr>
          </w:p>
          <w:p w14:paraId="1FA172D2" w14:textId="3D767451" w:rsidR="00D4550C" w:rsidRPr="00D4550C" w:rsidRDefault="00D4550C" w:rsidP="00D4550C">
            <w:pPr>
              <w:jc w:val="center"/>
              <w:rPr>
                <w:rFonts w:cstheme="minorHAnsi"/>
                <w:sz w:val="18"/>
                <w:szCs w:val="18"/>
              </w:rPr>
            </w:pPr>
            <w:r w:rsidRPr="00D4550C">
              <w:rPr>
                <w:rFonts w:cstheme="minorHAnsi"/>
                <w:sz w:val="18"/>
                <w:szCs w:val="18"/>
              </w:rPr>
              <w:t>Weak, Moderate, Strong</w:t>
            </w:r>
          </w:p>
          <w:p w14:paraId="0FBE99AA" w14:textId="04592DDB" w:rsidR="00D4550C" w:rsidRPr="00D4550C" w:rsidRDefault="00D4550C" w:rsidP="00D4550C">
            <w:pPr>
              <w:jc w:val="center"/>
              <w:rPr>
                <w:rFonts w:cstheme="minorHAnsi"/>
                <w:sz w:val="18"/>
                <w:szCs w:val="18"/>
              </w:rPr>
            </w:pPr>
          </w:p>
          <w:p w14:paraId="4CFC2889" w14:textId="248C274B" w:rsidR="00D4550C" w:rsidRPr="00F03052" w:rsidRDefault="00D4550C" w:rsidP="00F03052">
            <w:pPr>
              <w:jc w:val="center"/>
              <w:rPr>
                <w:rFonts w:eastAsia="Times New Roman" w:cstheme="minorHAnsi"/>
                <w:i/>
                <w:color w:val="000000"/>
                <w:sz w:val="18"/>
                <w:szCs w:val="18"/>
                <w:lang w:eastAsia="en-AU"/>
              </w:rPr>
            </w:pPr>
          </w:p>
        </w:tc>
        <w:tc>
          <w:tcPr>
            <w:tcW w:w="4110" w:type="dxa"/>
            <w:vMerge w:val="restart"/>
            <w:shd w:val="clear" w:color="auto" w:fill="DEEAF6" w:themeFill="accent5" w:themeFillTint="33"/>
          </w:tcPr>
          <w:p w14:paraId="00ABFA8C" w14:textId="4A44A0C9" w:rsidR="00D4550C" w:rsidRPr="00A25122" w:rsidRDefault="00D4550C" w:rsidP="00B34BB0">
            <w:pPr>
              <w:rPr>
                <w:rFonts w:ascii="Arial" w:eastAsia="Times New Roman" w:hAnsi="Arial" w:cs="Arial"/>
                <w:color w:val="000000"/>
                <w:sz w:val="18"/>
                <w:szCs w:val="18"/>
                <w:lang w:eastAsia="en-AU"/>
              </w:rPr>
            </w:pPr>
          </w:p>
        </w:tc>
      </w:tr>
      <w:tr w:rsidR="00D4550C" w:rsidRPr="00A25122" w14:paraId="27AE742C" w14:textId="77777777" w:rsidTr="00F03052">
        <w:tc>
          <w:tcPr>
            <w:tcW w:w="4394" w:type="dxa"/>
            <w:shd w:val="clear" w:color="auto" w:fill="DEEAF6" w:themeFill="accent5" w:themeFillTint="33"/>
          </w:tcPr>
          <w:p w14:paraId="79D49FA5"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planning and budgeting by local level government for quality education</w:t>
            </w:r>
          </w:p>
        </w:tc>
        <w:tc>
          <w:tcPr>
            <w:tcW w:w="3828" w:type="dxa"/>
            <w:vMerge/>
            <w:shd w:val="clear" w:color="auto" w:fill="DEEAF6" w:themeFill="accent5" w:themeFillTint="33"/>
          </w:tcPr>
          <w:p w14:paraId="54E1B8BD" w14:textId="69C9AC4C" w:rsidR="00D4550C" w:rsidRPr="00A25122" w:rsidRDefault="00D4550C" w:rsidP="00B34BB0">
            <w:pPr>
              <w:rPr>
                <w:rFonts w:ascii="Arial" w:eastAsia="Times New Roman" w:hAnsi="Arial" w:cs="Arial"/>
                <w:i/>
                <w:color w:val="000000"/>
                <w:sz w:val="18"/>
                <w:szCs w:val="18"/>
                <w:lang w:eastAsia="en-AU"/>
              </w:rPr>
            </w:pPr>
          </w:p>
        </w:tc>
        <w:tc>
          <w:tcPr>
            <w:tcW w:w="4110" w:type="dxa"/>
            <w:vMerge/>
            <w:shd w:val="clear" w:color="auto" w:fill="DEEAF6" w:themeFill="accent5" w:themeFillTint="33"/>
          </w:tcPr>
          <w:p w14:paraId="7279047F" w14:textId="5FF3BC6E" w:rsidR="00D4550C" w:rsidRPr="00A25122" w:rsidRDefault="00D4550C" w:rsidP="00B34BB0">
            <w:pPr>
              <w:rPr>
                <w:rFonts w:ascii="Arial" w:eastAsia="Times New Roman" w:hAnsi="Arial" w:cs="Arial"/>
                <w:color w:val="000000"/>
                <w:sz w:val="18"/>
                <w:szCs w:val="18"/>
                <w:lang w:eastAsia="en-AU"/>
              </w:rPr>
            </w:pPr>
          </w:p>
        </w:tc>
      </w:tr>
      <w:tr w:rsidR="00D4550C" w:rsidRPr="00A25122" w14:paraId="110E277D" w14:textId="77777777" w:rsidTr="00F03052">
        <w:tc>
          <w:tcPr>
            <w:tcW w:w="4394" w:type="dxa"/>
            <w:shd w:val="clear" w:color="auto" w:fill="DEEAF6" w:themeFill="accent5" w:themeFillTint="33"/>
          </w:tcPr>
          <w:p w14:paraId="6AAB9585"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coordination and cooperation across Government for education management and leadership, including culture and paradigm shifts</w:t>
            </w:r>
          </w:p>
        </w:tc>
        <w:tc>
          <w:tcPr>
            <w:tcW w:w="3828" w:type="dxa"/>
            <w:vMerge/>
            <w:shd w:val="clear" w:color="auto" w:fill="DEEAF6" w:themeFill="accent5" w:themeFillTint="33"/>
          </w:tcPr>
          <w:p w14:paraId="727D4EFA" w14:textId="51DBB00B" w:rsidR="00D4550C" w:rsidRPr="00A25122" w:rsidRDefault="00D4550C" w:rsidP="00B34BB0">
            <w:pPr>
              <w:rPr>
                <w:rFonts w:ascii="Arial" w:eastAsia="Times New Roman" w:hAnsi="Arial" w:cs="Arial"/>
                <w:i/>
                <w:color w:val="000000"/>
                <w:sz w:val="18"/>
                <w:szCs w:val="18"/>
                <w:lang w:eastAsia="en-AU"/>
              </w:rPr>
            </w:pPr>
          </w:p>
        </w:tc>
        <w:tc>
          <w:tcPr>
            <w:tcW w:w="4110" w:type="dxa"/>
            <w:vMerge/>
            <w:shd w:val="clear" w:color="auto" w:fill="DEEAF6" w:themeFill="accent5" w:themeFillTint="33"/>
          </w:tcPr>
          <w:p w14:paraId="4C4BBFE9" w14:textId="17A44089" w:rsidR="00D4550C" w:rsidRPr="00A25122" w:rsidRDefault="00D4550C" w:rsidP="00B34BB0">
            <w:pPr>
              <w:rPr>
                <w:rFonts w:ascii="Arial" w:eastAsia="Times New Roman" w:hAnsi="Arial" w:cs="Arial"/>
                <w:color w:val="000000"/>
                <w:sz w:val="18"/>
                <w:szCs w:val="18"/>
                <w:lang w:eastAsia="en-AU"/>
              </w:rPr>
            </w:pPr>
          </w:p>
        </w:tc>
      </w:tr>
      <w:tr w:rsidR="00D4550C" w:rsidRPr="00A25122" w14:paraId="5EBD92CD" w14:textId="77777777" w:rsidTr="00F03052">
        <w:tc>
          <w:tcPr>
            <w:tcW w:w="4394" w:type="dxa"/>
            <w:shd w:val="clear" w:color="auto" w:fill="DEEAF6" w:themeFill="accent5" w:themeFillTint="33"/>
          </w:tcPr>
          <w:p w14:paraId="670D91B7"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evidence based policy making &amp; implementation at all levels</w:t>
            </w:r>
          </w:p>
        </w:tc>
        <w:tc>
          <w:tcPr>
            <w:tcW w:w="3828" w:type="dxa"/>
            <w:vMerge/>
            <w:shd w:val="clear" w:color="auto" w:fill="DEEAF6" w:themeFill="accent5" w:themeFillTint="33"/>
          </w:tcPr>
          <w:p w14:paraId="1580E106" w14:textId="414348AD" w:rsidR="00D4550C" w:rsidRPr="00A25122" w:rsidRDefault="00D4550C" w:rsidP="00B34BB0">
            <w:pPr>
              <w:rPr>
                <w:rFonts w:ascii="Arial" w:eastAsia="Times New Roman" w:hAnsi="Arial" w:cs="Arial"/>
                <w:i/>
                <w:color w:val="000000"/>
                <w:sz w:val="18"/>
                <w:szCs w:val="18"/>
                <w:lang w:eastAsia="en-AU"/>
              </w:rPr>
            </w:pPr>
          </w:p>
        </w:tc>
        <w:tc>
          <w:tcPr>
            <w:tcW w:w="4110" w:type="dxa"/>
            <w:vMerge/>
            <w:shd w:val="clear" w:color="auto" w:fill="DEEAF6" w:themeFill="accent5" w:themeFillTint="33"/>
          </w:tcPr>
          <w:p w14:paraId="0C456EF0" w14:textId="06D3A793" w:rsidR="00D4550C" w:rsidRPr="00A25122" w:rsidRDefault="00D4550C" w:rsidP="00B34BB0">
            <w:pPr>
              <w:rPr>
                <w:rFonts w:ascii="Arial" w:eastAsia="Times New Roman" w:hAnsi="Arial" w:cs="Arial"/>
                <w:color w:val="000000"/>
                <w:sz w:val="18"/>
                <w:szCs w:val="18"/>
                <w:lang w:eastAsia="en-AU"/>
              </w:rPr>
            </w:pPr>
          </w:p>
        </w:tc>
      </w:tr>
      <w:tr w:rsidR="008351EB" w:rsidRPr="00A25122" w14:paraId="3848AE94" w14:textId="77777777" w:rsidTr="00F03052">
        <w:tc>
          <w:tcPr>
            <w:tcW w:w="12332" w:type="dxa"/>
            <w:gridSpan w:val="3"/>
            <w:shd w:val="clear" w:color="auto" w:fill="FFF2CC" w:themeFill="accent4" w:themeFillTint="33"/>
          </w:tcPr>
          <w:p w14:paraId="29B5A35B" w14:textId="77777777" w:rsidR="008351EB" w:rsidRPr="00A25122" w:rsidRDefault="008351EB" w:rsidP="00B34BB0">
            <w:pPr>
              <w:rPr>
                <w:rFonts w:ascii="Arial" w:eastAsia="Times New Roman" w:hAnsi="Arial" w:cs="Arial"/>
                <w:color w:val="000000"/>
                <w:sz w:val="18"/>
                <w:szCs w:val="18"/>
                <w:lang w:eastAsia="en-AU"/>
              </w:rPr>
            </w:pPr>
            <w:r w:rsidRPr="00A25122">
              <w:rPr>
                <w:rFonts w:ascii="Arial" w:eastAsia="Times New Roman" w:hAnsi="Arial" w:cs="Arial"/>
                <w:b/>
                <w:color w:val="000000"/>
                <w:sz w:val="18"/>
                <w:szCs w:val="18"/>
                <w:lang w:eastAsia="en-AU"/>
              </w:rPr>
              <w:t>TASS</w:t>
            </w:r>
          </w:p>
        </w:tc>
      </w:tr>
      <w:tr w:rsidR="00D4550C" w:rsidRPr="00A25122" w14:paraId="74BEDA93" w14:textId="77777777" w:rsidTr="00F03052">
        <w:tc>
          <w:tcPr>
            <w:tcW w:w="4394" w:type="dxa"/>
            <w:shd w:val="clear" w:color="auto" w:fill="FFF2CC" w:themeFill="accent4" w:themeFillTint="33"/>
          </w:tcPr>
          <w:p w14:paraId="575E3968"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quality of teaching and learning across Indonesia</w:t>
            </w:r>
          </w:p>
        </w:tc>
        <w:tc>
          <w:tcPr>
            <w:tcW w:w="3828" w:type="dxa"/>
            <w:vMerge w:val="restart"/>
            <w:shd w:val="clear" w:color="auto" w:fill="FFF2CC" w:themeFill="accent4" w:themeFillTint="33"/>
          </w:tcPr>
          <w:p w14:paraId="0A7C8EB6" w14:textId="77777777" w:rsidR="00F63C25" w:rsidRPr="00B70FA3" w:rsidRDefault="00F63C25" w:rsidP="00F63C25">
            <w:pPr>
              <w:jc w:val="center"/>
              <w:rPr>
                <w:rFonts w:eastAsia="Times New Roman" w:cstheme="minorHAnsi"/>
                <w:b/>
                <w:color w:val="000000"/>
                <w:sz w:val="18"/>
                <w:szCs w:val="18"/>
                <w:lang w:eastAsia="en-AU"/>
              </w:rPr>
            </w:pPr>
            <w:r w:rsidRPr="00B70FA3">
              <w:rPr>
                <w:rFonts w:eastAsia="Times New Roman" w:cstheme="minorHAnsi"/>
                <w:b/>
                <w:color w:val="000000"/>
                <w:sz w:val="18"/>
                <w:szCs w:val="18"/>
                <w:lang w:eastAsia="en-AU"/>
              </w:rPr>
              <w:t>Assessment of Likelihood of success</w:t>
            </w:r>
          </w:p>
          <w:p w14:paraId="677B84CD" w14:textId="77777777" w:rsidR="00F63C25" w:rsidRPr="00B70FA3" w:rsidRDefault="00F63C25" w:rsidP="00F63C25">
            <w:pPr>
              <w:jc w:val="center"/>
              <w:rPr>
                <w:rFonts w:eastAsia="Times New Roman" w:cstheme="minorHAnsi"/>
                <w:b/>
                <w:color w:val="000000"/>
                <w:sz w:val="18"/>
                <w:szCs w:val="18"/>
                <w:lang w:eastAsia="en-AU"/>
              </w:rPr>
            </w:pPr>
          </w:p>
          <w:p w14:paraId="08A29E84" w14:textId="190BC092" w:rsidR="00F63C25" w:rsidRPr="00B70FA3" w:rsidRDefault="00F63C25" w:rsidP="00F63C25">
            <w:pPr>
              <w:jc w:val="center"/>
              <w:rPr>
                <w:rFonts w:eastAsia="Times New Roman" w:cstheme="minorHAnsi"/>
                <w:i/>
                <w:color w:val="000000"/>
                <w:sz w:val="18"/>
                <w:szCs w:val="18"/>
                <w:lang w:eastAsia="en-AU"/>
              </w:rPr>
            </w:pPr>
            <w:r w:rsidRPr="00B70FA3">
              <w:rPr>
                <w:rFonts w:eastAsia="Times New Roman" w:cstheme="minorHAnsi"/>
                <w:i/>
                <w:color w:val="000000"/>
                <w:sz w:val="18"/>
                <w:szCs w:val="18"/>
                <w:lang w:eastAsia="en-AU"/>
              </w:rPr>
              <w:t xml:space="preserve">Somewhat, </w:t>
            </w:r>
            <w:r w:rsidR="00DD07DF" w:rsidRPr="00B70FA3">
              <w:rPr>
                <w:rFonts w:eastAsia="Times New Roman" w:cstheme="minorHAnsi"/>
                <w:i/>
                <w:color w:val="000000"/>
                <w:sz w:val="18"/>
                <w:szCs w:val="18"/>
                <w:lang w:eastAsia="en-AU"/>
              </w:rPr>
              <w:t>moderately, very</w:t>
            </w:r>
            <w:r w:rsidRPr="00B70FA3">
              <w:rPr>
                <w:rFonts w:eastAsia="Times New Roman" w:cstheme="minorHAnsi"/>
                <w:i/>
                <w:color w:val="000000"/>
                <w:sz w:val="18"/>
                <w:szCs w:val="18"/>
                <w:lang w:eastAsia="en-AU"/>
              </w:rPr>
              <w:t>, highly</w:t>
            </w:r>
          </w:p>
          <w:p w14:paraId="61A7F2F6" w14:textId="77777777" w:rsidR="00F63C25" w:rsidRPr="00B70FA3" w:rsidRDefault="00F63C25" w:rsidP="00F63C25">
            <w:pPr>
              <w:jc w:val="center"/>
              <w:rPr>
                <w:rFonts w:eastAsia="Times New Roman" w:cstheme="minorHAnsi"/>
                <w:i/>
                <w:color w:val="000000"/>
                <w:sz w:val="18"/>
                <w:szCs w:val="18"/>
                <w:lang w:eastAsia="en-AU"/>
              </w:rPr>
            </w:pPr>
          </w:p>
          <w:p w14:paraId="0320AC60" w14:textId="77777777" w:rsidR="00F63C25" w:rsidRPr="00D4550C" w:rsidRDefault="00F63C25" w:rsidP="00F63C25">
            <w:pPr>
              <w:jc w:val="center"/>
              <w:rPr>
                <w:rFonts w:cstheme="minorHAnsi"/>
                <w:b/>
                <w:sz w:val="18"/>
                <w:szCs w:val="18"/>
              </w:rPr>
            </w:pPr>
            <w:r w:rsidRPr="00D4550C">
              <w:rPr>
                <w:rFonts w:cstheme="minorHAnsi"/>
                <w:b/>
                <w:sz w:val="18"/>
                <w:szCs w:val="18"/>
              </w:rPr>
              <w:t>Strength of Evidence:</w:t>
            </w:r>
          </w:p>
          <w:p w14:paraId="17818CA9" w14:textId="77777777" w:rsidR="00F63C25" w:rsidRPr="00D4550C" w:rsidRDefault="00F63C25" w:rsidP="00F63C25">
            <w:pPr>
              <w:jc w:val="center"/>
              <w:rPr>
                <w:rFonts w:cstheme="minorHAnsi"/>
                <w:b/>
                <w:sz w:val="18"/>
                <w:szCs w:val="18"/>
              </w:rPr>
            </w:pPr>
          </w:p>
          <w:p w14:paraId="5FFDE232" w14:textId="77777777" w:rsidR="00F63C25" w:rsidRPr="00D4550C" w:rsidRDefault="00F63C25" w:rsidP="00F63C25">
            <w:pPr>
              <w:jc w:val="center"/>
              <w:rPr>
                <w:rFonts w:cstheme="minorHAnsi"/>
                <w:sz w:val="18"/>
                <w:szCs w:val="18"/>
              </w:rPr>
            </w:pPr>
            <w:r w:rsidRPr="00D4550C">
              <w:rPr>
                <w:rFonts w:cstheme="minorHAnsi"/>
                <w:sz w:val="18"/>
                <w:szCs w:val="18"/>
              </w:rPr>
              <w:t>Weak, Moderate, Strong</w:t>
            </w:r>
          </w:p>
          <w:p w14:paraId="608C30B2" w14:textId="70767653" w:rsidR="00D4550C" w:rsidRPr="00A25122" w:rsidRDefault="00D4550C" w:rsidP="00B34BB0">
            <w:pPr>
              <w:rPr>
                <w:rFonts w:ascii="Arial" w:eastAsia="Times New Roman" w:hAnsi="Arial" w:cs="Arial"/>
                <w:color w:val="000000"/>
                <w:sz w:val="18"/>
                <w:szCs w:val="18"/>
                <w:lang w:eastAsia="en-AU"/>
              </w:rPr>
            </w:pPr>
          </w:p>
        </w:tc>
        <w:tc>
          <w:tcPr>
            <w:tcW w:w="4110" w:type="dxa"/>
            <w:vMerge w:val="restart"/>
            <w:shd w:val="clear" w:color="auto" w:fill="FFF2CC" w:themeFill="accent4" w:themeFillTint="33"/>
          </w:tcPr>
          <w:p w14:paraId="7D34FC45" w14:textId="3231FE1A" w:rsidR="00D4550C" w:rsidRPr="00A25122" w:rsidRDefault="00D4550C" w:rsidP="00B34BB0">
            <w:pPr>
              <w:rPr>
                <w:rFonts w:ascii="Arial" w:eastAsia="Times New Roman" w:hAnsi="Arial" w:cs="Arial"/>
                <w:color w:val="000000"/>
                <w:sz w:val="18"/>
                <w:szCs w:val="18"/>
                <w:lang w:eastAsia="en-AU"/>
              </w:rPr>
            </w:pPr>
          </w:p>
        </w:tc>
      </w:tr>
      <w:tr w:rsidR="00D4550C" w:rsidRPr="00A25122" w14:paraId="5A77DE4F" w14:textId="77777777" w:rsidTr="00F03052">
        <w:tc>
          <w:tcPr>
            <w:tcW w:w="4394" w:type="dxa"/>
            <w:shd w:val="clear" w:color="auto" w:fill="FFF2CC" w:themeFill="accent4" w:themeFillTint="33"/>
          </w:tcPr>
          <w:p w14:paraId="58D42ED0"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evidence based policy making on targeted priority issues of the GoI</w:t>
            </w:r>
          </w:p>
        </w:tc>
        <w:tc>
          <w:tcPr>
            <w:tcW w:w="3828" w:type="dxa"/>
            <w:vMerge/>
            <w:shd w:val="clear" w:color="auto" w:fill="FFF2CC" w:themeFill="accent4" w:themeFillTint="33"/>
          </w:tcPr>
          <w:p w14:paraId="3D098630" w14:textId="0A300734" w:rsidR="00D4550C" w:rsidRPr="00A25122" w:rsidRDefault="00D4550C" w:rsidP="00B34BB0">
            <w:pPr>
              <w:rPr>
                <w:rFonts w:ascii="Arial" w:eastAsia="Times New Roman" w:hAnsi="Arial" w:cs="Arial"/>
                <w:color w:val="000000"/>
                <w:sz w:val="18"/>
                <w:szCs w:val="18"/>
                <w:lang w:eastAsia="en-AU"/>
              </w:rPr>
            </w:pPr>
          </w:p>
        </w:tc>
        <w:tc>
          <w:tcPr>
            <w:tcW w:w="4110" w:type="dxa"/>
            <w:vMerge/>
            <w:shd w:val="clear" w:color="auto" w:fill="FFF2CC" w:themeFill="accent4" w:themeFillTint="33"/>
          </w:tcPr>
          <w:p w14:paraId="316DC052" w14:textId="5E699269" w:rsidR="00D4550C" w:rsidRPr="00A25122" w:rsidRDefault="00D4550C" w:rsidP="00B34BB0">
            <w:pPr>
              <w:rPr>
                <w:rFonts w:ascii="Arial" w:eastAsia="Times New Roman" w:hAnsi="Arial" w:cs="Arial"/>
                <w:color w:val="000000"/>
                <w:sz w:val="18"/>
                <w:szCs w:val="18"/>
                <w:lang w:eastAsia="en-AU"/>
              </w:rPr>
            </w:pPr>
          </w:p>
        </w:tc>
      </w:tr>
      <w:tr w:rsidR="00D4550C" w:rsidRPr="00A25122" w14:paraId="2D955EB3" w14:textId="77777777" w:rsidTr="00F03052">
        <w:tc>
          <w:tcPr>
            <w:tcW w:w="4394" w:type="dxa"/>
            <w:shd w:val="clear" w:color="auto" w:fill="FFF2CC" w:themeFill="accent4" w:themeFillTint="33"/>
          </w:tcPr>
          <w:p w14:paraId="43985258"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leadership and management for the education sector</w:t>
            </w:r>
          </w:p>
        </w:tc>
        <w:tc>
          <w:tcPr>
            <w:tcW w:w="3828" w:type="dxa"/>
            <w:vMerge/>
            <w:shd w:val="clear" w:color="auto" w:fill="FFF2CC" w:themeFill="accent4" w:themeFillTint="33"/>
          </w:tcPr>
          <w:p w14:paraId="03E3375A" w14:textId="1C1C3916" w:rsidR="00D4550C" w:rsidRPr="00A25122" w:rsidRDefault="00D4550C" w:rsidP="00B34BB0">
            <w:pPr>
              <w:rPr>
                <w:rFonts w:ascii="Arial" w:eastAsia="Times New Roman" w:hAnsi="Arial" w:cs="Arial"/>
                <w:color w:val="000000"/>
                <w:sz w:val="18"/>
                <w:szCs w:val="18"/>
                <w:lang w:eastAsia="en-AU"/>
              </w:rPr>
            </w:pPr>
          </w:p>
        </w:tc>
        <w:tc>
          <w:tcPr>
            <w:tcW w:w="4110" w:type="dxa"/>
            <w:vMerge/>
            <w:shd w:val="clear" w:color="auto" w:fill="FFF2CC" w:themeFill="accent4" w:themeFillTint="33"/>
          </w:tcPr>
          <w:p w14:paraId="3ECF30F1" w14:textId="7EA05113" w:rsidR="00D4550C" w:rsidRPr="00A25122" w:rsidRDefault="00D4550C" w:rsidP="00B34BB0">
            <w:pPr>
              <w:rPr>
                <w:rFonts w:ascii="Arial" w:eastAsia="Times New Roman" w:hAnsi="Arial" w:cs="Arial"/>
                <w:color w:val="000000"/>
                <w:sz w:val="18"/>
                <w:szCs w:val="18"/>
                <w:lang w:eastAsia="en-AU"/>
              </w:rPr>
            </w:pPr>
          </w:p>
        </w:tc>
      </w:tr>
      <w:tr w:rsidR="00D4550C" w:rsidRPr="00A25122" w14:paraId="243BCB70" w14:textId="77777777" w:rsidTr="00F03052">
        <w:tc>
          <w:tcPr>
            <w:tcW w:w="4394" w:type="dxa"/>
            <w:shd w:val="clear" w:color="auto" w:fill="FFF2CC" w:themeFill="accent4" w:themeFillTint="33"/>
          </w:tcPr>
          <w:p w14:paraId="565EC800" w14:textId="77777777" w:rsidR="00D4550C" w:rsidRPr="00A25122" w:rsidRDefault="00D4550C" w:rsidP="00B34BB0">
            <w:pPr>
              <w:rPr>
                <w:sz w:val="18"/>
                <w:szCs w:val="18"/>
              </w:rPr>
            </w:pPr>
            <w:r w:rsidRPr="00A25122">
              <w:rPr>
                <w:rFonts w:ascii="Arial" w:eastAsia="Times New Roman" w:hAnsi="Arial" w:cs="Arial"/>
                <w:color w:val="000000"/>
                <w:sz w:val="18"/>
                <w:szCs w:val="18"/>
                <w:lang w:eastAsia="en-AU"/>
              </w:rPr>
              <w:t>Improved systems, structures and processes for quality education</w:t>
            </w:r>
          </w:p>
        </w:tc>
        <w:tc>
          <w:tcPr>
            <w:tcW w:w="3828" w:type="dxa"/>
            <w:vMerge/>
            <w:shd w:val="clear" w:color="auto" w:fill="FFF2CC" w:themeFill="accent4" w:themeFillTint="33"/>
          </w:tcPr>
          <w:p w14:paraId="5BB60908" w14:textId="79460DC6" w:rsidR="00D4550C" w:rsidRPr="00A25122" w:rsidRDefault="00D4550C" w:rsidP="00B34BB0">
            <w:pPr>
              <w:rPr>
                <w:rFonts w:ascii="Arial" w:eastAsia="Times New Roman" w:hAnsi="Arial" w:cs="Arial"/>
                <w:color w:val="000000"/>
                <w:sz w:val="18"/>
                <w:szCs w:val="18"/>
                <w:lang w:eastAsia="en-AU"/>
              </w:rPr>
            </w:pPr>
          </w:p>
        </w:tc>
        <w:tc>
          <w:tcPr>
            <w:tcW w:w="4110" w:type="dxa"/>
            <w:vMerge/>
            <w:shd w:val="clear" w:color="auto" w:fill="FFF2CC" w:themeFill="accent4" w:themeFillTint="33"/>
          </w:tcPr>
          <w:p w14:paraId="71855C88" w14:textId="3D2AB1FF" w:rsidR="00D4550C" w:rsidRPr="00A25122" w:rsidRDefault="00D4550C" w:rsidP="00B34BB0">
            <w:pPr>
              <w:rPr>
                <w:rFonts w:ascii="Arial" w:eastAsia="Times New Roman" w:hAnsi="Arial" w:cs="Arial"/>
                <w:color w:val="000000"/>
                <w:sz w:val="18"/>
                <w:szCs w:val="18"/>
                <w:lang w:eastAsia="en-AU"/>
              </w:rPr>
            </w:pPr>
          </w:p>
        </w:tc>
      </w:tr>
      <w:tr w:rsidR="008351EB" w:rsidRPr="00A25122" w14:paraId="6504E945" w14:textId="77777777" w:rsidTr="00F03052">
        <w:tc>
          <w:tcPr>
            <w:tcW w:w="12332" w:type="dxa"/>
            <w:gridSpan w:val="3"/>
            <w:shd w:val="clear" w:color="auto" w:fill="F0DCED"/>
          </w:tcPr>
          <w:p w14:paraId="24F84F3F" w14:textId="77777777" w:rsidR="008351EB" w:rsidRPr="00A25122" w:rsidRDefault="008351EB" w:rsidP="00B34BB0">
            <w:pPr>
              <w:rPr>
                <w:sz w:val="18"/>
                <w:szCs w:val="18"/>
              </w:rPr>
            </w:pPr>
            <w:r w:rsidRPr="00A25122">
              <w:rPr>
                <w:b/>
                <w:sz w:val="18"/>
                <w:szCs w:val="18"/>
              </w:rPr>
              <w:t>ID-TEMAN</w:t>
            </w:r>
          </w:p>
        </w:tc>
      </w:tr>
      <w:tr w:rsidR="00D4550C" w:rsidRPr="00A25122" w14:paraId="06AE18BF" w14:textId="77777777" w:rsidTr="00F03052">
        <w:tc>
          <w:tcPr>
            <w:tcW w:w="4394" w:type="dxa"/>
            <w:shd w:val="clear" w:color="auto" w:fill="F0DCED"/>
          </w:tcPr>
          <w:p w14:paraId="0875DD8D"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planning and budgeting at school, District, Provincial and National levels</w:t>
            </w:r>
          </w:p>
        </w:tc>
        <w:tc>
          <w:tcPr>
            <w:tcW w:w="3828" w:type="dxa"/>
            <w:vMerge w:val="restart"/>
            <w:shd w:val="clear" w:color="auto" w:fill="F0DCED"/>
          </w:tcPr>
          <w:p w14:paraId="0803F243" w14:textId="77777777" w:rsidR="00F63C25" w:rsidRPr="00B70FA3" w:rsidRDefault="00F63C25" w:rsidP="00F63C25">
            <w:pPr>
              <w:jc w:val="center"/>
              <w:rPr>
                <w:rFonts w:eastAsia="Times New Roman" w:cstheme="minorHAnsi"/>
                <w:b/>
                <w:color w:val="000000"/>
                <w:sz w:val="18"/>
                <w:szCs w:val="18"/>
                <w:lang w:eastAsia="en-AU"/>
              </w:rPr>
            </w:pPr>
            <w:r w:rsidRPr="00B70FA3">
              <w:rPr>
                <w:rFonts w:eastAsia="Times New Roman" w:cstheme="minorHAnsi"/>
                <w:b/>
                <w:color w:val="000000"/>
                <w:sz w:val="18"/>
                <w:szCs w:val="18"/>
                <w:lang w:eastAsia="en-AU"/>
              </w:rPr>
              <w:t>Assessment of Likelihood of success</w:t>
            </w:r>
          </w:p>
          <w:p w14:paraId="1A71B801" w14:textId="77777777" w:rsidR="00F63C25" w:rsidRPr="00B70FA3" w:rsidRDefault="00F63C25" w:rsidP="00F63C25">
            <w:pPr>
              <w:jc w:val="center"/>
              <w:rPr>
                <w:rFonts w:eastAsia="Times New Roman" w:cstheme="minorHAnsi"/>
                <w:b/>
                <w:color w:val="000000"/>
                <w:sz w:val="18"/>
                <w:szCs w:val="18"/>
                <w:lang w:eastAsia="en-AU"/>
              </w:rPr>
            </w:pPr>
          </w:p>
          <w:p w14:paraId="17ACB2AB" w14:textId="72E76DD6" w:rsidR="00F63C25" w:rsidRPr="00B70FA3" w:rsidRDefault="00F63C25" w:rsidP="00F63C25">
            <w:pPr>
              <w:jc w:val="center"/>
              <w:rPr>
                <w:rFonts w:eastAsia="Times New Roman" w:cstheme="minorHAnsi"/>
                <w:i/>
                <w:color w:val="000000"/>
                <w:sz w:val="18"/>
                <w:szCs w:val="18"/>
                <w:lang w:eastAsia="en-AU"/>
              </w:rPr>
            </w:pPr>
            <w:r w:rsidRPr="00B70FA3">
              <w:rPr>
                <w:rFonts w:eastAsia="Times New Roman" w:cstheme="minorHAnsi"/>
                <w:i/>
                <w:color w:val="000000"/>
                <w:sz w:val="18"/>
                <w:szCs w:val="18"/>
                <w:lang w:eastAsia="en-AU"/>
              </w:rPr>
              <w:t xml:space="preserve">Somewhat, </w:t>
            </w:r>
            <w:r w:rsidR="00DD07DF" w:rsidRPr="00B70FA3">
              <w:rPr>
                <w:rFonts w:eastAsia="Times New Roman" w:cstheme="minorHAnsi"/>
                <w:i/>
                <w:color w:val="000000"/>
                <w:sz w:val="18"/>
                <w:szCs w:val="18"/>
                <w:lang w:eastAsia="en-AU"/>
              </w:rPr>
              <w:t>moderately, very</w:t>
            </w:r>
            <w:r w:rsidRPr="00B70FA3">
              <w:rPr>
                <w:rFonts w:eastAsia="Times New Roman" w:cstheme="minorHAnsi"/>
                <w:i/>
                <w:color w:val="000000"/>
                <w:sz w:val="18"/>
                <w:szCs w:val="18"/>
                <w:lang w:eastAsia="en-AU"/>
              </w:rPr>
              <w:t>, highly</w:t>
            </w:r>
          </w:p>
          <w:p w14:paraId="574EF55B" w14:textId="77777777" w:rsidR="00F63C25" w:rsidRPr="00B70FA3" w:rsidRDefault="00F63C25" w:rsidP="00F63C25">
            <w:pPr>
              <w:jc w:val="center"/>
              <w:rPr>
                <w:rFonts w:eastAsia="Times New Roman" w:cstheme="minorHAnsi"/>
                <w:i/>
                <w:color w:val="000000"/>
                <w:sz w:val="18"/>
                <w:szCs w:val="18"/>
                <w:lang w:eastAsia="en-AU"/>
              </w:rPr>
            </w:pPr>
          </w:p>
          <w:p w14:paraId="0B27767C" w14:textId="77777777" w:rsidR="00F63C25" w:rsidRPr="00D4550C" w:rsidRDefault="00F63C25" w:rsidP="00F63C25">
            <w:pPr>
              <w:jc w:val="center"/>
              <w:rPr>
                <w:rFonts w:cstheme="minorHAnsi"/>
                <w:b/>
                <w:sz w:val="18"/>
                <w:szCs w:val="18"/>
              </w:rPr>
            </w:pPr>
            <w:r w:rsidRPr="00D4550C">
              <w:rPr>
                <w:rFonts w:cstheme="minorHAnsi"/>
                <w:b/>
                <w:sz w:val="18"/>
                <w:szCs w:val="18"/>
              </w:rPr>
              <w:t>Strength of Evidence:</w:t>
            </w:r>
          </w:p>
          <w:p w14:paraId="03F91F09" w14:textId="77777777" w:rsidR="00F63C25" w:rsidRPr="00D4550C" w:rsidRDefault="00F63C25" w:rsidP="00F63C25">
            <w:pPr>
              <w:jc w:val="center"/>
              <w:rPr>
                <w:rFonts w:cstheme="minorHAnsi"/>
                <w:b/>
                <w:sz w:val="18"/>
                <w:szCs w:val="18"/>
              </w:rPr>
            </w:pPr>
          </w:p>
          <w:p w14:paraId="0728414A" w14:textId="77777777" w:rsidR="00F63C25" w:rsidRPr="00D4550C" w:rsidRDefault="00F63C25" w:rsidP="00F63C25">
            <w:pPr>
              <w:jc w:val="center"/>
              <w:rPr>
                <w:rFonts w:cstheme="minorHAnsi"/>
                <w:sz w:val="18"/>
                <w:szCs w:val="18"/>
              </w:rPr>
            </w:pPr>
            <w:r w:rsidRPr="00D4550C">
              <w:rPr>
                <w:rFonts w:cstheme="minorHAnsi"/>
                <w:sz w:val="18"/>
                <w:szCs w:val="18"/>
              </w:rPr>
              <w:t>Weak, Moderate, Strong</w:t>
            </w:r>
          </w:p>
          <w:p w14:paraId="096BF8E2" w14:textId="6528819E" w:rsidR="00D4550C" w:rsidRPr="00A25122" w:rsidRDefault="00D4550C" w:rsidP="00B34BB0">
            <w:pPr>
              <w:rPr>
                <w:rFonts w:ascii="Arial" w:eastAsia="Times New Roman" w:hAnsi="Arial" w:cs="Arial"/>
                <w:i/>
                <w:color w:val="000000"/>
                <w:sz w:val="18"/>
                <w:szCs w:val="18"/>
                <w:lang w:eastAsia="en-AU"/>
              </w:rPr>
            </w:pPr>
          </w:p>
        </w:tc>
        <w:tc>
          <w:tcPr>
            <w:tcW w:w="4110" w:type="dxa"/>
            <w:vMerge w:val="restart"/>
            <w:shd w:val="clear" w:color="auto" w:fill="F0DCED"/>
          </w:tcPr>
          <w:p w14:paraId="0E379DD1" w14:textId="13F400DD" w:rsidR="00D4550C" w:rsidRPr="00A25122" w:rsidRDefault="00D4550C" w:rsidP="00B34BB0">
            <w:pPr>
              <w:rPr>
                <w:rFonts w:ascii="Arial" w:eastAsia="Times New Roman" w:hAnsi="Arial" w:cs="Arial"/>
                <w:color w:val="000000"/>
                <w:sz w:val="18"/>
                <w:szCs w:val="18"/>
                <w:lang w:eastAsia="en-AU"/>
              </w:rPr>
            </w:pPr>
          </w:p>
        </w:tc>
      </w:tr>
      <w:tr w:rsidR="00D4550C" w:rsidRPr="00A25122" w14:paraId="5734FF86" w14:textId="77777777" w:rsidTr="00F03052">
        <w:tc>
          <w:tcPr>
            <w:tcW w:w="4394" w:type="dxa"/>
            <w:shd w:val="clear" w:color="auto" w:fill="F0DCED"/>
          </w:tcPr>
          <w:p w14:paraId="5FF8053E"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teacher governance</w:t>
            </w:r>
          </w:p>
        </w:tc>
        <w:tc>
          <w:tcPr>
            <w:tcW w:w="3828" w:type="dxa"/>
            <w:vMerge/>
            <w:shd w:val="clear" w:color="auto" w:fill="F0DCED"/>
          </w:tcPr>
          <w:p w14:paraId="6CDC3797" w14:textId="0CF912A8" w:rsidR="00D4550C" w:rsidRPr="00A25122" w:rsidRDefault="00D4550C" w:rsidP="00B34BB0">
            <w:pPr>
              <w:rPr>
                <w:rFonts w:ascii="Arial" w:eastAsia="Times New Roman" w:hAnsi="Arial" w:cs="Arial"/>
                <w:i/>
                <w:color w:val="000000"/>
                <w:sz w:val="18"/>
                <w:szCs w:val="18"/>
                <w:lang w:eastAsia="en-AU"/>
              </w:rPr>
            </w:pPr>
          </w:p>
        </w:tc>
        <w:tc>
          <w:tcPr>
            <w:tcW w:w="4110" w:type="dxa"/>
            <w:vMerge/>
            <w:shd w:val="clear" w:color="auto" w:fill="F0DCED"/>
          </w:tcPr>
          <w:p w14:paraId="574D9AB5" w14:textId="041DEA9D" w:rsidR="00D4550C" w:rsidRPr="00A25122" w:rsidRDefault="00D4550C" w:rsidP="00B34BB0">
            <w:pPr>
              <w:rPr>
                <w:rFonts w:ascii="Arial" w:eastAsia="Times New Roman" w:hAnsi="Arial" w:cs="Arial"/>
                <w:color w:val="000000"/>
                <w:sz w:val="18"/>
                <w:szCs w:val="18"/>
                <w:lang w:eastAsia="en-AU"/>
              </w:rPr>
            </w:pPr>
          </w:p>
        </w:tc>
      </w:tr>
      <w:tr w:rsidR="00D4550C" w:rsidRPr="00A25122" w14:paraId="69EF35D6" w14:textId="77777777" w:rsidTr="00F03052">
        <w:tc>
          <w:tcPr>
            <w:tcW w:w="4394" w:type="dxa"/>
            <w:shd w:val="clear" w:color="auto" w:fill="F0DCED"/>
          </w:tcPr>
          <w:p w14:paraId="273B957E" w14:textId="77777777" w:rsidR="00D4550C" w:rsidRPr="00A25122" w:rsidRDefault="00D4550C" w:rsidP="00B34BB0">
            <w:pPr>
              <w:rPr>
                <w:rFonts w:ascii="Arial" w:eastAsia="Times New Roman" w:hAnsi="Arial" w:cs="Arial"/>
                <w:color w:val="000000"/>
                <w:sz w:val="18"/>
                <w:szCs w:val="18"/>
                <w:lang w:eastAsia="en-AU"/>
              </w:rPr>
            </w:pPr>
            <w:r w:rsidRPr="00A25122">
              <w:rPr>
                <w:rFonts w:ascii="Arial" w:eastAsia="Times New Roman" w:hAnsi="Arial" w:cs="Arial"/>
                <w:color w:val="000000"/>
                <w:sz w:val="18"/>
                <w:szCs w:val="18"/>
                <w:lang w:eastAsia="en-AU"/>
              </w:rPr>
              <w:t>Improved assessments leading to student learning outcomes</w:t>
            </w:r>
          </w:p>
        </w:tc>
        <w:tc>
          <w:tcPr>
            <w:tcW w:w="3828" w:type="dxa"/>
            <w:vMerge/>
            <w:shd w:val="clear" w:color="auto" w:fill="F0DCED"/>
          </w:tcPr>
          <w:p w14:paraId="1DD7EB82" w14:textId="4DC9C1AB" w:rsidR="00D4550C" w:rsidRPr="00A25122" w:rsidRDefault="00D4550C" w:rsidP="00B34BB0">
            <w:pPr>
              <w:rPr>
                <w:rFonts w:ascii="Arial" w:eastAsia="Times New Roman" w:hAnsi="Arial" w:cs="Arial"/>
                <w:i/>
                <w:color w:val="000000"/>
                <w:sz w:val="18"/>
                <w:szCs w:val="18"/>
                <w:lang w:eastAsia="en-AU"/>
              </w:rPr>
            </w:pPr>
          </w:p>
        </w:tc>
        <w:tc>
          <w:tcPr>
            <w:tcW w:w="4110" w:type="dxa"/>
            <w:vMerge/>
            <w:shd w:val="clear" w:color="auto" w:fill="F0DCED"/>
          </w:tcPr>
          <w:p w14:paraId="7F7295F1" w14:textId="11B619F1" w:rsidR="00D4550C" w:rsidRPr="00A25122" w:rsidRDefault="00D4550C" w:rsidP="00B34BB0">
            <w:pPr>
              <w:rPr>
                <w:rFonts w:ascii="Arial" w:eastAsia="Times New Roman" w:hAnsi="Arial" w:cs="Arial"/>
                <w:color w:val="000000"/>
                <w:sz w:val="18"/>
                <w:szCs w:val="18"/>
                <w:lang w:eastAsia="en-AU"/>
              </w:rPr>
            </w:pPr>
          </w:p>
        </w:tc>
      </w:tr>
      <w:tr w:rsidR="008351EB" w:rsidRPr="00391F3B" w14:paraId="0D79F53E" w14:textId="77777777" w:rsidTr="00F03052">
        <w:tc>
          <w:tcPr>
            <w:tcW w:w="12332" w:type="dxa"/>
            <w:gridSpan w:val="3"/>
            <w:shd w:val="clear" w:color="auto" w:fill="F0DCED"/>
          </w:tcPr>
          <w:p w14:paraId="18F1332D" w14:textId="77777777" w:rsidR="008351EB" w:rsidRPr="00AD036A" w:rsidRDefault="008351EB" w:rsidP="00B34BB0">
            <w:pPr>
              <w:rPr>
                <w:sz w:val="14"/>
                <w:szCs w:val="14"/>
              </w:rPr>
            </w:pPr>
            <w:r>
              <w:rPr>
                <w:sz w:val="14"/>
                <w:szCs w:val="14"/>
              </w:rPr>
              <w:t>Likelihood of impact</w:t>
            </w:r>
            <w:r w:rsidRPr="00AD036A">
              <w:rPr>
                <w:sz w:val="14"/>
                <w:szCs w:val="14"/>
              </w:rPr>
              <w:t>: Highly = evidence</w:t>
            </w:r>
            <w:r>
              <w:rPr>
                <w:sz w:val="14"/>
                <w:szCs w:val="14"/>
              </w:rPr>
              <w:t xml:space="preserve"> available/will be possible on results to date within definable scope </w:t>
            </w:r>
            <w:r w:rsidRPr="00AD036A">
              <w:rPr>
                <w:sz w:val="14"/>
                <w:szCs w:val="14"/>
              </w:rPr>
              <w:t xml:space="preserve">; very = </w:t>
            </w:r>
            <w:r>
              <w:rPr>
                <w:sz w:val="14"/>
                <w:szCs w:val="14"/>
              </w:rPr>
              <w:t>evidence of impact available but scope and extent unclear</w:t>
            </w:r>
            <w:r w:rsidRPr="00AD036A">
              <w:rPr>
                <w:sz w:val="14"/>
                <w:szCs w:val="14"/>
              </w:rPr>
              <w:t xml:space="preserve">; somewhat =  </w:t>
            </w:r>
            <w:r>
              <w:rPr>
                <w:sz w:val="14"/>
                <w:szCs w:val="14"/>
              </w:rPr>
              <w:t>results will be seen but measuring scope and extent more challenging</w:t>
            </w:r>
          </w:p>
          <w:p w14:paraId="7845166B" w14:textId="77777777" w:rsidR="008351EB" w:rsidRPr="00AD036A" w:rsidRDefault="008351EB" w:rsidP="00B34BB0">
            <w:pPr>
              <w:rPr>
                <w:sz w:val="14"/>
                <w:szCs w:val="14"/>
              </w:rPr>
            </w:pPr>
            <w:r w:rsidRPr="00AD036A">
              <w:rPr>
                <w:sz w:val="14"/>
                <w:szCs w:val="14"/>
              </w:rPr>
              <w:t>Strength of evidence : strong (external verifiable reporting data available) moderate (internal reporting and external feedback; weak (internal feedback only and self-reporting)</w:t>
            </w:r>
          </w:p>
        </w:tc>
      </w:tr>
    </w:tbl>
    <w:p w14:paraId="1AC2146E" w14:textId="77777777" w:rsidR="008351EB" w:rsidRDefault="008351EB" w:rsidP="008351EB">
      <w:pPr>
        <w:rPr>
          <w:b/>
          <w:sz w:val="22"/>
          <w:szCs w:val="22"/>
        </w:rPr>
      </w:pPr>
    </w:p>
    <w:p w14:paraId="349D9C0D" w14:textId="0F8BC2D3" w:rsidR="002B3E63" w:rsidRDefault="002B3E63" w:rsidP="002B3E63">
      <w:pPr>
        <w:spacing w:after="160" w:line="259" w:lineRule="auto"/>
        <w:rPr>
          <w:i/>
        </w:rPr>
      </w:pPr>
    </w:p>
    <w:p w14:paraId="0A7365B7" w14:textId="77777777" w:rsidR="000F34F6" w:rsidRDefault="000F34F6" w:rsidP="00F03052">
      <w:pPr>
        <w:spacing w:after="160" w:line="259" w:lineRule="auto"/>
      </w:pPr>
    </w:p>
    <w:p w14:paraId="04A7E715" w14:textId="1FFD253B" w:rsidR="000F34F6" w:rsidRDefault="000F34F6" w:rsidP="000F34F6">
      <w:pPr>
        <w:pStyle w:val="Heading2"/>
        <w:rPr>
          <w:b/>
        </w:rPr>
      </w:pPr>
      <w:bookmarkStart w:id="28" w:name="_Toc7457881"/>
      <w:r w:rsidRPr="000F34F6">
        <w:rPr>
          <w:b/>
        </w:rPr>
        <w:t xml:space="preserve">Annex </w:t>
      </w:r>
      <w:r w:rsidR="00292609">
        <w:rPr>
          <w:b/>
        </w:rPr>
        <w:t>3</w:t>
      </w:r>
      <w:r w:rsidRPr="000F34F6">
        <w:rPr>
          <w:b/>
        </w:rPr>
        <w:t>: List of key respondents and focus groups</w:t>
      </w:r>
      <w:bookmarkEnd w:id="28"/>
    </w:p>
    <w:p w14:paraId="3ED88375" w14:textId="681006AA" w:rsidR="000F34F6" w:rsidRDefault="000F34F6" w:rsidP="000F34F6">
      <w:pPr>
        <w:pStyle w:val="Heading2"/>
        <w:rPr>
          <w:b/>
        </w:rPr>
      </w:pPr>
    </w:p>
    <w:p w14:paraId="49DC8B0A" w14:textId="356BBA14" w:rsidR="007E2272" w:rsidRDefault="007E2272" w:rsidP="007E2272">
      <w:r>
        <w:t>See attached Mission schedules</w:t>
      </w:r>
    </w:p>
    <w:p w14:paraId="3A864999" w14:textId="77777777" w:rsidR="007E2272" w:rsidRDefault="007E2272" w:rsidP="007E2272">
      <w:pPr>
        <w:sectPr w:rsidR="007E2272" w:rsidSect="00F03052">
          <w:pgSz w:w="15840" w:h="12240" w:orient="landscape"/>
          <w:pgMar w:top="1440" w:right="1440" w:bottom="1440" w:left="1440" w:header="720" w:footer="720" w:gutter="0"/>
          <w:cols w:space="720"/>
          <w:docGrid w:linePitch="360"/>
        </w:sectPr>
      </w:pPr>
    </w:p>
    <w:p w14:paraId="48FDF741" w14:textId="77777777" w:rsidR="007E2272" w:rsidRPr="00E30615" w:rsidRDefault="007E2272" w:rsidP="007E2272">
      <w:pPr>
        <w:spacing w:after="200"/>
        <w:rPr>
          <w:rFonts w:cstheme="minorHAnsi"/>
          <w:b/>
          <w:bCs/>
          <w:sz w:val="20"/>
          <w:szCs w:val="20"/>
        </w:rPr>
      </w:pPr>
    </w:p>
    <w:p w14:paraId="52035021" w14:textId="77777777" w:rsidR="007E2272" w:rsidRPr="00E30615" w:rsidRDefault="007E2272" w:rsidP="007E2272">
      <w:pPr>
        <w:spacing w:after="200"/>
        <w:rPr>
          <w:rFonts w:cstheme="minorHAnsi"/>
          <w:b/>
          <w:bCs/>
          <w:szCs w:val="20"/>
        </w:rPr>
      </w:pPr>
      <w:r w:rsidRPr="00E30615">
        <w:rPr>
          <w:rFonts w:cstheme="minorHAnsi"/>
          <w:b/>
          <w:bCs/>
          <w:szCs w:val="20"/>
        </w:rPr>
        <w:t>Strategic Review Mission Indonesia: INOVASI, TASS &amp; ID-TEMAN</w:t>
      </w:r>
    </w:p>
    <w:p w14:paraId="6425E1D2" w14:textId="77777777" w:rsidR="007E2272" w:rsidRPr="00E30615" w:rsidRDefault="007E2272" w:rsidP="007E2272">
      <w:pPr>
        <w:spacing w:after="200"/>
        <w:rPr>
          <w:rFonts w:cstheme="minorHAnsi"/>
          <w:b/>
          <w:bCs/>
          <w:szCs w:val="20"/>
        </w:rPr>
      </w:pPr>
      <w:r w:rsidRPr="00E30615">
        <w:rPr>
          <w:rFonts w:cstheme="minorHAnsi"/>
          <w:b/>
          <w:bCs/>
          <w:szCs w:val="20"/>
        </w:rPr>
        <w:t>1</w:t>
      </w:r>
      <w:r w:rsidRPr="00E30615">
        <w:rPr>
          <w:rFonts w:cstheme="minorHAnsi"/>
          <w:b/>
          <w:bCs/>
          <w:szCs w:val="20"/>
          <w:vertAlign w:val="superscript"/>
        </w:rPr>
        <w:t>st</w:t>
      </w:r>
      <w:r w:rsidRPr="00E30615">
        <w:rPr>
          <w:rFonts w:cstheme="minorHAnsi"/>
          <w:b/>
          <w:bCs/>
          <w:szCs w:val="20"/>
        </w:rPr>
        <w:t xml:space="preserve"> Mission: 6 – 16 November 2018</w:t>
      </w:r>
    </w:p>
    <w:tbl>
      <w:tblPr>
        <w:tblW w:w="12955" w:type="dxa"/>
        <w:tblLook w:val="04A0" w:firstRow="1" w:lastRow="0" w:firstColumn="1" w:lastColumn="0" w:noHBand="0" w:noVBand="1"/>
      </w:tblPr>
      <w:tblGrid>
        <w:gridCol w:w="1615"/>
        <w:gridCol w:w="1585"/>
        <w:gridCol w:w="4535"/>
        <w:gridCol w:w="2703"/>
        <w:gridCol w:w="2517"/>
      </w:tblGrid>
      <w:tr w:rsidR="007E2272" w:rsidRPr="00E30615" w14:paraId="51C1CC74" w14:textId="77777777" w:rsidTr="007E2272">
        <w:trPr>
          <w:trHeight w:val="540"/>
          <w:tblHeader/>
        </w:trPr>
        <w:tc>
          <w:tcPr>
            <w:tcW w:w="161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551B58"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Day/Date</w:t>
            </w:r>
          </w:p>
        </w:tc>
        <w:tc>
          <w:tcPr>
            <w:tcW w:w="1585"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0806C195"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Time</w:t>
            </w:r>
          </w:p>
        </w:tc>
        <w:tc>
          <w:tcPr>
            <w:tcW w:w="4535"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063D36F7"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Agenda</w:t>
            </w:r>
          </w:p>
        </w:tc>
        <w:tc>
          <w:tcPr>
            <w:tcW w:w="2703"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7572604B"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Venue</w:t>
            </w:r>
          </w:p>
        </w:tc>
        <w:tc>
          <w:tcPr>
            <w:tcW w:w="251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FE510C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Participants</w:t>
            </w:r>
          </w:p>
        </w:tc>
      </w:tr>
      <w:tr w:rsidR="007E2272" w:rsidRPr="00E30615" w14:paraId="59226D25" w14:textId="77777777" w:rsidTr="007E2272">
        <w:trPr>
          <w:trHeight w:val="431"/>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D6B6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Monday</w:t>
            </w:r>
            <w:r w:rsidRPr="00E30615">
              <w:rPr>
                <w:rFonts w:eastAsia="Times New Roman" w:cstheme="minorHAnsi"/>
                <w:sz w:val="20"/>
                <w:szCs w:val="20"/>
                <w:lang w:val="en-US"/>
              </w:rPr>
              <w:br/>
              <w:t>5 Nov. 2018</w:t>
            </w:r>
          </w:p>
        </w:tc>
        <w:tc>
          <w:tcPr>
            <w:tcW w:w="1585" w:type="dxa"/>
            <w:tcBorders>
              <w:top w:val="single" w:sz="4" w:space="0" w:color="auto"/>
              <w:left w:val="nil"/>
              <w:bottom w:val="single" w:sz="4" w:space="0" w:color="auto"/>
              <w:right w:val="single" w:sz="4" w:space="0" w:color="auto"/>
            </w:tcBorders>
            <w:shd w:val="clear" w:color="auto" w:fill="auto"/>
            <w:noWrap/>
            <w:vAlign w:val="center"/>
            <w:hideMark/>
          </w:tcPr>
          <w:p w14:paraId="6D9D885C"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 </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14:paraId="4F8511A1"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Arrive in Jakarta</w:t>
            </w:r>
          </w:p>
        </w:tc>
        <w:tc>
          <w:tcPr>
            <w:tcW w:w="2703" w:type="dxa"/>
            <w:tcBorders>
              <w:top w:val="single" w:sz="4" w:space="0" w:color="auto"/>
              <w:left w:val="nil"/>
              <w:bottom w:val="single" w:sz="4" w:space="0" w:color="auto"/>
              <w:right w:val="single" w:sz="4" w:space="0" w:color="auto"/>
            </w:tcBorders>
            <w:shd w:val="clear" w:color="auto" w:fill="auto"/>
            <w:noWrap/>
            <w:vAlign w:val="center"/>
            <w:hideMark/>
          </w:tcPr>
          <w:p w14:paraId="3F023005"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 </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51F9042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Paul Nichols</w:t>
            </w:r>
          </w:p>
        </w:tc>
      </w:tr>
      <w:tr w:rsidR="007E2272" w:rsidRPr="00E30615" w14:paraId="41E080CD" w14:textId="77777777" w:rsidTr="007E2272">
        <w:trPr>
          <w:trHeight w:val="2805"/>
        </w:trPr>
        <w:tc>
          <w:tcPr>
            <w:tcW w:w="1615" w:type="dxa"/>
            <w:vMerge w:val="restart"/>
            <w:tcBorders>
              <w:top w:val="single" w:sz="4" w:space="0" w:color="auto"/>
              <w:left w:val="single" w:sz="4" w:space="0" w:color="auto"/>
              <w:bottom w:val="single" w:sz="4" w:space="0" w:color="FFFFFF" w:themeColor="background1"/>
              <w:right w:val="single" w:sz="4" w:space="0" w:color="auto"/>
            </w:tcBorders>
            <w:shd w:val="clear" w:color="auto" w:fill="auto"/>
            <w:vAlign w:val="center"/>
            <w:hideMark/>
          </w:tcPr>
          <w:p w14:paraId="18C1F7C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Tuesday</w:t>
            </w:r>
            <w:r w:rsidRPr="00E30615">
              <w:rPr>
                <w:rFonts w:eastAsia="Times New Roman" w:cstheme="minorHAnsi"/>
                <w:sz w:val="20"/>
                <w:szCs w:val="20"/>
                <w:lang w:val="en-US"/>
              </w:rPr>
              <w:br/>
              <w:t>6 Nov. 2018</w:t>
            </w:r>
          </w:p>
        </w:tc>
        <w:tc>
          <w:tcPr>
            <w:tcW w:w="1585" w:type="dxa"/>
            <w:tcBorders>
              <w:top w:val="single" w:sz="4" w:space="0" w:color="auto"/>
              <w:left w:val="nil"/>
              <w:bottom w:val="single" w:sz="4" w:space="0" w:color="FFFFFF" w:themeColor="background1"/>
              <w:right w:val="single" w:sz="4" w:space="0" w:color="auto"/>
            </w:tcBorders>
            <w:shd w:val="clear" w:color="auto" w:fill="auto"/>
            <w:vAlign w:val="center"/>
            <w:hideMark/>
          </w:tcPr>
          <w:p w14:paraId="644ACD1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09:00 - 11:00</w:t>
            </w:r>
          </w:p>
        </w:tc>
        <w:tc>
          <w:tcPr>
            <w:tcW w:w="4535" w:type="dxa"/>
            <w:tcBorders>
              <w:top w:val="single" w:sz="4" w:space="0" w:color="auto"/>
              <w:left w:val="nil"/>
              <w:bottom w:val="single" w:sz="4" w:space="0" w:color="FFFFFF" w:themeColor="background1"/>
              <w:right w:val="single" w:sz="4" w:space="0" w:color="auto"/>
            </w:tcBorders>
            <w:shd w:val="clear" w:color="auto" w:fill="auto"/>
            <w:vAlign w:val="center"/>
            <w:hideMark/>
          </w:tcPr>
          <w:p w14:paraId="24AA5EE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Initial briefing with DFAT Education team</w:t>
            </w:r>
            <w:r w:rsidRPr="00E30615">
              <w:rPr>
                <w:rFonts w:eastAsia="Times New Roman" w:cstheme="minorHAnsi"/>
                <w:sz w:val="20"/>
                <w:szCs w:val="20"/>
                <w:lang w:val="en-US"/>
              </w:rPr>
              <w:br/>
              <w:t>- Michelle Lowe, Counsellor Human Development</w:t>
            </w:r>
            <w:r w:rsidRPr="00E30615">
              <w:rPr>
                <w:rFonts w:eastAsia="Times New Roman" w:cstheme="minorHAnsi"/>
                <w:sz w:val="20"/>
                <w:szCs w:val="20"/>
                <w:lang w:val="en-US"/>
              </w:rPr>
              <w:br/>
              <w:t>- Aryanti Savitri, Unit Manager</w:t>
            </w:r>
            <w:r w:rsidRPr="00E30615">
              <w:rPr>
                <w:rFonts w:eastAsia="Times New Roman" w:cstheme="minorHAnsi"/>
                <w:sz w:val="20"/>
                <w:szCs w:val="20"/>
                <w:lang w:val="en-US"/>
              </w:rPr>
              <w:br/>
              <w:t>- Farah Tayba, Second Secretary</w:t>
            </w:r>
            <w:r w:rsidRPr="00E30615">
              <w:rPr>
                <w:rFonts w:eastAsia="Times New Roman" w:cstheme="minorHAnsi"/>
                <w:sz w:val="20"/>
                <w:szCs w:val="20"/>
                <w:lang w:val="en-US"/>
              </w:rPr>
              <w:br/>
              <w:t>- Rani Noerhadhie, Senior Program Manager</w:t>
            </w:r>
            <w:r w:rsidRPr="00E30615">
              <w:rPr>
                <w:rFonts w:eastAsia="Times New Roman" w:cstheme="minorHAnsi"/>
                <w:sz w:val="20"/>
                <w:szCs w:val="20"/>
                <w:lang w:val="en-US"/>
              </w:rPr>
              <w:br/>
              <w:t>- Sarah Ayu, Program Manager</w:t>
            </w:r>
            <w:r w:rsidRPr="00E30615">
              <w:rPr>
                <w:rFonts w:eastAsia="Times New Roman" w:cstheme="minorHAnsi"/>
                <w:sz w:val="20"/>
                <w:szCs w:val="20"/>
                <w:lang w:val="en-US"/>
              </w:rPr>
              <w:br/>
              <w:t>- Diah Pratiwi, Program Manager</w:t>
            </w:r>
            <w:r w:rsidRPr="00E30615">
              <w:rPr>
                <w:rFonts w:eastAsia="Times New Roman" w:cstheme="minorHAnsi"/>
                <w:sz w:val="20"/>
                <w:szCs w:val="20"/>
                <w:lang w:val="en-US"/>
              </w:rPr>
              <w:br/>
              <w:t>- Grace Maria, Program Manager</w:t>
            </w:r>
            <w:r w:rsidRPr="00E30615">
              <w:rPr>
                <w:rFonts w:eastAsia="Times New Roman" w:cstheme="minorHAnsi"/>
                <w:sz w:val="20"/>
                <w:szCs w:val="20"/>
                <w:lang w:val="en-US"/>
              </w:rPr>
              <w:br/>
              <w:t>- Muhammad Adam, Program Officer</w:t>
            </w:r>
          </w:p>
        </w:tc>
        <w:tc>
          <w:tcPr>
            <w:tcW w:w="2703" w:type="dxa"/>
            <w:vMerge w:val="restart"/>
            <w:tcBorders>
              <w:top w:val="single" w:sz="4" w:space="0" w:color="auto"/>
              <w:left w:val="single" w:sz="4" w:space="0" w:color="auto"/>
              <w:bottom w:val="single" w:sz="4" w:space="0" w:color="FFFFFF" w:themeColor="background1"/>
              <w:right w:val="single" w:sz="4" w:space="0" w:color="auto"/>
            </w:tcBorders>
            <w:shd w:val="clear" w:color="auto" w:fill="auto"/>
            <w:vAlign w:val="center"/>
            <w:hideMark/>
          </w:tcPr>
          <w:p w14:paraId="3708315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Australian Embassy</w:t>
            </w:r>
          </w:p>
        </w:tc>
        <w:tc>
          <w:tcPr>
            <w:tcW w:w="2517" w:type="dxa"/>
            <w:tcBorders>
              <w:top w:val="single" w:sz="4" w:space="0" w:color="auto"/>
              <w:left w:val="nil"/>
              <w:bottom w:val="single" w:sz="4" w:space="0" w:color="FFFFFF" w:themeColor="background1"/>
              <w:right w:val="single" w:sz="4" w:space="0" w:color="auto"/>
            </w:tcBorders>
            <w:shd w:val="clear" w:color="auto" w:fill="auto"/>
            <w:vAlign w:val="center"/>
            <w:hideMark/>
          </w:tcPr>
          <w:p w14:paraId="505AAE60"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Reviewers</w:t>
            </w:r>
          </w:p>
        </w:tc>
      </w:tr>
      <w:tr w:rsidR="007E2272" w:rsidRPr="00E30615" w14:paraId="4843094E" w14:textId="77777777" w:rsidTr="007E2272">
        <w:trPr>
          <w:trHeight w:val="278"/>
        </w:trPr>
        <w:tc>
          <w:tcPr>
            <w:tcW w:w="1615" w:type="dxa"/>
            <w:vMerge/>
            <w:tcBorders>
              <w:top w:val="single" w:sz="4" w:space="0" w:color="FFFFFF" w:themeColor="background1"/>
              <w:left w:val="single" w:sz="4" w:space="0" w:color="auto"/>
              <w:bottom w:val="single" w:sz="4" w:space="0" w:color="auto"/>
              <w:right w:val="single" w:sz="4" w:space="0" w:color="auto"/>
            </w:tcBorders>
            <w:vAlign w:val="center"/>
            <w:hideMark/>
          </w:tcPr>
          <w:p w14:paraId="5CBA0FD6" w14:textId="77777777" w:rsidR="007E2272" w:rsidRPr="00E30615" w:rsidRDefault="007E2272" w:rsidP="007E2272">
            <w:pPr>
              <w:contextualSpacing/>
              <w:rPr>
                <w:rFonts w:eastAsia="Times New Roman" w:cstheme="minorHAnsi"/>
                <w:sz w:val="20"/>
                <w:szCs w:val="20"/>
                <w:lang w:val="en-US"/>
              </w:rPr>
            </w:pPr>
          </w:p>
        </w:tc>
        <w:tc>
          <w:tcPr>
            <w:tcW w:w="1585" w:type="dxa"/>
            <w:tcBorders>
              <w:top w:val="single" w:sz="4" w:space="0" w:color="FFFFFF" w:themeColor="background1"/>
              <w:left w:val="nil"/>
              <w:bottom w:val="single" w:sz="4" w:space="0" w:color="auto"/>
              <w:right w:val="single" w:sz="4" w:space="0" w:color="auto"/>
            </w:tcBorders>
            <w:shd w:val="clear" w:color="auto" w:fill="auto"/>
            <w:vAlign w:val="center"/>
            <w:hideMark/>
          </w:tcPr>
          <w:p w14:paraId="68FE7D0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11:00 - 12:00</w:t>
            </w:r>
          </w:p>
        </w:tc>
        <w:tc>
          <w:tcPr>
            <w:tcW w:w="4535" w:type="dxa"/>
            <w:tcBorders>
              <w:top w:val="single" w:sz="4" w:space="0" w:color="FFFFFF" w:themeColor="background1"/>
              <w:left w:val="nil"/>
              <w:bottom w:val="nil"/>
              <w:right w:val="single" w:sz="4" w:space="0" w:color="auto"/>
            </w:tcBorders>
            <w:shd w:val="clear" w:color="auto" w:fill="auto"/>
            <w:vAlign w:val="center"/>
            <w:hideMark/>
          </w:tcPr>
          <w:p w14:paraId="060E574C"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Briefing with DFAT Minister Counsellor for Governance and Human Development, Fleur Davies</w:t>
            </w:r>
          </w:p>
        </w:tc>
        <w:tc>
          <w:tcPr>
            <w:tcW w:w="2703" w:type="dxa"/>
            <w:vMerge/>
            <w:tcBorders>
              <w:top w:val="single" w:sz="4" w:space="0" w:color="FFFFFF" w:themeColor="background1"/>
              <w:left w:val="single" w:sz="4" w:space="0" w:color="auto"/>
              <w:bottom w:val="single" w:sz="4" w:space="0" w:color="000000"/>
              <w:right w:val="single" w:sz="4" w:space="0" w:color="auto"/>
            </w:tcBorders>
            <w:vAlign w:val="center"/>
            <w:hideMark/>
          </w:tcPr>
          <w:p w14:paraId="6F37C078" w14:textId="77777777" w:rsidR="007E2272" w:rsidRPr="00E30615" w:rsidRDefault="007E2272" w:rsidP="007E2272">
            <w:pPr>
              <w:contextualSpacing/>
              <w:rPr>
                <w:rFonts w:eastAsia="Times New Roman" w:cstheme="minorHAnsi"/>
                <w:sz w:val="20"/>
                <w:szCs w:val="20"/>
                <w:lang w:val="en-US"/>
              </w:rPr>
            </w:pPr>
          </w:p>
        </w:tc>
        <w:tc>
          <w:tcPr>
            <w:tcW w:w="2517" w:type="dxa"/>
            <w:tcBorders>
              <w:top w:val="single" w:sz="4" w:space="0" w:color="FFFFFF" w:themeColor="background1"/>
              <w:left w:val="nil"/>
              <w:bottom w:val="nil"/>
              <w:right w:val="single" w:sz="4" w:space="0" w:color="auto"/>
            </w:tcBorders>
            <w:shd w:val="clear" w:color="auto" w:fill="auto"/>
            <w:vAlign w:val="center"/>
            <w:hideMark/>
          </w:tcPr>
          <w:p w14:paraId="48DFAED5"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1704CA43" w14:textId="77777777" w:rsidTr="007E2272">
        <w:trPr>
          <w:trHeight w:val="270"/>
        </w:trPr>
        <w:tc>
          <w:tcPr>
            <w:tcW w:w="1615" w:type="dxa"/>
            <w:vMerge/>
            <w:tcBorders>
              <w:top w:val="nil"/>
              <w:left w:val="single" w:sz="4" w:space="0" w:color="auto"/>
              <w:bottom w:val="single" w:sz="4" w:space="0" w:color="auto"/>
              <w:right w:val="single" w:sz="4" w:space="0" w:color="auto"/>
            </w:tcBorders>
            <w:vAlign w:val="center"/>
            <w:hideMark/>
          </w:tcPr>
          <w:p w14:paraId="4EC8CCB4"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0861E74A"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12:00 - 13:00</w:t>
            </w:r>
          </w:p>
        </w:tc>
        <w:tc>
          <w:tcPr>
            <w:tcW w:w="72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F2C9D1"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Lunch</w:t>
            </w:r>
          </w:p>
        </w:tc>
        <w:tc>
          <w:tcPr>
            <w:tcW w:w="2517" w:type="dxa"/>
            <w:tcBorders>
              <w:top w:val="single" w:sz="4" w:space="0" w:color="auto"/>
              <w:left w:val="nil"/>
              <w:bottom w:val="single" w:sz="4" w:space="0" w:color="auto"/>
              <w:right w:val="single" w:sz="4" w:space="0" w:color="auto"/>
            </w:tcBorders>
            <w:shd w:val="clear" w:color="auto" w:fill="auto"/>
            <w:noWrap/>
            <w:vAlign w:val="center"/>
            <w:hideMark/>
          </w:tcPr>
          <w:p w14:paraId="333518C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69C18217" w14:textId="77777777" w:rsidTr="007E2272">
        <w:trPr>
          <w:trHeight w:val="1260"/>
        </w:trPr>
        <w:tc>
          <w:tcPr>
            <w:tcW w:w="1615" w:type="dxa"/>
            <w:vMerge/>
            <w:tcBorders>
              <w:top w:val="nil"/>
              <w:left w:val="single" w:sz="4" w:space="0" w:color="auto"/>
              <w:bottom w:val="single" w:sz="4" w:space="0" w:color="auto"/>
              <w:right w:val="single" w:sz="4" w:space="0" w:color="auto"/>
            </w:tcBorders>
            <w:vAlign w:val="center"/>
            <w:hideMark/>
          </w:tcPr>
          <w:p w14:paraId="2DD02DC1"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26780E8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13:00 - 15:00</w:t>
            </w:r>
          </w:p>
        </w:tc>
        <w:tc>
          <w:tcPr>
            <w:tcW w:w="4535" w:type="dxa"/>
            <w:tcBorders>
              <w:top w:val="nil"/>
              <w:left w:val="nil"/>
              <w:bottom w:val="nil"/>
              <w:right w:val="single" w:sz="4" w:space="0" w:color="auto"/>
            </w:tcBorders>
            <w:shd w:val="clear" w:color="auto" w:fill="auto"/>
            <w:vAlign w:val="center"/>
            <w:hideMark/>
          </w:tcPr>
          <w:p w14:paraId="66D2C4A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Interview with INOVASI Jakarta-based Managers</w:t>
            </w:r>
            <w:r w:rsidRPr="00E30615">
              <w:rPr>
                <w:rFonts w:eastAsia="Times New Roman" w:cstheme="minorHAnsi"/>
                <w:sz w:val="20"/>
                <w:szCs w:val="20"/>
                <w:lang w:val="en-US"/>
              </w:rPr>
              <w:br/>
              <w:t>- Mark Heyward, Program Director</w:t>
            </w:r>
            <w:r w:rsidRPr="00E30615">
              <w:rPr>
                <w:rFonts w:eastAsia="Times New Roman" w:cstheme="minorHAnsi"/>
                <w:sz w:val="20"/>
                <w:szCs w:val="20"/>
                <w:lang w:val="en-US"/>
              </w:rPr>
              <w:br/>
              <w:t>- Fasli Jalal, Sr Strategic Adviser</w:t>
            </w:r>
            <w:r w:rsidRPr="00E30615">
              <w:rPr>
                <w:rFonts w:eastAsia="Times New Roman" w:cstheme="minorHAnsi"/>
                <w:sz w:val="20"/>
                <w:szCs w:val="20"/>
                <w:lang w:val="en-US"/>
              </w:rPr>
              <w:br/>
              <w:t>- Lynne Hill, Education Technical Manager</w:t>
            </w:r>
          </w:p>
        </w:tc>
        <w:tc>
          <w:tcPr>
            <w:tcW w:w="2703" w:type="dxa"/>
            <w:tcBorders>
              <w:top w:val="nil"/>
              <w:left w:val="nil"/>
              <w:bottom w:val="nil"/>
              <w:right w:val="single" w:sz="4" w:space="0" w:color="auto"/>
            </w:tcBorders>
            <w:shd w:val="clear" w:color="auto" w:fill="auto"/>
            <w:vAlign w:val="center"/>
            <w:hideMark/>
          </w:tcPr>
          <w:p w14:paraId="3ECE686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INOVASI Office</w:t>
            </w:r>
            <w:r w:rsidRPr="00E30615">
              <w:rPr>
                <w:rFonts w:eastAsia="Times New Roman" w:cstheme="minorHAnsi"/>
                <w:sz w:val="20"/>
                <w:szCs w:val="20"/>
                <w:lang w:val="en-US"/>
              </w:rPr>
              <w:br/>
              <w:t>Kemuning - Cemara Room</w:t>
            </w:r>
          </w:p>
        </w:tc>
        <w:tc>
          <w:tcPr>
            <w:tcW w:w="2517" w:type="dxa"/>
            <w:tcBorders>
              <w:top w:val="nil"/>
              <w:left w:val="nil"/>
              <w:bottom w:val="nil"/>
              <w:right w:val="single" w:sz="4" w:space="0" w:color="auto"/>
            </w:tcBorders>
            <w:shd w:val="clear" w:color="auto" w:fill="auto"/>
            <w:vAlign w:val="center"/>
            <w:hideMark/>
          </w:tcPr>
          <w:p w14:paraId="0F87D9F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r w:rsidRPr="00E30615">
              <w:rPr>
                <w:rFonts w:eastAsia="Times New Roman" w:cstheme="minorHAnsi"/>
                <w:sz w:val="20"/>
                <w:szCs w:val="20"/>
                <w:lang w:val="en-US"/>
              </w:rPr>
              <w:br/>
              <w:t>INOVASI</w:t>
            </w:r>
          </w:p>
        </w:tc>
      </w:tr>
      <w:tr w:rsidR="007E2272" w:rsidRPr="00E30615" w14:paraId="6D3C74A4" w14:textId="77777777" w:rsidTr="007E2272">
        <w:trPr>
          <w:trHeight w:val="2370"/>
        </w:trPr>
        <w:tc>
          <w:tcPr>
            <w:tcW w:w="1615" w:type="dxa"/>
            <w:vMerge/>
            <w:tcBorders>
              <w:top w:val="nil"/>
              <w:left w:val="single" w:sz="4" w:space="0" w:color="auto"/>
              <w:bottom w:val="single" w:sz="4" w:space="0" w:color="auto"/>
              <w:right w:val="single" w:sz="4" w:space="0" w:color="auto"/>
            </w:tcBorders>
            <w:vAlign w:val="center"/>
            <w:hideMark/>
          </w:tcPr>
          <w:p w14:paraId="3FA89063"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40B7EC3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15:00 - 17:00</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6AEF1542" w14:textId="336DB1EA" w:rsidR="007E2272" w:rsidRPr="00E30615" w:rsidRDefault="007E2272" w:rsidP="001E5495">
            <w:pPr>
              <w:contextualSpacing/>
              <w:rPr>
                <w:rFonts w:eastAsia="Times New Roman" w:cstheme="minorHAnsi"/>
                <w:b/>
                <w:bCs/>
                <w:sz w:val="20"/>
                <w:szCs w:val="20"/>
                <w:lang w:val="en-US"/>
              </w:rPr>
            </w:pPr>
            <w:r w:rsidRPr="00E30615">
              <w:rPr>
                <w:rFonts w:eastAsia="Times New Roman" w:cstheme="minorHAnsi"/>
                <w:b/>
                <w:bCs/>
                <w:sz w:val="20"/>
                <w:szCs w:val="20"/>
                <w:lang w:val="en-US"/>
              </w:rPr>
              <w:t>Meeting with MoEC - Biro PKLN</w:t>
            </w:r>
            <w:r w:rsidRPr="00E30615">
              <w:rPr>
                <w:rFonts w:eastAsia="Times New Roman" w:cstheme="minorHAnsi"/>
                <w:b/>
                <w:bCs/>
                <w:sz w:val="20"/>
                <w:szCs w:val="20"/>
                <w:lang w:val="en-US"/>
              </w:rPr>
              <w:br/>
            </w:r>
            <w:r w:rsidRPr="00E30615">
              <w:rPr>
                <w:rFonts w:eastAsia="Times New Roman" w:cstheme="minorHAnsi"/>
                <w:sz w:val="20"/>
                <w:szCs w:val="20"/>
                <w:lang w:val="en-US"/>
              </w:rPr>
              <w:t>Ir. Suharti, M.A., Ph.D. - Ka. Biro PKLN</w:t>
            </w:r>
            <w:r w:rsidRPr="00E30615">
              <w:rPr>
                <w:rFonts w:eastAsia="Times New Roman" w:cstheme="minorHAnsi"/>
                <w:sz w:val="20"/>
                <w:szCs w:val="20"/>
                <w:lang w:val="en-US"/>
              </w:rPr>
              <w:br/>
              <w:t>Eka Nugrahaeni Ciptawati, MSc- Kabag KEP</w:t>
            </w:r>
            <w:r w:rsidRPr="00E30615">
              <w:rPr>
                <w:rFonts w:eastAsia="Times New Roman" w:cstheme="minorHAnsi"/>
                <w:sz w:val="20"/>
                <w:szCs w:val="20"/>
                <w:lang w:val="en-US"/>
              </w:rPr>
              <w:br/>
              <w:t>Fathurrahman, Kabag PPA</w:t>
            </w:r>
            <w:r w:rsidRPr="00E30615">
              <w:rPr>
                <w:rFonts w:eastAsia="Times New Roman" w:cstheme="minorHAnsi"/>
                <w:sz w:val="20"/>
                <w:szCs w:val="20"/>
                <w:lang w:val="en-US"/>
              </w:rPr>
              <w:br/>
              <w:t>Cyti Daniela Aruan - Kasubag. Kebijakan Biro PKLN</w:t>
            </w:r>
            <w:r w:rsidRPr="00E30615">
              <w:rPr>
                <w:rFonts w:eastAsia="Times New Roman" w:cstheme="minorHAnsi"/>
                <w:sz w:val="20"/>
                <w:szCs w:val="20"/>
                <w:lang w:val="en-US"/>
              </w:rPr>
              <w:br/>
              <w:t>Santi Laila Tartila - St</w:t>
            </w:r>
            <w:r w:rsidR="00DD07DF">
              <w:rPr>
                <w:rFonts w:eastAsia="Times New Roman" w:cstheme="minorHAnsi"/>
                <w:sz w:val="20"/>
                <w:szCs w:val="20"/>
                <w:lang w:val="en-US"/>
              </w:rPr>
              <w:t>a</w:t>
            </w:r>
            <w:r w:rsidRPr="00E30615">
              <w:rPr>
                <w:rFonts w:eastAsia="Times New Roman" w:cstheme="minorHAnsi"/>
                <w:sz w:val="20"/>
                <w:szCs w:val="20"/>
                <w:lang w:val="en-US"/>
              </w:rPr>
              <w:t>f Biro PKLN</w:t>
            </w:r>
            <w:r w:rsidRPr="00E30615">
              <w:rPr>
                <w:rFonts w:eastAsia="Times New Roman" w:cstheme="minorHAnsi"/>
                <w:sz w:val="20"/>
                <w:szCs w:val="20"/>
                <w:lang w:val="en-US"/>
              </w:rPr>
              <w:br/>
            </w:r>
            <w:r w:rsidRPr="00E30615">
              <w:rPr>
                <w:rFonts w:eastAsia="Times New Roman" w:cstheme="minorHAnsi"/>
                <w:sz w:val="20"/>
                <w:szCs w:val="20"/>
                <w:lang w:val="en-US"/>
              </w:rPr>
              <w:br/>
              <w:t>Areas of discussion: TASS (MoEC Renstra, Data Mapping) and INOVASI</w:t>
            </w:r>
          </w:p>
        </w:tc>
        <w:tc>
          <w:tcPr>
            <w:tcW w:w="2703" w:type="dxa"/>
            <w:tcBorders>
              <w:top w:val="single" w:sz="4" w:space="0" w:color="auto"/>
              <w:left w:val="nil"/>
              <w:bottom w:val="nil"/>
              <w:right w:val="single" w:sz="4" w:space="0" w:color="auto"/>
            </w:tcBorders>
            <w:shd w:val="clear" w:color="auto" w:fill="auto"/>
            <w:vAlign w:val="center"/>
            <w:hideMark/>
          </w:tcPr>
          <w:p w14:paraId="710F862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C</w:t>
            </w:r>
            <w:r w:rsidRPr="00E30615">
              <w:rPr>
                <w:rFonts w:eastAsia="Times New Roman" w:cstheme="minorHAnsi"/>
                <w:sz w:val="20"/>
                <w:szCs w:val="20"/>
                <w:lang w:val="en-US"/>
              </w:rPr>
              <w:br/>
              <w:t>Level 6 - Senayan, Jakarta</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7B9A65B3"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p>
        </w:tc>
      </w:tr>
      <w:tr w:rsidR="007E2272" w:rsidRPr="00E30615" w14:paraId="638AAFEF" w14:textId="77777777" w:rsidTr="007E2272">
        <w:trPr>
          <w:trHeight w:val="1305"/>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4353B81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Wednesday</w:t>
            </w:r>
            <w:r w:rsidRPr="00E30615">
              <w:rPr>
                <w:rFonts w:eastAsia="Times New Roman" w:cstheme="minorHAnsi"/>
                <w:sz w:val="20"/>
                <w:szCs w:val="20"/>
                <w:lang w:val="en-US"/>
              </w:rPr>
              <w:br/>
              <w:t>7 Nov. 2018</w:t>
            </w:r>
          </w:p>
        </w:tc>
        <w:tc>
          <w:tcPr>
            <w:tcW w:w="1585" w:type="dxa"/>
            <w:tcBorders>
              <w:top w:val="nil"/>
              <w:left w:val="nil"/>
              <w:bottom w:val="single" w:sz="4" w:space="0" w:color="auto"/>
              <w:right w:val="single" w:sz="4" w:space="0" w:color="auto"/>
            </w:tcBorders>
            <w:shd w:val="clear" w:color="auto" w:fill="auto"/>
            <w:vAlign w:val="center"/>
            <w:hideMark/>
          </w:tcPr>
          <w:p w14:paraId="7DC9C4E2"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09:00 - 10:30</w:t>
            </w:r>
          </w:p>
        </w:tc>
        <w:tc>
          <w:tcPr>
            <w:tcW w:w="4535" w:type="dxa"/>
            <w:tcBorders>
              <w:top w:val="nil"/>
              <w:left w:val="nil"/>
              <w:bottom w:val="single" w:sz="4" w:space="0" w:color="auto"/>
              <w:right w:val="single" w:sz="4" w:space="0" w:color="auto"/>
            </w:tcBorders>
            <w:shd w:val="clear" w:color="auto" w:fill="auto"/>
            <w:vAlign w:val="center"/>
            <w:hideMark/>
          </w:tcPr>
          <w:p w14:paraId="4093085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w:t>
            </w:r>
            <w:r w:rsidRPr="00E30615">
              <w:rPr>
                <w:rFonts w:eastAsia="Times New Roman" w:cstheme="minorHAnsi"/>
                <w:sz w:val="20"/>
                <w:szCs w:val="20"/>
                <w:lang w:val="en-US"/>
              </w:rPr>
              <w:br/>
              <w:t>Didik Suhardi, Ph.D, Secretary General</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General TASS and INOVASI, strategic direction</w:t>
            </w:r>
          </w:p>
        </w:tc>
        <w:tc>
          <w:tcPr>
            <w:tcW w:w="2703" w:type="dxa"/>
            <w:tcBorders>
              <w:top w:val="single" w:sz="4" w:space="0" w:color="auto"/>
              <w:left w:val="nil"/>
              <w:bottom w:val="single" w:sz="4" w:space="0" w:color="auto"/>
              <w:right w:val="single" w:sz="4" w:space="0" w:color="auto"/>
            </w:tcBorders>
            <w:shd w:val="clear" w:color="auto" w:fill="auto"/>
            <w:vAlign w:val="center"/>
            <w:hideMark/>
          </w:tcPr>
          <w:p w14:paraId="63B3BD5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C</w:t>
            </w:r>
            <w:r w:rsidRPr="00E30615">
              <w:rPr>
                <w:rFonts w:eastAsia="Times New Roman" w:cstheme="minorHAnsi"/>
                <w:sz w:val="20"/>
                <w:szCs w:val="20"/>
                <w:lang w:val="en-US"/>
              </w:rPr>
              <w:br/>
              <w:t>Level 2 - Senayan, Jakarta</w:t>
            </w:r>
          </w:p>
        </w:tc>
        <w:tc>
          <w:tcPr>
            <w:tcW w:w="2517" w:type="dxa"/>
            <w:tcBorders>
              <w:top w:val="nil"/>
              <w:left w:val="nil"/>
              <w:bottom w:val="single" w:sz="4" w:space="0" w:color="auto"/>
              <w:right w:val="single" w:sz="4" w:space="0" w:color="auto"/>
            </w:tcBorders>
            <w:shd w:val="clear" w:color="auto" w:fill="auto"/>
            <w:vAlign w:val="center"/>
            <w:hideMark/>
          </w:tcPr>
          <w:p w14:paraId="01743E6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Aryanti Savitri</w:t>
            </w:r>
            <w:r w:rsidRPr="00E30615">
              <w:rPr>
                <w:rFonts w:eastAsia="Times New Roman" w:cstheme="minorHAnsi"/>
                <w:sz w:val="20"/>
                <w:szCs w:val="20"/>
                <w:lang w:val="en-US"/>
              </w:rPr>
              <w:br/>
              <w:t xml:space="preserve">Reviewers </w:t>
            </w:r>
            <w:r w:rsidRPr="00E30615">
              <w:rPr>
                <w:rFonts w:eastAsia="Times New Roman" w:cstheme="minorHAnsi"/>
                <w:sz w:val="20"/>
                <w:szCs w:val="20"/>
                <w:lang w:val="en-US"/>
              </w:rPr>
              <w:br/>
              <w:t>Interpreter</w:t>
            </w:r>
          </w:p>
        </w:tc>
      </w:tr>
      <w:tr w:rsidR="007E2272" w:rsidRPr="00E30615" w14:paraId="704FDC95" w14:textId="77777777" w:rsidTr="007E2272">
        <w:trPr>
          <w:trHeight w:val="975"/>
        </w:trPr>
        <w:tc>
          <w:tcPr>
            <w:tcW w:w="1615" w:type="dxa"/>
            <w:vMerge/>
            <w:tcBorders>
              <w:top w:val="nil"/>
              <w:left w:val="single" w:sz="4" w:space="0" w:color="auto"/>
              <w:bottom w:val="single" w:sz="4" w:space="0" w:color="000000"/>
              <w:right w:val="single" w:sz="4" w:space="0" w:color="auto"/>
            </w:tcBorders>
            <w:vAlign w:val="center"/>
            <w:hideMark/>
          </w:tcPr>
          <w:p w14:paraId="5A8C5EB5"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561A26DC"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10:30 - 12:00</w:t>
            </w:r>
          </w:p>
        </w:tc>
        <w:tc>
          <w:tcPr>
            <w:tcW w:w="4535" w:type="dxa"/>
            <w:tcBorders>
              <w:top w:val="nil"/>
              <w:left w:val="nil"/>
              <w:bottom w:val="single" w:sz="4" w:space="0" w:color="auto"/>
              <w:right w:val="single" w:sz="4" w:space="0" w:color="auto"/>
            </w:tcBorders>
            <w:shd w:val="clear" w:color="auto" w:fill="auto"/>
            <w:vAlign w:val="center"/>
            <w:hideMark/>
          </w:tcPr>
          <w:p w14:paraId="4451AF59"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Interview with TASS Jakarta-based Managers</w:t>
            </w:r>
            <w:r w:rsidRPr="00E30615">
              <w:rPr>
                <w:rFonts w:eastAsia="Times New Roman" w:cstheme="minorHAnsi"/>
                <w:b/>
                <w:bCs/>
                <w:sz w:val="20"/>
                <w:szCs w:val="20"/>
                <w:lang w:val="en-US"/>
              </w:rPr>
              <w:br/>
            </w:r>
            <w:r w:rsidRPr="00E30615">
              <w:rPr>
                <w:rFonts w:eastAsia="Times New Roman" w:cstheme="minorHAnsi"/>
                <w:sz w:val="20"/>
                <w:szCs w:val="20"/>
                <w:lang w:val="en-US"/>
              </w:rPr>
              <w:t>- Joanne Dowling, Facility Director</w:t>
            </w:r>
            <w:r w:rsidRPr="00E30615">
              <w:rPr>
                <w:rFonts w:eastAsia="Times New Roman" w:cstheme="minorHAnsi"/>
                <w:sz w:val="20"/>
                <w:szCs w:val="20"/>
                <w:lang w:val="en-US"/>
              </w:rPr>
              <w:br/>
              <w:t>- Ingga Vistara, Activity Manager</w:t>
            </w:r>
          </w:p>
        </w:tc>
        <w:tc>
          <w:tcPr>
            <w:tcW w:w="2703" w:type="dxa"/>
            <w:tcBorders>
              <w:top w:val="nil"/>
              <w:left w:val="nil"/>
              <w:bottom w:val="single" w:sz="4" w:space="0" w:color="auto"/>
              <w:right w:val="single" w:sz="4" w:space="0" w:color="auto"/>
            </w:tcBorders>
            <w:shd w:val="clear" w:color="auto" w:fill="auto"/>
            <w:vAlign w:val="center"/>
            <w:hideMark/>
          </w:tcPr>
          <w:p w14:paraId="0CC0B29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INOVASI Office</w:t>
            </w:r>
            <w:r w:rsidRPr="00E30615">
              <w:rPr>
                <w:rFonts w:eastAsia="Times New Roman" w:cstheme="minorHAnsi"/>
                <w:sz w:val="20"/>
                <w:szCs w:val="20"/>
                <w:lang w:val="en-US"/>
              </w:rPr>
              <w:br/>
              <w:t>Kemuning Meeting Room</w:t>
            </w:r>
          </w:p>
        </w:tc>
        <w:tc>
          <w:tcPr>
            <w:tcW w:w="2517" w:type="dxa"/>
            <w:tcBorders>
              <w:top w:val="nil"/>
              <w:left w:val="nil"/>
              <w:bottom w:val="single" w:sz="4" w:space="0" w:color="auto"/>
              <w:right w:val="single" w:sz="4" w:space="0" w:color="auto"/>
            </w:tcBorders>
            <w:shd w:val="clear" w:color="auto" w:fill="auto"/>
            <w:vAlign w:val="center"/>
            <w:hideMark/>
          </w:tcPr>
          <w:p w14:paraId="5790FD3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r w:rsidRPr="00E30615">
              <w:rPr>
                <w:rFonts w:eastAsia="Times New Roman" w:cstheme="minorHAnsi"/>
                <w:sz w:val="20"/>
                <w:szCs w:val="20"/>
                <w:lang w:val="en-US"/>
              </w:rPr>
              <w:br/>
              <w:t>Interpreter</w:t>
            </w:r>
          </w:p>
        </w:tc>
      </w:tr>
      <w:tr w:rsidR="007E2272" w:rsidRPr="00E30615" w14:paraId="3AC48BF4" w14:textId="77777777" w:rsidTr="007E2272">
        <w:trPr>
          <w:trHeight w:val="350"/>
        </w:trPr>
        <w:tc>
          <w:tcPr>
            <w:tcW w:w="1615" w:type="dxa"/>
            <w:vMerge/>
            <w:tcBorders>
              <w:top w:val="nil"/>
              <w:left w:val="single" w:sz="4" w:space="0" w:color="auto"/>
              <w:bottom w:val="single" w:sz="4" w:space="0" w:color="000000"/>
              <w:right w:val="single" w:sz="4" w:space="0" w:color="auto"/>
            </w:tcBorders>
            <w:vAlign w:val="center"/>
            <w:hideMark/>
          </w:tcPr>
          <w:p w14:paraId="42CE2EA6"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7AE06D2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12:30 - 13:30</w:t>
            </w:r>
          </w:p>
        </w:tc>
        <w:tc>
          <w:tcPr>
            <w:tcW w:w="7238" w:type="dxa"/>
            <w:gridSpan w:val="2"/>
            <w:tcBorders>
              <w:top w:val="single" w:sz="4" w:space="0" w:color="auto"/>
              <w:left w:val="nil"/>
              <w:bottom w:val="single" w:sz="4" w:space="0" w:color="auto"/>
              <w:right w:val="single" w:sz="4" w:space="0" w:color="auto"/>
            </w:tcBorders>
            <w:shd w:val="clear" w:color="auto" w:fill="auto"/>
            <w:vAlign w:val="center"/>
            <w:hideMark/>
          </w:tcPr>
          <w:p w14:paraId="0EC8124A"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Lunch</w:t>
            </w:r>
          </w:p>
        </w:tc>
        <w:tc>
          <w:tcPr>
            <w:tcW w:w="2517" w:type="dxa"/>
            <w:tcBorders>
              <w:top w:val="nil"/>
              <w:left w:val="nil"/>
              <w:bottom w:val="single" w:sz="4" w:space="0" w:color="auto"/>
              <w:right w:val="single" w:sz="4" w:space="0" w:color="auto"/>
            </w:tcBorders>
            <w:shd w:val="clear" w:color="auto" w:fill="auto"/>
            <w:vAlign w:val="center"/>
            <w:hideMark/>
          </w:tcPr>
          <w:p w14:paraId="2C725F73"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16697593" w14:textId="77777777" w:rsidTr="007E2272">
        <w:trPr>
          <w:trHeight w:val="953"/>
        </w:trPr>
        <w:tc>
          <w:tcPr>
            <w:tcW w:w="1615" w:type="dxa"/>
            <w:vMerge/>
            <w:tcBorders>
              <w:top w:val="nil"/>
              <w:left w:val="single" w:sz="4" w:space="0" w:color="auto"/>
              <w:bottom w:val="single" w:sz="4" w:space="0" w:color="000000"/>
              <w:right w:val="single" w:sz="4" w:space="0" w:color="auto"/>
            </w:tcBorders>
            <w:vAlign w:val="center"/>
            <w:hideMark/>
          </w:tcPr>
          <w:p w14:paraId="2139ECEE"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46431F68"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13:30 - 15.00</w:t>
            </w:r>
          </w:p>
        </w:tc>
        <w:tc>
          <w:tcPr>
            <w:tcW w:w="4535" w:type="dxa"/>
            <w:tcBorders>
              <w:top w:val="nil"/>
              <w:left w:val="nil"/>
              <w:bottom w:val="single" w:sz="4" w:space="0" w:color="auto"/>
              <w:right w:val="single" w:sz="4" w:space="0" w:color="auto"/>
            </w:tcBorders>
            <w:shd w:val="clear" w:color="auto" w:fill="auto"/>
            <w:vAlign w:val="center"/>
            <w:hideMark/>
          </w:tcPr>
          <w:p w14:paraId="1818B46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Bappenas</w:t>
            </w:r>
            <w:r w:rsidRPr="00E30615">
              <w:rPr>
                <w:rFonts w:eastAsia="Times New Roman" w:cstheme="minorHAnsi"/>
                <w:sz w:val="20"/>
                <w:szCs w:val="20"/>
                <w:lang w:val="en-US"/>
              </w:rPr>
              <w:br/>
              <w:t>Vivi Andriani - Kasubdit. Pendidikan Dasar</w:t>
            </w:r>
            <w:r w:rsidRPr="00E30615">
              <w:rPr>
                <w:rFonts w:eastAsia="Times New Roman" w:cstheme="minorHAnsi"/>
                <w:sz w:val="20"/>
                <w:szCs w:val="20"/>
                <w:lang w:val="en-US"/>
              </w:rPr>
              <w:br/>
            </w:r>
            <w:r w:rsidRPr="00E30615">
              <w:rPr>
                <w:rFonts w:eastAsia="Times New Roman" w:cstheme="minorHAnsi"/>
                <w:sz w:val="20"/>
                <w:szCs w:val="20"/>
                <w:lang w:val="en-US"/>
              </w:rPr>
              <w:br/>
              <w:t>Topics for discussion: TASS (Education Sector Review)</w:t>
            </w:r>
          </w:p>
        </w:tc>
        <w:tc>
          <w:tcPr>
            <w:tcW w:w="2703" w:type="dxa"/>
            <w:tcBorders>
              <w:top w:val="nil"/>
              <w:left w:val="nil"/>
              <w:bottom w:val="single" w:sz="4" w:space="0" w:color="auto"/>
              <w:right w:val="single" w:sz="4" w:space="0" w:color="auto"/>
            </w:tcBorders>
            <w:shd w:val="clear" w:color="auto" w:fill="auto"/>
            <w:vAlign w:val="center"/>
            <w:hideMark/>
          </w:tcPr>
          <w:p w14:paraId="06CE4C55"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Bappenas Building level 3</w:t>
            </w:r>
            <w:r w:rsidRPr="00E30615">
              <w:rPr>
                <w:rFonts w:eastAsia="Times New Roman" w:cstheme="minorHAnsi"/>
                <w:sz w:val="20"/>
                <w:szCs w:val="20"/>
                <w:lang w:val="en-US"/>
              </w:rPr>
              <w:br/>
              <w:t>Jl. Taman Suropati, Jakarta</w:t>
            </w:r>
          </w:p>
        </w:tc>
        <w:tc>
          <w:tcPr>
            <w:tcW w:w="2517" w:type="dxa"/>
            <w:tcBorders>
              <w:top w:val="nil"/>
              <w:left w:val="nil"/>
              <w:bottom w:val="single" w:sz="4" w:space="0" w:color="auto"/>
              <w:right w:val="single" w:sz="4" w:space="0" w:color="auto"/>
            </w:tcBorders>
            <w:shd w:val="clear" w:color="auto" w:fill="auto"/>
            <w:vAlign w:val="center"/>
            <w:hideMark/>
          </w:tcPr>
          <w:p w14:paraId="33531C1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03EC1FBA" w14:textId="77777777" w:rsidTr="007E2272">
        <w:trPr>
          <w:trHeight w:val="1358"/>
        </w:trPr>
        <w:tc>
          <w:tcPr>
            <w:tcW w:w="1615" w:type="dxa"/>
            <w:vMerge/>
            <w:tcBorders>
              <w:top w:val="nil"/>
              <w:left w:val="single" w:sz="4" w:space="0" w:color="auto"/>
              <w:bottom w:val="single" w:sz="4" w:space="0" w:color="000000"/>
              <w:right w:val="single" w:sz="4" w:space="0" w:color="auto"/>
            </w:tcBorders>
            <w:vAlign w:val="center"/>
            <w:hideMark/>
          </w:tcPr>
          <w:p w14:paraId="66D04C5C"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00E5BF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15:00 - 17:00</w:t>
            </w:r>
          </w:p>
        </w:tc>
        <w:tc>
          <w:tcPr>
            <w:tcW w:w="4535" w:type="dxa"/>
            <w:tcBorders>
              <w:top w:val="nil"/>
              <w:left w:val="nil"/>
              <w:bottom w:val="single" w:sz="4" w:space="0" w:color="auto"/>
              <w:right w:val="single" w:sz="4" w:space="0" w:color="auto"/>
            </w:tcBorders>
            <w:shd w:val="clear" w:color="auto" w:fill="auto"/>
            <w:vAlign w:val="center"/>
            <w:hideMark/>
          </w:tcPr>
          <w:p w14:paraId="21EAAD7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Balitbang.</w:t>
            </w:r>
            <w:r w:rsidRPr="00E30615">
              <w:rPr>
                <w:rFonts w:eastAsia="Times New Roman" w:cstheme="minorHAnsi"/>
                <w:sz w:val="20"/>
                <w:szCs w:val="20"/>
                <w:lang w:val="en-US"/>
              </w:rPr>
              <w:br/>
              <w:t>Dr. R. Muktiono Waspodo, MPd. - Ka. Puslitjak Dikbud.</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General TASS and INOVASI</w:t>
            </w:r>
          </w:p>
        </w:tc>
        <w:tc>
          <w:tcPr>
            <w:tcW w:w="2703" w:type="dxa"/>
            <w:tcBorders>
              <w:top w:val="nil"/>
              <w:left w:val="nil"/>
              <w:bottom w:val="single" w:sz="4" w:space="0" w:color="auto"/>
              <w:right w:val="single" w:sz="4" w:space="0" w:color="auto"/>
            </w:tcBorders>
            <w:shd w:val="clear" w:color="auto" w:fill="auto"/>
            <w:vAlign w:val="center"/>
            <w:hideMark/>
          </w:tcPr>
          <w:p w14:paraId="430E1B9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E</w:t>
            </w:r>
            <w:r w:rsidRPr="00E30615">
              <w:rPr>
                <w:rFonts w:eastAsia="Times New Roman" w:cstheme="minorHAnsi"/>
                <w:sz w:val="20"/>
                <w:szCs w:val="20"/>
                <w:lang w:val="en-US"/>
              </w:rPr>
              <w:br/>
              <w:t>Level 19 - Senayan, Jakarta</w:t>
            </w:r>
          </w:p>
        </w:tc>
        <w:tc>
          <w:tcPr>
            <w:tcW w:w="2517" w:type="dxa"/>
            <w:tcBorders>
              <w:top w:val="nil"/>
              <w:left w:val="nil"/>
              <w:bottom w:val="single" w:sz="4" w:space="0" w:color="auto"/>
              <w:right w:val="single" w:sz="4" w:space="0" w:color="auto"/>
            </w:tcBorders>
            <w:shd w:val="clear" w:color="auto" w:fill="auto"/>
            <w:vAlign w:val="center"/>
            <w:hideMark/>
          </w:tcPr>
          <w:p w14:paraId="0F45CD9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6321FFAB" w14:textId="77777777" w:rsidTr="007E2272">
        <w:trPr>
          <w:trHeight w:val="521"/>
        </w:trPr>
        <w:tc>
          <w:tcPr>
            <w:tcW w:w="1615" w:type="dxa"/>
            <w:vMerge w:val="restart"/>
            <w:tcBorders>
              <w:top w:val="nil"/>
              <w:left w:val="single" w:sz="4" w:space="0" w:color="auto"/>
              <w:bottom w:val="single" w:sz="4" w:space="0" w:color="auto"/>
              <w:right w:val="single" w:sz="4" w:space="0" w:color="auto"/>
            </w:tcBorders>
            <w:shd w:val="clear" w:color="auto" w:fill="auto"/>
            <w:vAlign w:val="center"/>
            <w:hideMark/>
          </w:tcPr>
          <w:p w14:paraId="1489D33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Thursday</w:t>
            </w:r>
            <w:r w:rsidRPr="00E30615">
              <w:rPr>
                <w:rFonts w:eastAsia="Times New Roman" w:cstheme="minorHAnsi"/>
                <w:sz w:val="20"/>
                <w:szCs w:val="20"/>
                <w:lang w:val="en-US"/>
              </w:rPr>
              <w:br/>
              <w:t>8 Nov. 2018</w:t>
            </w:r>
          </w:p>
        </w:tc>
        <w:tc>
          <w:tcPr>
            <w:tcW w:w="1585" w:type="dxa"/>
            <w:tcBorders>
              <w:top w:val="nil"/>
              <w:left w:val="nil"/>
              <w:bottom w:val="single" w:sz="4" w:space="0" w:color="auto"/>
              <w:right w:val="single" w:sz="4" w:space="0" w:color="auto"/>
            </w:tcBorders>
            <w:shd w:val="clear" w:color="auto" w:fill="auto"/>
            <w:vAlign w:val="center"/>
            <w:hideMark/>
          </w:tcPr>
          <w:p w14:paraId="067820F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08:30 - 10:00</w:t>
            </w:r>
          </w:p>
        </w:tc>
        <w:tc>
          <w:tcPr>
            <w:tcW w:w="4535" w:type="dxa"/>
            <w:tcBorders>
              <w:top w:val="nil"/>
              <w:left w:val="nil"/>
              <w:bottom w:val="single" w:sz="4" w:space="0" w:color="auto"/>
              <w:right w:val="single" w:sz="4" w:space="0" w:color="auto"/>
            </w:tcBorders>
            <w:shd w:val="clear" w:color="auto" w:fill="auto"/>
            <w:vAlign w:val="center"/>
            <w:hideMark/>
          </w:tcPr>
          <w:p w14:paraId="4994C073"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Bappenas</w:t>
            </w:r>
            <w:r w:rsidRPr="00E30615">
              <w:rPr>
                <w:rFonts w:eastAsia="Times New Roman" w:cstheme="minorHAnsi"/>
                <w:sz w:val="20"/>
                <w:szCs w:val="20"/>
                <w:lang w:val="en-US"/>
              </w:rPr>
              <w:br/>
              <w:t>Subandi - Deputi Bidang PPMK</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TASS (ESR) and INOVASI</w:t>
            </w:r>
          </w:p>
        </w:tc>
        <w:tc>
          <w:tcPr>
            <w:tcW w:w="2703" w:type="dxa"/>
            <w:tcBorders>
              <w:top w:val="nil"/>
              <w:left w:val="nil"/>
              <w:bottom w:val="single" w:sz="4" w:space="0" w:color="auto"/>
              <w:right w:val="single" w:sz="4" w:space="0" w:color="auto"/>
            </w:tcBorders>
            <w:shd w:val="clear" w:color="auto" w:fill="auto"/>
            <w:vAlign w:val="center"/>
            <w:hideMark/>
          </w:tcPr>
          <w:p w14:paraId="6AA7E221"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Bappenas Building level 3</w:t>
            </w:r>
            <w:r w:rsidRPr="00E30615">
              <w:rPr>
                <w:rFonts w:eastAsia="Times New Roman" w:cstheme="minorHAnsi"/>
                <w:sz w:val="20"/>
                <w:szCs w:val="20"/>
                <w:lang w:val="en-US"/>
              </w:rPr>
              <w:br/>
              <w:t>Jl. Taman Suropati, Jakarta</w:t>
            </w:r>
          </w:p>
        </w:tc>
        <w:tc>
          <w:tcPr>
            <w:tcW w:w="2517" w:type="dxa"/>
            <w:vMerge w:val="restart"/>
            <w:tcBorders>
              <w:top w:val="nil"/>
              <w:left w:val="single" w:sz="4" w:space="0" w:color="auto"/>
              <w:bottom w:val="single" w:sz="4" w:space="0" w:color="000000"/>
              <w:right w:val="single" w:sz="4" w:space="0" w:color="auto"/>
            </w:tcBorders>
            <w:shd w:val="clear" w:color="auto" w:fill="auto"/>
            <w:vAlign w:val="center"/>
            <w:hideMark/>
          </w:tcPr>
          <w:p w14:paraId="459AEA79"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685D5507" w14:textId="77777777" w:rsidTr="007E2272">
        <w:trPr>
          <w:trHeight w:val="1845"/>
        </w:trPr>
        <w:tc>
          <w:tcPr>
            <w:tcW w:w="1615" w:type="dxa"/>
            <w:vMerge/>
            <w:tcBorders>
              <w:top w:val="nil"/>
              <w:left w:val="single" w:sz="4" w:space="0" w:color="auto"/>
              <w:bottom w:val="single" w:sz="4" w:space="0" w:color="auto"/>
              <w:right w:val="single" w:sz="4" w:space="0" w:color="auto"/>
            </w:tcBorders>
            <w:vAlign w:val="center"/>
            <w:hideMark/>
          </w:tcPr>
          <w:p w14:paraId="2A5A298D"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5FF8C55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10:30 - 12:00</w:t>
            </w:r>
          </w:p>
        </w:tc>
        <w:tc>
          <w:tcPr>
            <w:tcW w:w="4535" w:type="dxa"/>
            <w:tcBorders>
              <w:top w:val="nil"/>
              <w:left w:val="nil"/>
              <w:bottom w:val="single" w:sz="4" w:space="0" w:color="auto"/>
              <w:right w:val="single" w:sz="4" w:space="0" w:color="auto"/>
            </w:tcBorders>
            <w:shd w:val="clear" w:color="auto" w:fill="auto"/>
            <w:vAlign w:val="center"/>
            <w:hideMark/>
          </w:tcPr>
          <w:p w14:paraId="65B665A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Dikdasmen*</w:t>
            </w:r>
            <w:r w:rsidRPr="00E30615">
              <w:rPr>
                <w:rFonts w:eastAsia="Times New Roman" w:cstheme="minorHAnsi"/>
                <w:sz w:val="20"/>
                <w:szCs w:val="20"/>
                <w:lang w:val="en-US"/>
              </w:rPr>
              <w:br/>
              <w:t>Hamid Muhammad, M.Sc., Ph.D</w:t>
            </w:r>
            <w:r w:rsidRPr="00E30615">
              <w:rPr>
                <w:rFonts w:eastAsia="Times New Roman" w:cstheme="minorHAnsi"/>
                <w:sz w:val="20"/>
                <w:szCs w:val="20"/>
                <w:lang w:val="en-US"/>
              </w:rPr>
              <w:br/>
              <w:t>Dirjen. Dikdasmen</w:t>
            </w:r>
            <w:r w:rsidRPr="00E30615">
              <w:rPr>
                <w:rFonts w:eastAsia="Times New Roman" w:cstheme="minorHAnsi"/>
                <w:sz w:val="20"/>
                <w:szCs w:val="20"/>
                <w:lang w:val="en-US"/>
              </w:rPr>
              <w:br/>
              <w:t>Option:  Sutanto - Secr. DG Dikdasmen</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TASS Program (Education Quality Assurance)</w:t>
            </w:r>
          </w:p>
        </w:tc>
        <w:tc>
          <w:tcPr>
            <w:tcW w:w="2703" w:type="dxa"/>
            <w:tcBorders>
              <w:top w:val="nil"/>
              <w:left w:val="nil"/>
              <w:bottom w:val="single" w:sz="4" w:space="0" w:color="auto"/>
              <w:right w:val="single" w:sz="4" w:space="0" w:color="auto"/>
            </w:tcBorders>
            <w:shd w:val="clear" w:color="auto" w:fill="auto"/>
            <w:vAlign w:val="center"/>
            <w:hideMark/>
          </w:tcPr>
          <w:p w14:paraId="21669E79"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E</w:t>
            </w:r>
            <w:r w:rsidRPr="00E30615">
              <w:rPr>
                <w:rFonts w:eastAsia="Times New Roman" w:cstheme="minorHAnsi"/>
                <w:sz w:val="20"/>
                <w:szCs w:val="20"/>
                <w:lang w:val="en-US"/>
              </w:rPr>
              <w:br/>
              <w:t>Level 5 - Senayan, Jakarta</w:t>
            </w:r>
          </w:p>
        </w:tc>
        <w:tc>
          <w:tcPr>
            <w:tcW w:w="2517" w:type="dxa"/>
            <w:vMerge/>
            <w:tcBorders>
              <w:top w:val="nil"/>
              <w:left w:val="single" w:sz="4" w:space="0" w:color="auto"/>
              <w:bottom w:val="single" w:sz="4" w:space="0" w:color="000000"/>
              <w:right w:val="single" w:sz="4" w:space="0" w:color="auto"/>
            </w:tcBorders>
            <w:vAlign w:val="center"/>
            <w:hideMark/>
          </w:tcPr>
          <w:p w14:paraId="78DA4386" w14:textId="77777777" w:rsidR="007E2272" w:rsidRPr="00E30615" w:rsidRDefault="007E2272" w:rsidP="007E2272">
            <w:pPr>
              <w:contextualSpacing/>
              <w:rPr>
                <w:rFonts w:eastAsia="Times New Roman" w:cstheme="minorHAnsi"/>
                <w:sz w:val="20"/>
                <w:szCs w:val="20"/>
                <w:lang w:val="en-US"/>
              </w:rPr>
            </w:pPr>
          </w:p>
        </w:tc>
      </w:tr>
      <w:tr w:rsidR="007E2272" w:rsidRPr="00E30615" w14:paraId="181AC582" w14:textId="77777777" w:rsidTr="007E2272">
        <w:trPr>
          <w:trHeight w:val="350"/>
        </w:trPr>
        <w:tc>
          <w:tcPr>
            <w:tcW w:w="1615" w:type="dxa"/>
            <w:vMerge/>
            <w:tcBorders>
              <w:top w:val="nil"/>
              <w:left w:val="single" w:sz="4" w:space="0" w:color="auto"/>
              <w:bottom w:val="single" w:sz="4" w:space="0" w:color="auto"/>
              <w:right w:val="single" w:sz="4" w:space="0" w:color="auto"/>
            </w:tcBorders>
            <w:vAlign w:val="center"/>
            <w:hideMark/>
          </w:tcPr>
          <w:p w14:paraId="5F93D65E"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4593B26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12:00 - 13:00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4E302CF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Lunch</w:t>
            </w:r>
          </w:p>
        </w:tc>
        <w:tc>
          <w:tcPr>
            <w:tcW w:w="2517" w:type="dxa"/>
            <w:tcBorders>
              <w:top w:val="nil"/>
              <w:left w:val="nil"/>
              <w:bottom w:val="single" w:sz="4" w:space="0" w:color="auto"/>
              <w:right w:val="single" w:sz="4" w:space="0" w:color="auto"/>
            </w:tcBorders>
            <w:shd w:val="clear" w:color="auto" w:fill="auto"/>
            <w:vAlign w:val="center"/>
            <w:hideMark/>
          </w:tcPr>
          <w:p w14:paraId="2939591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66CFA168" w14:textId="77777777" w:rsidTr="007E2272">
        <w:trPr>
          <w:trHeight w:val="1160"/>
        </w:trPr>
        <w:tc>
          <w:tcPr>
            <w:tcW w:w="1615" w:type="dxa"/>
            <w:vMerge/>
            <w:tcBorders>
              <w:top w:val="nil"/>
              <w:left w:val="single" w:sz="4" w:space="0" w:color="auto"/>
              <w:bottom w:val="single" w:sz="4" w:space="0" w:color="auto"/>
              <w:right w:val="single" w:sz="4" w:space="0" w:color="auto"/>
            </w:tcBorders>
            <w:vAlign w:val="center"/>
            <w:hideMark/>
          </w:tcPr>
          <w:p w14:paraId="5617C805"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9613FB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13:00 - 14:30</w:t>
            </w:r>
          </w:p>
        </w:tc>
        <w:tc>
          <w:tcPr>
            <w:tcW w:w="4535" w:type="dxa"/>
            <w:tcBorders>
              <w:top w:val="nil"/>
              <w:left w:val="nil"/>
              <w:bottom w:val="single" w:sz="4" w:space="0" w:color="auto"/>
              <w:right w:val="single" w:sz="4" w:space="0" w:color="auto"/>
            </w:tcBorders>
            <w:shd w:val="clear" w:color="auto" w:fill="auto"/>
            <w:vAlign w:val="center"/>
            <w:hideMark/>
          </w:tcPr>
          <w:p w14:paraId="52D5DF11"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Dikdasmen*</w:t>
            </w:r>
            <w:r w:rsidRPr="00E30615">
              <w:rPr>
                <w:rFonts w:eastAsia="Times New Roman" w:cstheme="minorHAnsi"/>
                <w:sz w:val="20"/>
                <w:szCs w:val="20"/>
                <w:lang w:val="en-US"/>
              </w:rPr>
              <w:br/>
              <w:t>Dr. H. Khamim, M.Pd. - Dir. Pemb. SD</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INOVASI</w:t>
            </w:r>
          </w:p>
        </w:tc>
        <w:tc>
          <w:tcPr>
            <w:tcW w:w="2703" w:type="dxa"/>
            <w:tcBorders>
              <w:top w:val="nil"/>
              <w:left w:val="nil"/>
              <w:bottom w:val="single" w:sz="4" w:space="0" w:color="auto"/>
              <w:right w:val="single" w:sz="4" w:space="0" w:color="auto"/>
            </w:tcBorders>
            <w:shd w:val="clear" w:color="auto" w:fill="auto"/>
            <w:vAlign w:val="center"/>
            <w:hideMark/>
          </w:tcPr>
          <w:p w14:paraId="71DB609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E</w:t>
            </w:r>
            <w:r w:rsidRPr="00E30615">
              <w:rPr>
                <w:rFonts w:eastAsia="Times New Roman" w:cstheme="minorHAnsi"/>
                <w:sz w:val="20"/>
                <w:szCs w:val="20"/>
                <w:lang w:val="en-US"/>
              </w:rPr>
              <w:br/>
              <w:t>Level 18 - Senayan, Jakarta</w:t>
            </w:r>
          </w:p>
        </w:tc>
        <w:tc>
          <w:tcPr>
            <w:tcW w:w="2517" w:type="dxa"/>
            <w:tcBorders>
              <w:top w:val="nil"/>
              <w:left w:val="nil"/>
              <w:bottom w:val="single" w:sz="4" w:space="0" w:color="auto"/>
              <w:right w:val="single" w:sz="4" w:space="0" w:color="auto"/>
            </w:tcBorders>
            <w:shd w:val="clear" w:color="auto" w:fill="auto"/>
            <w:vAlign w:val="center"/>
            <w:hideMark/>
          </w:tcPr>
          <w:p w14:paraId="08169E9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4648E529" w14:textId="77777777" w:rsidTr="007E2272">
        <w:trPr>
          <w:trHeight w:val="170"/>
        </w:trPr>
        <w:tc>
          <w:tcPr>
            <w:tcW w:w="1615" w:type="dxa"/>
            <w:vMerge/>
            <w:tcBorders>
              <w:top w:val="nil"/>
              <w:left w:val="single" w:sz="4" w:space="0" w:color="auto"/>
              <w:bottom w:val="single" w:sz="4" w:space="0" w:color="auto"/>
              <w:right w:val="single" w:sz="4" w:space="0" w:color="auto"/>
            </w:tcBorders>
            <w:vAlign w:val="center"/>
            <w:hideMark/>
          </w:tcPr>
          <w:p w14:paraId="467011B6"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5464416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14:30 - 18:05</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252E7898"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To Airport</w:t>
            </w:r>
          </w:p>
        </w:tc>
        <w:tc>
          <w:tcPr>
            <w:tcW w:w="2517" w:type="dxa"/>
            <w:tcBorders>
              <w:top w:val="nil"/>
              <w:left w:val="nil"/>
              <w:bottom w:val="single" w:sz="4" w:space="0" w:color="auto"/>
              <w:right w:val="single" w:sz="4" w:space="0" w:color="auto"/>
            </w:tcBorders>
            <w:shd w:val="clear" w:color="auto" w:fill="auto"/>
            <w:vAlign w:val="center"/>
            <w:hideMark/>
          </w:tcPr>
          <w:p w14:paraId="02D5271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49233DC8" w14:textId="77777777" w:rsidTr="007E2272">
        <w:trPr>
          <w:trHeight w:val="1331"/>
        </w:trPr>
        <w:tc>
          <w:tcPr>
            <w:tcW w:w="1615" w:type="dxa"/>
            <w:vMerge/>
            <w:tcBorders>
              <w:top w:val="nil"/>
              <w:left w:val="single" w:sz="4" w:space="0" w:color="auto"/>
              <w:bottom w:val="single" w:sz="4" w:space="0" w:color="auto"/>
              <w:right w:val="single" w:sz="4" w:space="0" w:color="auto"/>
            </w:tcBorders>
            <w:vAlign w:val="center"/>
            <w:hideMark/>
          </w:tcPr>
          <w:p w14:paraId="758C26E4"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1CBCF73C"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18:05 - 21:00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18657CC2"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Flight to Surabaya GA 324</w:t>
            </w:r>
            <w:r w:rsidRPr="00E30615">
              <w:rPr>
                <w:rFonts w:eastAsia="Times New Roman" w:cstheme="minorHAnsi"/>
                <w:sz w:val="20"/>
                <w:szCs w:val="20"/>
                <w:lang w:val="en-US"/>
              </w:rPr>
              <w:br/>
              <w:t>Check In JW Mariott Surabaya</w:t>
            </w:r>
          </w:p>
        </w:tc>
        <w:tc>
          <w:tcPr>
            <w:tcW w:w="2517" w:type="dxa"/>
            <w:tcBorders>
              <w:top w:val="nil"/>
              <w:left w:val="nil"/>
              <w:bottom w:val="single" w:sz="4" w:space="0" w:color="auto"/>
              <w:right w:val="single" w:sz="4" w:space="0" w:color="auto"/>
            </w:tcBorders>
            <w:shd w:val="clear" w:color="auto" w:fill="auto"/>
            <w:vAlign w:val="center"/>
            <w:hideMark/>
          </w:tcPr>
          <w:p w14:paraId="086FEEA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 xml:space="preserve">TASS </w:t>
            </w:r>
            <w:r w:rsidRPr="00E30615">
              <w:rPr>
                <w:rFonts w:eastAsia="Times New Roman" w:cstheme="minorHAnsi"/>
                <w:sz w:val="20"/>
                <w:szCs w:val="20"/>
                <w:lang w:val="en-US"/>
              </w:rPr>
              <w:br/>
              <w:t>- Joanne Dowling</w:t>
            </w:r>
            <w:r w:rsidRPr="00E30615">
              <w:rPr>
                <w:rFonts w:eastAsia="Times New Roman" w:cstheme="minorHAnsi"/>
                <w:sz w:val="20"/>
                <w:szCs w:val="20"/>
                <w:lang w:val="en-US"/>
              </w:rPr>
              <w:br/>
              <w:t>- Khoirul Anam</w:t>
            </w:r>
          </w:p>
        </w:tc>
      </w:tr>
      <w:tr w:rsidR="007E2272" w:rsidRPr="00E30615" w14:paraId="0124443C" w14:textId="77777777" w:rsidTr="007E2272">
        <w:trPr>
          <w:trHeight w:val="431"/>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6805F59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 xml:space="preserve">Friday, </w:t>
            </w:r>
            <w:r w:rsidRPr="00E30615">
              <w:rPr>
                <w:rFonts w:eastAsia="Times New Roman" w:cstheme="minorHAnsi"/>
                <w:sz w:val="20"/>
                <w:szCs w:val="20"/>
                <w:lang w:val="en-US"/>
              </w:rPr>
              <w:br/>
              <w:t>9 Nov. 2018</w:t>
            </w:r>
          </w:p>
        </w:tc>
        <w:tc>
          <w:tcPr>
            <w:tcW w:w="1585" w:type="dxa"/>
            <w:tcBorders>
              <w:top w:val="nil"/>
              <w:left w:val="nil"/>
              <w:bottom w:val="single" w:sz="4" w:space="0" w:color="auto"/>
              <w:right w:val="single" w:sz="4" w:space="0" w:color="auto"/>
            </w:tcBorders>
            <w:shd w:val="clear" w:color="auto" w:fill="auto"/>
            <w:vAlign w:val="center"/>
            <w:hideMark/>
          </w:tcPr>
          <w:p w14:paraId="47AAF306"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07.30 - 08.30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043A193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to Sidoarjo</w:t>
            </w:r>
          </w:p>
        </w:tc>
        <w:tc>
          <w:tcPr>
            <w:tcW w:w="2517" w:type="dxa"/>
            <w:tcBorders>
              <w:top w:val="nil"/>
              <w:left w:val="single" w:sz="4" w:space="0" w:color="auto"/>
              <w:bottom w:val="single" w:sz="4" w:space="0" w:color="000000"/>
              <w:right w:val="single" w:sz="4" w:space="0" w:color="auto"/>
            </w:tcBorders>
            <w:shd w:val="clear" w:color="auto" w:fill="auto"/>
            <w:vAlign w:val="center"/>
            <w:hideMark/>
          </w:tcPr>
          <w:p w14:paraId="43E69D10"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Sarah Ayu</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r>
            <w:r w:rsidRPr="00E30615">
              <w:rPr>
                <w:rFonts w:eastAsia="Times New Roman" w:cstheme="minorHAnsi"/>
                <w:sz w:val="20"/>
                <w:szCs w:val="20"/>
                <w:lang w:val="en-US"/>
              </w:rPr>
              <w:br/>
              <w:t xml:space="preserve">INOVASI: </w:t>
            </w:r>
            <w:r w:rsidRPr="00E30615">
              <w:rPr>
                <w:rFonts w:eastAsia="Times New Roman" w:cstheme="minorHAnsi"/>
                <w:sz w:val="20"/>
                <w:szCs w:val="20"/>
                <w:lang w:val="en-US"/>
              </w:rPr>
              <w:br/>
              <w:t>- Mark Heyward</w:t>
            </w:r>
            <w:r w:rsidRPr="00E30615">
              <w:rPr>
                <w:rFonts w:eastAsia="Times New Roman" w:cstheme="minorHAnsi"/>
                <w:sz w:val="20"/>
                <w:szCs w:val="20"/>
                <w:lang w:val="en-US"/>
              </w:rPr>
              <w:br/>
              <w:t xml:space="preserve">- Abdul Munir </w:t>
            </w:r>
            <w:r w:rsidRPr="00E30615">
              <w:rPr>
                <w:rFonts w:eastAsia="Times New Roman" w:cstheme="minorHAnsi"/>
                <w:sz w:val="20"/>
                <w:szCs w:val="20"/>
                <w:lang w:val="en-US"/>
              </w:rPr>
              <w:br/>
              <w:t>- Helmut Nainggolan</w:t>
            </w:r>
            <w:r w:rsidRPr="00E30615">
              <w:rPr>
                <w:rFonts w:eastAsia="Times New Roman" w:cstheme="minorHAnsi"/>
                <w:sz w:val="20"/>
                <w:szCs w:val="20"/>
                <w:lang w:val="en-US"/>
              </w:rPr>
              <w:br/>
              <w:t>- Silvana Erlina, PM Jatim</w:t>
            </w:r>
            <w:r w:rsidRPr="00E30615">
              <w:rPr>
                <w:rFonts w:eastAsia="Times New Roman" w:cstheme="minorHAnsi"/>
                <w:sz w:val="20"/>
                <w:szCs w:val="20"/>
                <w:lang w:val="en-US"/>
              </w:rPr>
              <w:br/>
              <w:t xml:space="preserve">- East Java team </w:t>
            </w:r>
            <w:r w:rsidRPr="00E30615">
              <w:rPr>
                <w:rFonts w:eastAsia="Times New Roman" w:cstheme="minorHAnsi"/>
                <w:sz w:val="20"/>
                <w:szCs w:val="20"/>
                <w:lang w:val="en-US"/>
              </w:rPr>
              <w:br/>
              <w:t>TASS:</w:t>
            </w:r>
            <w:r w:rsidRPr="00E30615">
              <w:rPr>
                <w:rFonts w:eastAsia="Times New Roman" w:cstheme="minorHAnsi"/>
                <w:sz w:val="20"/>
                <w:szCs w:val="20"/>
                <w:lang w:val="en-US"/>
              </w:rPr>
              <w:br/>
              <w:t>- Joanne Dowling</w:t>
            </w:r>
            <w:r w:rsidRPr="00E30615">
              <w:rPr>
                <w:rFonts w:eastAsia="Times New Roman" w:cstheme="minorHAnsi"/>
                <w:sz w:val="20"/>
                <w:szCs w:val="20"/>
                <w:lang w:val="en-US"/>
              </w:rPr>
              <w:br/>
              <w:t>- Khoirul Anam</w:t>
            </w:r>
          </w:p>
        </w:tc>
      </w:tr>
      <w:tr w:rsidR="007E2272" w:rsidRPr="00E30615" w14:paraId="30FC7677" w14:textId="77777777" w:rsidTr="007E2272">
        <w:trPr>
          <w:trHeight w:val="630"/>
        </w:trPr>
        <w:tc>
          <w:tcPr>
            <w:tcW w:w="1615" w:type="dxa"/>
            <w:vMerge/>
            <w:tcBorders>
              <w:top w:val="nil"/>
              <w:left w:val="single" w:sz="4" w:space="0" w:color="auto"/>
              <w:bottom w:val="single" w:sz="4" w:space="0" w:color="000000"/>
              <w:right w:val="single" w:sz="4" w:space="0" w:color="auto"/>
            </w:tcBorders>
            <w:vAlign w:val="center"/>
            <w:hideMark/>
          </w:tcPr>
          <w:p w14:paraId="675A67F8"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12537B7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08:30 - 09:40</w:t>
            </w:r>
          </w:p>
        </w:tc>
        <w:tc>
          <w:tcPr>
            <w:tcW w:w="4535" w:type="dxa"/>
            <w:tcBorders>
              <w:top w:val="nil"/>
              <w:left w:val="nil"/>
              <w:bottom w:val="single" w:sz="4" w:space="0" w:color="auto"/>
              <w:right w:val="single" w:sz="4" w:space="0" w:color="auto"/>
            </w:tcBorders>
            <w:shd w:val="clear" w:color="auto" w:fill="auto"/>
            <w:vAlign w:val="center"/>
            <w:hideMark/>
          </w:tcPr>
          <w:p w14:paraId="27B3AE5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School/Community Visit - INOVASI School</w:t>
            </w:r>
            <w:r w:rsidRPr="00E30615">
              <w:rPr>
                <w:rFonts w:eastAsia="Times New Roman" w:cstheme="minorHAnsi"/>
                <w:sz w:val="20"/>
                <w:szCs w:val="20"/>
                <w:lang w:val="en-US"/>
              </w:rPr>
              <w:br/>
              <w:t>MI Ma'arif Candi- Sidoarjo</w:t>
            </w:r>
          </w:p>
        </w:tc>
        <w:tc>
          <w:tcPr>
            <w:tcW w:w="2703" w:type="dxa"/>
            <w:tcBorders>
              <w:top w:val="nil"/>
              <w:left w:val="nil"/>
              <w:bottom w:val="single" w:sz="4" w:space="0" w:color="auto"/>
              <w:right w:val="single" w:sz="4" w:space="0" w:color="auto"/>
            </w:tcBorders>
            <w:shd w:val="clear" w:color="auto" w:fill="auto"/>
            <w:vAlign w:val="center"/>
            <w:hideMark/>
          </w:tcPr>
          <w:p w14:paraId="3334F97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MI Ma'arif Candi</w:t>
            </w:r>
            <w:r w:rsidRPr="00E30615">
              <w:rPr>
                <w:rFonts w:eastAsia="Times New Roman" w:cstheme="minorHAnsi"/>
                <w:sz w:val="20"/>
                <w:szCs w:val="20"/>
                <w:lang w:val="en-US"/>
              </w:rPr>
              <w:br/>
              <w:t>Sidoardjo</w:t>
            </w:r>
          </w:p>
        </w:tc>
        <w:tc>
          <w:tcPr>
            <w:tcW w:w="2517" w:type="dxa"/>
            <w:vMerge w:val="restart"/>
            <w:tcBorders>
              <w:top w:val="nil"/>
              <w:left w:val="single" w:sz="4" w:space="0" w:color="auto"/>
              <w:bottom w:val="single" w:sz="4" w:space="0" w:color="000000"/>
              <w:right w:val="single" w:sz="4" w:space="0" w:color="auto"/>
            </w:tcBorders>
            <w:vAlign w:val="center"/>
            <w:hideMark/>
          </w:tcPr>
          <w:p w14:paraId="1253B968" w14:textId="77777777" w:rsidR="007E2272" w:rsidRPr="00E30615" w:rsidRDefault="007E2272" w:rsidP="007E2272">
            <w:pPr>
              <w:contextualSpacing/>
              <w:rPr>
                <w:rFonts w:eastAsia="Times New Roman" w:cstheme="minorHAnsi"/>
                <w:sz w:val="20"/>
                <w:szCs w:val="20"/>
                <w:lang w:val="en-US"/>
              </w:rPr>
            </w:pPr>
          </w:p>
        </w:tc>
      </w:tr>
      <w:tr w:rsidR="007E2272" w:rsidRPr="00E30615" w14:paraId="4AECECA1" w14:textId="77777777" w:rsidTr="007E2272">
        <w:trPr>
          <w:trHeight w:val="630"/>
        </w:trPr>
        <w:tc>
          <w:tcPr>
            <w:tcW w:w="1615" w:type="dxa"/>
            <w:vMerge/>
            <w:tcBorders>
              <w:top w:val="nil"/>
              <w:left w:val="single" w:sz="4" w:space="0" w:color="auto"/>
              <w:bottom w:val="single" w:sz="4" w:space="0" w:color="000000"/>
              <w:right w:val="single" w:sz="4" w:space="0" w:color="auto"/>
            </w:tcBorders>
            <w:vAlign w:val="center"/>
            <w:hideMark/>
          </w:tcPr>
          <w:p w14:paraId="60598919"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5ED641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09.45 - 11.00</w:t>
            </w:r>
          </w:p>
        </w:tc>
        <w:tc>
          <w:tcPr>
            <w:tcW w:w="4535" w:type="dxa"/>
            <w:tcBorders>
              <w:top w:val="nil"/>
              <w:left w:val="nil"/>
              <w:bottom w:val="single" w:sz="4" w:space="0" w:color="auto"/>
              <w:right w:val="single" w:sz="4" w:space="0" w:color="auto"/>
            </w:tcBorders>
            <w:shd w:val="clear" w:color="auto" w:fill="auto"/>
            <w:vAlign w:val="center"/>
            <w:hideMark/>
          </w:tcPr>
          <w:p w14:paraId="5F24ADC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School / Community Visit - TASS / MoRA School</w:t>
            </w:r>
            <w:r w:rsidRPr="00E30615">
              <w:rPr>
                <w:rFonts w:eastAsia="Times New Roman" w:cstheme="minorHAnsi"/>
                <w:sz w:val="20"/>
                <w:szCs w:val="20"/>
                <w:lang w:val="en-US"/>
              </w:rPr>
              <w:br/>
              <w:t>MI KH Mukmin- Sidoarjo</w:t>
            </w:r>
          </w:p>
        </w:tc>
        <w:tc>
          <w:tcPr>
            <w:tcW w:w="2703" w:type="dxa"/>
            <w:tcBorders>
              <w:top w:val="nil"/>
              <w:left w:val="nil"/>
              <w:bottom w:val="single" w:sz="4" w:space="0" w:color="auto"/>
              <w:right w:val="single" w:sz="4" w:space="0" w:color="auto"/>
            </w:tcBorders>
            <w:shd w:val="clear" w:color="auto" w:fill="auto"/>
            <w:vAlign w:val="center"/>
            <w:hideMark/>
          </w:tcPr>
          <w:p w14:paraId="1D2C7235"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MI KH Mukmin</w:t>
            </w:r>
            <w:r w:rsidRPr="00E30615">
              <w:rPr>
                <w:rFonts w:eastAsia="Times New Roman" w:cstheme="minorHAnsi"/>
                <w:sz w:val="20"/>
                <w:szCs w:val="20"/>
                <w:lang w:val="en-US"/>
              </w:rPr>
              <w:br/>
              <w:t>Sidoarjo</w:t>
            </w:r>
          </w:p>
        </w:tc>
        <w:tc>
          <w:tcPr>
            <w:tcW w:w="2517" w:type="dxa"/>
            <w:vMerge/>
            <w:tcBorders>
              <w:top w:val="nil"/>
              <w:left w:val="single" w:sz="4" w:space="0" w:color="auto"/>
              <w:bottom w:val="single" w:sz="4" w:space="0" w:color="000000"/>
              <w:right w:val="single" w:sz="4" w:space="0" w:color="auto"/>
            </w:tcBorders>
            <w:vAlign w:val="center"/>
            <w:hideMark/>
          </w:tcPr>
          <w:p w14:paraId="4D2621D6" w14:textId="77777777" w:rsidR="007E2272" w:rsidRPr="00E30615" w:rsidRDefault="007E2272" w:rsidP="007E2272">
            <w:pPr>
              <w:contextualSpacing/>
              <w:rPr>
                <w:rFonts w:eastAsia="Times New Roman" w:cstheme="minorHAnsi"/>
                <w:sz w:val="20"/>
                <w:szCs w:val="20"/>
                <w:lang w:val="en-US"/>
              </w:rPr>
            </w:pPr>
          </w:p>
        </w:tc>
      </w:tr>
      <w:tr w:rsidR="007E2272" w:rsidRPr="00E30615" w14:paraId="539B39C9" w14:textId="77777777" w:rsidTr="007E2272">
        <w:trPr>
          <w:trHeight w:val="690"/>
        </w:trPr>
        <w:tc>
          <w:tcPr>
            <w:tcW w:w="1615" w:type="dxa"/>
            <w:vMerge/>
            <w:tcBorders>
              <w:top w:val="nil"/>
              <w:left w:val="single" w:sz="4" w:space="0" w:color="auto"/>
              <w:bottom w:val="single" w:sz="4" w:space="0" w:color="000000"/>
              <w:right w:val="single" w:sz="4" w:space="0" w:color="auto"/>
            </w:tcBorders>
            <w:vAlign w:val="center"/>
            <w:hideMark/>
          </w:tcPr>
          <w:p w14:paraId="7E3EA6D0"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449280F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10:30 - 14:00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436A198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to Hotel JW Marriott</w:t>
            </w:r>
            <w:r w:rsidRPr="00E30615">
              <w:rPr>
                <w:rFonts w:eastAsia="Times New Roman" w:cstheme="minorHAnsi"/>
                <w:sz w:val="20"/>
                <w:szCs w:val="20"/>
                <w:lang w:val="en-US"/>
              </w:rPr>
              <w:br/>
              <w:t>Lunch, Friday prayers, to MoRA Office</w:t>
            </w:r>
          </w:p>
        </w:tc>
        <w:tc>
          <w:tcPr>
            <w:tcW w:w="2517" w:type="dxa"/>
            <w:tcBorders>
              <w:top w:val="nil"/>
              <w:left w:val="single" w:sz="4" w:space="0" w:color="auto"/>
              <w:bottom w:val="single" w:sz="4" w:space="0" w:color="000000"/>
              <w:right w:val="single" w:sz="4" w:space="0" w:color="auto"/>
            </w:tcBorders>
            <w:vAlign w:val="center"/>
            <w:hideMark/>
          </w:tcPr>
          <w:p w14:paraId="58627123" w14:textId="77777777" w:rsidR="007E2272" w:rsidRPr="00E30615" w:rsidRDefault="007E2272" w:rsidP="007E2272">
            <w:pPr>
              <w:contextualSpacing/>
              <w:rPr>
                <w:rFonts w:eastAsia="Times New Roman" w:cstheme="minorHAnsi"/>
                <w:sz w:val="20"/>
                <w:szCs w:val="20"/>
                <w:lang w:val="en-US"/>
              </w:rPr>
            </w:pPr>
          </w:p>
        </w:tc>
      </w:tr>
      <w:tr w:rsidR="007E2272" w:rsidRPr="00E30615" w14:paraId="5F25BCD1" w14:textId="77777777" w:rsidTr="007E2272">
        <w:trPr>
          <w:trHeight w:val="611"/>
        </w:trPr>
        <w:tc>
          <w:tcPr>
            <w:tcW w:w="1615" w:type="dxa"/>
            <w:vMerge/>
            <w:tcBorders>
              <w:top w:val="nil"/>
              <w:left w:val="single" w:sz="4" w:space="0" w:color="auto"/>
              <w:bottom w:val="single" w:sz="4" w:space="0" w:color="000000"/>
              <w:right w:val="single" w:sz="4" w:space="0" w:color="auto"/>
            </w:tcBorders>
            <w:vAlign w:val="center"/>
            <w:hideMark/>
          </w:tcPr>
          <w:p w14:paraId="0504A758"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1E948DD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14:00 - 16.00</w:t>
            </w:r>
          </w:p>
        </w:tc>
        <w:tc>
          <w:tcPr>
            <w:tcW w:w="4535" w:type="dxa"/>
            <w:tcBorders>
              <w:top w:val="nil"/>
              <w:left w:val="nil"/>
              <w:bottom w:val="single" w:sz="4" w:space="0" w:color="auto"/>
              <w:right w:val="single" w:sz="4" w:space="0" w:color="auto"/>
            </w:tcBorders>
            <w:shd w:val="clear" w:color="auto" w:fill="auto"/>
            <w:vAlign w:val="center"/>
            <w:hideMark/>
          </w:tcPr>
          <w:p w14:paraId="44127E1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MoRA</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CPD MoRA</w:t>
            </w:r>
          </w:p>
        </w:tc>
        <w:tc>
          <w:tcPr>
            <w:tcW w:w="2703" w:type="dxa"/>
            <w:tcBorders>
              <w:top w:val="nil"/>
              <w:left w:val="nil"/>
              <w:bottom w:val="single" w:sz="4" w:space="0" w:color="auto"/>
              <w:right w:val="single" w:sz="4" w:space="0" w:color="auto"/>
            </w:tcBorders>
            <w:shd w:val="clear" w:color="auto" w:fill="auto"/>
            <w:vAlign w:val="center"/>
            <w:hideMark/>
          </w:tcPr>
          <w:p w14:paraId="147D3F4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Provincial Office of  MoRA</w:t>
            </w:r>
          </w:p>
        </w:tc>
        <w:tc>
          <w:tcPr>
            <w:tcW w:w="2517" w:type="dxa"/>
            <w:vMerge w:val="restart"/>
            <w:tcBorders>
              <w:top w:val="nil"/>
              <w:left w:val="single" w:sz="4" w:space="0" w:color="auto"/>
              <w:bottom w:val="single" w:sz="4" w:space="0" w:color="000000"/>
              <w:right w:val="single" w:sz="4" w:space="0" w:color="auto"/>
            </w:tcBorders>
            <w:vAlign w:val="center"/>
            <w:hideMark/>
          </w:tcPr>
          <w:p w14:paraId="23F09235" w14:textId="77777777" w:rsidR="007E2272" w:rsidRPr="00E30615" w:rsidRDefault="007E2272" w:rsidP="007E2272">
            <w:pPr>
              <w:contextualSpacing/>
              <w:rPr>
                <w:rFonts w:eastAsia="Times New Roman" w:cstheme="minorHAnsi"/>
                <w:sz w:val="20"/>
                <w:szCs w:val="20"/>
                <w:lang w:val="en-US"/>
              </w:rPr>
            </w:pPr>
          </w:p>
        </w:tc>
      </w:tr>
      <w:tr w:rsidR="007E2272" w:rsidRPr="00E30615" w14:paraId="42DD258C" w14:textId="77777777" w:rsidTr="007E2272">
        <w:trPr>
          <w:trHeight w:val="512"/>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45C9754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 xml:space="preserve">Friday, </w:t>
            </w:r>
            <w:r w:rsidRPr="00E30615">
              <w:rPr>
                <w:rFonts w:eastAsia="Times New Roman" w:cstheme="minorHAnsi"/>
                <w:sz w:val="20"/>
                <w:szCs w:val="20"/>
                <w:lang w:val="en-US"/>
              </w:rPr>
              <w:br/>
              <w:t>9 Nov. 2018</w:t>
            </w:r>
          </w:p>
        </w:tc>
        <w:tc>
          <w:tcPr>
            <w:tcW w:w="1585" w:type="dxa"/>
            <w:tcBorders>
              <w:top w:val="nil"/>
              <w:left w:val="nil"/>
              <w:bottom w:val="single" w:sz="4" w:space="0" w:color="auto"/>
              <w:right w:val="single" w:sz="4" w:space="0" w:color="auto"/>
            </w:tcBorders>
            <w:shd w:val="clear" w:color="auto" w:fill="auto"/>
            <w:vAlign w:val="center"/>
            <w:hideMark/>
          </w:tcPr>
          <w:p w14:paraId="5CA5902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16:00 - 18:00</w:t>
            </w:r>
          </w:p>
        </w:tc>
        <w:tc>
          <w:tcPr>
            <w:tcW w:w="4535" w:type="dxa"/>
            <w:tcBorders>
              <w:top w:val="nil"/>
              <w:left w:val="nil"/>
              <w:bottom w:val="single" w:sz="4" w:space="0" w:color="auto"/>
              <w:right w:val="single" w:sz="4" w:space="0" w:color="auto"/>
            </w:tcBorders>
            <w:shd w:val="clear" w:color="auto" w:fill="auto"/>
            <w:vAlign w:val="center"/>
            <w:hideMark/>
          </w:tcPr>
          <w:p w14:paraId="5697A35F"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Interview with INOVASI East Java Provincial Manager</w:t>
            </w:r>
          </w:p>
        </w:tc>
        <w:tc>
          <w:tcPr>
            <w:tcW w:w="2703" w:type="dxa"/>
            <w:tcBorders>
              <w:top w:val="nil"/>
              <w:left w:val="nil"/>
              <w:bottom w:val="single" w:sz="4" w:space="0" w:color="auto"/>
              <w:right w:val="single" w:sz="4" w:space="0" w:color="auto"/>
            </w:tcBorders>
            <w:shd w:val="clear" w:color="auto" w:fill="auto"/>
            <w:vAlign w:val="center"/>
            <w:hideMark/>
          </w:tcPr>
          <w:p w14:paraId="12635BB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JW Mariott Hotel</w:t>
            </w:r>
          </w:p>
        </w:tc>
        <w:tc>
          <w:tcPr>
            <w:tcW w:w="2517" w:type="dxa"/>
            <w:vMerge/>
            <w:tcBorders>
              <w:top w:val="nil"/>
              <w:left w:val="single" w:sz="4" w:space="0" w:color="auto"/>
              <w:bottom w:val="single" w:sz="4" w:space="0" w:color="000000"/>
              <w:right w:val="single" w:sz="4" w:space="0" w:color="auto"/>
            </w:tcBorders>
            <w:vAlign w:val="center"/>
            <w:hideMark/>
          </w:tcPr>
          <w:p w14:paraId="08C32E8A" w14:textId="77777777" w:rsidR="007E2272" w:rsidRPr="00E30615" w:rsidRDefault="007E2272" w:rsidP="007E2272">
            <w:pPr>
              <w:contextualSpacing/>
              <w:rPr>
                <w:rFonts w:eastAsia="Times New Roman" w:cstheme="minorHAnsi"/>
                <w:sz w:val="20"/>
                <w:szCs w:val="20"/>
                <w:lang w:val="en-US"/>
              </w:rPr>
            </w:pPr>
          </w:p>
        </w:tc>
      </w:tr>
      <w:tr w:rsidR="007E2272" w:rsidRPr="00E30615" w14:paraId="57B8B335" w14:textId="77777777" w:rsidTr="007E2272">
        <w:trPr>
          <w:trHeight w:val="1898"/>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38F6354A"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Saturday,</w:t>
            </w:r>
            <w:r w:rsidRPr="00E30615">
              <w:rPr>
                <w:rFonts w:eastAsia="Times New Roman" w:cstheme="minorHAnsi"/>
                <w:sz w:val="20"/>
                <w:szCs w:val="20"/>
                <w:lang w:val="en-US"/>
              </w:rPr>
              <w:br/>
              <w:t>10 Nov. 2018</w:t>
            </w:r>
          </w:p>
        </w:tc>
        <w:tc>
          <w:tcPr>
            <w:tcW w:w="1585" w:type="dxa"/>
            <w:tcBorders>
              <w:top w:val="nil"/>
              <w:left w:val="nil"/>
              <w:bottom w:val="single" w:sz="4" w:space="0" w:color="auto"/>
              <w:right w:val="single" w:sz="4" w:space="0" w:color="auto"/>
            </w:tcBorders>
            <w:shd w:val="clear" w:color="auto" w:fill="auto"/>
            <w:vAlign w:val="center"/>
            <w:hideMark/>
          </w:tcPr>
          <w:p w14:paraId="5867320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08:00 - 12:00</w:t>
            </w:r>
          </w:p>
        </w:tc>
        <w:tc>
          <w:tcPr>
            <w:tcW w:w="4535" w:type="dxa"/>
            <w:tcBorders>
              <w:top w:val="nil"/>
              <w:left w:val="nil"/>
              <w:bottom w:val="single" w:sz="4" w:space="0" w:color="auto"/>
              <w:right w:val="single" w:sz="4" w:space="0" w:color="auto"/>
            </w:tcBorders>
            <w:shd w:val="clear" w:color="auto" w:fill="auto"/>
            <w:vAlign w:val="center"/>
            <w:hideMark/>
          </w:tcPr>
          <w:p w14:paraId="09F6D75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Interview with INOVASI Jakarta-based Managers</w:t>
            </w:r>
            <w:r w:rsidRPr="00E30615">
              <w:rPr>
                <w:rFonts w:eastAsia="Times New Roman" w:cstheme="minorHAnsi"/>
                <w:sz w:val="20"/>
                <w:szCs w:val="20"/>
                <w:lang w:val="en-US"/>
              </w:rPr>
              <w:br/>
              <w:t xml:space="preserve"> - Jihad Saad, Operations and Implementation Manager</w:t>
            </w:r>
            <w:r w:rsidRPr="00E30615">
              <w:rPr>
                <w:rFonts w:eastAsia="Times New Roman" w:cstheme="minorHAnsi"/>
                <w:sz w:val="20"/>
                <w:szCs w:val="20"/>
                <w:lang w:val="en-US"/>
              </w:rPr>
              <w:br/>
              <w:t xml:space="preserve"> - Feiny Santosa, Education Partnerships Manager</w:t>
            </w:r>
            <w:r w:rsidRPr="00E30615">
              <w:rPr>
                <w:rFonts w:eastAsia="Times New Roman" w:cstheme="minorHAnsi"/>
                <w:sz w:val="20"/>
                <w:szCs w:val="20"/>
                <w:lang w:val="en-US"/>
              </w:rPr>
              <w:br/>
              <w:t xml:space="preserve"> - Aos Hadiwijaya, Education Policy Manager</w:t>
            </w:r>
            <w:r w:rsidRPr="00E30615">
              <w:rPr>
                <w:rFonts w:eastAsia="Times New Roman" w:cstheme="minorHAnsi"/>
                <w:sz w:val="20"/>
                <w:szCs w:val="20"/>
                <w:lang w:val="en-US"/>
              </w:rPr>
              <w:br/>
              <w:t xml:space="preserve"> - Stephanie Carter, Communications Manager</w:t>
            </w:r>
            <w:r w:rsidRPr="00E30615">
              <w:rPr>
                <w:rFonts w:eastAsia="Times New Roman" w:cstheme="minorHAnsi"/>
                <w:sz w:val="20"/>
                <w:szCs w:val="20"/>
                <w:lang w:val="en-US"/>
              </w:rPr>
              <w:br/>
              <w:t xml:space="preserve"> - Rasita Purba, MERL Manager</w:t>
            </w:r>
            <w:r w:rsidRPr="00E30615">
              <w:rPr>
                <w:rFonts w:eastAsia="Times New Roman" w:cstheme="minorHAnsi"/>
                <w:sz w:val="20"/>
                <w:szCs w:val="20"/>
                <w:lang w:val="en-US"/>
              </w:rPr>
              <w:br/>
              <w:t xml:space="preserve"> - Abdul Munir, PIC Islamic Education</w:t>
            </w:r>
          </w:p>
        </w:tc>
        <w:tc>
          <w:tcPr>
            <w:tcW w:w="2703" w:type="dxa"/>
            <w:tcBorders>
              <w:top w:val="nil"/>
              <w:left w:val="nil"/>
              <w:bottom w:val="single" w:sz="4" w:space="0" w:color="auto"/>
              <w:right w:val="single" w:sz="4" w:space="0" w:color="auto"/>
            </w:tcBorders>
            <w:shd w:val="clear" w:color="auto" w:fill="auto"/>
            <w:vAlign w:val="center"/>
            <w:hideMark/>
          </w:tcPr>
          <w:p w14:paraId="5DB0D3B0"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JW Mariott Hotel</w:t>
            </w:r>
          </w:p>
        </w:tc>
        <w:tc>
          <w:tcPr>
            <w:tcW w:w="2517" w:type="dxa"/>
            <w:tcBorders>
              <w:top w:val="nil"/>
              <w:left w:val="nil"/>
              <w:bottom w:val="single" w:sz="4" w:space="0" w:color="auto"/>
              <w:right w:val="single" w:sz="4" w:space="0" w:color="auto"/>
            </w:tcBorders>
            <w:shd w:val="clear" w:color="auto" w:fill="auto"/>
            <w:vAlign w:val="center"/>
            <w:hideMark/>
          </w:tcPr>
          <w:p w14:paraId="63B5FD0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r w:rsidRPr="00E30615">
              <w:rPr>
                <w:rFonts w:eastAsia="Times New Roman" w:cstheme="minorHAnsi"/>
                <w:sz w:val="20"/>
                <w:szCs w:val="20"/>
                <w:lang w:val="en-US"/>
              </w:rPr>
              <w:br/>
              <w:t>Interpreter</w:t>
            </w:r>
          </w:p>
        </w:tc>
      </w:tr>
      <w:tr w:rsidR="007E2272" w:rsidRPr="00E30615" w14:paraId="4C29A5E9" w14:textId="77777777" w:rsidTr="007E2272">
        <w:trPr>
          <w:trHeight w:val="359"/>
        </w:trPr>
        <w:tc>
          <w:tcPr>
            <w:tcW w:w="1615" w:type="dxa"/>
            <w:vMerge/>
            <w:tcBorders>
              <w:top w:val="nil"/>
              <w:left w:val="single" w:sz="4" w:space="0" w:color="auto"/>
              <w:bottom w:val="single" w:sz="4" w:space="0" w:color="000000"/>
              <w:right w:val="single" w:sz="4" w:space="0" w:color="auto"/>
            </w:tcBorders>
            <w:vAlign w:val="center"/>
            <w:hideMark/>
          </w:tcPr>
          <w:p w14:paraId="63BFE4E6"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53BD33E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12:00 - 17:30</w:t>
            </w:r>
          </w:p>
        </w:tc>
        <w:tc>
          <w:tcPr>
            <w:tcW w:w="7238" w:type="dxa"/>
            <w:gridSpan w:val="2"/>
            <w:tcBorders>
              <w:top w:val="single" w:sz="4" w:space="0" w:color="auto"/>
              <w:left w:val="nil"/>
              <w:bottom w:val="single" w:sz="4" w:space="0" w:color="auto"/>
              <w:right w:val="single" w:sz="4" w:space="0" w:color="auto"/>
            </w:tcBorders>
            <w:shd w:val="clear" w:color="auto" w:fill="auto"/>
            <w:vAlign w:val="center"/>
            <w:hideMark/>
          </w:tcPr>
          <w:p w14:paraId="1C7E0C47"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to Jakarta GA 319, stay overnight at hotel nearby the airport</w:t>
            </w:r>
          </w:p>
        </w:tc>
        <w:tc>
          <w:tcPr>
            <w:tcW w:w="2517" w:type="dxa"/>
            <w:tcBorders>
              <w:top w:val="nil"/>
              <w:left w:val="nil"/>
              <w:bottom w:val="single" w:sz="4" w:space="0" w:color="auto"/>
              <w:right w:val="single" w:sz="4" w:space="0" w:color="auto"/>
            </w:tcBorders>
            <w:shd w:val="clear" w:color="auto" w:fill="auto"/>
            <w:vAlign w:val="center"/>
            <w:hideMark/>
          </w:tcPr>
          <w:p w14:paraId="2AA9B8F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610FA5B9" w14:textId="77777777" w:rsidTr="007E2272">
        <w:trPr>
          <w:trHeight w:val="1871"/>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4CEAEBD"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Sunday</w:t>
            </w:r>
            <w:r w:rsidRPr="00E30615">
              <w:rPr>
                <w:rFonts w:eastAsia="Times New Roman" w:cstheme="minorHAnsi"/>
                <w:sz w:val="20"/>
                <w:szCs w:val="20"/>
                <w:lang w:val="en-US"/>
              </w:rPr>
              <w:br/>
              <w:t>11 Nov. 2018</w:t>
            </w:r>
          </w:p>
        </w:tc>
        <w:tc>
          <w:tcPr>
            <w:tcW w:w="1585" w:type="dxa"/>
            <w:tcBorders>
              <w:top w:val="nil"/>
              <w:left w:val="nil"/>
              <w:bottom w:val="single" w:sz="4" w:space="0" w:color="auto"/>
              <w:right w:val="single" w:sz="4" w:space="0" w:color="auto"/>
            </w:tcBorders>
            <w:shd w:val="clear" w:color="auto" w:fill="auto"/>
            <w:vAlign w:val="center"/>
            <w:hideMark/>
          </w:tcPr>
          <w:p w14:paraId="3812735C"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09:00 - 18:25</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36E05D1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to Tarakan, stay overnight,  JKT - BPN GA 566 1125 1450</w:t>
            </w:r>
            <w:r w:rsidRPr="00E30615">
              <w:rPr>
                <w:rFonts w:eastAsia="Times New Roman" w:cstheme="minorHAnsi"/>
                <w:sz w:val="20"/>
                <w:szCs w:val="20"/>
                <w:lang w:val="en-US"/>
              </w:rPr>
              <w:br/>
              <w:t>BPN - TRK GA 459 1725 1825</w:t>
            </w:r>
          </w:p>
        </w:tc>
        <w:tc>
          <w:tcPr>
            <w:tcW w:w="2517" w:type="dxa"/>
            <w:tcBorders>
              <w:top w:val="nil"/>
              <w:left w:val="nil"/>
              <w:bottom w:val="single" w:sz="4" w:space="0" w:color="auto"/>
              <w:right w:val="single" w:sz="4" w:space="0" w:color="auto"/>
            </w:tcBorders>
            <w:shd w:val="clear" w:color="auto" w:fill="auto"/>
            <w:vAlign w:val="center"/>
            <w:hideMark/>
          </w:tcPr>
          <w:p w14:paraId="585F74C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Diah Pratiwi</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 xml:space="preserve">INOVASI: </w:t>
            </w:r>
            <w:r w:rsidRPr="00E30615">
              <w:rPr>
                <w:rFonts w:eastAsia="Times New Roman" w:cstheme="minorHAnsi"/>
                <w:sz w:val="20"/>
                <w:szCs w:val="20"/>
                <w:lang w:val="en-US"/>
              </w:rPr>
              <w:br/>
              <w:t>- Mark Heyward</w:t>
            </w:r>
            <w:r w:rsidRPr="00E30615">
              <w:rPr>
                <w:rFonts w:eastAsia="Times New Roman" w:cstheme="minorHAnsi"/>
                <w:sz w:val="20"/>
                <w:szCs w:val="20"/>
                <w:lang w:val="en-US"/>
              </w:rPr>
              <w:br/>
              <w:t>- Handoko Widagdo</w:t>
            </w:r>
            <w:r w:rsidRPr="00E30615">
              <w:rPr>
                <w:rFonts w:eastAsia="Times New Roman" w:cstheme="minorHAnsi"/>
                <w:sz w:val="20"/>
                <w:szCs w:val="20"/>
                <w:lang w:val="en-US"/>
              </w:rPr>
              <w:br/>
              <w:t>- Maya Augustina</w:t>
            </w:r>
          </w:p>
        </w:tc>
      </w:tr>
      <w:tr w:rsidR="007E2272" w:rsidRPr="00E30615" w14:paraId="5CDCAF82" w14:textId="77777777" w:rsidTr="007E2272">
        <w:trPr>
          <w:trHeight w:val="881"/>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3055833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Monday</w:t>
            </w:r>
            <w:r w:rsidRPr="00E30615">
              <w:rPr>
                <w:rFonts w:eastAsia="Times New Roman" w:cstheme="minorHAnsi"/>
                <w:sz w:val="20"/>
                <w:szCs w:val="20"/>
                <w:lang w:val="en-US"/>
              </w:rPr>
              <w:br/>
              <w:t>12 Nov. 2018</w:t>
            </w:r>
          </w:p>
        </w:tc>
        <w:tc>
          <w:tcPr>
            <w:tcW w:w="1585" w:type="dxa"/>
            <w:tcBorders>
              <w:top w:val="nil"/>
              <w:left w:val="nil"/>
              <w:bottom w:val="single" w:sz="4" w:space="0" w:color="auto"/>
              <w:right w:val="single" w:sz="4" w:space="0" w:color="auto"/>
            </w:tcBorders>
            <w:shd w:val="clear" w:color="auto" w:fill="auto"/>
            <w:vAlign w:val="center"/>
            <w:hideMark/>
          </w:tcPr>
          <w:p w14:paraId="5B97F37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08:00 - 11:00</w:t>
            </w:r>
          </w:p>
        </w:tc>
        <w:tc>
          <w:tcPr>
            <w:tcW w:w="7238" w:type="dxa"/>
            <w:gridSpan w:val="2"/>
            <w:tcBorders>
              <w:top w:val="single" w:sz="4" w:space="0" w:color="auto"/>
              <w:left w:val="nil"/>
              <w:bottom w:val="single" w:sz="4" w:space="0" w:color="auto"/>
              <w:right w:val="single" w:sz="4" w:space="0" w:color="auto"/>
            </w:tcBorders>
            <w:shd w:val="clear" w:color="auto" w:fill="auto"/>
            <w:vAlign w:val="center"/>
            <w:hideMark/>
          </w:tcPr>
          <w:p w14:paraId="6F63897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to Tanjung Selor - Speed boat</w:t>
            </w:r>
          </w:p>
        </w:tc>
        <w:tc>
          <w:tcPr>
            <w:tcW w:w="2517" w:type="dxa"/>
            <w:tcBorders>
              <w:top w:val="nil"/>
              <w:left w:val="nil"/>
              <w:bottom w:val="single" w:sz="4" w:space="0" w:color="auto"/>
              <w:right w:val="single" w:sz="4" w:space="0" w:color="auto"/>
            </w:tcBorders>
            <w:shd w:val="clear" w:color="auto" w:fill="auto"/>
            <w:vAlign w:val="center"/>
            <w:hideMark/>
          </w:tcPr>
          <w:p w14:paraId="589EBD9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Diah Pratiwi</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INOVASI</w:t>
            </w:r>
          </w:p>
        </w:tc>
      </w:tr>
      <w:tr w:rsidR="007E2272" w:rsidRPr="00E30615" w14:paraId="2310A4B8" w14:textId="77777777" w:rsidTr="007E2272">
        <w:trPr>
          <w:trHeight w:val="705"/>
        </w:trPr>
        <w:tc>
          <w:tcPr>
            <w:tcW w:w="1615" w:type="dxa"/>
            <w:vMerge/>
            <w:tcBorders>
              <w:top w:val="nil"/>
              <w:left w:val="single" w:sz="4" w:space="0" w:color="auto"/>
              <w:bottom w:val="single" w:sz="4" w:space="0" w:color="000000"/>
              <w:right w:val="single" w:sz="4" w:space="0" w:color="auto"/>
            </w:tcBorders>
            <w:vAlign w:val="center"/>
            <w:hideMark/>
          </w:tcPr>
          <w:p w14:paraId="19460404"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2E14D59C"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13:30 - 15:30</w:t>
            </w:r>
          </w:p>
        </w:tc>
        <w:tc>
          <w:tcPr>
            <w:tcW w:w="4535" w:type="dxa"/>
            <w:tcBorders>
              <w:top w:val="nil"/>
              <w:left w:val="nil"/>
              <w:bottom w:val="single" w:sz="4" w:space="0" w:color="auto"/>
              <w:right w:val="single" w:sz="4" w:space="0" w:color="auto"/>
            </w:tcBorders>
            <w:shd w:val="clear" w:color="auto" w:fill="auto"/>
            <w:vAlign w:val="center"/>
            <w:hideMark/>
          </w:tcPr>
          <w:p w14:paraId="70539870"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Meeting with North Kalimantan Provincial Education Office</w:t>
            </w:r>
          </w:p>
        </w:tc>
        <w:tc>
          <w:tcPr>
            <w:tcW w:w="2703" w:type="dxa"/>
            <w:tcBorders>
              <w:top w:val="nil"/>
              <w:left w:val="nil"/>
              <w:bottom w:val="single" w:sz="4" w:space="0" w:color="auto"/>
              <w:right w:val="nil"/>
            </w:tcBorders>
            <w:shd w:val="clear" w:color="auto" w:fill="auto"/>
            <w:vAlign w:val="center"/>
            <w:hideMark/>
          </w:tcPr>
          <w:p w14:paraId="520BE790"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Kaltara Provincial Education Office</w:t>
            </w:r>
          </w:p>
        </w:tc>
        <w:tc>
          <w:tcPr>
            <w:tcW w:w="2517" w:type="dxa"/>
            <w:tcBorders>
              <w:top w:val="nil"/>
              <w:left w:val="single" w:sz="4" w:space="0" w:color="auto"/>
              <w:bottom w:val="single" w:sz="4" w:space="0" w:color="auto"/>
              <w:right w:val="single" w:sz="4" w:space="0" w:color="auto"/>
            </w:tcBorders>
            <w:shd w:val="clear" w:color="auto" w:fill="auto"/>
            <w:vAlign w:val="center"/>
            <w:hideMark/>
          </w:tcPr>
          <w:p w14:paraId="2DBF684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Diah Pratiwi</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INOVASI</w:t>
            </w:r>
          </w:p>
        </w:tc>
      </w:tr>
      <w:tr w:rsidR="007E2272" w:rsidRPr="00E30615" w14:paraId="3403F913" w14:textId="77777777" w:rsidTr="007E2272">
        <w:trPr>
          <w:trHeight w:val="570"/>
        </w:trPr>
        <w:tc>
          <w:tcPr>
            <w:tcW w:w="1615" w:type="dxa"/>
            <w:vMerge/>
            <w:tcBorders>
              <w:top w:val="nil"/>
              <w:left w:val="single" w:sz="4" w:space="0" w:color="auto"/>
              <w:bottom w:val="single" w:sz="4" w:space="0" w:color="000000"/>
              <w:right w:val="single" w:sz="4" w:space="0" w:color="auto"/>
            </w:tcBorders>
            <w:vAlign w:val="center"/>
            <w:hideMark/>
          </w:tcPr>
          <w:p w14:paraId="508BE568"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21ECBA5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16:00 - 17:00</w:t>
            </w:r>
          </w:p>
        </w:tc>
        <w:tc>
          <w:tcPr>
            <w:tcW w:w="4535" w:type="dxa"/>
            <w:tcBorders>
              <w:top w:val="nil"/>
              <w:left w:val="nil"/>
              <w:bottom w:val="nil"/>
              <w:right w:val="single" w:sz="4" w:space="0" w:color="auto"/>
            </w:tcBorders>
            <w:shd w:val="clear" w:color="auto" w:fill="auto"/>
            <w:vAlign w:val="center"/>
            <w:hideMark/>
          </w:tcPr>
          <w:p w14:paraId="11B4B91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School / Community Visit - TBM Buluh Perindu / SDN 013 Tanjung Selor</w:t>
            </w:r>
          </w:p>
        </w:tc>
        <w:tc>
          <w:tcPr>
            <w:tcW w:w="2703" w:type="dxa"/>
            <w:tcBorders>
              <w:top w:val="nil"/>
              <w:left w:val="nil"/>
              <w:bottom w:val="nil"/>
              <w:right w:val="nil"/>
            </w:tcBorders>
            <w:shd w:val="clear" w:color="auto" w:fill="auto"/>
            <w:vAlign w:val="center"/>
            <w:hideMark/>
          </w:tcPr>
          <w:p w14:paraId="5D2CED3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SDN 013 Tanjung Selor</w:t>
            </w:r>
          </w:p>
        </w:tc>
        <w:tc>
          <w:tcPr>
            <w:tcW w:w="2517" w:type="dxa"/>
            <w:tcBorders>
              <w:top w:val="nil"/>
              <w:left w:val="single" w:sz="4" w:space="0" w:color="auto"/>
              <w:bottom w:val="single" w:sz="4" w:space="0" w:color="auto"/>
              <w:right w:val="single" w:sz="4" w:space="0" w:color="auto"/>
            </w:tcBorders>
            <w:shd w:val="clear" w:color="auto" w:fill="auto"/>
            <w:vAlign w:val="center"/>
            <w:hideMark/>
          </w:tcPr>
          <w:p w14:paraId="1F950C4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Diah Pratiwi</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INOVASI</w:t>
            </w:r>
          </w:p>
        </w:tc>
      </w:tr>
      <w:tr w:rsidR="007E2272" w:rsidRPr="00E30615" w14:paraId="705C65A8" w14:textId="77777777" w:rsidTr="007E2272">
        <w:trPr>
          <w:trHeight w:val="420"/>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1777111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Tuesday</w:t>
            </w:r>
            <w:r w:rsidRPr="00E30615">
              <w:rPr>
                <w:rFonts w:eastAsia="Times New Roman" w:cstheme="minorHAnsi"/>
                <w:sz w:val="20"/>
                <w:szCs w:val="20"/>
                <w:lang w:val="en-US"/>
              </w:rPr>
              <w:br/>
              <w:t>13 Nov. 2018</w:t>
            </w:r>
          </w:p>
        </w:tc>
        <w:tc>
          <w:tcPr>
            <w:tcW w:w="1585" w:type="dxa"/>
            <w:tcBorders>
              <w:top w:val="nil"/>
              <w:left w:val="nil"/>
              <w:bottom w:val="single" w:sz="4" w:space="0" w:color="auto"/>
              <w:right w:val="single" w:sz="4" w:space="0" w:color="auto"/>
            </w:tcBorders>
            <w:shd w:val="clear" w:color="auto" w:fill="auto"/>
            <w:noWrap/>
            <w:vAlign w:val="center"/>
            <w:hideMark/>
          </w:tcPr>
          <w:p w14:paraId="4DD85CC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07:00 - 08:30</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14:paraId="006B1C1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Travel to school</w:t>
            </w:r>
          </w:p>
        </w:tc>
        <w:tc>
          <w:tcPr>
            <w:tcW w:w="2703" w:type="dxa"/>
            <w:tcBorders>
              <w:top w:val="single" w:sz="4" w:space="0" w:color="auto"/>
              <w:left w:val="nil"/>
              <w:bottom w:val="single" w:sz="4" w:space="0" w:color="auto"/>
              <w:right w:val="single" w:sz="4" w:space="0" w:color="auto"/>
            </w:tcBorders>
            <w:shd w:val="clear" w:color="auto" w:fill="auto"/>
            <w:noWrap/>
            <w:vAlign w:val="bottom"/>
            <w:hideMark/>
          </w:tcPr>
          <w:p w14:paraId="2820D51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c>
          <w:tcPr>
            <w:tcW w:w="2517" w:type="dxa"/>
            <w:vMerge w:val="restart"/>
            <w:tcBorders>
              <w:top w:val="nil"/>
              <w:left w:val="single" w:sz="4" w:space="0" w:color="auto"/>
              <w:bottom w:val="single" w:sz="4" w:space="0" w:color="000000"/>
              <w:right w:val="single" w:sz="4" w:space="0" w:color="auto"/>
            </w:tcBorders>
            <w:shd w:val="clear" w:color="auto" w:fill="auto"/>
            <w:vAlign w:val="center"/>
            <w:hideMark/>
          </w:tcPr>
          <w:p w14:paraId="0E9B216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 - Diah Pratiwi</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r w:rsidRPr="00E30615">
              <w:rPr>
                <w:rFonts w:eastAsia="Times New Roman" w:cstheme="minorHAnsi"/>
                <w:sz w:val="20"/>
                <w:szCs w:val="20"/>
                <w:lang w:val="en-US"/>
              </w:rPr>
              <w:br/>
              <w:t>INOVASI</w:t>
            </w:r>
          </w:p>
        </w:tc>
      </w:tr>
      <w:tr w:rsidR="007E2272" w:rsidRPr="00E30615" w14:paraId="68C7D8C2" w14:textId="77777777" w:rsidTr="007E2272">
        <w:trPr>
          <w:trHeight w:val="420"/>
        </w:trPr>
        <w:tc>
          <w:tcPr>
            <w:tcW w:w="1615" w:type="dxa"/>
            <w:vMerge/>
            <w:tcBorders>
              <w:top w:val="nil"/>
              <w:left w:val="single" w:sz="4" w:space="0" w:color="auto"/>
              <w:bottom w:val="single" w:sz="4" w:space="0" w:color="000000"/>
              <w:right w:val="single" w:sz="4" w:space="0" w:color="auto"/>
            </w:tcBorders>
            <w:vAlign w:val="center"/>
            <w:hideMark/>
          </w:tcPr>
          <w:p w14:paraId="23B4D74E"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BB4918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08:30 - 10:00</w:t>
            </w:r>
          </w:p>
        </w:tc>
        <w:tc>
          <w:tcPr>
            <w:tcW w:w="4535" w:type="dxa"/>
            <w:tcBorders>
              <w:top w:val="nil"/>
              <w:left w:val="nil"/>
              <w:bottom w:val="single" w:sz="4" w:space="0" w:color="auto"/>
              <w:right w:val="single" w:sz="4" w:space="0" w:color="auto"/>
            </w:tcBorders>
            <w:shd w:val="clear" w:color="auto" w:fill="auto"/>
            <w:vAlign w:val="center"/>
            <w:hideMark/>
          </w:tcPr>
          <w:p w14:paraId="094062E8"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School/Community Visit - SDN 008 Tanjung Selor</w:t>
            </w:r>
          </w:p>
        </w:tc>
        <w:tc>
          <w:tcPr>
            <w:tcW w:w="2703" w:type="dxa"/>
            <w:tcBorders>
              <w:top w:val="nil"/>
              <w:left w:val="nil"/>
              <w:bottom w:val="single" w:sz="4" w:space="0" w:color="auto"/>
              <w:right w:val="single" w:sz="4" w:space="0" w:color="auto"/>
            </w:tcBorders>
            <w:shd w:val="clear" w:color="auto" w:fill="auto"/>
            <w:vAlign w:val="center"/>
            <w:hideMark/>
          </w:tcPr>
          <w:p w14:paraId="061F16D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SDN 006 Tanjung Selor</w:t>
            </w:r>
          </w:p>
        </w:tc>
        <w:tc>
          <w:tcPr>
            <w:tcW w:w="2517" w:type="dxa"/>
            <w:vMerge/>
            <w:tcBorders>
              <w:top w:val="nil"/>
              <w:left w:val="single" w:sz="4" w:space="0" w:color="auto"/>
              <w:bottom w:val="single" w:sz="4" w:space="0" w:color="000000"/>
              <w:right w:val="single" w:sz="4" w:space="0" w:color="auto"/>
            </w:tcBorders>
            <w:vAlign w:val="center"/>
            <w:hideMark/>
          </w:tcPr>
          <w:p w14:paraId="71BC885A" w14:textId="77777777" w:rsidR="007E2272" w:rsidRPr="00E30615" w:rsidRDefault="007E2272" w:rsidP="007E2272">
            <w:pPr>
              <w:contextualSpacing/>
              <w:rPr>
                <w:rFonts w:eastAsia="Times New Roman" w:cstheme="minorHAnsi"/>
                <w:sz w:val="20"/>
                <w:szCs w:val="20"/>
                <w:lang w:val="en-US"/>
              </w:rPr>
            </w:pPr>
          </w:p>
        </w:tc>
      </w:tr>
      <w:tr w:rsidR="007E2272" w:rsidRPr="00E30615" w14:paraId="6A15EC97" w14:textId="77777777" w:rsidTr="007E2272">
        <w:trPr>
          <w:trHeight w:val="278"/>
        </w:trPr>
        <w:tc>
          <w:tcPr>
            <w:tcW w:w="1615" w:type="dxa"/>
            <w:vMerge/>
            <w:tcBorders>
              <w:top w:val="nil"/>
              <w:left w:val="single" w:sz="4" w:space="0" w:color="auto"/>
              <w:bottom w:val="single" w:sz="4" w:space="0" w:color="000000"/>
              <w:right w:val="single" w:sz="4" w:space="0" w:color="auto"/>
            </w:tcBorders>
            <w:vAlign w:val="center"/>
            <w:hideMark/>
          </w:tcPr>
          <w:p w14:paraId="55D37240"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2BD2F10B"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10:30 - 12:00</w:t>
            </w:r>
          </w:p>
        </w:tc>
        <w:tc>
          <w:tcPr>
            <w:tcW w:w="4535" w:type="dxa"/>
            <w:tcBorders>
              <w:top w:val="nil"/>
              <w:left w:val="nil"/>
              <w:bottom w:val="single" w:sz="4" w:space="0" w:color="auto"/>
              <w:right w:val="single" w:sz="4" w:space="0" w:color="auto"/>
            </w:tcBorders>
            <w:shd w:val="clear" w:color="auto" w:fill="auto"/>
            <w:vAlign w:val="center"/>
            <w:hideMark/>
          </w:tcPr>
          <w:p w14:paraId="56760D22" w14:textId="7CF8076D"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Meeting with Bulungan District Office Educatio</w:t>
            </w:r>
            <w:r w:rsidR="00596536">
              <w:rPr>
                <w:rFonts w:eastAsia="Times New Roman" w:cstheme="minorHAnsi"/>
                <w:b/>
                <w:bCs/>
                <w:sz w:val="20"/>
                <w:szCs w:val="20"/>
                <w:lang w:val="en-US"/>
              </w:rPr>
              <w:t>n</w:t>
            </w:r>
            <w:r w:rsidRPr="00E30615">
              <w:rPr>
                <w:rFonts w:eastAsia="Times New Roman" w:cstheme="minorHAnsi"/>
                <w:b/>
                <w:bCs/>
                <w:sz w:val="20"/>
                <w:szCs w:val="20"/>
                <w:lang w:val="en-US"/>
              </w:rPr>
              <w:t xml:space="preserve"> Office</w:t>
            </w:r>
          </w:p>
        </w:tc>
        <w:tc>
          <w:tcPr>
            <w:tcW w:w="2703" w:type="dxa"/>
            <w:tcBorders>
              <w:top w:val="nil"/>
              <w:left w:val="nil"/>
              <w:bottom w:val="single" w:sz="4" w:space="0" w:color="auto"/>
              <w:right w:val="single" w:sz="4" w:space="0" w:color="auto"/>
            </w:tcBorders>
            <w:shd w:val="clear" w:color="auto" w:fill="auto"/>
            <w:vAlign w:val="center"/>
            <w:hideMark/>
          </w:tcPr>
          <w:p w14:paraId="09E2BEE6"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District Education</w:t>
            </w:r>
          </w:p>
        </w:tc>
        <w:tc>
          <w:tcPr>
            <w:tcW w:w="2517" w:type="dxa"/>
            <w:vMerge/>
            <w:tcBorders>
              <w:top w:val="nil"/>
              <w:left w:val="single" w:sz="4" w:space="0" w:color="auto"/>
              <w:bottom w:val="single" w:sz="4" w:space="0" w:color="000000"/>
              <w:right w:val="single" w:sz="4" w:space="0" w:color="auto"/>
            </w:tcBorders>
            <w:vAlign w:val="center"/>
            <w:hideMark/>
          </w:tcPr>
          <w:p w14:paraId="5AC24675" w14:textId="77777777" w:rsidR="007E2272" w:rsidRPr="00E30615" w:rsidRDefault="007E2272" w:rsidP="007E2272">
            <w:pPr>
              <w:contextualSpacing/>
              <w:rPr>
                <w:rFonts w:eastAsia="Times New Roman" w:cstheme="minorHAnsi"/>
                <w:sz w:val="20"/>
                <w:szCs w:val="20"/>
                <w:lang w:val="en-US"/>
              </w:rPr>
            </w:pPr>
          </w:p>
        </w:tc>
      </w:tr>
      <w:tr w:rsidR="007E2272" w:rsidRPr="00E30615" w14:paraId="3CD3F8A7" w14:textId="77777777" w:rsidTr="007E2272">
        <w:trPr>
          <w:trHeight w:val="440"/>
        </w:trPr>
        <w:tc>
          <w:tcPr>
            <w:tcW w:w="1615" w:type="dxa"/>
            <w:vMerge/>
            <w:tcBorders>
              <w:top w:val="nil"/>
              <w:left w:val="single" w:sz="4" w:space="0" w:color="auto"/>
              <w:bottom w:val="single" w:sz="4" w:space="0" w:color="000000"/>
              <w:right w:val="single" w:sz="4" w:space="0" w:color="auto"/>
            </w:tcBorders>
            <w:vAlign w:val="center"/>
            <w:hideMark/>
          </w:tcPr>
          <w:p w14:paraId="662240E2"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4B200AB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12:00 - 15:40</w:t>
            </w:r>
          </w:p>
        </w:tc>
        <w:tc>
          <w:tcPr>
            <w:tcW w:w="9755" w:type="dxa"/>
            <w:gridSpan w:val="3"/>
            <w:tcBorders>
              <w:top w:val="single" w:sz="4" w:space="0" w:color="auto"/>
              <w:left w:val="nil"/>
              <w:bottom w:val="single" w:sz="4" w:space="0" w:color="auto"/>
              <w:right w:val="single" w:sz="4" w:space="0" w:color="000000"/>
            </w:tcBorders>
            <w:shd w:val="clear" w:color="auto" w:fill="auto"/>
            <w:vAlign w:val="center"/>
            <w:hideMark/>
          </w:tcPr>
          <w:p w14:paraId="274929C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 xml:space="preserve">Lunch, travel to port, take boat to Tarakan </w:t>
            </w:r>
          </w:p>
        </w:tc>
      </w:tr>
      <w:tr w:rsidR="007E2272" w:rsidRPr="00E30615" w14:paraId="6B375A3E" w14:textId="77777777" w:rsidTr="007E2272">
        <w:trPr>
          <w:trHeight w:val="350"/>
        </w:trPr>
        <w:tc>
          <w:tcPr>
            <w:tcW w:w="1615" w:type="dxa"/>
            <w:vMerge/>
            <w:tcBorders>
              <w:top w:val="nil"/>
              <w:left w:val="single" w:sz="4" w:space="0" w:color="auto"/>
              <w:bottom w:val="single" w:sz="4" w:space="0" w:color="000000"/>
              <w:right w:val="single" w:sz="4" w:space="0" w:color="auto"/>
            </w:tcBorders>
            <w:vAlign w:val="center"/>
            <w:hideMark/>
          </w:tcPr>
          <w:p w14:paraId="2AF6FE34"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082DB11"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15:40 - 19:05</w:t>
            </w:r>
          </w:p>
        </w:tc>
        <w:tc>
          <w:tcPr>
            <w:tcW w:w="4535" w:type="dxa"/>
            <w:tcBorders>
              <w:top w:val="nil"/>
              <w:left w:val="nil"/>
              <w:bottom w:val="single" w:sz="4" w:space="0" w:color="auto"/>
              <w:right w:val="single" w:sz="4" w:space="0" w:color="auto"/>
            </w:tcBorders>
            <w:shd w:val="clear" w:color="auto" w:fill="auto"/>
            <w:vAlign w:val="center"/>
            <w:hideMark/>
          </w:tcPr>
          <w:p w14:paraId="171B14A3"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Rest/free time</w:t>
            </w:r>
          </w:p>
        </w:tc>
        <w:tc>
          <w:tcPr>
            <w:tcW w:w="2703" w:type="dxa"/>
            <w:tcBorders>
              <w:top w:val="nil"/>
              <w:left w:val="nil"/>
              <w:bottom w:val="single" w:sz="4" w:space="0" w:color="auto"/>
              <w:right w:val="single" w:sz="4" w:space="0" w:color="auto"/>
            </w:tcBorders>
            <w:shd w:val="clear" w:color="auto" w:fill="auto"/>
            <w:vAlign w:val="center"/>
            <w:hideMark/>
          </w:tcPr>
          <w:p w14:paraId="04F3758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Airport</w:t>
            </w:r>
          </w:p>
        </w:tc>
        <w:tc>
          <w:tcPr>
            <w:tcW w:w="2517" w:type="dxa"/>
            <w:tcBorders>
              <w:top w:val="nil"/>
              <w:left w:val="nil"/>
              <w:bottom w:val="single" w:sz="4" w:space="0" w:color="auto"/>
              <w:right w:val="single" w:sz="4" w:space="0" w:color="auto"/>
            </w:tcBorders>
            <w:shd w:val="clear" w:color="auto" w:fill="auto"/>
            <w:vAlign w:val="center"/>
            <w:hideMark/>
          </w:tcPr>
          <w:p w14:paraId="0AF16EE1"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0B8D5AD4" w14:textId="77777777" w:rsidTr="007E2272">
        <w:trPr>
          <w:trHeight w:val="270"/>
        </w:trPr>
        <w:tc>
          <w:tcPr>
            <w:tcW w:w="1615" w:type="dxa"/>
            <w:vMerge/>
            <w:tcBorders>
              <w:top w:val="nil"/>
              <w:left w:val="single" w:sz="4" w:space="0" w:color="auto"/>
              <w:bottom w:val="single" w:sz="4" w:space="0" w:color="000000"/>
              <w:right w:val="single" w:sz="4" w:space="0" w:color="auto"/>
            </w:tcBorders>
            <w:vAlign w:val="center"/>
            <w:hideMark/>
          </w:tcPr>
          <w:p w14:paraId="458DF8AE"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noWrap/>
            <w:vAlign w:val="bottom"/>
            <w:hideMark/>
          </w:tcPr>
          <w:p w14:paraId="728A044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19:05 - 21:00</w:t>
            </w:r>
          </w:p>
        </w:tc>
        <w:tc>
          <w:tcPr>
            <w:tcW w:w="72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D3D6B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Flight to Jakarta, GA 669, and check in at Hotel Century</w:t>
            </w:r>
          </w:p>
        </w:tc>
        <w:tc>
          <w:tcPr>
            <w:tcW w:w="2517" w:type="dxa"/>
            <w:tcBorders>
              <w:top w:val="nil"/>
              <w:left w:val="nil"/>
              <w:bottom w:val="single" w:sz="4" w:space="0" w:color="auto"/>
              <w:right w:val="single" w:sz="4" w:space="0" w:color="auto"/>
            </w:tcBorders>
            <w:shd w:val="clear" w:color="auto" w:fill="auto"/>
            <w:vAlign w:val="center"/>
            <w:hideMark/>
          </w:tcPr>
          <w:p w14:paraId="60DFFA2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0E3B8746" w14:textId="77777777" w:rsidTr="007E2272">
        <w:trPr>
          <w:trHeight w:val="540"/>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48E23F9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Wednesday</w:t>
            </w:r>
            <w:r w:rsidRPr="00E30615">
              <w:rPr>
                <w:rFonts w:eastAsia="Times New Roman" w:cstheme="minorHAnsi"/>
                <w:sz w:val="20"/>
                <w:szCs w:val="20"/>
                <w:lang w:val="en-US"/>
              </w:rPr>
              <w:br/>
              <w:t>14 Nov. 2018</w:t>
            </w:r>
          </w:p>
        </w:tc>
        <w:tc>
          <w:tcPr>
            <w:tcW w:w="1585" w:type="dxa"/>
            <w:tcBorders>
              <w:top w:val="nil"/>
              <w:left w:val="nil"/>
              <w:bottom w:val="single" w:sz="4" w:space="0" w:color="auto"/>
              <w:right w:val="single" w:sz="4" w:space="0" w:color="auto"/>
            </w:tcBorders>
            <w:shd w:val="clear" w:color="auto" w:fill="auto"/>
            <w:vAlign w:val="center"/>
            <w:hideMark/>
          </w:tcPr>
          <w:p w14:paraId="2AAF90FA"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08:00 - 13:00</w:t>
            </w:r>
          </w:p>
        </w:tc>
        <w:tc>
          <w:tcPr>
            <w:tcW w:w="4535" w:type="dxa"/>
            <w:tcBorders>
              <w:top w:val="nil"/>
              <w:left w:val="nil"/>
              <w:bottom w:val="single" w:sz="4" w:space="0" w:color="FFFFFF" w:themeColor="background1"/>
              <w:right w:val="nil"/>
            </w:tcBorders>
            <w:shd w:val="clear" w:color="auto" w:fill="auto"/>
            <w:vAlign w:val="center"/>
            <w:hideMark/>
          </w:tcPr>
          <w:p w14:paraId="2C5994F9"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Free time/Review Team discussion and lunch</w:t>
            </w:r>
          </w:p>
        </w:tc>
        <w:tc>
          <w:tcPr>
            <w:tcW w:w="2703" w:type="dxa"/>
            <w:tcBorders>
              <w:top w:val="nil"/>
              <w:left w:val="single" w:sz="4" w:space="0" w:color="auto"/>
              <w:bottom w:val="single" w:sz="4" w:space="0" w:color="FFFFFF" w:themeColor="background1"/>
              <w:right w:val="single" w:sz="4" w:space="0" w:color="auto"/>
            </w:tcBorders>
            <w:shd w:val="clear" w:color="auto" w:fill="auto"/>
            <w:vAlign w:val="center"/>
            <w:hideMark/>
          </w:tcPr>
          <w:p w14:paraId="03B4D93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INOVASI Office</w:t>
            </w:r>
            <w:r w:rsidRPr="00E30615">
              <w:rPr>
                <w:rFonts w:eastAsia="Times New Roman" w:cstheme="minorHAnsi"/>
                <w:sz w:val="20"/>
                <w:szCs w:val="20"/>
                <w:lang w:val="en-US"/>
              </w:rPr>
              <w:br/>
              <w:t>Cemara Meeting Room</w:t>
            </w:r>
          </w:p>
        </w:tc>
        <w:tc>
          <w:tcPr>
            <w:tcW w:w="2517" w:type="dxa"/>
            <w:tcBorders>
              <w:top w:val="nil"/>
              <w:left w:val="nil"/>
              <w:bottom w:val="single" w:sz="4" w:space="0" w:color="auto"/>
              <w:right w:val="single" w:sz="4" w:space="0" w:color="auto"/>
            </w:tcBorders>
            <w:shd w:val="clear" w:color="auto" w:fill="auto"/>
            <w:vAlign w:val="center"/>
            <w:hideMark/>
          </w:tcPr>
          <w:p w14:paraId="4BFEEF9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p>
        </w:tc>
      </w:tr>
      <w:tr w:rsidR="007E2272" w:rsidRPr="00E30615" w14:paraId="3A588508" w14:textId="77777777" w:rsidTr="007E2272">
        <w:trPr>
          <w:trHeight w:val="1350"/>
        </w:trPr>
        <w:tc>
          <w:tcPr>
            <w:tcW w:w="1615" w:type="dxa"/>
            <w:vMerge/>
            <w:tcBorders>
              <w:top w:val="nil"/>
              <w:left w:val="single" w:sz="4" w:space="0" w:color="auto"/>
              <w:bottom w:val="single" w:sz="4" w:space="0" w:color="000000"/>
              <w:right w:val="single" w:sz="4" w:space="0" w:color="auto"/>
            </w:tcBorders>
            <w:vAlign w:val="center"/>
            <w:hideMark/>
          </w:tcPr>
          <w:p w14:paraId="1CC13A1C"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3BDF080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14:00 - 16:00</w:t>
            </w:r>
          </w:p>
        </w:tc>
        <w:tc>
          <w:tcPr>
            <w:tcW w:w="4535" w:type="dxa"/>
            <w:tcBorders>
              <w:top w:val="single" w:sz="4" w:space="0" w:color="FFFFFF" w:themeColor="background1"/>
              <w:left w:val="nil"/>
              <w:bottom w:val="nil"/>
              <w:right w:val="single" w:sz="4" w:space="0" w:color="auto"/>
            </w:tcBorders>
            <w:shd w:val="clear" w:color="auto" w:fill="auto"/>
            <w:vAlign w:val="center"/>
            <w:hideMark/>
          </w:tcPr>
          <w:p w14:paraId="7644F0A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MoRA - DG Islamic Education</w:t>
            </w:r>
            <w:r w:rsidRPr="00E30615">
              <w:rPr>
                <w:rFonts w:eastAsia="Times New Roman" w:cstheme="minorHAnsi"/>
                <w:sz w:val="20"/>
                <w:szCs w:val="20"/>
                <w:lang w:val="en-US"/>
              </w:rPr>
              <w:br/>
              <w:t>Prof. Kamaruddin Amin - DG Islamic Education</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INOVASI, TASS, MoRA CPD and Renstra</w:t>
            </w:r>
          </w:p>
        </w:tc>
        <w:tc>
          <w:tcPr>
            <w:tcW w:w="2703" w:type="dxa"/>
            <w:tcBorders>
              <w:top w:val="single" w:sz="4" w:space="0" w:color="FFFFFF" w:themeColor="background1"/>
              <w:left w:val="nil"/>
              <w:bottom w:val="single" w:sz="4" w:space="0" w:color="auto"/>
              <w:right w:val="single" w:sz="4" w:space="0" w:color="auto"/>
            </w:tcBorders>
            <w:shd w:val="clear" w:color="auto" w:fill="auto"/>
            <w:vAlign w:val="center"/>
            <w:hideMark/>
          </w:tcPr>
          <w:p w14:paraId="4DD1224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MoRA Building, Level 7</w:t>
            </w:r>
            <w:r w:rsidRPr="00E30615">
              <w:rPr>
                <w:rFonts w:eastAsia="Times New Roman" w:cstheme="minorHAnsi"/>
                <w:sz w:val="20"/>
                <w:szCs w:val="20"/>
                <w:lang w:val="en-US"/>
              </w:rPr>
              <w:br/>
              <w:t>Jl. Lapangan Banteng, Jakarta</w:t>
            </w:r>
          </w:p>
        </w:tc>
        <w:tc>
          <w:tcPr>
            <w:tcW w:w="2517" w:type="dxa"/>
            <w:tcBorders>
              <w:top w:val="nil"/>
              <w:left w:val="nil"/>
              <w:bottom w:val="single" w:sz="4" w:space="0" w:color="auto"/>
              <w:right w:val="single" w:sz="4" w:space="0" w:color="auto"/>
            </w:tcBorders>
            <w:shd w:val="clear" w:color="auto" w:fill="auto"/>
            <w:vAlign w:val="center"/>
            <w:hideMark/>
          </w:tcPr>
          <w:p w14:paraId="6B1C5E3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650BBA7C" w14:textId="77777777" w:rsidTr="007E2272">
        <w:trPr>
          <w:trHeight w:val="818"/>
        </w:trPr>
        <w:tc>
          <w:tcPr>
            <w:tcW w:w="1615" w:type="dxa"/>
            <w:vMerge/>
            <w:tcBorders>
              <w:top w:val="nil"/>
              <w:left w:val="single" w:sz="4" w:space="0" w:color="auto"/>
              <w:bottom w:val="single" w:sz="4" w:space="0" w:color="000000"/>
              <w:right w:val="single" w:sz="4" w:space="0" w:color="auto"/>
            </w:tcBorders>
            <w:vAlign w:val="center"/>
            <w:hideMark/>
          </w:tcPr>
          <w:p w14:paraId="70F45E58"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9D43906"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16:00 - 17:00</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0D9C7A1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TASS advisers:</w:t>
            </w:r>
            <w:r w:rsidRPr="00E30615">
              <w:rPr>
                <w:rFonts w:eastAsia="Times New Roman" w:cstheme="minorHAnsi"/>
                <w:sz w:val="20"/>
                <w:szCs w:val="20"/>
                <w:lang w:val="en-US"/>
              </w:rPr>
              <w:br/>
              <w:t>- Bahrul Hayat</w:t>
            </w:r>
            <w:r w:rsidRPr="00E30615">
              <w:rPr>
                <w:rFonts w:eastAsia="Times New Roman" w:cstheme="minorHAnsi"/>
                <w:sz w:val="20"/>
                <w:szCs w:val="20"/>
                <w:lang w:val="en-US"/>
              </w:rPr>
              <w:br/>
              <w:t>- Ingga Vistara</w:t>
            </w:r>
          </w:p>
        </w:tc>
        <w:tc>
          <w:tcPr>
            <w:tcW w:w="2703" w:type="dxa"/>
            <w:tcBorders>
              <w:top w:val="nil"/>
              <w:left w:val="nil"/>
              <w:bottom w:val="single" w:sz="4" w:space="0" w:color="auto"/>
              <w:right w:val="single" w:sz="4" w:space="0" w:color="auto"/>
            </w:tcBorders>
            <w:shd w:val="clear" w:color="auto" w:fill="auto"/>
            <w:vAlign w:val="center"/>
            <w:hideMark/>
          </w:tcPr>
          <w:p w14:paraId="470589B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MoRA Building, Level 4</w:t>
            </w:r>
            <w:r w:rsidRPr="00E30615">
              <w:rPr>
                <w:rFonts w:eastAsia="Times New Roman" w:cstheme="minorHAnsi"/>
                <w:sz w:val="20"/>
                <w:szCs w:val="20"/>
                <w:lang w:val="en-US"/>
              </w:rPr>
              <w:br/>
              <w:t>TASS Secretariat</w:t>
            </w:r>
            <w:r w:rsidRPr="00E30615">
              <w:rPr>
                <w:rFonts w:eastAsia="Times New Roman" w:cstheme="minorHAnsi"/>
                <w:sz w:val="20"/>
                <w:szCs w:val="20"/>
                <w:lang w:val="en-US"/>
              </w:rPr>
              <w:br/>
              <w:t>Jl. Lapangan Banteng, Jakarta</w:t>
            </w:r>
          </w:p>
        </w:tc>
        <w:tc>
          <w:tcPr>
            <w:tcW w:w="2517" w:type="dxa"/>
            <w:tcBorders>
              <w:top w:val="nil"/>
              <w:left w:val="nil"/>
              <w:bottom w:val="nil"/>
              <w:right w:val="single" w:sz="4" w:space="0" w:color="auto"/>
            </w:tcBorders>
            <w:shd w:val="clear" w:color="auto" w:fill="auto"/>
            <w:vAlign w:val="center"/>
            <w:hideMark/>
          </w:tcPr>
          <w:p w14:paraId="3A803F5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r w:rsidRPr="00E30615">
              <w:rPr>
                <w:rFonts w:eastAsia="Times New Roman" w:cstheme="minorHAnsi"/>
                <w:sz w:val="20"/>
                <w:szCs w:val="20"/>
                <w:lang w:val="en-US"/>
              </w:rPr>
              <w:br/>
              <w:t>Interpreter</w:t>
            </w:r>
          </w:p>
        </w:tc>
      </w:tr>
      <w:tr w:rsidR="007E2272" w:rsidRPr="00E30615" w14:paraId="2757C086" w14:textId="77777777" w:rsidTr="007E2272">
        <w:trPr>
          <w:trHeight w:val="818"/>
        </w:trPr>
        <w:tc>
          <w:tcPr>
            <w:tcW w:w="1615" w:type="dxa"/>
            <w:vMerge/>
            <w:tcBorders>
              <w:top w:val="nil"/>
              <w:left w:val="single" w:sz="4" w:space="0" w:color="auto"/>
              <w:bottom w:val="single" w:sz="4" w:space="0" w:color="000000"/>
              <w:right w:val="single" w:sz="4" w:space="0" w:color="auto"/>
            </w:tcBorders>
            <w:vAlign w:val="center"/>
            <w:hideMark/>
          </w:tcPr>
          <w:p w14:paraId="0DFE0FE0"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66B3BC45"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18:00 - 20:00</w:t>
            </w:r>
          </w:p>
        </w:tc>
        <w:tc>
          <w:tcPr>
            <w:tcW w:w="4535" w:type="dxa"/>
            <w:tcBorders>
              <w:top w:val="nil"/>
              <w:left w:val="nil"/>
              <w:bottom w:val="single" w:sz="4" w:space="0" w:color="auto"/>
              <w:right w:val="single" w:sz="4" w:space="0" w:color="auto"/>
            </w:tcBorders>
            <w:shd w:val="clear" w:color="auto" w:fill="auto"/>
            <w:vAlign w:val="center"/>
            <w:hideMark/>
          </w:tcPr>
          <w:p w14:paraId="184A903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Working dinner with Sue Emmott</w:t>
            </w:r>
            <w:r w:rsidRPr="00E30615">
              <w:rPr>
                <w:rFonts w:eastAsia="Times New Roman" w:cstheme="minorHAnsi"/>
                <w:sz w:val="20"/>
                <w:szCs w:val="20"/>
                <w:lang w:val="en-US"/>
              </w:rPr>
              <w:br/>
              <w:t>Independent Reviewer for DFAT Rural and Remote Education Initiative for Papuan Provinces with UNICEF</w:t>
            </w:r>
          </w:p>
        </w:tc>
        <w:tc>
          <w:tcPr>
            <w:tcW w:w="2703" w:type="dxa"/>
            <w:tcBorders>
              <w:top w:val="nil"/>
              <w:left w:val="nil"/>
              <w:bottom w:val="single" w:sz="4" w:space="0" w:color="auto"/>
              <w:right w:val="single" w:sz="4" w:space="0" w:color="auto"/>
            </w:tcBorders>
            <w:shd w:val="clear" w:color="auto" w:fill="auto"/>
            <w:vAlign w:val="center"/>
            <w:hideMark/>
          </w:tcPr>
          <w:p w14:paraId="7F8C4095"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Gran Melia Hotel</w:t>
            </w:r>
            <w:r w:rsidRPr="00E30615">
              <w:rPr>
                <w:rFonts w:eastAsia="Times New Roman" w:cstheme="minorHAnsi"/>
                <w:sz w:val="20"/>
                <w:szCs w:val="20"/>
                <w:lang w:val="en-US"/>
              </w:rPr>
              <w:br/>
              <w:t>Jl. H. R. Rasuna Said Kav X-0, RT.5/RW.4, Kuningan</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42969ED2"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p>
        </w:tc>
      </w:tr>
      <w:tr w:rsidR="007E2272" w:rsidRPr="00E30615" w14:paraId="1A8434F9" w14:textId="77777777" w:rsidTr="007E2272">
        <w:trPr>
          <w:trHeight w:val="1350"/>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6C818D2C"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Thursday</w:t>
            </w:r>
            <w:r w:rsidRPr="00E30615">
              <w:rPr>
                <w:rFonts w:eastAsia="Times New Roman" w:cstheme="minorHAnsi"/>
                <w:sz w:val="20"/>
                <w:szCs w:val="20"/>
                <w:lang w:val="en-US"/>
              </w:rPr>
              <w:br/>
              <w:t>15 Nov. 2018</w:t>
            </w:r>
          </w:p>
        </w:tc>
        <w:tc>
          <w:tcPr>
            <w:tcW w:w="1585" w:type="dxa"/>
            <w:tcBorders>
              <w:top w:val="nil"/>
              <w:left w:val="nil"/>
              <w:bottom w:val="single" w:sz="4" w:space="0" w:color="auto"/>
              <w:right w:val="single" w:sz="4" w:space="0" w:color="auto"/>
            </w:tcBorders>
            <w:shd w:val="clear" w:color="auto" w:fill="auto"/>
            <w:vAlign w:val="center"/>
            <w:hideMark/>
          </w:tcPr>
          <w:p w14:paraId="4111CF8A"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09:00 - 10:30</w:t>
            </w:r>
          </w:p>
        </w:tc>
        <w:tc>
          <w:tcPr>
            <w:tcW w:w="4535" w:type="dxa"/>
            <w:tcBorders>
              <w:top w:val="nil"/>
              <w:left w:val="nil"/>
              <w:bottom w:val="single" w:sz="4" w:space="0" w:color="auto"/>
              <w:right w:val="single" w:sz="4" w:space="0" w:color="auto"/>
            </w:tcBorders>
            <w:shd w:val="clear" w:color="auto" w:fill="auto"/>
            <w:vAlign w:val="center"/>
            <w:hideMark/>
          </w:tcPr>
          <w:p w14:paraId="6353B30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w:t>
            </w:r>
            <w:r w:rsidRPr="00E30615">
              <w:rPr>
                <w:rFonts w:eastAsia="Times New Roman" w:cstheme="minorHAnsi"/>
                <w:sz w:val="20"/>
                <w:szCs w:val="20"/>
                <w:lang w:val="en-US"/>
              </w:rPr>
              <w:br/>
              <w:t>Ir. Totok Suprayitno, Ph.D. - Ka. Balitbang, Kemendikbud</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General TASS and INOVASI, strategic direction</w:t>
            </w:r>
          </w:p>
        </w:tc>
        <w:tc>
          <w:tcPr>
            <w:tcW w:w="2703" w:type="dxa"/>
            <w:tcBorders>
              <w:top w:val="nil"/>
              <w:left w:val="nil"/>
              <w:bottom w:val="single" w:sz="4" w:space="0" w:color="auto"/>
              <w:right w:val="single" w:sz="4" w:space="0" w:color="auto"/>
            </w:tcBorders>
            <w:shd w:val="clear" w:color="auto" w:fill="auto"/>
            <w:vAlign w:val="center"/>
            <w:hideMark/>
          </w:tcPr>
          <w:p w14:paraId="1D0801D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E, level 2</w:t>
            </w:r>
            <w:r w:rsidRPr="00E30615">
              <w:rPr>
                <w:rFonts w:eastAsia="Times New Roman" w:cstheme="minorHAnsi"/>
                <w:sz w:val="20"/>
                <w:szCs w:val="20"/>
                <w:lang w:val="en-US"/>
              </w:rPr>
              <w:br/>
              <w:t>Senayan, Jakarta</w:t>
            </w:r>
          </w:p>
        </w:tc>
        <w:tc>
          <w:tcPr>
            <w:tcW w:w="2517" w:type="dxa"/>
            <w:tcBorders>
              <w:top w:val="nil"/>
              <w:left w:val="nil"/>
              <w:bottom w:val="nil"/>
              <w:right w:val="single" w:sz="4" w:space="0" w:color="auto"/>
            </w:tcBorders>
            <w:shd w:val="clear" w:color="auto" w:fill="auto"/>
            <w:vAlign w:val="center"/>
            <w:hideMark/>
          </w:tcPr>
          <w:p w14:paraId="573B56F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Interpeter</w:t>
            </w:r>
          </w:p>
        </w:tc>
      </w:tr>
      <w:tr w:rsidR="007E2272" w:rsidRPr="00E30615" w14:paraId="407A8D9B" w14:textId="77777777" w:rsidTr="007E2272">
        <w:trPr>
          <w:trHeight w:val="1628"/>
        </w:trPr>
        <w:tc>
          <w:tcPr>
            <w:tcW w:w="1615" w:type="dxa"/>
            <w:vMerge/>
            <w:tcBorders>
              <w:top w:val="nil"/>
              <w:left w:val="single" w:sz="4" w:space="0" w:color="auto"/>
              <w:bottom w:val="single" w:sz="4" w:space="0" w:color="000000"/>
              <w:right w:val="single" w:sz="4" w:space="0" w:color="auto"/>
            </w:tcBorders>
            <w:vAlign w:val="center"/>
            <w:hideMark/>
          </w:tcPr>
          <w:p w14:paraId="5CF0F5DE"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23153572"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10:30 - 12:00</w:t>
            </w:r>
          </w:p>
        </w:tc>
        <w:tc>
          <w:tcPr>
            <w:tcW w:w="4535" w:type="dxa"/>
            <w:tcBorders>
              <w:top w:val="nil"/>
              <w:left w:val="nil"/>
              <w:bottom w:val="single" w:sz="4" w:space="0" w:color="auto"/>
              <w:right w:val="single" w:sz="4" w:space="0" w:color="auto"/>
            </w:tcBorders>
            <w:shd w:val="clear" w:color="auto" w:fill="auto"/>
            <w:vAlign w:val="center"/>
            <w:hideMark/>
          </w:tcPr>
          <w:p w14:paraId="7FB00A30"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Puspendik</w:t>
            </w:r>
            <w:r w:rsidRPr="00E30615">
              <w:rPr>
                <w:rFonts w:eastAsia="Times New Roman" w:cstheme="minorHAnsi"/>
                <w:sz w:val="20"/>
                <w:szCs w:val="20"/>
                <w:lang w:val="en-US"/>
              </w:rPr>
              <w:br/>
              <w:t>Benny Widaryanto, Head of Analysis and Assessment System</w:t>
            </w:r>
            <w:r w:rsidRPr="00E30615">
              <w:rPr>
                <w:rFonts w:eastAsia="Times New Roman" w:cstheme="minorHAnsi"/>
                <w:sz w:val="20"/>
                <w:szCs w:val="20"/>
                <w:lang w:val="en-US"/>
              </w:rPr>
              <w:br/>
              <w:t>Dra. Asrijanty, MA, Head of Academic Assessment</w:t>
            </w:r>
            <w:r w:rsidRPr="00E30615">
              <w:rPr>
                <w:rFonts w:eastAsia="Times New Roman" w:cstheme="minorHAnsi"/>
                <w:sz w:val="20"/>
                <w:szCs w:val="20"/>
                <w:lang w:val="en-US"/>
              </w:rPr>
              <w:br/>
              <w:t>Dr. Rachmawati, M.Ed, Staff for Analysis and Assessment System</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TASS Program (AKSI), INOVASI</w:t>
            </w:r>
          </w:p>
        </w:tc>
        <w:tc>
          <w:tcPr>
            <w:tcW w:w="2703" w:type="dxa"/>
            <w:tcBorders>
              <w:top w:val="nil"/>
              <w:left w:val="nil"/>
              <w:bottom w:val="single" w:sz="4" w:space="0" w:color="auto"/>
              <w:right w:val="single" w:sz="4" w:space="0" w:color="auto"/>
            </w:tcBorders>
            <w:shd w:val="clear" w:color="auto" w:fill="auto"/>
            <w:vAlign w:val="center"/>
            <w:hideMark/>
          </w:tcPr>
          <w:p w14:paraId="1F83C0F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C, Level 18</w:t>
            </w:r>
            <w:r w:rsidRPr="00E30615">
              <w:rPr>
                <w:rFonts w:eastAsia="Times New Roman" w:cstheme="minorHAnsi"/>
                <w:sz w:val="20"/>
                <w:szCs w:val="20"/>
                <w:lang w:val="en-US"/>
              </w:rPr>
              <w:br/>
              <w:t>Senayan, Jakarta</w:t>
            </w:r>
          </w:p>
        </w:tc>
        <w:tc>
          <w:tcPr>
            <w:tcW w:w="2517" w:type="dxa"/>
            <w:tcBorders>
              <w:top w:val="single" w:sz="4" w:space="0" w:color="auto"/>
              <w:left w:val="nil"/>
              <w:bottom w:val="nil"/>
              <w:right w:val="single" w:sz="4" w:space="0" w:color="auto"/>
            </w:tcBorders>
            <w:shd w:val="clear" w:color="auto" w:fill="auto"/>
            <w:vAlign w:val="center"/>
            <w:hideMark/>
          </w:tcPr>
          <w:p w14:paraId="1C8F4C9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 Rani Noerhadhie</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Interpeter</w:t>
            </w:r>
          </w:p>
        </w:tc>
      </w:tr>
      <w:tr w:rsidR="007E2272" w:rsidRPr="00E30615" w14:paraId="4E52D47E" w14:textId="77777777" w:rsidTr="007E2272">
        <w:trPr>
          <w:trHeight w:val="1088"/>
        </w:trPr>
        <w:tc>
          <w:tcPr>
            <w:tcW w:w="1615" w:type="dxa"/>
            <w:vMerge/>
            <w:tcBorders>
              <w:top w:val="nil"/>
              <w:left w:val="single" w:sz="4" w:space="0" w:color="auto"/>
              <w:bottom w:val="single" w:sz="4" w:space="0" w:color="000000"/>
              <w:right w:val="single" w:sz="4" w:space="0" w:color="auto"/>
            </w:tcBorders>
            <w:vAlign w:val="center"/>
            <w:hideMark/>
          </w:tcPr>
          <w:p w14:paraId="38974F19"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1FC2391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13:30 - 15:00</w:t>
            </w:r>
          </w:p>
        </w:tc>
        <w:tc>
          <w:tcPr>
            <w:tcW w:w="4535" w:type="dxa"/>
            <w:tcBorders>
              <w:top w:val="nil"/>
              <w:left w:val="nil"/>
              <w:bottom w:val="single" w:sz="4" w:space="0" w:color="auto"/>
              <w:right w:val="single" w:sz="4" w:space="0" w:color="auto"/>
            </w:tcBorders>
            <w:shd w:val="clear" w:color="auto" w:fill="auto"/>
            <w:vAlign w:val="center"/>
            <w:hideMark/>
          </w:tcPr>
          <w:p w14:paraId="7915EED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Dikdasmen</w:t>
            </w:r>
            <w:r w:rsidRPr="00E30615">
              <w:rPr>
                <w:rFonts w:eastAsia="Times New Roman" w:cstheme="minorHAnsi"/>
                <w:sz w:val="20"/>
                <w:szCs w:val="20"/>
                <w:lang w:val="en-US"/>
              </w:rPr>
              <w:br/>
              <w:t>Dra. Poppy Dewi Puspitawati, MA - Dir. Pembinaan PKLK</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INOVASI</w:t>
            </w:r>
          </w:p>
        </w:tc>
        <w:tc>
          <w:tcPr>
            <w:tcW w:w="2703" w:type="dxa"/>
            <w:tcBorders>
              <w:top w:val="nil"/>
              <w:left w:val="nil"/>
              <w:bottom w:val="single" w:sz="4" w:space="0" w:color="auto"/>
              <w:right w:val="single" w:sz="4" w:space="0" w:color="auto"/>
            </w:tcBorders>
            <w:shd w:val="clear" w:color="auto" w:fill="auto"/>
            <w:vAlign w:val="center"/>
            <w:hideMark/>
          </w:tcPr>
          <w:p w14:paraId="5979929D"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Komp. Kemendikbud</w:t>
            </w:r>
            <w:r w:rsidRPr="00E30615">
              <w:rPr>
                <w:rFonts w:eastAsia="Times New Roman" w:cstheme="minorHAnsi"/>
                <w:sz w:val="20"/>
                <w:szCs w:val="20"/>
                <w:lang w:val="en-US"/>
              </w:rPr>
              <w:br/>
              <w:t>Jl. RS. Fatmawati, Cipete</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27FA7477"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Tabya</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2E92F1FB" w14:textId="77777777" w:rsidTr="007E2272">
        <w:trPr>
          <w:trHeight w:val="1088"/>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14:paraId="5AAEC8C1"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Friday</w:t>
            </w:r>
            <w:r w:rsidRPr="00E30615">
              <w:rPr>
                <w:rFonts w:eastAsia="Times New Roman" w:cstheme="minorHAnsi"/>
                <w:sz w:val="20"/>
                <w:szCs w:val="20"/>
                <w:lang w:val="en-US"/>
              </w:rPr>
              <w:br/>
              <w:t>16 Nov. 2018</w:t>
            </w:r>
          </w:p>
        </w:tc>
        <w:tc>
          <w:tcPr>
            <w:tcW w:w="1585" w:type="dxa"/>
            <w:tcBorders>
              <w:top w:val="nil"/>
              <w:left w:val="nil"/>
              <w:bottom w:val="single" w:sz="4" w:space="0" w:color="auto"/>
              <w:right w:val="single" w:sz="4" w:space="0" w:color="auto"/>
            </w:tcBorders>
            <w:shd w:val="clear" w:color="auto" w:fill="auto"/>
            <w:vAlign w:val="center"/>
            <w:hideMark/>
          </w:tcPr>
          <w:p w14:paraId="7E586BED"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08:00 - 09:00</w:t>
            </w:r>
          </w:p>
        </w:tc>
        <w:tc>
          <w:tcPr>
            <w:tcW w:w="4535" w:type="dxa"/>
            <w:tcBorders>
              <w:top w:val="nil"/>
              <w:left w:val="nil"/>
              <w:bottom w:val="single" w:sz="4" w:space="0" w:color="auto"/>
              <w:right w:val="single" w:sz="4" w:space="0" w:color="auto"/>
            </w:tcBorders>
            <w:shd w:val="clear" w:color="auto" w:fill="auto"/>
            <w:vAlign w:val="center"/>
            <w:hideMark/>
          </w:tcPr>
          <w:p w14:paraId="21315ECE"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MoEC - Centre for Books and Curriculum</w:t>
            </w:r>
            <w:r w:rsidRPr="00E30615">
              <w:rPr>
                <w:rFonts w:eastAsia="Times New Roman" w:cstheme="minorHAnsi"/>
                <w:sz w:val="20"/>
                <w:szCs w:val="20"/>
                <w:lang w:val="en-US"/>
              </w:rPr>
              <w:br/>
              <w:t>Dr. Awaluddin Tjala - Ka. Puskurbuk</w:t>
            </w:r>
            <w:r w:rsidRPr="00E30615">
              <w:rPr>
                <w:rFonts w:eastAsia="Times New Roman" w:cstheme="minorHAnsi"/>
                <w:sz w:val="20"/>
                <w:szCs w:val="20"/>
                <w:lang w:val="en-US"/>
              </w:rPr>
              <w:br/>
            </w:r>
            <w:r w:rsidRPr="00E30615">
              <w:rPr>
                <w:rFonts w:eastAsia="Times New Roman" w:cstheme="minorHAnsi"/>
                <w:sz w:val="20"/>
                <w:szCs w:val="20"/>
                <w:lang w:val="en-US"/>
              </w:rPr>
              <w:br/>
              <w:t>Areas for discussion: General INOVASI</w:t>
            </w:r>
          </w:p>
        </w:tc>
        <w:tc>
          <w:tcPr>
            <w:tcW w:w="2703" w:type="dxa"/>
            <w:tcBorders>
              <w:top w:val="nil"/>
              <w:left w:val="nil"/>
              <w:bottom w:val="single" w:sz="4" w:space="0" w:color="auto"/>
              <w:right w:val="single" w:sz="4" w:space="0" w:color="auto"/>
            </w:tcBorders>
            <w:shd w:val="clear" w:color="auto" w:fill="auto"/>
            <w:vAlign w:val="center"/>
            <w:hideMark/>
          </w:tcPr>
          <w:p w14:paraId="7E0EDA7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MoEC Building E</w:t>
            </w:r>
            <w:r w:rsidRPr="00E30615">
              <w:rPr>
                <w:rFonts w:eastAsia="Times New Roman" w:cstheme="minorHAnsi"/>
                <w:sz w:val="20"/>
                <w:szCs w:val="20"/>
                <w:lang w:val="en-US"/>
              </w:rPr>
              <w:br/>
              <w:t xml:space="preserve">Level 19 - Senayan, Jakarta </w:t>
            </w:r>
            <w:r w:rsidRPr="00E30615">
              <w:rPr>
                <w:rFonts w:eastAsia="Times New Roman" w:cstheme="minorHAnsi"/>
                <w:sz w:val="20"/>
                <w:szCs w:val="20"/>
                <w:u w:val="single"/>
                <w:lang w:val="en-US"/>
              </w:rPr>
              <w:t>or</w:t>
            </w:r>
            <w:r w:rsidRPr="00E30615">
              <w:rPr>
                <w:rFonts w:eastAsia="Times New Roman" w:cstheme="minorHAnsi"/>
                <w:sz w:val="20"/>
                <w:szCs w:val="20"/>
                <w:lang w:val="en-US"/>
              </w:rPr>
              <w:br/>
              <w:t>Puskurbuk Office, Jl. Gunung Sahari Raya No. 4</w:t>
            </w:r>
          </w:p>
        </w:tc>
        <w:tc>
          <w:tcPr>
            <w:tcW w:w="2517" w:type="dxa"/>
            <w:tcBorders>
              <w:top w:val="nil"/>
              <w:left w:val="nil"/>
              <w:bottom w:val="single" w:sz="4" w:space="0" w:color="auto"/>
              <w:right w:val="single" w:sz="4" w:space="0" w:color="auto"/>
            </w:tcBorders>
            <w:shd w:val="clear" w:color="auto" w:fill="auto"/>
            <w:vAlign w:val="center"/>
            <w:hideMark/>
          </w:tcPr>
          <w:p w14:paraId="1AE06BC4"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 Farah Tayba</w:t>
            </w:r>
            <w:r w:rsidRPr="00E30615">
              <w:rPr>
                <w:rFonts w:eastAsia="Times New Roman" w:cstheme="minorHAnsi"/>
                <w:sz w:val="20"/>
                <w:szCs w:val="20"/>
                <w:lang w:val="en-US"/>
              </w:rPr>
              <w:br/>
              <w:t>Reviewers</w:t>
            </w:r>
            <w:r w:rsidRPr="00E30615">
              <w:rPr>
                <w:rFonts w:eastAsia="Times New Roman" w:cstheme="minorHAnsi"/>
                <w:sz w:val="20"/>
                <w:szCs w:val="20"/>
                <w:lang w:val="en-US"/>
              </w:rPr>
              <w:br/>
              <w:t>Interpreter</w:t>
            </w:r>
          </w:p>
        </w:tc>
      </w:tr>
      <w:tr w:rsidR="007E2272" w:rsidRPr="00E30615" w14:paraId="4045E2BA" w14:textId="77777777" w:rsidTr="007E2272">
        <w:trPr>
          <w:trHeight w:val="818"/>
        </w:trPr>
        <w:tc>
          <w:tcPr>
            <w:tcW w:w="1615" w:type="dxa"/>
            <w:vMerge/>
            <w:tcBorders>
              <w:top w:val="nil"/>
              <w:left w:val="single" w:sz="4" w:space="0" w:color="auto"/>
              <w:bottom w:val="single" w:sz="4" w:space="0" w:color="000000"/>
              <w:right w:val="single" w:sz="4" w:space="0" w:color="auto"/>
            </w:tcBorders>
            <w:vAlign w:val="center"/>
            <w:hideMark/>
          </w:tcPr>
          <w:p w14:paraId="5659F15D"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538D6C0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10:00 - 11:00</w:t>
            </w:r>
          </w:p>
        </w:tc>
        <w:tc>
          <w:tcPr>
            <w:tcW w:w="4535" w:type="dxa"/>
            <w:tcBorders>
              <w:top w:val="nil"/>
              <w:left w:val="nil"/>
              <w:bottom w:val="single" w:sz="4" w:space="0" w:color="auto"/>
              <w:right w:val="single" w:sz="4" w:space="0" w:color="auto"/>
            </w:tcBorders>
            <w:shd w:val="clear" w:color="auto" w:fill="auto"/>
            <w:vAlign w:val="center"/>
            <w:hideMark/>
          </w:tcPr>
          <w:p w14:paraId="737724CF"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b/>
                <w:bCs/>
                <w:sz w:val="20"/>
                <w:szCs w:val="20"/>
                <w:lang w:val="en-US"/>
              </w:rPr>
              <w:t>Meeting with INOVASI advisers:</w:t>
            </w:r>
            <w:r w:rsidRPr="00E30615">
              <w:rPr>
                <w:rFonts w:eastAsia="Times New Roman" w:cstheme="minorHAnsi"/>
                <w:sz w:val="20"/>
                <w:szCs w:val="20"/>
                <w:lang w:val="en-US"/>
              </w:rPr>
              <w:br/>
              <w:t xml:space="preserve"> - Mary Fearnley Sanders</w:t>
            </w:r>
            <w:r w:rsidRPr="00E30615">
              <w:rPr>
                <w:rFonts w:eastAsia="Times New Roman" w:cstheme="minorHAnsi"/>
                <w:sz w:val="20"/>
                <w:szCs w:val="20"/>
                <w:lang w:val="en-US"/>
              </w:rPr>
              <w:br/>
              <w:t xml:space="preserve"> - Robert Canon</w:t>
            </w:r>
          </w:p>
        </w:tc>
        <w:tc>
          <w:tcPr>
            <w:tcW w:w="2703" w:type="dxa"/>
            <w:tcBorders>
              <w:top w:val="nil"/>
              <w:left w:val="nil"/>
              <w:bottom w:val="single" w:sz="4" w:space="0" w:color="auto"/>
              <w:right w:val="single" w:sz="4" w:space="0" w:color="auto"/>
            </w:tcBorders>
            <w:shd w:val="clear" w:color="auto" w:fill="auto"/>
            <w:vAlign w:val="center"/>
            <w:hideMark/>
          </w:tcPr>
          <w:p w14:paraId="3CCBFD3B"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Australian Embasy</w:t>
            </w:r>
          </w:p>
        </w:tc>
        <w:tc>
          <w:tcPr>
            <w:tcW w:w="2517" w:type="dxa"/>
            <w:tcBorders>
              <w:top w:val="nil"/>
              <w:left w:val="nil"/>
              <w:bottom w:val="single" w:sz="4" w:space="0" w:color="auto"/>
              <w:right w:val="single" w:sz="4" w:space="0" w:color="auto"/>
            </w:tcBorders>
            <w:shd w:val="clear" w:color="auto" w:fill="auto"/>
            <w:vAlign w:val="center"/>
            <w:hideMark/>
          </w:tcPr>
          <w:p w14:paraId="78BE86C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Reviewers</w:t>
            </w:r>
          </w:p>
        </w:tc>
      </w:tr>
      <w:tr w:rsidR="007E2272" w:rsidRPr="00E30615" w14:paraId="410F606B" w14:textId="77777777" w:rsidTr="007E2272">
        <w:trPr>
          <w:trHeight w:val="540"/>
        </w:trPr>
        <w:tc>
          <w:tcPr>
            <w:tcW w:w="1615" w:type="dxa"/>
            <w:vMerge/>
            <w:tcBorders>
              <w:top w:val="nil"/>
              <w:left w:val="single" w:sz="4" w:space="0" w:color="auto"/>
              <w:bottom w:val="single" w:sz="4" w:space="0" w:color="000000"/>
              <w:right w:val="single" w:sz="4" w:space="0" w:color="auto"/>
            </w:tcBorders>
            <w:vAlign w:val="center"/>
            <w:hideMark/>
          </w:tcPr>
          <w:p w14:paraId="5417D069"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vAlign w:val="center"/>
            <w:hideMark/>
          </w:tcPr>
          <w:p w14:paraId="30A339F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11:00 - 15:00</w:t>
            </w:r>
          </w:p>
        </w:tc>
        <w:tc>
          <w:tcPr>
            <w:tcW w:w="4535" w:type="dxa"/>
            <w:tcBorders>
              <w:top w:val="nil"/>
              <w:left w:val="nil"/>
              <w:bottom w:val="single" w:sz="4" w:space="0" w:color="auto"/>
              <w:right w:val="single" w:sz="4" w:space="0" w:color="auto"/>
            </w:tcBorders>
            <w:shd w:val="clear" w:color="auto" w:fill="auto"/>
            <w:vAlign w:val="center"/>
            <w:hideMark/>
          </w:tcPr>
          <w:p w14:paraId="00F483B1" w14:textId="77777777" w:rsidR="007E2272" w:rsidRPr="00E30615" w:rsidRDefault="007E2272" w:rsidP="007E2272">
            <w:pPr>
              <w:contextualSpacing/>
              <w:rPr>
                <w:rFonts w:eastAsia="Times New Roman" w:cstheme="minorHAnsi"/>
                <w:b/>
                <w:bCs/>
                <w:sz w:val="20"/>
                <w:szCs w:val="20"/>
                <w:lang w:val="en-US"/>
              </w:rPr>
            </w:pPr>
            <w:r w:rsidRPr="00E30615">
              <w:rPr>
                <w:rFonts w:eastAsia="Times New Roman" w:cstheme="minorHAnsi"/>
                <w:b/>
                <w:bCs/>
                <w:sz w:val="20"/>
                <w:szCs w:val="20"/>
                <w:lang w:val="en-US"/>
              </w:rPr>
              <w:t>Debrief session with DFAT</w:t>
            </w:r>
          </w:p>
        </w:tc>
        <w:tc>
          <w:tcPr>
            <w:tcW w:w="2703" w:type="dxa"/>
            <w:tcBorders>
              <w:top w:val="nil"/>
              <w:left w:val="nil"/>
              <w:bottom w:val="single" w:sz="4" w:space="0" w:color="auto"/>
              <w:right w:val="single" w:sz="4" w:space="0" w:color="auto"/>
            </w:tcBorders>
            <w:shd w:val="clear" w:color="auto" w:fill="auto"/>
            <w:vAlign w:val="center"/>
            <w:hideMark/>
          </w:tcPr>
          <w:p w14:paraId="3F6CDC8A"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Australian Embasy</w:t>
            </w:r>
          </w:p>
        </w:tc>
        <w:tc>
          <w:tcPr>
            <w:tcW w:w="2517" w:type="dxa"/>
            <w:tcBorders>
              <w:top w:val="nil"/>
              <w:left w:val="nil"/>
              <w:bottom w:val="single" w:sz="4" w:space="0" w:color="auto"/>
              <w:right w:val="single" w:sz="4" w:space="0" w:color="auto"/>
            </w:tcBorders>
            <w:shd w:val="clear" w:color="auto" w:fill="auto"/>
            <w:vAlign w:val="center"/>
            <w:hideMark/>
          </w:tcPr>
          <w:p w14:paraId="4E557FA9"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DFAT</w:t>
            </w:r>
            <w:r w:rsidRPr="00E30615">
              <w:rPr>
                <w:rFonts w:eastAsia="Times New Roman" w:cstheme="minorHAnsi"/>
                <w:sz w:val="20"/>
                <w:szCs w:val="20"/>
                <w:lang w:val="en-US"/>
              </w:rPr>
              <w:br/>
              <w:t>Reviewers</w:t>
            </w:r>
          </w:p>
        </w:tc>
      </w:tr>
      <w:tr w:rsidR="007E2272" w:rsidRPr="00E30615" w14:paraId="3285C058" w14:textId="77777777" w:rsidTr="007E2272">
        <w:trPr>
          <w:trHeight w:val="270"/>
        </w:trPr>
        <w:tc>
          <w:tcPr>
            <w:tcW w:w="1615" w:type="dxa"/>
            <w:vMerge/>
            <w:tcBorders>
              <w:top w:val="nil"/>
              <w:left w:val="single" w:sz="4" w:space="0" w:color="auto"/>
              <w:bottom w:val="single" w:sz="4" w:space="0" w:color="000000"/>
              <w:right w:val="single" w:sz="4" w:space="0" w:color="auto"/>
            </w:tcBorders>
            <w:vAlign w:val="center"/>
            <w:hideMark/>
          </w:tcPr>
          <w:p w14:paraId="05F2C38A"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noWrap/>
            <w:vAlign w:val="center"/>
            <w:hideMark/>
          </w:tcPr>
          <w:p w14:paraId="4D44305E"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15:00 - 18:00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4C005892"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Travel time to Soekarno-Hatta International Airport</w:t>
            </w:r>
          </w:p>
        </w:tc>
        <w:tc>
          <w:tcPr>
            <w:tcW w:w="2517" w:type="dxa"/>
            <w:tcBorders>
              <w:top w:val="nil"/>
              <w:left w:val="nil"/>
              <w:bottom w:val="single" w:sz="4" w:space="0" w:color="auto"/>
              <w:right w:val="single" w:sz="4" w:space="0" w:color="auto"/>
            </w:tcBorders>
            <w:shd w:val="clear" w:color="auto" w:fill="auto"/>
            <w:vAlign w:val="center"/>
            <w:hideMark/>
          </w:tcPr>
          <w:p w14:paraId="4452AB63"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300A20B8" w14:textId="77777777" w:rsidTr="007E2272">
        <w:trPr>
          <w:trHeight w:val="270"/>
        </w:trPr>
        <w:tc>
          <w:tcPr>
            <w:tcW w:w="1615" w:type="dxa"/>
            <w:vMerge/>
            <w:tcBorders>
              <w:top w:val="nil"/>
              <w:left w:val="single" w:sz="4" w:space="0" w:color="auto"/>
              <w:bottom w:val="single" w:sz="4" w:space="0" w:color="000000"/>
              <w:right w:val="single" w:sz="4" w:space="0" w:color="auto"/>
            </w:tcBorders>
            <w:vAlign w:val="center"/>
            <w:hideMark/>
          </w:tcPr>
          <w:p w14:paraId="5030BF78" w14:textId="77777777" w:rsidR="007E2272" w:rsidRPr="00E30615" w:rsidRDefault="007E2272" w:rsidP="007E2272">
            <w:pPr>
              <w:contextualSpacing/>
              <w:rPr>
                <w:rFonts w:eastAsia="Times New Roman" w:cstheme="minorHAnsi"/>
                <w:sz w:val="20"/>
                <w:szCs w:val="20"/>
                <w:lang w:val="en-US"/>
              </w:rPr>
            </w:pPr>
          </w:p>
        </w:tc>
        <w:tc>
          <w:tcPr>
            <w:tcW w:w="1585" w:type="dxa"/>
            <w:tcBorders>
              <w:top w:val="nil"/>
              <w:left w:val="nil"/>
              <w:bottom w:val="single" w:sz="4" w:space="0" w:color="auto"/>
              <w:right w:val="single" w:sz="4" w:space="0" w:color="auto"/>
            </w:tcBorders>
            <w:shd w:val="clear" w:color="auto" w:fill="auto"/>
            <w:noWrap/>
            <w:vAlign w:val="center"/>
            <w:hideMark/>
          </w:tcPr>
          <w:p w14:paraId="792E2DB7"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19:00</w:t>
            </w:r>
          </w:p>
        </w:tc>
        <w:tc>
          <w:tcPr>
            <w:tcW w:w="7238" w:type="dxa"/>
            <w:gridSpan w:val="2"/>
            <w:tcBorders>
              <w:top w:val="single" w:sz="4" w:space="0" w:color="auto"/>
              <w:left w:val="nil"/>
              <w:bottom w:val="single" w:sz="4" w:space="0" w:color="auto"/>
              <w:right w:val="single" w:sz="4" w:space="0" w:color="000000"/>
            </w:tcBorders>
            <w:shd w:val="clear" w:color="auto" w:fill="auto"/>
            <w:vAlign w:val="center"/>
            <w:hideMark/>
          </w:tcPr>
          <w:p w14:paraId="7B9CBE7D"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sz w:val="20"/>
                <w:szCs w:val="20"/>
                <w:lang w:val="en-US"/>
              </w:rPr>
              <w:t>Flight to Sydney</w:t>
            </w:r>
            <w:r w:rsidRPr="00E30615">
              <w:rPr>
                <w:rFonts w:eastAsia="Times New Roman" w:cstheme="minorHAnsi"/>
                <w:sz w:val="20"/>
                <w:szCs w:val="20"/>
                <w:lang w:val="en-US"/>
              </w:rPr>
              <w:br/>
              <w:t>QF 0042</w:t>
            </w:r>
            <w:r w:rsidRPr="00E30615">
              <w:rPr>
                <w:rFonts w:eastAsia="Times New Roman" w:cstheme="minorHAnsi"/>
                <w:sz w:val="20"/>
                <w:szCs w:val="20"/>
                <w:lang w:val="en-US"/>
              </w:rPr>
              <w:br/>
              <w:t>ETD. 19:00 - ETA 06.16 (1+)</w:t>
            </w:r>
          </w:p>
        </w:tc>
        <w:tc>
          <w:tcPr>
            <w:tcW w:w="2517" w:type="dxa"/>
            <w:tcBorders>
              <w:top w:val="nil"/>
              <w:left w:val="nil"/>
              <w:bottom w:val="single" w:sz="4" w:space="0" w:color="auto"/>
              <w:right w:val="single" w:sz="4" w:space="0" w:color="auto"/>
            </w:tcBorders>
            <w:shd w:val="clear" w:color="auto" w:fill="auto"/>
            <w:noWrap/>
            <w:vAlign w:val="center"/>
            <w:hideMark/>
          </w:tcPr>
          <w:p w14:paraId="4744A8BC" w14:textId="77777777" w:rsidR="007E2272" w:rsidRPr="00E30615" w:rsidRDefault="007E2272" w:rsidP="007E2272">
            <w:pPr>
              <w:contextualSpacing/>
              <w:rPr>
                <w:rFonts w:eastAsia="Times New Roman" w:cstheme="minorHAnsi"/>
                <w:sz w:val="20"/>
                <w:szCs w:val="20"/>
                <w:lang w:val="en-US"/>
              </w:rPr>
            </w:pPr>
            <w:r w:rsidRPr="00E30615">
              <w:rPr>
                <w:rFonts w:eastAsia="Times New Roman" w:cstheme="minorHAnsi"/>
                <w:sz w:val="20"/>
                <w:szCs w:val="20"/>
                <w:lang w:val="en-US"/>
              </w:rPr>
              <w:t> </w:t>
            </w:r>
          </w:p>
        </w:tc>
      </w:tr>
    </w:tbl>
    <w:p w14:paraId="0F960651" w14:textId="77777777" w:rsidR="007E2272" w:rsidRPr="00E30615" w:rsidRDefault="007E2272" w:rsidP="007E2272">
      <w:pPr>
        <w:rPr>
          <w:rFonts w:cstheme="minorHAnsi"/>
          <w:sz w:val="20"/>
          <w:szCs w:val="20"/>
        </w:rPr>
      </w:pPr>
    </w:p>
    <w:p w14:paraId="097D123E" w14:textId="77777777" w:rsidR="007E2272" w:rsidRPr="00E30615" w:rsidRDefault="007E2272" w:rsidP="007E2272">
      <w:pPr>
        <w:rPr>
          <w:rFonts w:cstheme="minorHAnsi"/>
          <w:b/>
          <w:szCs w:val="20"/>
        </w:rPr>
      </w:pPr>
      <w:r w:rsidRPr="00E30615">
        <w:rPr>
          <w:rFonts w:cstheme="minorHAnsi"/>
          <w:b/>
          <w:szCs w:val="20"/>
        </w:rPr>
        <w:t>2</w:t>
      </w:r>
      <w:r w:rsidRPr="00E30615">
        <w:rPr>
          <w:rFonts w:cstheme="minorHAnsi"/>
          <w:b/>
          <w:szCs w:val="20"/>
          <w:vertAlign w:val="superscript"/>
        </w:rPr>
        <w:t>nd</w:t>
      </w:r>
      <w:r w:rsidRPr="00E30615">
        <w:rPr>
          <w:rFonts w:cstheme="minorHAnsi"/>
          <w:b/>
          <w:szCs w:val="20"/>
        </w:rPr>
        <w:t xml:space="preserve"> Mission: 6 – 14 December 2018</w:t>
      </w:r>
    </w:p>
    <w:p w14:paraId="1E318C92" w14:textId="77777777" w:rsidR="007E2272" w:rsidRDefault="007E2272" w:rsidP="007E2272">
      <w:pPr>
        <w:rPr>
          <w:rFonts w:eastAsia="Times New Roman" w:cstheme="minorHAnsi"/>
          <w:b/>
          <w:bCs/>
          <w:sz w:val="20"/>
          <w:szCs w:val="20"/>
          <w:lang w:val="en-US"/>
        </w:rPr>
      </w:pPr>
    </w:p>
    <w:p w14:paraId="6DEA91C8" w14:textId="77777777" w:rsidR="007E2272" w:rsidRPr="00E30615" w:rsidRDefault="007E2272" w:rsidP="007E2272">
      <w:pPr>
        <w:rPr>
          <w:rFonts w:cstheme="minorHAnsi"/>
          <w:b/>
          <w:sz w:val="20"/>
          <w:szCs w:val="20"/>
        </w:rPr>
      </w:pPr>
      <w:r w:rsidRPr="00E30615">
        <w:rPr>
          <w:rFonts w:eastAsia="Times New Roman" w:cstheme="minorHAnsi"/>
          <w:b/>
          <w:bCs/>
          <w:sz w:val="20"/>
          <w:szCs w:val="20"/>
          <w:lang w:val="en-US"/>
        </w:rPr>
        <w:t>NTB</w:t>
      </w:r>
    </w:p>
    <w:tbl>
      <w:tblPr>
        <w:tblW w:w="12960" w:type="dxa"/>
        <w:tblInd w:w="-5" w:type="dxa"/>
        <w:tblLook w:val="04A0" w:firstRow="1" w:lastRow="0" w:firstColumn="1" w:lastColumn="0" w:noHBand="0" w:noVBand="1"/>
      </w:tblPr>
      <w:tblGrid>
        <w:gridCol w:w="1620"/>
        <w:gridCol w:w="1585"/>
        <w:gridCol w:w="18"/>
        <w:gridCol w:w="4517"/>
        <w:gridCol w:w="2703"/>
        <w:gridCol w:w="2517"/>
      </w:tblGrid>
      <w:tr w:rsidR="007E2272" w:rsidRPr="00E30615" w14:paraId="0EAE04AB" w14:textId="77777777" w:rsidTr="007E2272">
        <w:trPr>
          <w:trHeight w:val="540"/>
          <w:tblHeader/>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AE79034"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Day/Date</w:t>
            </w:r>
          </w:p>
        </w:tc>
        <w:tc>
          <w:tcPr>
            <w:tcW w:w="1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0094001F"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Time</w:t>
            </w:r>
          </w:p>
        </w:tc>
        <w:tc>
          <w:tcPr>
            <w:tcW w:w="45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48D567F3"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Agenda</w:t>
            </w:r>
          </w:p>
        </w:tc>
        <w:tc>
          <w:tcPr>
            <w:tcW w:w="2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3E01A215"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Venue</w:t>
            </w:r>
          </w:p>
        </w:tc>
        <w:tc>
          <w:tcPr>
            <w:tcW w:w="2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FB3C589"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Participants</w:t>
            </w:r>
          </w:p>
        </w:tc>
      </w:tr>
      <w:tr w:rsidR="007E2272" w:rsidRPr="00E30615" w14:paraId="29835EB5" w14:textId="77777777" w:rsidTr="007E2272">
        <w:trPr>
          <w:trHeight w:val="1538"/>
        </w:trPr>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44F5DD2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Wednesday, </w:t>
            </w:r>
            <w:r w:rsidRPr="00E30615">
              <w:rPr>
                <w:rFonts w:eastAsia="Times New Roman" w:cstheme="minorHAnsi"/>
                <w:sz w:val="20"/>
                <w:szCs w:val="20"/>
                <w:lang w:val="en-US"/>
              </w:rPr>
              <w:br/>
              <w:t>5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2732E50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15.00-20.00 WITA</w:t>
            </w:r>
          </w:p>
        </w:tc>
        <w:tc>
          <w:tcPr>
            <w:tcW w:w="4517" w:type="dxa"/>
            <w:tcBorders>
              <w:top w:val="nil"/>
              <w:left w:val="nil"/>
              <w:bottom w:val="single" w:sz="4" w:space="0" w:color="auto"/>
              <w:right w:val="single" w:sz="4" w:space="0" w:color="auto"/>
            </w:tcBorders>
            <w:shd w:val="clear" w:color="auto" w:fill="auto"/>
            <w:hideMark/>
          </w:tcPr>
          <w:p w14:paraId="6688598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Flight to NTB</w:t>
            </w:r>
            <w:r w:rsidRPr="00E30615">
              <w:rPr>
                <w:rFonts w:eastAsia="Times New Roman" w:cstheme="minorHAnsi"/>
                <w:sz w:val="20"/>
                <w:szCs w:val="20"/>
                <w:lang w:val="en-US"/>
              </w:rPr>
              <w:br/>
            </w:r>
            <w:r w:rsidRPr="00E30615">
              <w:rPr>
                <w:rFonts w:eastAsia="Times New Roman" w:cstheme="minorHAnsi"/>
                <w:b/>
                <w:bCs/>
                <w:sz w:val="20"/>
                <w:szCs w:val="20"/>
                <w:lang w:val="en-US"/>
              </w:rPr>
              <w:t>Denpasar-Lombok GA7048 19.30-20.15</w:t>
            </w:r>
            <w:r w:rsidRPr="00E30615">
              <w:rPr>
                <w:rFonts w:eastAsia="Times New Roman" w:cstheme="minorHAnsi"/>
                <w:sz w:val="20"/>
                <w:szCs w:val="20"/>
                <w:lang w:val="en-US"/>
              </w:rPr>
              <w:br/>
              <w:t>1. Paul Nichols</w:t>
            </w:r>
            <w:r w:rsidRPr="00E30615">
              <w:rPr>
                <w:rFonts w:eastAsia="Times New Roman" w:cstheme="minorHAnsi"/>
                <w:sz w:val="20"/>
                <w:szCs w:val="20"/>
                <w:lang w:val="en-US"/>
              </w:rPr>
              <w:br/>
            </w:r>
            <w:r w:rsidRPr="00E30615">
              <w:rPr>
                <w:rFonts w:eastAsia="Times New Roman" w:cstheme="minorHAnsi"/>
                <w:b/>
                <w:bCs/>
                <w:sz w:val="20"/>
                <w:szCs w:val="20"/>
                <w:lang w:val="en-US"/>
              </w:rPr>
              <w:t>Jakarta - Lombok GA440 15.50-19.00</w:t>
            </w:r>
            <w:r w:rsidRPr="00E30615">
              <w:rPr>
                <w:rFonts w:eastAsia="Times New Roman" w:cstheme="minorHAnsi"/>
                <w:sz w:val="20"/>
                <w:szCs w:val="20"/>
                <w:lang w:val="en-US"/>
              </w:rPr>
              <w:br/>
              <w:t>2. Mia Hapsari</w:t>
            </w:r>
            <w:r w:rsidRPr="00E30615">
              <w:rPr>
                <w:rFonts w:eastAsia="Times New Roman" w:cstheme="minorHAnsi"/>
                <w:sz w:val="20"/>
                <w:szCs w:val="20"/>
                <w:lang w:val="en-US"/>
              </w:rPr>
              <w:br/>
              <w:t>3. Farah Tayba</w:t>
            </w:r>
          </w:p>
        </w:tc>
        <w:tc>
          <w:tcPr>
            <w:tcW w:w="2703" w:type="dxa"/>
            <w:tcBorders>
              <w:top w:val="nil"/>
              <w:left w:val="nil"/>
              <w:bottom w:val="single" w:sz="4" w:space="0" w:color="auto"/>
              <w:right w:val="single" w:sz="4" w:space="0" w:color="auto"/>
            </w:tcBorders>
            <w:shd w:val="clear" w:color="auto" w:fill="auto"/>
            <w:hideMark/>
          </w:tcPr>
          <w:p w14:paraId="17DEE3FD" w14:textId="77777777" w:rsidR="007E2272" w:rsidRPr="00E30615" w:rsidRDefault="007E2272" w:rsidP="007E2272">
            <w:pPr>
              <w:rPr>
                <w:rFonts w:eastAsia="Times New Roman" w:cstheme="minorHAnsi"/>
                <w:sz w:val="20"/>
                <w:szCs w:val="20"/>
                <w:lang w:val="en-US"/>
              </w:rPr>
            </w:pPr>
          </w:p>
        </w:tc>
        <w:tc>
          <w:tcPr>
            <w:tcW w:w="2517" w:type="dxa"/>
            <w:vMerge w:val="restart"/>
            <w:tcBorders>
              <w:top w:val="nil"/>
              <w:left w:val="single" w:sz="4" w:space="0" w:color="auto"/>
              <w:bottom w:val="single" w:sz="4" w:space="0" w:color="000000"/>
              <w:right w:val="single" w:sz="4" w:space="0" w:color="auto"/>
            </w:tcBorders>
            <w:shd w:val="clear" w:color="auto" w:fill="auto"/>
            <w:hideMark/>
          </w:tcPr>
          <w:p w14:paraId="5CDD1BE1" w14:textId="77777777" w:rsidR="007E2272" w:rsidRPr="00E30615" w:rsidRDefault="007E2272" w:rsidP="007E2272">
            <w:pPr>
              <w:spacing w:after="240"/>
              <w:rPr>
                <w:rFonts w:eastAsia="Times New Roman" w:cstheme="minorHAnsi"/>
                <w:sz w:val="20"/>
                <w:szCs w:val="20"/>
                <w:lang w:val="en-US"/>
              </w:rPr>
            </w:pPr>
            <w:r w:rsidRPr="00E30615">
              <w:rPr>
                <w:rFonts w:eastAsia="Times New Roman" w:cstheme="minorHAnsi"/>
                <w:sz w:val="20"/>
                <w:szCs w:val="20"/>
                <w:lang w:val="en-US"/>
              </w:rPr>
              <w:br/>
              <w:t>1. Paul Nichols, Reviewer</w:t>
            </w:r>
            <w:r w:rsidRPr="00E30615">
              <w:rPr>
                <w:rFonts w:eastAsia="Times New Roman" w:cstheme="minorHAnsi"/>
                <w:sz w:val="20"/>
                <w:szCs w:val="20"/>
                <w:lang w:val="en-US"/>
              </w:rPr>
              <w:br/>
              <w:t>2. Mia Hapsari, Interpreter</w:t>
            </w:r>
            <w:r w:rsidRPr="00E30615">
              <w:rPr>
                <w:rFonts w:eastAsia="Times New Roman" w:cstheme="minorHAnsi"/>
                <w:sz w:val="20"/>
                <w:szCs w:val="20"/>
                <w:lang w:val="en-US"/>
              </w:rPr>
              <w:br/>
              <w:t>3. Kenneth Harri, DFAT Canberra</w:t>
            </w:r>
            <w:r w:rsidRPr="00E30615">
              <w:rPr>
                <w:rFonts w:eastAsia="Times New Roman" w:cstheme="minorHAnsi"/>
                <w:sz w:val="20"/>
                <w:szCs w:val="20"/>
                <w:lang w:val="en-US"/>
              </w:rPr>
              <w:br/>
              <w:t>4. Farah Tayba, DFAT</w:t>
            </w:r>
          </w:p>
        </w:tc>
      </w:tr>
      <w:tr w:rsidR="007E2272" w:rsidRPr="00E30615" w14:paraId="6D84855C" w14:textId="77777777" w:rsidTr="007E2272">
        <w:trPr>
          <w:trHeight w:val="570"/>
        </w:trPr>
        <w:tc>
          <w:tcPr>
            <w:tcW w:w="1620" w:type="dxa"/>
            <w:vMerge/>
            <w:tcBorders>
              <w:top w:val="nil"/>
              <w:left w:val="single" w:sz="4" w:space="0" w:color="auto"/>
              <w:bottom w:val="single" w:sz="4" w:space="0" w:color="auto"/>
              <w:right w:val="single" w:sz="4" w:space="0" w:color="auto"/>
            </w:tcBorders>
            <w:vAlign w:val="center"/>
            <w:hideMark/>
          </w:tcPr>
          <w:p w14:paraId="2FD502AC"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9D44DD0"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19.00-20.00 WITA</w:t>
            </w:r>
          </w:p>
        </w:tc>
        <w:tc>
          <w:tcPr>
            <w:tcW w:w="7220" w:type="dxa"/>
            <w:gridSpan w:val="2"/>
            <w:tcBorders>
              <w:top w:val="single" w:sz="4" w:space="0" w:color="auto"/>
              <w:left w:val="nil"/>
              <w:bottom w:val="single" w:sz="4" w:space="0" w:color="auto"/>
              <w:right w:val="single" w:sz="4" w:space="0" w:color="000000"/>
            </w:tcBorders>
            <w:shd w:val="clear" w:color="auto" w:fill="auto"/>
            <w:hideMark/>
          </w:tcPr>
          <w:p w14:paraId="00B9E96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Arrival in Lombok International Airport, travel to hotel</w:t>
            </w:r>
          </w:p>
        </w:tc>
        <w:tc>
          <w:tcPr>
            <w:tcW w:w="2517" w:type="dxa"/>
            <w:vMerge/>
            <w:tcBorders>
              <w:top w:val="nil"/>
              <w:left w:val="single" w:sz="4" w:space="0" w:color="auto"/>
              <w:bottom w:val="single" w:sz="4" w:space="0" w:color="000000"/>
              <w:right w:val="single" w:sz="4" w:space="0" w:color="auto"/>
            </w:tcBorders>
            <w:vAlign w:val="center"/>
            <w:hideMark/>
          </w:tcPr>
          <w:p w14:paraId="773CAB4C" w14:textId="77777777" w:rsidR="007E2272" w:rsidRPr="00E30615" w:rsidRDefault="007E2272" w:rsidP="007E2272">
            <w:pPr>
              <w:rPr>
                <w:rFonts w:eastAsia="Times New Roman" w:cstheme="minorHAnsi"/>
                <w:sz w:val="20"/>
                <w:szCs w:val="20"/>
                <w:lang w:val="en-US"/>
              </w:rPr>
            </w:pPr>
          </w:p>
        </w:tc>
      </w:tr>
      <w:tr w:rsidR="007E2272" w:rsidRPr="00E30615" w14:paraId="4FF6819C" w14:textId="77777777" w:rsidTr="007E2272">
        <w:trPr>
          <w:trHeight w:val="1140"/>
        </w:trPr>
        <w:tc>
          <w:tcPr>
            <w:tcW w:w="1620" w:type="dxa"/>
            <w:vMerge/>
            <w:tcBorders>
              <w:top w:val="nil"/>
              <w:left w:val="single" w:sz="4" w:space="0" w:color="auto"/>
              <w:bottom w:val="single" w:sz="4" w:space="0" w:color="auto"/>
              <w:right w:val="single" w:sz="4" w:space="0" w:color="auto"/>
            </w:tcBorders>
            <w:vAlign w:val="center"/>
            <w:hideMark/>
          </w:tcPr>
          <w:p w14:paraId="0FFCFE74"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77BA6E7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20.00-21.00 WITA</w:t>
            </w:r>
          </w:p>
        </w:tc>
        <w:tc>
          <w:tcPr>
            <w:tcW w:w="4517" w:type="dxa"/>
            <w:tcBorders>
              <w:top w:val="nil"/>
              <w:left w:val="nil"/>
              <w:bottom w:val="single" w:sz="4" w:space="0" w:color="auto"/>
              <w:right w:val="single" w:sz="4" w:space="0" w:color="auto"/>
            </w:tcBorders>
            <w:shd w:val="clear" w:color="auto" w:fill="auto"/>
            <w:noWrap/>
            <w:vAlign w:val="center"/>
            <w:hideMark/>
          </w:tcPr>
          <w:p w14:paraId="462DED7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Check-in Sheraton Senggigi Beach Resort Hotel, Lombok Utara</w:t>
            </w:r>
          </w:p>
        </w:tc>
        <w:tc>
          <w:tcPr>
            <w:tcW w:w="2703" w:type="dxa"/>
            <w:tcBorders>
              <w:top w:val="nil"/>
              <w:left w:val="nil"/>
              <w:bottom w:val="single" w:sz="4" w:space="0" w:color="auto"/>
              <w:right w:val="single" w:sz="4" w:space="0" w:color="auto"/>
            </w:tcBorders>
            <w:shd w:val="clear" w:color="auto" w:fill="auto"/>
            <w:vAlign w:val="center"/>
            <w:hideMark/>
          </w:tcPr>
          <w:p w14:paraId="6AFC5E8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Sheraton Senggigi Beach Resort Hotel</w:t>
            </w:r>
            <w:r w:rsidRPr="00E30615">
              <w:rPr>
                <w:rFonts w:eastAsia="Times New Roman" w:cstheme="minorHAnsi"/>
                <w:sz w:val="20"/>
                <w:szCs w:val="20"/>
                <w:lang w:val="en-US"/>
              </w:rPr>
              <w:br/>
              <w:t>Jl. Raya Senggigi No.Km. 8, Senggigi, Lombok Utara</w:t>
            </w:r>
          </w:p>
        </w:tc>
        <w:tc>
          <w:tcPr>
            <w:tcW w:w="2517" w:type="dxa"/>
            <w:vMerge/>
            <w:tcBorders>
              <w:top w:val="nil"/>
              <w:left w:val="single" w:sz="4" w:space="0" w:color="auto"/>
              <w:bottom w:val="single" w:sz="4" w:space="0" w:color="000000"/>
              <w:right w:val="single" w:sz="4" w:space="0" w:color="auto"/>
            </w:tcBorders>
            <w:vAlign w:val="center"/>
            <w:hideMark/>
          </w:tcPr>
          <w:p w14:paraId="6EC32886" w14:textId="77777777" w:rsidR="007E2272" w:rsidRPr="00E30615" w:rsidRDefault="007E2272" w:rsidP="007E2272">
            <w:pPr>
              <w:rPr>
                <w:rFonts w:eastAsia="Times New Roman" w:cstheme="minorHAnsi"/>
                <w:sz w:val="20"/>
                <w:szCs w:val="20"/>
                <w:lang w:val="en-US"/>
              </w:rPr>
            </w:pPr>
          </w:p>
        </w:tc>
      </w:tr>
      <w:tr w:rsidR="007E2272" w:rsidRPr="00E30615" w14:paraId="3AAF0513" w14:textId="77777777" w:rsidTr="007E2272">
        <w:trPr>
          <w:trHeight w:val="570"/>
        </w:trPr>
        <w:tc>
          <w:tcPr>
            <w:tcW w:w="1620" w:type="dxa"/>
            <w:vMerge/>
            <w:tcBorders>
              <w:top w:val="nil"/>
              <w:left w:val="single" w:sz="4" w:space="0" w:color="auto"/>
              <w:bottom w:val="single" w:sz="4" w:space="0" w:color="auto"/>
              <w:right w:val="single" w:sz="4" w:space="0" w:color="auto"/>
            </w:tcBorders>
            <w:vAlign w:val="center"/>
            <w:hideMark/>
          </w:tcPr>
          <w:p w14:paraId="3ED70AEC"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5ACAE3F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19.00-21.00 WITA</w:t>
            </w:r>
          </w:p>
        </w:tc>
        <w:tc>
          <w:tcPr>
            <w:tcW w:w="4517" w:type="dxa"/>
            <w:tcBorders>
              <w:top w:val="nil"/>
              <w:left w:val="nil"/>
              <w:bottom w:val="single" w:sz="4" w:space="0" w:color="auto"/>
              <w:right w:val="single" w:sz="4" w:space="0" w:color="auto"/>
            </w:tcBorders>
            <w:shd w:val="clear" w:color="auto" w:fill="auto"/>
            <w:noWrap/>
            <w:vAlign w:val="center"/>
            <w:hideMark/>
          </w:tcPr>
          <w:p w14:paraId="34993C19"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Dinner</w:t>
            </w:r>
          </w:p>
        </w:tc>
        <w:tc>
          <w:tcPr>
            <w:tcW w:w="2703" w:type="dxa"/>
            <w:tcBorders>
              <w:top w:val="nil"/>
              <w:left w:val="nil"/>
              <w:bottom w:val="single" w:sz="4" w:space="0" w:color="auto"/>
              <w:right w:val="single" w:sz="4" w:space="0" w:color="auto"/>
            </w:tcBorders>
            <w:shd w:val="clear" w:color="auto" w:fill="auto"/>
            <w:noWrap/>
            <w:vAlign w:val="center"/>
            <w:hideMark/>
          </w:tcPr>
          <w:p w14:paraId="75A3671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517" w:type="dxa"/>
            <w:vMerge/>
            <w:tcBorders>
              <w:top w:val="nil"/>
              <w:left w:val="single" w:sz="4" w:space="0" w:color="auto"/>
              <w:bottom w:val="single" w:sz="4" w:space="0" w:color="000000"/>
              <w:right w:val="single" w:sz="4" w:space="0" w:color="auto"/>
            </w:tcBorders>
            <w:vAlign w:val="center"/>
            <w:hideMark/>
          </w:tcPr>
          <w:p w14:paraId="18B6DFA9" w14:textId="77777777" w:rsidR="007E2272" w:rsidRPr="00E30615" w:rsidRDefault="007E2272" w:rsidP="007E2272">
            <w:pPr>
              <w:rPr>
                <w:rFonts w:eastAsia="Times New Roman" w:cstheme="minorHAnsi"/>
                <w:sz w:val="20"/>
                <w:szCs w:val="20"/>
                <w:lang w:val="en-US"/>
              </w:rPr>
            </w:pPr>
          </w:p>
        </w:tc>
      </w:tr>
      <w:tr w:rsidR="007E2272" w:rsidRPr="00E30615" w14:paraId="77A92283" w14:textId="77777777" w:rsidTr="007E2272">
        <w:trPr>
          <w:trHeight w:val="1781"/>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676289F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Thursday, </w:t>
            </w:r>
            <w:r w:rsidRPr="00E30615">
              <w:rPr>
                <w:rFonts w:eastAsia="Times New Roman" w:cstheme="minorHAnsi"/>
                <w:sz w:val="20"/>
                <w:szCs w:val="20"/>
                <w:lang w:val="en-US"/>
              </w:rPr>
              <w:br/>
              <w:t>6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4A5376F6"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07.00 WITA</w:t>
            </w:r>
          </w:p>
        </w:tc>
        <w:tc>
          <w:tcPr>
            <w:tcW w:w="72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0797FA"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Travel to Kabupaten Lombok Utara (30 mins from hotel)</w:t>
            </w:r>
          </w:p>
        </w:tc>
        <w:tc>
          <w:tcPr>
            <w:tcW w:w="2517" w:type="dxa"/>
            <w:vMerge w:val="restart"/>
            <w:tcBorders>
              <w:top w:val="nil"/>
              <w:left w:val="single" w:sz="4" w:space="0" w:color="auto"/>
              <w:bottom w:val="single" w:sz="4" w:space="0" w:color="000000"/>
              <w:right w:val="single" w:sz="4" w:space="0" w:color="auto"/>
            </w:tcBorders>
            <w:shd w:val="clear" w:color="auto" w:fill="auto"/>
            <w:vAlign w:val="center"/>
            <w:hideMark/>
          </w:tcPr>
          <w:p w14:paraId="615E3F2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Car 1</w:t>
            </w:r>
            <w:r w:rsidRPr="00E30615">
              <w:rPr>
                <w:rFonts w:eastAsia="Times New Roman" w:cstheme="minorHAnsi"/>
                <w:sz w:val="20"/>
                <w:szCs w:val="20"/>
                <w:lang w:val="en-US"/>
              </w:rPr>
              <w:br/>
              <w:t>1. Paul Nichols, Reviewer</w:t>
            </w:r>
            <w:r w:rsidRPr="00E30615">
              <w:rPr>
                <w:rFonts w:eastAsia="Times New Roman" w:cstheme="minorHAnsi"/>
                <w:sz w:val="20"/>
                <w:szCs w:val="20"/>
                <w:lang w:val="en-US"/>
              </w:rPr>
              <w:br/>
              <w:t>2. Mia Hapsari, Interpreter</w:t>
            </w:r>
            <w:r w:rsidRPr="00E30615">
              <w:rPr>
                <w:rFonts w:eastAsia="Times New Roman" w:cstheme="minorHAnsi"/>
                <w:sz w:val="20"/>
                <w:szCs w:val="20"/>
                <w:lang w:val="en-US"/>
              </w:rPr>
              <w:br/>
              <w:t>3. Kenneth Harri, DFAT Canberra</w:t>
            </w:r>
            <w:r w:rsidRPr="00E30615">
              <w:rPr>
                <w:rFonts w:eastAsia="Times New Roman" w:cstheme="minorHAnsi"/>
                <w:sz w:val="20"/>
                <w:szCs w:val="20"/>
                <w:lang w:val="en-US"/>
              </w:rPr>
              <w:br/>
            </w:r>
            <w:r w:rsidRPr="00E30615">
              <w:rPr>
                <w:rFonts w:eastAsia="Times New Roman" w:cstheme="minorHAnsi"/>
                <w:sz w:val="20"/>
                <w:szCs w:val="20"/>
                <w:lang w:val="en-US"/>
              </w:rPr>
              <w:br/>
              <w:t>Car 2</w:t>
            </w:r>
            <w:r w:rsidRPr="00E30615">
              <w:rPr>
                <w:rFonts w:eastAsia="Times New Roman" w:cstheme="minorHAnsi"/>
                <w:sz w:val="20"/>
                <w:szCs w:val="20"/>
                <w:lang w:val="en-US"/>
              </w:rPr>
              <w:br/>
              <w:t>4. Farah Tayba, DFAT</w:t>
            </w:r>
            <w:r w:rsidRPr="00E30615">
              <w:rPr>
                <w:rFonts w:eastAsia="Times New Roman" w:cstheme="minorHAnsi"/>
                <w:sz w:val="20"/>
                <w:szCs w:val="20"/>
                <w:lang w:val="en-US"/>
              </w:rPr>
              <w:br/>
              <w:t>5. Mark Heyward, INOVASI</w:t>
            </w:r>
            <w:r w:rsidRPr="00E30615">
              <w:rPr>
                <w:rFonts w:eastAsia="Times New Roman" w:cstheme="minorHAnsi"/>
                <w:sz w:val="20"/>
                <w:szCs w:val="20"/>
                <w:lang w:val="en-US"/>
              </w:rPr>
              <w:br/>
              <w:t>6. Edy Herianto, INOVASI</w:t>
            </w:r>
            <w:r w:rsidRPr="00E30615">
              <w:rPr>
                <w:rFonts w:eastAsia="Times New Roman" w:cstheme="minorHAnsi"/>
                <w:sz w:val="20"/>
                <w:szCs w:val="20"/>
                <w:lang w:val="en-US"/>
              </w:rPr>
              <w:br/>
              <w:t>7. Helmut Nainggolan, INOVASI</w:t>
            </w:r>
            <w:r w:rsidRPr="00E30615">
              <w:rPr>
                <w:rFonts w:eastAsia="Times New Roman" w:cstheme="minorHAnsi"/>
                <w:sz w:val="20"/>
                <w:szCs w:val="20"/>
                <w:lang w:val="en-US"/>
              </w:rPr>
              <w:br/>
              <w:t>8. Anhar Putra Iswanto, INOVASI</w:t>
            </w:r>
          </w:p>
        </w:tc>
      </w:tr>
      <w:tr w:rsidR="007E2272" w:rsidRPr="00E30615" w14:paraId="6C71CBF3" w14:textId="77777777" w:rsidTr="007E2272">
        <w:trPr>
          <w:trHeight w:val="1140"/>
        </w:trPr>
        <w:tc>
          <w:tcPr>
            <w:tcW w:w="1620" w:type="dxa"/>
            <w:vMerge/>
            <w:tcBorders>
              <w:top w:val="nil"/>
              <w:left w:val="single" w:sz="4" w:space="0" w:color="auto"/>
              <w:bottom w:val="single" w:sz="4" w:space="0" w:color="000000"/>
              <w:right w:val="single" w:sz="4" w:space="0" w:color="auto"/>
            </w:tcBorders>
            <w:vAlign w:val="center"/>
            <w:hideMark/>
          </w:tcPr>
          <w:p w14:paraId="2E9E0502"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7F32FCA8"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07.30-09.30 WITA</w:t>
            </w:r>
          </w:p>
        </w:tc>
        <w:tc>
          <w:tcPr>
            <w:tcW w:w="4517" w:type="dxa"/>
            <w:tcBorders>
              <w:top w:val="nil"/>
              <w:left w:val="nil"/>
              <w:bottom w:val="single" w:sz="4" w:space="0" w:color="auto"/>
              <w:right w:val="single" w:sz="4" w:space="0" w:color="auto"/>
            </w:tcBorders>
            <w:shd w:val="clear" w:color="auto" w:fill="auto"/>
            <w:hideMark/>
          </w:tcPr>
          <w:p w14:paraId="6213BE8D"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Visit:</w:t>
            </w:r>
            <w:r w:rsidRPr="00E30615">
              <w:rPr>
                <w:rFonts w:eastAsia="Times New Roman" w:cstheme="minorHAnsi"/>
                <w:sz w:val="20"/>
                <w:szCs w:val="20"/>
                <w:lang w:val="en-US"/>
              </w:rPr>
              <w:br/>
              <w:t>SDN 2 Malaka</w:t>
            </w:r>
            <w:r w:rsidRPr="00E30615">
              <w:rPr>
                <w:rFonts w:eastAsia="Times New Roman" w:cstheme="minorHAnsi"/>
                <w:sz w:val="20"/>
                <w:szCs w:val="20"/>
                <w:lang w:val="en-US"/>
              </w:rPr>
              <w:br/>
              <w:t>Discussions with Teachers, Principal, School Committee, Supervisors</w:t>
            </w:r>
          </w:p>
        </w:tc>
        <w:tc>
          <w:tcPr>
            <w:tcW w:w="2703" w:type="dxa"/>
            <w:tcBorders>
              <w:top w:val="nil"/>
              <w:left w:val="nil"/>
              <w:bottom w:val="single" w:sz="4" w:space="0" w:color="auto"/>
              <w:right w:val="single" w:sz="4" w:space="0" w:color="auto"/>
            </w:tcBorders>
            <w:shd w:val="clear" w:color="auto" w:fill="auto"/>
            <w:vAlign w:val="center"/>
            <w:hideMark/>
          </w:tcPr>
          <w:p w14:paraId="2A821B70"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SDN2 Malaka, Desa Malaka Kec. Pamenang, Kab Lombok Utara</w:t>
            </w:r>
          </w:p>
        </w:tc>
        <w:tc>
          <w:tcPr>
            <w:tcW w:w="2517" w:type="dxa"/>
            <w:vMerge/>
            <w:tcBorders>
              <w:top w:val="nil"/>
              <w:left w:val="single" w:sz="4" w:space="0" w:color="auto"/>
              <w:bottom w:val="single" w:sz="4" w:space="0" w:color="000000"/>
              <w:right w:val="single" w:sz="4" w:space="0" w:color="auto"/>
            </w:tcBorders>
            <w:vAlign w:val="center"/>
            <w:hideMark/>
          </w:tcPr>
          <w:p w14:paraId="5C6366F6" w14:textId="77777777" w:rsidR="007E2272" w:rsidRPr="00E30615" w:rsidRDefault="007E2272" w:rsidP="007E2272">
            <w:pPr>
              <w:rPr>
                <w:rFonts w:eastAsia="Times New Roman" w:cstheme="minorHAnsi"/>
                <w:sz w:val="20"/>
                <w:szCs w:val="20"/>
                <w:lang w:val="en-US"/>
              </w:rPr>
            </w:pPr>
          </w:p>
        </w:tc>
      </w:tr>
      <w:tr w:rsidR="007E2272" w:rsidRPr="00E30615" w14:paraId="28FEE853" w14:textId="77777777" w:rsidTr="007E2272">
        <w:trPr>
          <w:trHeight w:val="855"/>
        </w:trPr>
        <w:tc>
          <w:tcPr>
            <w:tcW w:w="1620" w:type="dxa"/>
            <w:vMerge/>
            <w:tcBorders>
              <w:top w:val="nil"/>
              <w:left w:val="single" w:sz="4" w:space="0" w:color="auto"/>
              <w:bottom w:val="single" w:sz="4" w:space="0" w:color="000000"/>
              <w:right w:val="single" w:sz="4" w:space="0" w:color="auto"/>
            </w:tcBorders>
            <w:vAlign w:val="center"/>
            <w:hideMark/>
          </w:tcPr>
          <w:p w14:paraId="64AA084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A0CBEA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10.00-12.00 WITA</w:t>
            </w:r>
          </w:p>
        </w:tc>
        <w:tc>
          <w:tcPr>
            <w:tcW w:w="4517" w:type="dxa"/>
            <w:tcBorders>
              <w:top w:val="nil"/>
              <w:left w:val="nil"/>
              <w:bottom w:val="nil"/>
              <w:right w:val="single" w:sz="4" w:space="0" w:color="auto"/>
            </w:tcBorders>
            <w:shd w:val="clear" w:color="auto" w:fill="auto"/>
            <w:vAlign w:val="center"/>
            <w:hideMark/>
          </w:tcPr>
          <w:p w14:paraId="05FAAFE3"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Visit:</w:t>
            </w:r>
            <w:r w:rsidRPr="00E30615">
              <w:rPr>
                <w:rFonts w:eastAsia="Times New Roman" w:cstheme="minorHAnsi"/>
                <w:sz w:val="20"/>
                <w:szCs w:val="20"/>
                <w:lang w:val="en-US"/>
              </w:rPr>
              <w:br/>
              <w:t xml:space="preserve">MI. Riyadhul Jannah, Gangga </w:t>
            </w:r>
            <w:r w:rsidRPr="00E30615">
              <w:rPr>
                <w:rFonts w:eastAsia="Times New Roman" w:cstheme="minorHAnsi"/>
                <w:sz w:val="20"/>
                <w:szCs w:val="20"/>
                <w:lang w:val="en-US"/>
              </w:rPr>
              <w:br/>
              <w:t>Discussions with Teachers, Principal, School Committee, Supervisors</w:t>
            </w:r>
          </w:p>
        </w:tc>
        <w:tc>
          <w:tcPr>
            <w:tcW w:w="2703" w:type="dxa"/>
            <w:tcBorders>
              <w:top w:val="nil"/>
              <w:left w:val="nil"/>
              <w:bottom w:val="single" w:sz="4" w:space="0" w:color="auto"/>
              <w:right w:val="single" w:sz="4" w:space="0" w:color="auto"/>
            </w:tcBorders>
            <w:shd w:val="clear" w:color="auto" w:fill="auto"/>
            <w:vAlign w:val="center"/>
            <w:hideMark/>
          </w:tcPr>
          <w:p w14:paraId="7D3A592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MI. Riyadhul Jannah, Kec. Gangga, Kab. Lombok Utara</w:t>
            </w:r>
          </w:p>
        </w:tc>
        <w:tc>
          <w:tcPr>
            <w:tcW w:w="2517" w:type="dxa"/>
            <w:vMerge/>
            <w:tcBorders>
              <w:top w:val="nil"/>
              <w:left w:val="single" w:sz="4" w:space="0" w:color="auto"/>
              <w:bottom w:val="single" w:sz="4" w:space="0" w:color="000000"/>
              <w:right w:val="single" w:sz="4" w:space="0" w:color="auto"/>
            </w:tcBorders>
            <w:vAlign w:val="center"/>
            <w:hideMark/>
          </w:tcPr>
          <w:p w14:paraId="427BF8A7" w14:textId="77777777" w:rsidR="007E2272" w:rsidRPr="00E30615" w:rsidRDefault="007E2272" w:rsidP="007E2272">
            <w:pPr>
              <w:rPr>
                <w:rFonts w:eastAsia="Times New Roman" w:cstheme="minorHAnsi"/>
                <w:sz w:val="20"/>
                <w:szCs w:val="20"/>
                <w:lang w:val="en-US"/>
              </w:rPr>
            </w:pPr>
          </w:p>
        </w:tc>
      </w:tr>
      <w:tr w:rsidR="007E2272" w:rsidRPr="00E30615" w14:paraId="30ADAB73" w14:textId="77777777" w:rsidTr="007E2272">
        <w:trPr>
          <w:trHeight w:val="521"/>
        </w:trPr>
        <w:tc>
          <w:tcPr>
            <w:tcW w:w="1620" w:type="dxa"/>
            <w:vMerge/>
            <w:tcBorders>
              <w:top w:val="nil"/>
              <w:left w:val="single" w:sz="4" w:space="0" w:color="auto"/>
              <w:bottom w:val="single" w:sz="4" w:space="0" w:color="000000"/>
              <w:right w:val="single" w:sz="4" w:space="0" w:color="auto"/>
            </w:tcBorders>
            <w:vAlign w:val="center"/>
            <w:hideMark/>
          </w:tcPr>
          <w:p w14:paraId="562380D5"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B124C90"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12.00-13.00 WITA</w:t>
            </w:r>
          </w:p>
        </w:tc>
        <w:tc>
          <w:tcPr>
            <w:tcW w:w="4517" w:type="dxa"/>
            <w:tcBorders>
              <w:top w:val="single" w:sz="4" w:space="0" w:color="auto"/>
              <w:left w:val="nil"/>
              <w:bottom w:val="nil"/>
              <w:right w:val="single" w:sz="4" w:space="0" w:color="auto"/>
            </w:tcBorders>
            <w:shd w:val="clear" w:color="auto" w:fill="auto"/>
            <w:vAlign w:val="center"/>
            <w:hideMark/>
          </w:tcPr>
          <w:p w14:paraId="780FFA5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Lunch</w:t>
            </w:r>
          </w:p>
        </w:tc>
        <w:tc>
          <w:tcPr>
            <w:tcW w:w="2703" w:type="dxa"/>
            <w:tcBorders>
              <w:top w:val="nil"/>
              <w:left w:val="nil"/>
              <w:bottom w:val="single" w:sz="4" w:space="0" w:color="auto"/>
              <w:right w:val="single" w:sz="4" w:space="0" w:color="auto"/>
            </w:tcBorders>
            <w:shd w:val="clear" w:color="auto" w:fill="auto"/>
            <w:vAlign w:val="center"/>
            <w:hideMark/>
          </w:tcPr>
          <w:p w14:paraId="1803C721"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517" w:type="dxa"/>
            <w:vMerge/>
            <w:tcBorders>
              <w:top w:val="nil"/>
              <w:left w:val="single" w:sz="4" w:space="0" w:color="auto"/>
              <w:bottom w:val="single" w:sz="4" w:space="0" w:color="000000"/>
              <w:right w:val="single" w:sz="4" w:space="0" w:color="auto"/>
            </w:tcBorders>
            <w:vAlign w:val="center"/>
            <w:hideMark/>
          </w:tcPr>
          <w:p w14:paraId="63FB09A3" w14:textId="77777777" w:rsidR="007E2272" w:rsidRPr="00E30615" w:rsidRDefault="007E2272" w:rsidP="007E2272">
            <w:pPr>
              <w:rPr>
                <w:rFonts w:eastAsia="Times New Roman" w:cstheme="minorHAnsi"/>
                <w:sz w:val="20"/>
                <w:szCs w:val="20"/>
                <w:lang w:val="en-US"/>
              </w:rPr>
            </w:pPr>
          </w:p>
        </w:tc>
      </w:tr>
      <w:tr w:rsidR="007E2272" w:rsidRPr="00E30615" w14:paraId="3B140039" w14:textId="77777777" w:rsidTr="007E2272">
        <w:trPr>
          <w:trHeight w:val="1790"/>
        </w:trPr>
        <w:tc>
          <w:tcPr>
            <w:tcW w:w="1620" w:type="dxa"/>
            <w:vMerge/>
            <w:tcBorders>
              <w:top w:val="nil"/>
              <w:left w:val="single" w:sz="4" w:space="0" w:color="auto"/>
              <w:bottom w:val="single" w:sz="4" w:space="0" w:color="000000"/>
              <w:right w:val="single" w:sz="4" w:space="0" w:color="auto"/>
            </w:tcBorders>
            <w:vAlign w:val="center"/>
            <w:hideMark/>
          </w:tcPr>
          <w:p w14:paraId="11973093"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702F2A0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13.00-14.00 WITA</w:t>
            </w:r>
          </w:p>
        </w:tc>
        <w:tc>
          <w:tcPr>
            <w:tcW w:w="4517" w:type="dxa"/>
            <w:tcBorders>
              <w:top w:val="single" w:sz="4" w:space="0" w:color="auto"/>
              <w:left w:val="nil"/>
              <w:bottom w:val="single" w:sz="4" w:space="0" w:color="auto"/>
              <w:right w:val="single" w:sz="4" w:space="0" w:color="auto"/>
            </w:tcBorders>
            <w:shd w:val="clear" w:color="auto" w:fill="auto"/>
            <w:hideMark/>
          </w:tcPr>
          <w:p w14:paraId="5C6D2CD5"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Dinas Pendidikan, Kepemudaan dan Olahraga Kabupaten Lombok Utara &amp; Kantor Kementerian Agama Kabupaten Lombok Utara</w:t>
            </w:r>
            <w:r w:rsidRPr="00E30615">
              <w:rPr>
                <w:rFonts w:eastAsia="Times New Roman" w:cstheme="minorHAnsi"/>
                <w:sz w:val="20"/>
                <w:szCs w:val="20"/>
                <w:lang w:val="en-US"/>
              </w:rPr>
              <w:br/>
              <w:t xml:space="preserve">Bapak. Dr. Fauzan - Kadis Dikbud; </w:t>
            </w:r>
            <w:r w:rsidRPr="00E30615">
              <w:rPr>
                <w:rFonts w:eastAsia="Times New Roman" w:cstheme="minorHAnsi"/>
                <w:sz w:val="20"/>
                <w:szCs w:val="20"/>
                <w:lang w:val="en-US"/>
              </w:rPr>
              <w:br/>
              <w:t xml:space="preserve">Bapak Edy Suwarno - Kabid Dikdas; </w:t>
            </w:r>
            <w:r w:rsidRPr="00E30615">
              <w:rPr>
                <w:rFonts w:eastAsia="Times New Roman" w:cstheme="minorHAnsi"/>
                <w:sz w:val="20"/>
                <w:szCs w:val="20"/>
                <w:lang w:val="en-US"/>
              </w:rPr>
              <w:br/>
              <w:t xml:space="preserve">Bapak H. Karmin Kabid GTK; dan </w:t>
            </w:r>
            <w:r w:rsidRPr="00E30615">
              <w:rPr>
                <w:rFonts w:eastAsia="Times New Roman" w:cstheme="minorHAnsi"/>
                <w:sz w:val="20"/>
                <w:szCs w:val="20"/>
                <w:lang w:val="en-US"/>
              </w:rPr>
              <w:br/>
              <w:t xml:space="preserve">Bapak Suparlan, S.Pd., M.Pd. - Kasubag TU </w:t>
            </w:r>
          </w:p>
        </w:tc>
        <w:tc>
          <w:tcPr>
            <w:tcW w:w="2703" w:type="dxa"/>
            <w:tcBorders>
              <w:top w:val="nil"/>
              <w:left w:val="nil"/>
              <w:bottom w:val="single" w:sz="4" w:space="0" w:color="auto"/>
              <w:right w:val="single" w:sz="4" w:space="0" w:color="auto"/>
            </w:tcBorders>
            <w:shd w:val="clear" w:color="auto" w:fill="auto"/>
            <w:vAlign w:val="center"/>
            <w:hideMark/>
          </w:tcPr>
          <w:p w14:paraId="635DC7C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Kantor Dinas Dikbud Kabupaten Lombok Utara </w:t>
            </w:r>
            <w:r w:rsidRPr="00E30615">
              <w:rPr>
                <w:rFonts w:eastAsia="Times New Roman" w:cstheme="minorHAnsi"/>
                <w:sz w:val="20"/>
                <w:szCs w:val="20"/>
                <w:lang w:val="en-US"/>
              </w:rPr>
              <w:br/>
              <w:t>Jl. Raya Gangga-Bayan, Gegelang Gangga Lombok Utara</w:t>
            </w:r>
          </w:p>
        </w:tc>
        <w:tc>
          <w:tcPr>
            <w:tcW w:w="2517" w:type="dxa"/>
            <w:vMerge/>
            <w:tcBorders>
              <w:top w:val="nil"/>
              <w:left w:val="single" w:sz="4" w:space="0" w:color="auto"/>
              <w:bottom w:val="single" w:sz="4" w:space="0" w:color="000000"/>
              <w:right w:val="single" w:sz="4" w:space="0" w:color="auto"/>
            </w:tcBorders>
            <w:vAlign w:val="center"/>
            <w:hideMark/>
          </w:tcPr>
          <w:p w14:paraId="1FC747A3" w14:textId="77777777" w:rsidR="007E2272" w:rsidRPr="00E30615" w:rsidRDefault="007E2272" w:rsidP="007E2272">
            <w:pPr>
              <w:rPr>
                <w:rFonts w:eastAsia="Times New Roman" w:cstheme="minorHAnsi"/>
                <w:sz w:val="20"/>
                <w:szCs w:val="20"/>
                <w:lang w:val="en-US"/>
              </w:rPr>
            </w:pPr>
          </w:p>
        </w:tc>
      </w:tr>
      <w:tr w:rsidR="007E2272" w:rsidRPr="00E30615" w14:paraId="50A4C03B" w14:textId="77777777" w:rsidTr="007E2272">
        <w:trPr>
          <w:trHeight w:val="570"/>
        </w:trPr>
        <w:tc>
          <w:tcPr>
            <w:tcW w:w="1620" w:type="dxa"/>
            <w:vMerge/>
            <w:tcBorders>
              <w:top w:val="nil"/>
              <w:left w:val="single" w:sz="4" w:space="0" w:color="auto"/>
              <w:bottom w:val="single" w:sz="4" w:space="0" w:color="000000"/>
              <w:right w:val="single" w:sz="4" w:space="0" w:color="auto"/>
            </w:tcBorders>
            <w:vAlign w:val="center"/>
            <w:hideMark/>
          </w:tcPr>
          <w:p w14:paraId="0959538A"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2E69DE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14.00-15.00 WITA</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2443F59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Travel to Kota Mataram </w:t>
            </w:r>
          </w:p>
        </w:tc>
        <w:tc>
          <w:tcPr>
            <w:tcW w:w="2517" w:type="dxa"/>
            <w:vMerge/>
            <w:tcBorders>
              <w:top w:val="nil"/>
              <w:left w:val="single" w:sz="4" w:space="0" w:color="auto"/>
              <w:bottom w:val="single" w:sz="4" w:space="0" w:color="000000"/>
              <w:right w:val="single" w:sz="4" w:space="0" w:color="auto"/>
            </w:tcBorders>
            <w:vAlign w:val="center"/>
            <w:hideMark/>
          </w:tcPr>
          <w:p w14:paraId="5E32744E" w14:textId="77777777" w:rsidR="007E2272" w:rsidRPr="00E30615" w:rsidRDefault="007E2272" w:rsidP="007E2272">
            <w:pPr>
              <w:rPr>
                <w:rFonts w:eastAsia="Times New Roman" w:cstheme="minorHAnsi"/>
                <w:sz w:val="20"/>
                <w:szCs w:val="20"/>
                <w:lang w:val="en-US"/>
              </w:rPr>
            </w:pPr>
          </w:p>
        </w:tc>
      </w:tr>
      <w:tr w:rsidR="007E2272" w:rsidRPr="00E30615" w14:paraId="11567FDE" w14:textId="77777777" w:rsidTr="007E2272">
        <w:trPr>
          <w:trHeight w:val="1425"/>
        </w:trPr>
        <w:tc>
          <w:tcPr>
            <w:tcW w:w="1620" w:type="dxa"/>
            <w:vMerge/>
            <w:tcBorders>
              <w:top w:val="nil"/>
              <w:left w:val="single" w:sz="4" w:space="0" w:color="auto"/>
              <w:bottom w:val="single" w:sz="4" w:space="0" w:color="000000"/>
              <w:right w:val="single" w:sz="4" w:space="0" w:color="auto"/>
            </w:tcBorders>
            <w:vAlign w:val="center"/>
            <w:hideMark/>
          </w:tcPr>
          <w:p w14:paraId="5B6F86DA"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09536D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15.00-16.00 WITA</w:t>
            </w:r>
          </w:p>
        </w:tc>
        <w:tc>
          <w:tcPr>
            <w:tcW w:w="4517" w:type="dxa"/>
            <w:tcBorders>
              <w:top w:val="nil"/>
              <w:left w:val="nil"/>
              <w:bottom w:val="single" w:sz="4" w:space="0" w:color="auto"/>
              <w:right w:val="single" w:sz="4" w:space="0" w:color="auto"/>
            </w:tcBorders>
            <w:shd w:val="clear" w:color="auto" w:fill="auto"/>
            <w:vAlign w:val="center"/>
            <w:hideMark/>
          </w:tcPr>
          <w:p w14:paraId="57664B58"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Dinas Pendidikan dan Kebudayaan Provinsi NTB</w:t>
            </w:r>
            <w:r w:rsidRPr="00E30615">
              <w:rPr>
                <w:rFonts w:eastAsia="Times New Roman" w:cstheme="minorHAnsi"/>
                <w:sz w:val="20"/>
                <w:szCs w:val="20"/>
                <w:lang w:val="en-US"/>
              </w:rPr>
              <w:br/>
              <w:t>Bapak. H. Muh. Suruji - Kepala Dinas Dikbud</w:t>
            </w:r>
            <w:r w:rsidRPr="00E30615">
              <w:rPr>
                <w:rFonts w:eastAsia="Times New Roman" w:cstheme="minorHAnsi"/>
                <w:sz w:val="20"/>
                <w:szCs w:val="20"/>
                <w:lang w:val="en-US"/>
              </w:rPr>
              <w:br/>
              <w:t>Bapak. H. Sukran - Sekretaris Dinas Dikbud</w:t>
            </w:r>
          </w:p>
        </w:tc>
        <w:tc>
          <w:tcPr>
            <w:tcW w:w="2703" w:type="dxa"/>
            <w:tcBorders>
              <w:top w:val="nil"/>
              <w:left w:val="nil"/>
              <w:bottom w:val="single" w:sz="4" w:space="0" w:color="auto"/>
              <w:right w:val="single" w:sz="4" w:space="0" w:color="auto"/>
            </w:tcBorders>
            <w:shd w:val="clear" w:color="auto" w:fill="auto"/>
            <w:vAlign w:val="center"/>
            <w:hideMark/>
          </w:tcPr>
          <w:p w14:paraId="0A655C5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Kantor Dinas Dikbud Provinsi NTB</w:t>
            </w:r>
            <w:r w:rsidRPr="00E30615">
              <w:rPr>
                <w:rFonts w:eastAsia="Times New Roman" w:cstheme="minorHAnsi"/>
                <w:sz w:val="20"/>
                <w:szCs w:val="20"/>
                <w:lang w:val="en-US"/>
              </w:rPr>
              <w:br/>
              <w:t>Jl. Pendidikan No.19A, Gomong, Selaparang, Kota Mataram</w:t>
            </w:r>
          </w:p>
        </w:tc>
        <w:tc>
          <w:tcPr>
            <w:tcW w:w="2517" w:type="dxa"/>
            <w:vMerge/>
            <w:tcBorders>
              <w:top w:val="nil"/>
              <w:left w:val="single" w:sz="4" w:space="0" w:color="auto"/>
              <w:bottom w:val="single" w:sz="4" w:space="0" w:color="000000"/>
              <w:right w:val="single" w:sz="4" w:space="0" w:color="auto"/>
            </w:tcBorders>
            <w:vAlign w:val="center"/>
            <w:hideMark/>
          </w:tcPr>
          <w:p w14:paraId="6D953D1D" w14:textId="77777777" w:rsidR="007E2272" w:rsidRPr="00E30615" w:rsidRDefault="007E2272" w:rsidP="007E2272">
            <w:pPr>
              <w:rPr>
                <w:rFonts w:eastAsia="Times New Roman" w:cstheme="minorHAnsi"/>
                <w:sz w:val="20"/>
                <w:szCs w:val="20"/>
                <w:lang w:val="en-US"/>
              </w:rPr>
            </w:pPr>
          </w:p>
        </w:tc>
      </w:tr>
      <w:tr w:rsidR="007E2272" w:rsidRPr="00E30615" w14:paraId="35A605A8" w14:textId="77777777" w:rsidTr="007E2272">
        <w:trPr>
          <w:trHeight w:val="1583"/>
        </w:trPr>
        <w:tc>
          <w:tcPr>
            <w:tcW w:w="1620" w:type="dxa"/>
            <w:vMerge/>
            <w:tcBorders>
              <w:top w:val="nil"/>
              <w:left w:val="single" w:sz="4" w:space="0" w:color="auto"/>
              <w:bottom w:val="single" w:sz="4" w:space="0" w:color="000000"/>
              <w:right w:val="single" w:sz="4" w:space="0" w:color="auto"/>
            </w:tcBorders>
            <w:vAlign w:val="center"/>
            <w:hideMark/>
          </w:tcPr>
          <w:p w14:paraId="3E7424B7"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8B15BB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16.30-17.30 WITA</w:t>
            </w:r>
          </w:p>
        </w:tc>
        <w:tc>
          <w:tcPr>
            <w:tcW w:w="4517" w:type="dxa"/>
            <w:tcBorders>
              <w:top w:val="nil"/>
              <w:left w:val="nil"/>
              <w:bottom w:val="single" w:sz="4" w:space="0" w:color="auto"/>
              <w:right w:val="single" w:sz="4" w:space="0" w:color="auto"/>
            </w:tcBorders>
            <w:shd w:val="clear" w:color="auto" w:fill="auto"/>
            <w:vAlign w:val="center"/>
            <w:hideMark/>
          </w:tcPr>
          <w:p w14:paraId="17196B02" w14:textId="124F2B90" w:rsidR="007E2272" w:rsidRPr="00E30615" w:rsidRDefault="007E2272" w:rsidP="001E5495">
            <w:pPr>
              <w:rPr>
                <w:rFonts w:eastAsia="Times New Roman" w:cstheme="minorHAnsi"/>
                <w:b/>
                <w:bCs/>
                <w:sz w:val="20"/>
                <w:szCs w:val="20"/>
                <w:lang w:val="en-US"/>
              </w:rPr>
            </w:pPr>
            <w:r w:rsidRPr="00E30615">
              <w:rPr>
                <w:rFonts w:eastAsia="Times New Roman" w:cstheme="minorHAnsi"/>
                <w:b/>
                <w:bCs/>
                <w:sz w:val="20"/>
                <w:szCs w:val="20"/>
                <w:lang w:val="en-US"/>
              </w:rPr>
              <w:t xml:space="preserve">Confirmed - Meeting with KOMPAK NTB team - </w:t>
            </w:r>
            <w:r w:rsidRPr="00E30615">
              <w:rPr>
                <w:rFonts w:eastAsia="Times New Roman" w:cstheme="minorHAnsi"/>
                <w:sz w:val="20"/>
                <w:szCs w:val="20"/>
                <w:lang w:val="en-US"/>
              </w:rPr>
              <w:t>Pak Anja (KOMPAK NTB Provincial Manager) and his team (relevant personnel to the INOVASI program)</w:t>
            </w:r>
          </w:p>
        </w:tc>
        <w:tc>
          <w:tcPr>
            <w:tcW w:w="2703" w:type="dxa"/>
            <w:tcBorders>
              <w:top w:val="nil"/>
              <w:left w:val="nil"/>
              <w:bottom w:val="single" w:sz="4" w:space="0" w:color="auto"/>
              <w:right w:val="single" w:sz="4" w:space="0" w:color="auto"/>
            </w:tcBorders>
            <w:shd w:val="clear" w:color="auto" w:fill="auto"/>
            <w:vAlign w:val="center"/>
            <w:hideMark/>
          </w:tcPr>
          <w:p w14:paraId="452ADD2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KOMPAK Office, BAPPEDA Provinsi NTB, Jl. Flamboyan No.2, Mataram Bar., Selaparang, Kota Mataram, Nusa Tenggara Bar. 83126, Indonesia</w:t>
            </w:r>
          </w:p>
        </w:tc>
        <w:tc>
          <w:tcPr>
            <w:tcW w:w="2517" w:type="dxa"/>
            <w:tcBorders>
              <w:top w:val="nil"/>
              <w:left w:val="nil"/>
              <w:bottom w:val="single" w:sz="4" w:space="0" w:color="auto"/>
              <w:right w:val="single" w:sz="4" w:space="0" w:color="auto"/>
            </w:tcBorders>
            <w:shd w:val="clear" w:color="auto" w:fill="auto"/>
            <w:vAlign w:val="center"/>
            <w:hideMark/>
          </w:tcPr>
          <w:p w14:paraId="1874030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Paul Nichols, Mia Hapsari, Farah Tayba (DFAT), Kenneth Harri (DFAT Canberra),  Anja Kusuma (KOMPAK)</w:t>
            </w:r>
          </w:p>
        </w:tc>
      </w:tr>
      <w:tr w:rsidR="007E2272" w:rsidRPr="00E30615" w14:paraId="6D9CC795" w14:textId="77777777" w:rsidTr="007E2272">
        <w:trPr>
          <w:trHeight w:val="395"/>
        </w:trPr>
        <w:tc>
          <w:tcPr>
            <w:tcW w:w="1620" w:type="dxa"/>
            <w:vMerge/>
            <w:tcBorders>
              <w:top w:val="nil"/>
              <w:left w:val="single" w:sz="4" w:space="0" w:color="auto"/>
              <w:bottom w:val="single" w:sz="4" w:space="0" w:color="000000"/>
              <w:right w:val="single" w:sz="4" w:space="0" w:color="auto"/>
            </w:tcBorders>
            <w:vAlign w:val="center"/>
            <w:hideMark/>
          </w:tcPr>
          <w:p w14:paraId="3D33C224"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5ABBD31"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19.00-21.00 WITA</w:t>
            </w:r>
          </w:p>
        </w:tc>
        <w:tc>
          <w:tcPr>
            <w:tcW w:w="4517" w:type="dxa"/>
            <w:tcBorders>
              <w:top w:val="nil"/>
              <w:left w:val="nil"/>
              <w:bottom w:val="single" w:sz="4" w:space="0" w:color="auto"/>
              <w:right w:val="single" w:sz="4" w:space="0" w:color="auto"/>
            </w:tcBorders>
            <w:shd w:val="clear" w:color="auto" w:fill="auto"/>
            <w:vAlign w:val="center"/>
            <w:hideMark/>
          </w:tcPr>
          <w:p w14:paraId="2885B9A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Dinner</w:t>
            </w:r>
          </w:p>
        </w:tc>
        <w:tc>
          <w:tcPr>
            <w:tcW w:w="2703" w:type="dxa"/>
            <w:tcBorders>
              <w:top w:val="nil"/>
              <w:left w:val="nil"/>
              <w:bottom w:val="single" w:sz="4" w:space="0" w:color="auto"/>
              <w:right w:val="single" w:sz="4" w:space="0" w:color="auto"/>
            </w:tcBorders>
            <w:shd w:val="clear" w:color="auto" w:fill="auto"/>
            <w:vAlign w:val="center"/>
            <w:hideMark/>
          </w:tcPr>
          <w:p w14:paraId="2D30D02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517" w:type="dxa"/>
            <w:tcBorders>
              <w:top w:val="nil"/>
              <w:left w:val="nil"/>
              <w:bottom w:val="nil"/>
              <w:right w:val="single" w:sz="4" w:space="0" w:color="auto"/>
            </w:tcBorders>
            <w:shd w:val="clear" w:color="auto" w:fill="auto"/>
            <w:vAlign w:val="center"/>
            <w:hideMark/>
          </w:tcPr>
          <w:p w14:paraId="44AE4BB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5D5EBE77" w14:textId="77777777" w:rsidTr="007E2272">
        <w:trPr>
          <w:trHeight w:val="971"/>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1A03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Friday</w:t>
            </w:r>
            <w:r w:rsidRPr="00E30615">
              <w:rPr>
                <w:rFonts w:eastAsia="Times New Roman" w:cstheme="minorHAnsi"/>
                <w:sz w:val="20"/>
                <w:szCs w:val="20"/>
                <w:lang w:val="en-US"/>
              </w:rPr>
              <w:br/>
              <w:t>7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7D8CD012"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06.30-07.30 WITA</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1E173E2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Travel to Kabupaten Lombok Tengah </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8ECB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Car 1</w:t>
            </w:r>
            <w:r w:rsidRPr="00E30615">
              <w:rPr>
                <w:rFonts w:eastAsia="Times New Roman" w:cstheme="minorHAnsi"/>
                <w:sz w:val="20"/>
                <w:szCs w:val="20"/>
                <w:lang w:val="en-US"/>
              </w:rPr>
              <w:br/>
              <w:t>1. Paul Nichols, Reviewer</w:t>
            </w:r>
            <w:r w:rsidRPr="00E30615">
              <w:rPr>
                <w:rFonts w:eastAsia="Times New Roman" w:cstheme="minorHAnsi"/>
                <w:sz w:val="20"/>
                <w:szCs w:val="20"/>
                <w:lang w:val="en-US"/>
              </w:rPr>
              <w:br/>
              <w:t>2. Mia Hapsari, Interpreter</w:t>
            </w:r>
            <w:r w:rsidRPr="00E30615">
              <w:rPr>
                <w:rFonts w:eastAsia="Times New Roman" w:cstheme="minorHAnsi"/>
                <w:sz w:val="20"/>
                <w:szCs w:val="20"/>
                <w:lang w:val="en-US"/>
              </w:rPr>
              <w:br/>
              <w:t>3. Kenneth Harri, DFAT Canberra</w:t>
            </w:r>
            <w:r w:rsidRPr="00E30615">
              <w:rPr>
                <w:rFonts w:eastAsia="Times New Roman" w:cstheme="minorHAnsi"/>
                <w:sz w:val="20"/>
                <w:szCs w:val="20"/>
                <w:lang w:val="en-US"/>
              </w:rPr>
              <w:br/>
            </w:r>
            <w:r w:rsidRPr="00E30615">
              <w:rPr>
                <w:rFonts w:eastAsia="Times New Roman" w:cstheme="minorHAnsi"/>
                <w:sz w:val="20"/>
                <w:szCs w:val="20"/>
                <w:lang w:val="en-US"/>
              </w:rPr>
              <w:br/>
              <w:t>Car 2</w:t>
            </w:r>
            <w:r w:rsidRPr="00E30615">
              <w:rPr>
                <w:rFonts w:eastAsia="Times New Roman" w:cstheme="minorHAnsi"/>
                <w:sz w:val="20"/>
                <w:szCs w:val="20"/>
                <w:lang w:val="en-US"/>
              </w:rPr>
              <w:br/>
              <w:t>4. Farah Tayba, DFAT</w:t>
            </w:r>
            <w:r w:rsidRPr="00E30615">
              <w:rPr>
                <w:rFonts w:eastAsia="Times New Roman" w:cstheme="minorHAnsi"/>
                <w:sz w:val="20"/>
                <w:szCs w:val="20"/>
                <w:lang w:val="en-US"/>
              </w:rPr>
              <w:br/>
              <w:t>5. Mark Heyward, INOVASI</w:t>
            </w:r>
            <w:r w:rsidRPr="00E30615">
              <w:rPr>
                <w:rFonts w:eastAsia="Times New Roman" w:cstheme="minorHAnsi"/>
                <w:sz w:val="20"/>
                <w:szCs w:val="20"/>
                <w:lang w:val="en-US"/>
              </w:rPr>
              <w:br/>
              <w:t>6. Edy Herianto, INOVASI</w:t>
            </w:r>
            <w:r w:rsidRPr="00E30615">
              <w:rPr>
                <w:rFonts w:eastAsia="Times New Roman" w:cstheme="minorHAnsi"/>
                <w:sz w:val="20"/>
                <w:szCs w:val="20"/>
                <w:lang w:val="en-US"/>
              </w:rPr>
              <w:br/>
              <w:t>7. Helmut Nainggolan, INOVASI</w:t>
            </w:r>
            <w:r w:rsidRPr="00E30615">
              <w:rPr>
                <w:rFonts w:eastAsia="Times New Roman" w:cstheme="minorHAnsi"/>
                <w:sz w:val="20"/>
                <w:szCs w:val="20"/>
                <w:lang w:val="en-US"/>
              </w:rPr>
              <w:br/>
              <w:t>8. Wahyu Setioko, INOVASI</w:t>
            </w:r>
          </w:p>
        </w:tc>
      </w:tr>
      <w:tr w:rsidR="007E2272" w:rsidRPr="00E30615" w14:paraId="09D32BE9" w14:textId="77777777" w:rsidTr="007E2272">
        <w:trPr>
          <w:trHeight w:val="855"/>
        </w:trPr>
        <w:tc>
          <w:tcPr>
            <w:tcW w:w="1620" w:type="dxa"/>
            <w:vMerge/>
            <w:tcBorders>
              <w:top w:val="nil"/>
              <w:left w:val="single" w:sz="4" w:space="0" w:color="auto"/>
              <w:bottom w:val="single" w:sz="4" w:space="0" w:color="000000"/>
              <w:right w:val="single" w:sz="4" w:space="0" w:color="auto"/>
            </w:tcBorders>
            <w:vAlign w:val="center"/>
            <w:hideMark/>
          </w:tcPr>
          <w:p w14:paraId="16BDB0E0"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6374C7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07.30-09.30 WITA</w:t>
            </w:r>
          </w:p>
        </w:tc>
        <w:tc>
          <w:tcPr>
            <w:tcW w:w="4517" w:type="dxa"/>
            <w:tcBorders>
              <w:top w:val="nil"/>
              <w:left w:val="nil"/>
              <w:bottom w:val="single" w:sz="4" w:space="0" w:color="auto"/>
              <w:right w:val="single" w:sz="4" w:space="0" w:color="auto"/>
            </w:tcBorders>
            <w:shd w:val="clear" w:color="auto" w:fill="auto"/>
            <w:vAlign w:val="center"/>
            <w:hideMark/>
          </w:tcPr>
          <w:p w14:paraId="127CD822"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Visit:</w:t>
            </w:r>
            <w:r w:rsidRPr="00E30615">
              <w:rPr>
                <w:rFonts w:eastAsia="Times New Roman" w:cstheme="minorHAnsi"/>
                <w:sz w:val="20"/>
                <w:szCs w:val="20"/>
                <w:lang w:val="en-US"/>
              </w:rPr>
              <w:br/>
              <w:t>MIN 3 Lombok Tengah</w:t>
            </w:r>
            <w:r w:rsidRPr="00E30615">
              <w:rPr>
                <w:rFonts w:eastAsia="Times New Roman" w:cstheme="minorHAnsi"/>
                <w:sz w:val="20"/>
                <w:szCs w:val="20"/>
                <w:lang w:val="en-US"/>
              </w:rPr>
              <w:br/>
              <w:t>Discussions with Teachers, Principal, School Committee, Supervisors</w:t>
            </w:r>
          </w:p>
        </w:tc>
        <w:tc>
          <w:tcPr>
            <w:tcW w:w="2703" w:type="dxa"/>
            <w:tcBorders>
              <w:top w:val="nil"/>
              <w:left w:val="nil"/>
              <w:bottom w:val="single" w:sz="4" w:space="0" w:color="auto"/>
              <w:right w:val="nil"/>
            </w:tcBorders>
            <w:shd w:val="clear" w:color="auto" w:fill="auto"/>
            <w:noWrap/>
            <w:vAlign w:val="center"/>
            <w:hideMark/>
          </w:tcPr>
          <w:p w14:paraId="5A7C499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MIN 3 Lombok Tengah</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6D2043BA" w14:textId="77777777" w:rsidR="007E2272" w:rsidRPr="00E30615" w:rsidRDefault="007E2272" w:rsidP="007E2272">
            <w:pPr>
              <w:rPr>
                <w:rFonts w:eastAsia="Times New Roman" w:cstheme="minorHAnsi"/>
                <w:sz w:val="20"/>
                <w:szCs w:val="20"/>
                <w:lang w:val="en-US"/>
              </w:rPr>
            </w:pPr>
          </w:p>
        </w:tc>
      </w:tr>
      <w:tr w:rsidR="007E2272" w:rsidRPr="00E30615" w14:paraId="54DDF0FF" w14:textId="77777777" w:rsidTr="007E2272">
        <w:trPr>
          <w:trHeight w:val="1140"/>
        </w:trPr>
        <w:tc>
          <w:tcPr>
            <w:tcW w:w="1620" w:type="dxa"/>
            <w:vMerge/>
            <w:tcBorders>
              <w:top w:val="nil"/>
              <w:left w:val="single" w:sz="4" w:space="0" w:color="auto"/>
              <w:bottom w:val="single" w:sz="4" w:space="0" w:color="000000"/>
              <w:right w:val="single" w:sz="4" w:space="0" w:color="auto"/>
            </w:tcBorders>
            <w:vAlign w:val="center"/>
            <w:hideMark/>
          </w:tcPr>
          <w:p w14:paraId="05484E82"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1F881E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10.00-12.00 WITA</w:t>
            </w:r>
          </w:p>
        </w:tc>
        <w:tc>
          <w:tcPr>
            <w:tcW w:w="4517" w:type="dxa"/>
            <w:tcBorders>
              <w:top w:val="nil"/>
              <w:left w:val="nil"/>
              <w:bottom w:val="single" w:sz="4" w:space="0" w:color="auto"/>
              <w:right w:val="single" w:sz="4" w:space="0" w:color="auto"/>
            </w:tcBorders>
            <w:shd w:val="clear" w:color="auto" w:fill="auto"/>
            <w:hideMark/>
          </w:tcPr>
          <w:p w14:paraId="759D63D8"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Visit:</w:t>
            </w:r>
            <w:r w:rsidRPr="00E30615">
              <w:rPr>
                <w:rFonts w:eastAsia="Times New Roman" w:cstheme="minorHAnsi"/>
                <w:sz w:val="20"/>
                <w:szCs w:val="20"/>
                <w:lang w:val="en-US"/>
              </w:rPr>
              <w:br/>
              <w:t>SDN 1 Gemel</w:t>
            </w:r>
            <w:r w:rsidRPr="00E30615">
              <w:rPr>
                <w:rFonts w:eastAsia="Times New Roman" w:cstheme="minorHAnsi"/>
                <w:sz w:val="20"/>
                <w:szCs w:val="20"/>
                <w:lang w:val="en-US"/>
              </w:rPr>
              <w:br/>
              <w:t>Discussions with Teachers, Principal, School Committee, Supervisors</w:t>
            </w:r>
          </w:p>
        </w:tc>
        <w:tc>
          <w:tcPr>
            <w:tcW w:w="2703" w:type="dxa"/>
            <w:tcBorders>
              <w:top w:val="nil"/>
              <w:left w:val="nil"/>
              <w:bottom w:val="single" w:sz="4" w:space="0" w:color="auto"/>
              <w:right w:val="single" w:sz="4" w:space="0" w:color="auto"/>
            </w:tcBorders>
            <w:shd w:val="clear" w:color="auto" w:fill="auto"/>
            <w:vAlign w:val="center"/>
            <w:hideMark/>
          </w:tcPr>
          <w:p w14:paraId="320C5440"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SDN 1 Gemel, Lombok Tengah</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1E08DB9E" w14:textId="77777777" w:rsidR="007E2272" w:rsidRPr="00E30615" w:rsidRDefault="007E2272" w:rsidP="007E2272">
            <w:pPr>
              <w:rPr>
                <w:rFonts w:eastAsia="Times New Roman" w:cstheme="minorHAnsi"/>
                <w:sz w:val="20"/>
                <w:szCs w:val="20"/>
                <w:lang w:val="en-US"/>
              </w:rPr>
            </w:pPr>
          </w:p>
        </w:tc>
      </w:tr>
      <w:tr w:rsidR="007E2272" w:rsidRPr="00E30615" w14:paraId="1DFCB771" w14:textId="77777777" w:rsidTr="007E2272">
        <w:trPr>
          <w:trHeight w:val="570"/>
        </w:trPr>
        <w:tc>
          <w:tcPr>
            <w:tcW w:w="1620" w:type="dxa"/>
            <w:vMerge/>
            <w:tcBorders>
              <w:top w:val="nil"/>
              <w:left w:val="single" w:sz="4" w:space="0" w:color="auto"/>
              <w:bottom w:val="single" w:sz="4" w:space="0" w:color="000000"/>
              <w:right w:val="single" w:sz="4" w:space="0" w:color="auto"/>
            </w:tcBorders>
            <w:vAlign w:val="center"/>
            <w:hideMark/>
          </w:tcPr>
          <w:p w14:paraId="6173541B"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06E781C"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12.00-13.00 WITA</w:t>
            </w:r>
          </w:p>
        </w:tc>
        <w:tc>
          <w:tcPr>
            <w:tcW w:w="4517" w:type="dxa"/>
            <w:tcBorders>
              <w:top w:val="nil"/>
              <w:left w:val="nil"/>
              <w:bottom w:val="single" w:sz="4" w:space="0" w:color="auto"/>
              <w:right w:val="single" w:sz="4" w:space="0" w:color="auto"/>
            </w:tcBorders>
            <w:shd w:val="clear" w:color="auto" w:fill="auto"/>
            <w:vAlign w:val="center"/>
            <w:hideMark/>
          </w:tcPr>
          <w:p w14:paraId="49029E0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Lunch &amp; Friday Prayer</w:t>
            </w:r>
          </w:p>
        </w:tc>
        <w:tc>
          <w:tcPr>
            <w:tcW w:w="2703" w:type="dxa"/>
            <w:tcBorders>
              <w:top w:val="nil"/>
              <w:left w:val="nil"/>
              <w:bottom w:val="single" w:sz="4" w:space="0" w:color="auto"/>
              <w:right w:val="nil"/>
            </w:tcBorders>
            <w:shd w:val="clear" w:color="auto" w:fill="auto"/>
            <w:noWrap/>
            <w:vAlign w:val="center"/>
            <w:hideMark/>
          </w:tcPr>
          <w:p w14:paraId="0474E31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133972FB" w14:textId="77777777" w:rsidR="007E2272" w:rsidRPr="00E30615" w:rsidRDefault="007E2272" w:rsidP="007E2272">
            <w:pPr>
              <w:rPr>
                <w:rFonts w:eastAsia="Times New Roman" w:cstheme="minorHAnsi"/>
                <w:sz w:val="20"/>
                <w:szCs w:val="20"/>
                <w:lang w:val="en-US"/>
              </w:rPr>
            </w:pPr>
          </w:p>
        </w:tc>
      </w:tr>
      <w:tr w:rsidR="007E2272" w:rsidRPr="00E30615" w14:paraId="22080FE6" w14:textId="77777777" w:rsidTr="007E2272">
        <w:trPr>
          <w:trHeight w:val="2280"/>
        </w:trPr>
        <w:tc>
          <w:tcPr>
            <w:tcW w:w="1620" w:type="dxa"/>
            <w:vMerge/>
            <w:tcBorders>
              <w:top w:val="nil"/>
              <w:left w:val="single" w:sz="4" w:space="0" w:color="auto"/>
              <w:bottom w:val="single" w:sz="4" w:space="0" w:color="000000"/>
              <w:right w:val="single" w:sz="4" w:space="0" w:color="auto"/>
            </w:tcBorders>
            <w:vAlign w:val="center"/>
            <w:hideMark/>
          </w:tcPr>
          <w:p w14:paraId="03161CA2"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255174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13.30-14.30 WITA</w:t>
            </w:r>
          </w:p>
        </w:tc>
        <w:tc>
          <w:tcPr>
            <w:tcW w:w="4517" w:type="dxa"/>
            <w:tcBorders>
              <w:top w:val="nil"/>
              <w:left w:val="nil"/>
              <w:bottom w:val="single" w:sz="4" w:space="0" w:color="auto"/>
              <w:right w:val="single" w:sz="4" w:space="0" w:color="auto"/>
            </w:tcBorders>
            <w:shd w:val="clear" w:color="auto" w:fill="auto"/>
            <w:vAlign w:val="center"/>
            <w:hideMark/>
          </w:tcPr>
          <w:p w14:paraId="156A7030"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Dinas Pendidikan Kabupaten Lombok Tengah, DPRD Kabupaten Lombok Tengah &amp; Kantor Kemenag Kabupaten Lombok Tengah</w:t>
            </w:r>
            <w:r w:rsidRPr="00E30615">
              <w:rPr>
                <w:rFonts w:eastAsia="Times New Roman" w:cstheme="minorHAnsi"/>
                <w:sz w:val="20"/>
                <w:szCs w:val="20"/>
                <w:lang w:val="en-US"/>
              </w:rPr>
              <w:br/>
              <w:t>Bapak H. Sumum, S.Pd, SH. M.Pd. - Kepala Dinas Dikbud;</w:t>
            </w:r>
            <w:r w:rsidRPr="00E30615">
              <w:rPr>
                <w:rFonts w:eastAsia="Times New Roman" w:cstheme="minorHAnsi"/>
                <w:sz w:val="20"/>
                <w:szCs w:val="20"/>
                <w:lang w:val="en-US"/>
              </w:rPr>
              <w:br/>
              <w:t xml:space="preserve">Bapak Harsono - Kasi Program Dinas Dikbud; </w:t>
            </w:r>
            <w:r w:rsidRPr="00E30615">
              <w:rPr>
                <w:rFonts w:eastAsia="Times New Roman" w:cstheme="minorHAnsi"/>
                <w:sz w:val="20"/>
                <w:szCs w:val="20"/>
                <w:lang w:val="en-US"/>
              </w:rPr>
              <w:br/>
              <w:t xml:space="preserve">Bapak Lalu Supriyadi - Ketua Komisi 4 DPRD Kabupaten Lombok Tengah; dan </w:t>
            </w:r>
            <w:r w:rsidRPr="00E30615">
              <w:rPr>
                <w:rFonts w:eastAsia="Times New Roman" w:cstheme="minorHAnsi"/>
                <w:sz w:val="20"/>
                <w:szCs w:val="20"/>
                <w:lang w:val="en-US"/>
              </w:rPr>
              <w:br/>
              <w:t>Bapak Moh. Salim - Kasi Penma Kantor Kemenag Lombok Tengah</w:t>
            </w:r>
          </w:p>
        </w:tc>
        <w:tc>
          <w:tcPr>
            <w:tcW w:w="2703" w:type="dxa"/>
            <w:tcBorders>
              <w:top w:val="nil"/>
              <w:left w:val="nil"/>
              <w:bottom w:val="single" w:sz="4" w:space="0" w:color="auto"/>
              <w:right w:val="single" w:sz="4" w:space="0" w:color="auto"/>
            </w:tcBorders>
            <w:shd w:val="clear" w:color="auto" w:fill="auto"/>
            <w:vAlign w:val="center"/>
            <w:hideMark/>
          </w:tcPr>
          <w:p w14:paraId="2F5E9BC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Kantor Dinas Pendidikan Kabupaten Lombok Tengah</w:t>
            </w:r>
            <w:r w:rsidRPr="00E30615">
              <w:rPr>
                <w:rFonts w:eastAsia="Times New Roman" w:cstheme="minorHAnsi"/>
                <w:sz w:val="20"/>
                <w:szCs w:val="20"/>
                <w:lang w:val="en-US"/>
              </w:rPr>
              <w:br/>
              <w:t>Jl. Ahmad Yani No.9, Praya, Mataram, Kabupaten Lombok Tengah</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5B8BECCB" w14:textId="77777777" w:rsidR="007E2272" w:rsidRPr="00E30615" w:rsidRDefault="007E2272" w:rsidP="007E2272">
            <w:pPr>
              <w:rPr>
                <w:rFonts w:eastAsia="Times New Roman" w:cstheme="minorHAnsi"/>
                <w:sz w:val="20"/>
                <w:szCs w:val="20"/>
                <w:lang w:val="en-US"/>
              </w:rPr>
            </w:pPr>
          </w:p>
        </w:tc>
      </w:tr>
      <w:tr w:rsidR="007E2272" w:rsidRPr="00E30615" w14:paraId="6E2F8000" w14:textId="77777777" w:rsidTr="007E2272">
        <w:trPr>
          <w:trHeight w:val="386"/>
        </w:trPr>
        <w:tc>
          <w:tcPr>
            <w:tcW w:w="1620" w:type="dxa"/>
            <w:vMerge/>
            <w:tcBorders>
              <w:top w:val="nil"/>
              <w:left w:val="single" w:sz="4" w:space="0" w:color="auto"/>
              <w:bottom w:val="single" w:sz="4" w:space="0" w:color="000000"/>
              <w:right w:val="single" w:sz="4" w:space="0" w:color="auto"/>
            </w:tcBorders>
            <w:vAlign w:val="center"/>
            <w:hideMark/>
          </w:tcPr>
          <w:p w14:paraId="2A56B077"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5ABC8AC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14.30-15.30 WITA</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0E244A4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Travel back to Kota Mataram </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2141A3A4" w14:textId="77777777" w:rsidR="007E2272" w:rsidRPr="00E30615" w:rsidRDefault="007E2272" w:rsidP="007E2272">
            <w:pPr>
              <w:rPr>
                <w:rFonts w:eastAsia="Times New Roman" w:cstheme="minorHAnsi"/>
                <w:sz w:val="20"/>
                <w:szCs w:val="20"/>
                <w:lang w:val="en-US"/>
              </w:rPr>
            </w:pPr>
          </w:p>
        </w:tc>
      </w:tr>
      <w:tr w:rsidR="007E2272" w:rsidRPr="00E30615" w14:paraId="06D2EF5C" w14:textId="77777777" w:rsidTr="007E2272">
        <w:trPr>
          <w:trHeight w:val="791"/>
        </w:trPr>
        <w:tc>
          <w:tcPr>
            <w:tcW w:w="1620" w:type="dxa"/>
            <w:vMerge/>
            <w:tcBorders>
              <w:top w:val="nil"/>
              <w:left w:val="single" w:sz="4" w:space="0" w:color="auto"/>
              <w:bottom w:val="single" w:sz="4" w:space="0" w:color="000000"/>
              <w:right w:val="single" w:sz="4" w:space="0" w:color="auto"/>
            </w:tcBorders>
            <w:vAlign w:val="center"/>
            <w:hideMark/>
          </w:tcPr>
          <w:p w14:paraId="2F4E6D66"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EC79D0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16.00-17.00 WITA</w:t>
            </w:r>
          </w:p>
        </w:tc>
        <w:tc>
          <w:tcPr>
            <w:tcW w:w="4517" w:type="dxa"/>
            <w:tcBorders>
              <w:top w:val="nil"/>
              <w:left w:val="nil"/>
              <w:bottom w:val="single" w:sz="4" w:space="0" w:color="auto"/>
              <w:right w:val="single" w:sz="4" w:space="0" w:color="auto"/>
            </w:tcBorders>
            <w:shd w:val="clear" w:color="auto" w:fill="auto"/>
            <w:vAlign w:val="center"/>
            <w:hideMark/>
          </w:tcPr>
          <w:p w14:paraId="7ADFC724"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INOVASI NTB, Fasda and Grant Partners</w:t>
            </w:r>
          </w:p>
        </w:tc>
        <w:tc>
          <w:tcPr>
            <w:tcW w:w="2703" w:type="dxa"/>
            <w:tcBorders>
              <w:top w:val="nil"/>
              <w:left w:val="nil"/>
              <w:bottom w:val="single" w:sz="4" w:space="0" w:color="auto"/>
              <w:right w:val="single" w:sz="4" w:space="0" w:color="auto"/>
            </w:tcBorders>
            <w:shd w:val="clear" w:color="auto" w:fill="auto"/>
            <w:hideMark/>
          </w:tcPr>
          <w:p w14:paraId="75E7B9D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Kantor Dikbud Provinsi NTB</w:t>
            </w:r>
            <w:r w:rsidRPr="00E30615">
              <w:rPr>
                <w:rFonts w:eastAsia="Times New Roman" w:cstheme="minorHAnsi"/>
                <w:sz w:val="20"/>
                <w:szCs w:val="20"/>
                <w:lang w:val="en-US"/>
              </w:rPr>
              <w:br/>
              <w:t xml:space="preserve">Jl. Pendidikan No. 19A, Kota Mataram </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55D27B59" w14:textId="77777777" w:rsidR="007E2272" w:rsidRPr="00E30615" w:rsidRDefault="007E2272" w:rsidP="007E2272">
            <w:pPr>
              <w:rPr>
                <w:rFonts w:eastAsia="Times New Roman" w:cstheme="minorHAnsi"/>
                <w:sz w:val="20"/>
                <w:szCs w:val="20"/>
                <w:lang w:val="en-US"/>
              </w:rPr>
            </w:pPr>
          </w:p>
        </w:tc>
      </w:tr>
      <w:tr w:rsidR="007E2272" w:rsidRPr="00E30615" w14:paraId="071CC34C" w14:textId="77777777" w:rsidTr="007E2272">
        <w:trPr>
          <w:trHeight w:val="350"/>
        </w:trPr>
        <w:tc>
          <w:tcPr>
            <w:tcW w:w="1620" w:type="dxa"/>
            <w:vMerge/>
            <w:tcBorders>
              <w:top w:val="nil"/>
              <w:left w:val="single" w:sz="4" w:space="0" w:color="auto"/>
              <w:bottom w:val="single" w:sz="4" w:space="0" w:color="000000"/>
              <w:right w:val="single" w:sz="4" w:space="0" w:color="auto"/>
            </w:tcBorders>
            <w:vAlign w:val="center"/>
            <w:hideMark/>
          </w:tcPr>
          <w:p w14:paraId="653550B8"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9669AC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19.00-21.00 WITA</w:t>
            </w:r>
          </w:p>
        </w:tc>
        <w:tc>
          <w:tcPr>
            <w:tcW w:w="4517" w:type="dxa"/>
            <w:tcBorders>
              <w:top w:val="nil"/>
              <w:left w:val="nil"/>
              <w:bottom w:val="single" w:sz="4" w:space="0" w:color="auto"/>
              <w:right w:val="single" w:sz="4" w:space="0" w:color="auto"/>
            </w:tcBorders>
            <w:shd w:val="clear" w:color="auto" w:fill="auto"/>
            <w:vAlign w:val="center"/>
            <w:hideMark/>
          </w:tcPr>
          <w:p w14:paraId="004DA34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Dinner</w:t>
            </w:r>
          </w:p>
        </w:tc>
        <w:tc>
          <w:tcPr>
            <w:tcW w:w="2703" w:type="dxa"/>
            <w:tcBorders>
              <w:top w:val="nil"/>
              <w:left w:val="nil"/>
              <w:bottom w:val="single" w:sz="4" w:space="0" w:color="auto"/>
              <w:right w:val="single" w:sz="4" w:space="0" w:color="auto"/>
            </w:tcBorders>
            <w:shd w:val="clear" w:color="auto" w:fill="auto"/>
            <w:hideMark/>
          </w:tcPr>
          <w:p w14:paraId="3D7CED5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517" w:type="dxa"/>
            <w:tcBorders>
              <w:top w:val="nil"/>
              <w:left w:val="nil"/>
              <w:bottom w:val="nil"/>
              <w:right w:val="single" w:sz="4" w:space="0" w:color="auto"/>
            </w:tcBorders>
            <w:shd w:val="clear" w:color="auto" w:fill="auto"/>
            <w:vAlign w:val="center"/>
            <w:hideMark/>
          </w:tcPr>
          <w:p w14:paraId="7CA9548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57703AA5" w14:textId="77777777" w:rsidTr="007E2272">
        <w:trPr>
          <w:trHeight w:val="570"/>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57CDEA6"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Saturday,</w:t>
            </w:r>
            <w:r w:rsidRPr="00E30615">
              <w:rPr>
                <w:rFonts w:eastAsia="Times New Roman" w:cstheme="minorHAnsi"/>
                <w:sz w:val="20"/>
                <w:szCs w:val="20"/>
                <w:lang w:val="en-US"/>
              </w:rPr>
              <w:br/>
              <w:t>8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52766E4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07.00-08.00 WITA</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247284A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Check-out Sheraton Senggigi, off to Lombok International Airport</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588842"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Mia Hapsari, Interpreter</w:t>
            </w:r>
            <w:r w:rsidRPr="00E30615">
              <w:rPr>
                <w:rFonts w:eastAsia="Times New Roman" w:cstheme="minorHAnsi"/>
                <w:sz w:val="20"/>
                <w:szCs w:val="20"/>
                <w:lang w:val="en-US"/>
              </w:rPr>
              <w:br/>
              <w:t>3. Kenneth Harri, DFAT Canberra</w:t>
            </w:r>
            <w:r w:rsidRPr="00E30615">
              <w:rPr>
                <w:rFonts w:eastAsia="Times New Roman" w:cstheme="minorHAnsi"/>
                <w:sz w:val="20"/>
                <w:szCs w:val="20"/>
                <w:lang w:val="en-US"/>
              </w:rPr>
              <w:br/>
              <w:t>4. Farah Tayba, DFAT</w:t>
            </w:r>
          </w:p>
        </w:tc>
      </w:tr>
      <w:tr w:rsidR="007E2272" w:rsidRPr="00E30615" w14:paraId="100F1B7D" w14:textId="77777777" w:rsidTr="007E2272">
        <w:trPr>
          <w:trHeight w:val="285"/>
        </w:trPr>
        <w:tc>
          <w:tcPr>
            <w:tcW w:w="1620" w:type="dxa"/>
            <w:vMerge/>
            <w:tcBorders>
              <w:top w:val="nil"/>
              <w:left w:val="single" w:sz="4" w:space="0" w:color="auto"/>
              <w:bottom w:val="single" w:sz="4" w:space="0" w:color="000000"/>
              <w:right w:val="single" w:sz="4" w:space="0" w:color="auto"/>
            </w:tcBorders>
            <w:vAlign w:val="center"/>
            <w:hideMark/>
          </w:tcPr>
          <w:p w14:paraId="0786B0A6"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noWrap/>
            <w:vAlign w:val="center"/>
            <w:hideMark/>
          </w:tcPr>
          <w:p w14:paraId="5533889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09.40 WITA</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350B590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Return to Jakarta</w:t>
            </w:r>
            <w:r w:rsidRPr="00E30615">
              <w:rPr>
                <w:rFonts w:eastAsia="Times New Roman" w:cstheme="minorHAnsi"/>
                <w:sz w:val="20"/>
                <w:szCs w:val="20"/>
                <w:lang w:val="en-US"/>
              </w:rPr>
              <w:br/>
              <w:t>Lombok - Jakarta GA435 09.40 10.40</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0F6425E9" w14:textId="77777777" w:rsidR="007E2272" w:rsidRPr="00E30615" w:rsidRDefault="007E2272" w:rsidP="007E2272">
            <w:pPr>
              <w:rPr>
                <w:rFonts w:eastAsia="Times New Roman" w:cstheme="minorHAnsi"/>
                <w:sz w:val="20"/>
                <w:szCs w:val="20"/>
                <w:lang w:val="en-US"/>
              </w:rPr>
            </w:pPr>
          </w:p>
        </w:tc>
      </w:tr>
      <w:tr w:rsidR="007E2272" w:rsidRPr="00E30615" w14:paraId="1A62D845" w14:textId="77777777" w:rsidTr="007E2272">
        <w:trPr>
          <w:trHeight w:val="285"/>
        </w:trPr>
        <w:tc>
          <w:tcPr>
            <w:tcW w:w="1620" w:type="dxa"/>
            <w:vMerge/>
            <w:tcBorders>
              <w:top w:val="nil"/>
              <w:left w:val="single" w:sz="4" w:space="0" w:color="auto"/>
              <w:bottom w:val="single" w:sz="4" w:space="0" w:color="000000"/>
              <w:right w:val="single" w:sz="4" w:space="0" w:color="auto"/>
            </w:tcBorders>
            <w:vAlign w:val="center"/>
            <w:hideMark/>
          </w:tcPr>
          <w:p w14:paraId="2E9E349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noWrap/>
            <w:vAlign w:val="center"/>
            <w:hideMark/>
          </w:tcPr>
          <w:p w14:paraId="06548F2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10.40 WIB</w:t>
            </w:r>
          </w:p>
        </w:tc>
        <w:tc>
          <w:tcPr>
            <w:tcW w:w="7220" w:type="dxa"/>
            <w:gridSpan w:val="2"/>
            <w:tcBorders>
              <w:top w:val="single" w:sz="4" w:space="0" w:color="auto"/>
              <w:left w:val="nil"/>
              <w:bottom w:val="single" w:sz="4" w:space="0" w:color="auto"/>
              <w:right w:val="single" w:sz="4" w:space="0" w:color="000000"/>
            </w:tcBorders>
            <w:shd w:val="clear" w:color="auto" w:fill="auto"/>
            <w:vAlign w:val="center"/>
            <w:hideMark/>
          </w:tcPr>
          <w:p w14:paraId="750570A9"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Arrive in Jakarta at 10.40</w:t>
            </w:r>
            <w:r w:rsidRPr="00E30615">
              <w:rPr>
                <w:rFonts w:eastAsia="Times New Roman" w:cstheme="minorHAnsi"/>
                <w:sz w:val="20"/>
                <w:szCs w:val="20"/>
                <w:lang w:val="en-US"/>
              </w:rPr>
              <w:br/>
              <w:t>Check-in hotel Gran Melia Jakarta (Paul)</w:t>
            </w:r>
            <w:r w:rsidRPr="00E30615">
              <w:rPr>
                <w:rFonts w:eastAsia="Times New Roman" w:cstheme="minorHAnsi"/>
                <w:sz w:val="20"/>
                <w:szCs w:val="20"/>
                <w:lang w:val="en-US"/>
              </w:rPr>
              <w:br/>
              <w:t xml:space="preserve">Airport pick-up by hotel </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14:paraId="6CBFEFE3" w14:textId="77777777" w:rsidR="007E2272" w:rsidRPr="00E30615" w:rsidRDefault="007E2272" w:rsidP="007E2272">
            <w:pPr>
              <w:rPr>
                <w:rFonts w:eastAsia="Times New Roman" w:cstheme="minorHAnsi"/>
                <w:sz w:val="20"/>
                <w:szCs w:val="20"/>
                <w:lang w:val="en-US"/>
              </w:rPr>
            </w:pPr>
          </w:p>
        </w:tc>
      </w:tr>
    </w:tbl>
    <w:p w14:paraId="5D0F8BD5" w14:textId="77777777" w:rsidR="007E2272" w:rsidRPr="00E30615" w:rsidRDefault="007E2272" w:rsidP="007E2272">
      <w:pPr>
        <w:rPr>
          <w:rFonts w:cstheme="minorHAnsi"/>
          <w:sz w:val="20"/>
          <w:szCs w:val="20"/>
        </w:rPr>
      </w:pPr>
    </w:p>
    <w:p w14:paraId="38745022" w14:textId="77777777" w:rsidR="007E2272" w:rsidRPr="00E30615" w:rsidRDefault="007E2272" w:rsidP="007E2272">
      <w:pPr>
        <w:rPr>
          <w:rFonts w:cstheme="minorHAnsi"/>
          <w:b/>
          <w:sz w:val="20"/>
          <w:szCs w:val="20"/>
        </w:rPr>
      </w:pPr>
    </w:p>
    <w:p w14:paraId="6132F573" w14:textId="77777777" w:rsidR="007E2272" w:rsidRPr="00E30615" w:rsidRDefault="007E2272" w:rsidP="007E2272">
      <w:pPr>
        <w:rPr>
          <w:rFonts w:cstheme="minorHAnsi"/>
          <w:b/>
          <w:sz w:val="20"/>
          <w:szCs w:val="20"/>
        </w:rPr>
      </w:pPr>
    </w:p>
    <w:p w14:paraId="7AFF3974" w14:textId="77777777" w:rsidR="007E2272" w:rsidRPr="00E30615" w:rsidRDefault="007E2272" w:rsidP="007E2272">
      <w:pPr>
        <w:rPr>
          <w:rFonts w:cstheme="minorHAnsi"/>
          <w:b/>
          <w:sz w:val="20"/>
          <w:szCs w:val="20"/>
        </w:rPr>
      </w:pPr>
    </w:p>
    <w:p w14:paraId="2C4C20EF" w14:textId="77777777" w:rsidR="007E2272" w:rsidRPr="00E30615" w:rsidRDefault="007E2272" w:rsidP="007E2272">
      <w:pPr>
        <w:rPr>
          <w:rFonts w:cstheme="minorHAnsi"/>
          <w:b/>
          <w:sz w:val="20"/>
          <w:szCs w:val="20"/>
        </w:rPr>
      </w:pPr>
      <w:r w:rsidRPr="00E30615">
        <w:rPr>
          <w:rFonts w:cstheme="minorHAnsi"/>
          <w:b/>
          <w:sz w:val="20"/>
          <w:szCs w:val="20"/>
        </w:rPr>
        <w:t>NTT (Sumba)</w:t>
      </w:r>
    </w:p>
    <w:tbl>
      <w:tblPr>
        <w:tblW w:w="13050" w:type="dxa"/>
        <w:tblInd w:w="-5" w:type="dxa"/>
        <w:tblLook w:val="04A0" w:firstRow="1" w:lastRow="0" w:firstColumn="1" w:lastColumn="0" w:noHBand="0" w:noVBand="1"/>
      </w:tblPr>
      <w:tblGrid>
        <w:gridCol w:w="1620"/>
        <w:gridCol w:w="1585"/>
        <w:gridCol w:w="18"/>
        <w:gridCol w:w="4607"/>
        <w:gridCol w:w="2520"/>
        <w:gridCol w:w="2700"/>
      </w:tblGrid>
      <w:tr w:rsidR="007E2272" w:rsidRPr="00E30615" w14:paraId="6C4FC6EB" w14:textId="77777777" w:rsidTr="007E2272">
        <w:trPr>
          <w:trHeight w:val="540"/>
          <w:tblHeader/>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F984C29" w14:textId="77777777" w:rsidR="007E2272" w:rsidRPr="00E30615" w:rsidRDefault="007E2272" w:rsidP="007E2272">
            <w:pPr>
              <w:widowControl w:val="0"/>
              <w:contextualSpacing/>
              <w:jc w:val="center"/>
              <w:rPr>
                <w:rFonts w:eastAsia="Times New Roman" w:cstheme="minorHAnsi"/>
                <w:sz w:val="20"/>
                <w:szCs w:val="20"/>
                <w:lang w:val="en-US"/>
              </w:rPr>
            </w:pPr>
            <w:r w:rsidRPr="00E30615">
              <w:rPr>
                <w:rFonts w:eastAsia="Times New Roman" w:cstheme="minorHAnsi"/>
                <w:b/>
                <w:bCs/>
                <w:sz w:val="20"/>
                <w:szCs w:val="20"/>
                <w:lang w:val="en-US"/>
              </w:rPr>
              <w:t>Day/Date</w:t>
            </w:r>
          </w:p>
        </w:tc>
        <w:tc>
          <w:tcPr>
            <w:tcW w:w="1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10AEAAD9"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Time</w:t>
            </w:r>
          </w:p>
        </w:tc>
        <w:tc>
          <w:tcPr>
            <w:tcW w:w="46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17DCF451"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Agenda</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129584B8"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Venue</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D1150A7"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Participants</w:t>
            </w:r>
          </w:p>
        </w:tc>
      </w:tr>
      <w:tr w:rsidR="007E2272" w:rsidRPr="00E30615" w14:paraId="6F396695" w14:textId="77777777" w:rsidTr="007E2272">
        <w:trPr>
          <w:trHeight w:val="1140"/>
        </w:trPr>
        <w:tc>
          <w:tcPr>
            <w:tcW w:w="1620" w:type="dxa"/>
            <w:vMerge w:val="restart"/>
            <w:tcBorders>
              <w:top w:val="nil"/>
              <w:left w:val="single" w:sz="4" w:space="0" w:color="auto"/>
              <w:bottom w:val="nil"/>
              <w:right w:val="single" w:sz="4" w:space="0" w:color="auto"/>
            </w:tcBorders>
            <w:shd w:val="clear" w:color="auto" w:fill="auto"/>
            <w:vAlign w:val="center"/>
            <w:hideMark/>
          </w:tcPr>
          <w:p w14:paraId="4B8F24A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Thursday, </w:t>
            </w:r>
            <w:r w:rsidRPr="00E30615">
              <w:rPr>
                <w:rFonts w:eastAsia="Times New Roman" w:cstheme="minorHAnsi"/>
                <w:sz w:val="20"/>
                <w:szCs w:val="20"/>
                <w:lang w:val="en-US"/>
              </w:rPr>
              <w:br/>
              <w:t>6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4D7ECBB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05.35 WIB - 11.25 WITA</w:t>
            </w:r>
          </w:p>
        </w:tc>
        <w:tc>
          <w:tcPr>
            <w:tcW w:w="4607" w:type="dxa"/>
            <w:tcBorders>
              <w:top w:val="nil"/>
              <w:left w:val="nil"/>
              <w:bottom w:val="single" w:sz="4" w:space="0" w:color="auto"/>
              <w:right w:val="single" w:sz="4" w:space="0" w:color="auto"/>
            </w:tcBorders>
            <w:shd w:val="clear" w:color="auto" w:fill="auto"/>
            <w:vAlign w:val="center"/>
            <w:hideMark/>
          </w:tcPr>
          <w:p w14:paraId="14597D7A"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Flight to Waingapu</w:t>
            </w:r>
            <w:r w:rsidRPr="00E30615">
              <w:rPr>
                <w:rFonts w:eastAsia="Times New Roman" w:cstheme="minorHAnsi"/>
                <w:sz w:val="20"/>
                <w:szCs w:val="20"/>
                <w:lang w:val="en-US"/>
              </w:rPr>
              <w:br/>
              <w:t>Jakarta - Denpasar by Garuda 05.35 WIB - 08.40 WITA (GA400)</w:t>
            </w:r>
            <w:r w:rsidRPr="00E30615">
              <w:rPr>
                <w:rFonts w:eastAsia="Times New Roman" w:cstheme="minorHAnsi"/>
                <w:sz w:val="20"/>
                <w:szCs w:val="20"/>
                <w:lang w:val="en-US"/>
              </w:rPr>
              <w:br/>
              <w:t>Denpasar - Waingapu by NAM Air 10.20-11.25 WITA (IN662)</w:t>
            </w:r>
          </w:p>
        </w:tc>
        <w:tc>
          <w:tcPr>
            <w:tcW w:w="2520" w:type="dxa"/>
            <w:tcBorders>
              <w:top w:val="nil"/>
              <w:left w:val="nil"/>
              <w:bottom w:val="single" w:sz="4" w:space="0" w:color="auto"/>
              <w:right w:val="single" w:sz="4" w:space="0" w:color="auto"/>
            </w:tcBorders>
            <w:shd w:val="clear" w:color="auto" w:fill="auto"/>
            <w:vAlign w:val="center"/>
            <w:hideMark/>
          </w:tcPr>
          <w:p w14:paraId="482F76E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Petra Wiyakti Bodrogini</w:t>
            </w:r>
            <w:r w:rsidRPr="00E30615">
              <w:rPr>
                <w:rFonts w:eastAsia="Times New Roman" w:cstheme="minorHAnsi"/>
                <w:sz w:val="20"/>
                <w:szCs w:val="20"/>
                <w:lang w:val="en-US"/>
              </w:rPr>
              <w:br/>
              <w:t>2. Aryanti Savitri</w:t>
            </w:r>
            <w:r w:rsidRPr="00E30615">
              <w:rPr>
                <w:rFonts w:eastAsia="Times New Roman" w:cstheme="minorHAnsi"/>
                <w:sz w:val="20"/>
                <w:szCs w:val="20"/>
                <w:lang w:val="en-US"/>
              </w:rPr>
              <w:br/>
              <w:t>3. Sarah Ayu</w:t>
            </w:r>
            <w:r w:rsidRPr="00E30615">
              <w:rPr>
                <w:rFonts w:eastAsia="Times New Roman" w:cstheme="minorHAnsi"/>
                <w:sz w:val="20"/>
                <w:szCs w:val="20"/>
                <w:lang w:val="en-US"/>
              </w:rPr>
              <w:br/>
              <w:t>4. Maya Augustin</w:t>
            </w:r>
          </w:p>
        </w:tc>
        <w:tc>
          <w:tcPr>
            <w:tcW w:w="2700" w:type="dxa"/>
            <w:vMerge w:val="restart"/>
            <w:tcBorders>
              <w:top w:val="nil"/>
              <w:left w:val="single" w:sz="4" w:space="0" w:color="auto"/>
              <w:bottom w:val="single" w:sz="4" w:space="0" w:color="000000"/>
              <w:right w:val="single" w:sz="4" w:space="0" w:color="auto"/>
            </w:tcBorders>
            <w:shd w:val="clear" w:color="auto" w:fill="auto"/>
            <w:hideMark/>
          </w:tcPr>
          <w:p w14:paraId="5FF2587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Car 1</w:t>
            </w:r>
            <w:r w:rsidRPr="00E30615">
              <w:rPr>
                <w:rFonts w:eastAsia="Times New Roman" w:cstheme="minorHAnsi"/>
                <w:sz w:val="20"/>
                <w:szCs w:val="20"/>
                <w:lang w:val="en-US"/>
              </w:rPr>
              <w:br/>
              <w:t>1. Petra Wiyakti Bodrogini, Reviewer</w:t>
            </w:r>
            <w:r w:rsidRPr="00E30615">
              <w:rPr>
                <w:rFonts w:eastAsia="Times New Roman" w:cstheme="minorHAnsi"/>
                <w:sz w:val="20"/>
                <w:szCs w:val="20"/>
                <w:lang w:val="en-US"/>
              </w:rPr>
              <w:br/>
              <w:t>2. Aryanti Savitri (Santi), DFAT</w:t>
            </w:r>
            <w:r w:rsidRPr="00E30615">
              <w:rPr>
                <w:rFonts w:eastAsia="Times New Roman" w:cstheme="minorHAnsi"/>
                <w:sz w:val="20"/>
                <w:szCs w:val="20"/>
                <w:lang w:val="en-US"/>
              </w:rPr>
              <w:br/>
              <w:t>3. Sarah Ayu, DFAT</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r>
            <w:r w:rsidRPr="00E30615">
              <w:rPr>
                <w:rFonts w:eastAsia="Times New Roman" w:cstheme="minorHAnsi"/>
                <w:sz w:val="20"/>
                <w:szCs w:val="20"/>
                <w:lang w:val="en-US"/>
              </w:rPr>
              <w:br/>
              <w:t>Car 2 - INOVASI Sumba</w:t>
            </w:r>
            <w:r w:rsidRPr="00E30615">
              <w:rPr>
                <w:rFonts w:eastAsia="Times New Roman" w:cstheme="minorHAnsi"/>
                <w:sz w:val="20"/>
                <w:szCs w:val="20"/>
                <w:lang w:val="en-US"/>
              </w:rPr>
              <w:br/>
              <w:t>1. Hironimus Sugi</w:t>
            </w:r>
            <w:r w:rsidRPr="00E30615">
              <w:rPr>
                <w:rFonts w:eastAsia="Times New Roman" w:cstheme="minorHAnsi"/>
                <w:sz w:val="20"/>
                <w:szCs w:val="20"/>
                <w:lang w:val="en-US"/>
              </w:rPr>
              <w:br/>
              <w:t>2. Andika Dewantara</w:t>
            </w:r>
            <w:r w:rsidRPr="00E30615">
              <w:rPr>
                <w:rFonts w:eastAsia="Times New Roman" w:cstheme="minorHAnsi"/>
                <w:sz w:val="20"/>
                <w:szCs w:val="20"/>
                <w:lang w:val="en-US"/>
              </w:rPr>
              <w:br/>
              <w:t>3. Kartika Widyasiska</w:t>
            </w:r>
            <w:r w:rsidRPr="00E30615">
              <w:rPr>
                <w:rFonts w:eastAsia="Times New Roman" w:cstheme="minorHAnsi"/>
                <w:sz w:val="20"/>
                <w:szCs w:val="20"/>
                <w:lang w:val="en-US"/>
              </w:rPr>
              <w:br/>
              <w:t xml:space="preserve">4. Maria Priwardhani </w:t>
            </w:r>
            <w:r w:rsidRPr="00E30615">
              <w:rPr>
                <w:rFonts w:eastAsia="Times New Roman" w:cstheme="minorHAnsi"/>
                <w:sz w:val="20"/>
                <w:szCs w:val="20"/>
                <w:lang w:val="en-US"/>
              </w:rPr>
              <w:br/>
              <w:t>5. Rospita Evi</w:t>
            </w:r>
          </w:p>
        </w:tc>
      </w:tr>
      <w:tr w:rsidR="007E2272" w:rsidRPr="00E30615" w14:paraId="24E43289" w14:textId="77777777" w:rsidTr="007E2272">
        <w:trPr>
          <w:trHeight w:val="1140"/>
        </w:trPr>
        <w:tc>
          <w:tcPr>
            <w:tcW w:w="1620" w:type="dxa"/>
            <w:vMerge/>
            <w:tcBorders>
              <w:top w:val="nil"/>
              <w:left w:val="single" w:sz="4" w:space="0" w:color="auto"/>
              <w:bottom w:val="nil"/>
              <w:right w:val="single" w:sz="4" w:space="0" w:color="auto"/>
            </w:tcBorders>
            <w:vAlign w:val="center"/>
            <w:hideMark/>
          </w:tcPr>
          <w:p w14:paraId="082164A8"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41F44B2"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11.30 WITA</w:t>
            </w:r>
          </w:p>
        </w:tc>
        <w:tc>
          <w:tcPr>
            <w:tcW w:w="4607" w:type="dxa"/>
            <w:tcBorders>
              <w:top w:val="nil"/>
              <w:left w:val="nil"/>
              <w:bottom w:val="single" w:sz="4" w:space="0" w:color="auto"/>
              <w:right w:val="single" w:sz="4" w:space="0" w:color="auto"/>
            </w:tcBorders>
            <w:shd w:val="clear" w:color="auto" w:fill="auto"/>
            <w:hideMark/>
          </w:tcPr>
          <w:p w14:paraId="3E9B14F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Arrival in Waingapu, check-in Padadita Beach Hotel Waingapu </w:t>
            </w:r>
          </w:p>
        </w:tc>
        <w:tc>
          <w:tcPr>
            <w:tcW w:w="2520" w:type="dxa"/>
            <w:tcBorders>
              <w:top w:val="nil"/>
              <w:left w:val="nil"/>
              <w:bottom w:val="single" w:sz="4" w:space="0" w:color="auto"/>
              <w:right w:val="single" w:sz="4" w:space="0" w:color="auto"/>
            </w:tcBorders>
            <w:shd w:val="clear" w:color="auto" w:fill="auto"/>
            <w:vAlign w:val="center"/>
            <w:hideMark/>
          </w:tcPr>
          <w:p w14:paraId="5E80195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Padadita Beach Hotel Waingapu</w:t>
            </w:r>
            <w:r w:rsidRPr="00E30615">
              <w:rPr>
                <w:rFonts w:eastAsia="Times New Roman" w:cstheme="minorHAnsi"/>
                <w:sz w:val="20"/>
                <w:szCs w:val="20"/>
                <w:lang w:val="en-US"/>
              </w:rPr>
              <w:br/>
              <w:t>Jl. Erlangga Padadita, Waingapu, Sumba Timur</w:t>
            </w:r>
          </w:p>
        </w:tc>
        <w:tc>
          <w:tcPr>
            <w:tcW w:w="2700" w:type="dxa"/>
            <w:vMerge/>
            <w:tcBorders>
              <w:top w:val="nil"/>
              <w:left w:val="single" w:sz="4" w:space="0" w:color="auto"/>
              <w:bottom w:val="single" w:sz="4" w:space="0" w:color="000000"/>
              <w:right w:val="single" w:sz="4" w:space="0" w:color="auto"/>
            </w:tcBorders>
            <w:vAlign w:val="center"/>
            <w:hideMark/>
          </w:tcPr>
          <w:p w14:paraId="73587DEF" w14:textId="77777777" w:rsidR="007E2272" w:rsidRPr="00E30615" w:rsidRDefault="007E2272" w:rsidP="007E2272">
            <w:pPr>
              <w:rPr>
                <w:rFonts w:eastAsia="Times New Roman" w:cstheme="minorHAnsi"/>
                <w:sz w:val="20"/>
                <w:szCs w:val="20"/>
                <w:lang w:val="en-US"/>
              </w:rPr>
            </w:pPr>
          </w:p>
        </w:tc>
      </w:tr>
      <w:tr w:rsidR="007E2272" w:rsidRPr="00E30615" w14:paraId="23309678" w14:textId="77777777" w:rsidTr="007E2272">
        <w:trPr>
          <w:trHeight w:val="503"/>
        </w:trPr>
        <w:tc>
          <w:tcPr>
            <w:tcW w:w="1620" w:type="dxa"/>
            <w:vMerge/>
            <w:tcBorders>
              <w:top w:val="nil"/>
              <w:left w:val="single" w:sz="4" w:space="0" w:color="auto"/>
              <w:bottom w:val="nil"/>
              <w:right w:val="single" w:sz="4" w:space="0" w:color="auto"/>
            </w:tcBorders>
            <w:vAlign w:val="center"/>
            <w:hideMark/>
          </w:tcPr>
          <w:p w14:paraId="61737D38"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697CA2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12.00-13.00 WITA</w:t>
            </w:r>
          </w:p>
        </w:tc>
        <w:tc>
          <w:tcPr>
            <w:tcW w:w="4607" w:type="dxa"/>
            <w:tcBorders>
              <w:top w:val="nil"/>
              <w:left w:val="nil"/>
              <w:bottom w:val="single" w:sz="4" w:space="0" w:color="auto"/>
              <w:right w:val="single" w:sz="4" w:space="0" w:color="auto"/>
            </w:tcBorders>
            <w:shd w:val="clear" w:color="auto" w:fill="auto"/>
            <w:hideMark/>
          </w:tcPr>
          <w:p w14:paraId="2833EB5A"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Lunch</w:t>
            </w:r>
          </w:p>
        </w:tc>
        <w:tc>
          <w:tcPr>
            <w:tcW w:w="2520" w:type="dxa"/>
            <w:tcBorders>
              <w:top w:val="nil"/>
              <w:left w:val="nil"/>
              <w:bottom w:val="single" w:sz="4" w:space="0" w:color="auto"/>
              <w:right w:val="single" w:sz="4" w:space="0" w:color="auto"/>
            </w:tcBorders>
            <w:shd w:val="clear" w:color="auto" w:fill="auto"/>
            <w:vAlign w:val="center"/>
            <w:hideMark/>
          </w:tcPr>
          <w:p w14:paraId="6AD8AEB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Padadita Beach Hotel Resto </w:t>
            </w:r>
          </w:p>
        </w:tc>
        <w:tc>
          <w:tcPr>
            <w:tcW w:w="2700" w:type="dxa"/>
            <w:vMerge/>
            <w:tcBorders>
              <w:top w:val="nil"/>
              <w:left w:val="single" w:sz="4" w:space="0" w:color="auto"/>
              <w:bottom w:val="single" w:sz="4" w:space="0" w:color="000000"/>
              <w:right w:val="single" w:sz="4" w:space="0" w:color="auto"/>
            </w:tcBorders>
            <w:vAlign w:val="center"/>
            <w:hideMark/>
          </w:tcPr>
          <w:p w14:paraId="15B38637" w14:textId="77777777" w:rsidR="007E2272" w:rsidRPr="00E30615" w:rsidRDefault="007E2272" w:rsidP="007E2272">
            <w:pPr>
              <w:rPr>
                <w:rFonts w:eastAsia="Times New Roman" w:cstheme="minorHAnsi"/>
                <w:sz w:val="20"/>
                <w:szCs w:val="20"/>
                <w:lang w:val="en-US"/>
              </w:rPr>
            </w:pPr>
          </w:p>
        </w:tc>
      </w:tr>
      <w:tr w:rsidR="007E2272" w:rsidRPr="00E30615" w14:paraId="7F309848" w14:textId="77777777" w:rsidTr="007E2272">
        <w:trPr>
          <w:trHeight w:val="570"/>
        </w:trPr>
        <w:tc>
          <w:tcPr>
            <w:tcW w:w="1620" w:type="dxa"/>
            <w:vMerge/>
            <w:tcBorders>
              <w:top w:val="nil"/>
              <w:left w:val="single" w:sz="4" w:space="0" w:color="auto"/>
              <w:bottom w:val="nil"/>
              <w:right w:val="single" w:sz="4" w:space="0" w:color="auto"/>
            </w:tcBorders>
            <w:vAlign w:val="center"/>
            <w:hideMark/>
          </w:tcPr>
          <w:p w14:paraId="1A092CB3"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D047DD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13.00-15.00 WITA</w:t>
            </w:r>
          </w:p>
        </w:tc>
        <w:tc>
          <w:tcPr>
            <w:tcW w:w="4607" w:type="dxa"/>
            <w:tcBorders>
              <w:top w:val="nil"/>
              <w:left w:val="nil"/>
              <w:bottom w:val="single" w:sz="4" w:space="0" w:color="auto"/>
              <w:right w:val="single" w:sz="4" w:space="0" w:color="auto"/>
            </w:tcBorders>
            <w:shd w:val="clear" w:color="auto" w:fill="auto"/>
            <w:vAlign w:val="center"/>
            <w:hideMark/>
          </w:tcPr>
          <w:p w14:paraId="605D288D"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Wakil Bupati Sumba Timur / Ketua FPPS</w:t>
            </w:r>
            <w:r w:rsidRPr="00E30615">
              <w:rPr>
                <w:rFonts w:eastAsia="Times New Roman" w:cstheme="minorHAnsi"/>
                <w:b/>
                <w:bCs/>
                <w:sz w:val="20"/>
                <w:szCs w:val="20"/>
                <w:lang w:val="en-US"/>
              </w:rPr>
              <w:br/>
            </w:r>
            <w:r w:rsidRPr="00E30615">
              <w:rPr>
                <w:rFonts w:eastAsia="Times New Roman" w:cstheme="minorHAnsi"/>
                <w:sz w:val="20"/>
                <w:szCs w:val="20"/>
                <w:lang w:val="en-US"/>
              </w:rPr>
              <w:t>Bapak Umbu Lili Pekuwali, ST, MT</w:t>
            </w:r>
          </w:p>
        </w:tc>
        <w:tc>
          <w:tcPr>
            <w:tcW w:w="2520" w:type="dxa"/>
            <w:tcBorders>
              <w:top w:val="nil"/>
              <w:left w:val="nil"/>
              <w:bottom w:val="single" w:sz="4" w:space="0" w:color="auto"/>
              <w:right w:val="single" w:sz="4" w:space="0" w:color="auto"/>
            </w:tcBorders>
            <w:shd w:val="clear" w:color="auto" w:fill="auto"/>
            <w:vAlign w:val="center"/>
            <w:hideMark/>
          </w:tcPr>
          <w:p w14:paraId="70E99BE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Kantor Wakil Bupati Sumba Timur</w:t>
            </w:r>
          </w:p>
        </w:tc>
        <w:tc>
          <w:tcPr>
            <w:tcW w:w="2700" w:type="dxa"/>
            <w:vMerge/>
            <w:tcBorders>
              <w:top w:val="nil"/>
              <w:left w:val="single" w:sz="4" w:space="0" w:color="auto"/>
              <w:bottom w:val="single" w:sz="4" w:space="0" w:color="000000"/>
              <w:right w:val="single" w:sz="4" w:space="0" w:color="auto"/>
            </w:tcBorders>
            <w:vAlign w:val="center"/>
            <w:hideMark/>
          </w:tcPr>
          <w:p w14:paraId="4D10238C" w14:textId="77777777" w:rsidR="007E2272" w:rsidRPr="00E30615" w:rsidRDefault="007E2272" w:rsidP="007E2272">
            <w:pPr>
              <w:rPr>
                <w:rFonts w:eastAsia="Times New Roman" w:cstheme="minorHAnsi"/>
                <w:sz w:val="20"/>
                <w:szCs w:val="20"/>
                <w:lang w:val="en-US"/>
              </w:rPr>
            </w:pPr>
          </w:p>
        </w:tc>
      </w:tr>
      <w:tr w:rsidR="007E2272" w:rsidRPr="00E30615" w14:paraId="13F3C549" w14:textId="77777777" w:rsidTr="007E2272">
        <w:trPr>
          <w:trHeight w:val="570"/>
        </w:trPr>
        <w:tc>
          <w:tcPr>
            <w:tcW w:w="1620" w:type="dxa"/>
            <w:vMerge/>
            <w:tcBorders>
              <w:top w:val="nil"/>
              <w:left w:val="single" w:sz="4" w:space="0" w:color="auto"/>
              <w:bottom w:val="nil"/>
              <w:right w:val="single" w:sz="4" w:space="0" w:color="auto"/>
            </w:tcBorders>
            <w:vAlign w:val="center"/>
            <w:hideMark/>
          </w:tcPr>
          <w:p w14:paraId="064F0DFA"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1D7E13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15.00-16.00 WITA</w:t>
            </w:r>
          </w:p>
        </w:tc>
        <w:tc>
          <w:tcPr>
            <w:tcW w:w="4607" w:type="dxa"/>
            <w:tcBorders>
              <w:top w:val="nil"/>
              <w:left w:val="nil"/>
              <w:bottom w:val="single" w:sz="4" w:space="0" w:color="auto"/>
              <w:right w:val="single" w:sz="4" w:space="0" w:color="auto"/>
            </w:tcBorders>
            <w:shd w:val="clear" w:color="auto" w:fill="auto"/>
            <w:noWrap/>
            <w:vAlign w:val="center"/>
            <w:hideMark/>
          </w:tcPr>
          <w:p w14:paraId="71E72FE6"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INOVASI Sumba, Fasda and Grant Partners</w:t>
            </w:r>
          </w:p>
        </w:tc>
        <w:tc>
          <w:tcPr>
            <w:tcW w:w="2520" w:type="dxa"/>
            <w:tcBorders>
              <w:top w:val="nil"/>
              <w:left w:val="nil"/>
              <w:bottom w:val="single" w:sz="4" w:space="0" w:color="auto"/>
              <w:right w:val="single" w:sz="4" w:space="0" w:color="auto"/>
            </w:tcBorders>
            <w:shd w:val="clear" w:color="auto" w:fill="auto"/>
            <w:vAlign w:val="center"/>
            <w:hideMark/>
          </w:tcPr>
          <w:p w14:paraId="4D258A9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Permata Cafe, Waingapu, Sumba Timur </w:t>
            </w:r>
          </w:p>
        </w:tc>
        <w:tc>
          <w:tcPr>
            <w:tcW w:w="2700" w:type="dxa"/>
            <w:vMerge/>
            <w:tcBorders>
              <w:top w:val="nil"/>
              <w:left w:val="single" w:sz="4" w:space="0" w:color="auto"/>
              <w:bottom w:val="single" w:sz="4" w:space="0" w:color="000000"/>
              <w:right w:val="single" w:sz="4" w:space="0" w:color="auto"/>
            </w:tcBorders>
            <w:vAlign w:val="center"/>
            <w:hideMark/>
          </w:tcPr>
          <w:p w14:paraId="3443467C" w14:textId="77777777" w:rsidR="007E2272" w:rsidRPr="00E30615" w:rsidRDefault="007E2272" w:rsidP="007E2272">
            <w:pPr>
              <w:rPr>
                <w:rFonts w:eastAsia="Times New Roman" w:cstheme="minorHAnsi"/>
                <w:sz w:val="20"/>
                <w:szCs w:val="20"/>
                <w:lang w:val="en-US"/>
              </w:rPr>
            </w:pPr>
          </w:p>
        </w:tc>
      </w:tr>
      <w:tr w:rsidR="007E2272" w:rsidRPr="00E30615" w14:paraId="758299C2" w14:textId="77777777" w:rsidTr="007E2272">
        <w:trPr>
          <w:trHeight w:val="287"/>
        </w:trPr>
        <w:tc>
          <w:tcPr>
            <w:tcW w:w="1620" w:type="dxa"/>
            <w:vMerge/>
            <w:tcBorders>
              <w:top w:val="nil"/>
              <w:left w:val="single" w:sz="4" w:space="0" w:color="auto"/>
              <w:bottom w:val="nil"/>
              <w:right w:val="single" w:sz="4" w:space="0" w:color="auto"/>
            </w:tcBorders>
            <w:vAlign w:val="center"/>
            <w:hideMark/>
          </w:tcPr>
          <w:p w14:paraId="09E44AE1"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619468C"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16.00-17.00 WITA</w:t>
            </w:r>
          </w:p>
        </w:tc>
        <w:tc>
          <w:tcPr>
            <w:tcW w:w="4607" w:type="dxa"/>
            <w:tcBorders>
              <w:top w:val="nil"/>
              <w:left w:val="nil"/>
              <w:bottom w:val="single" w:sz="4" w:space="0" w:color="auto"/>
              <w:right w:val="single" w:sz="4" w:space="0" w:color="auto"/>
            </w:tcBorders>
            <w:shd w:val="clear" w:color="auto" w:fill="auto"/>
            <w:noWrap/>
            <w:vAlign w:val="center"/>
            <w:hideMark/>
          </w:tcPr>
          <w:p w14:paraId="62B43429"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Update for next day meeting</w:t>
            </w:r>
          </w:p>
        </w:tc>
        <w:tc>
          <w:tcPr>
            <w:tcW w:w="2520" w:type="dxa"/>
            <w:tcBorders>
              <w:top w:val="nil"/>
              <w:left w:val="nil"/>
              <w:bottom w:val="single" w:sz="4" w:space="0" w:color="auto"/>
              <w:right w:val="single" w:sz="4" w:space="0" w:color="auto"/>
            </w:tcBorders>
            <w:shd w:val="clear" w:color="auto" w:fill="auto"/>
            <w:vAlign w:val="center"/>
            <w:hideMark/>
          </w:tcPr>
          <w:p w14:paraId="3641F7CA"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Permata Cafe, Waingapu, Sumba Timur </w:t>
            </w:r>
          </w:p>
        </w:tc>
        <w:tc>
          <w:tcPr>
            <w:tcW w:w="2700" w:type="dxa"/>
            <w:vMerge/>
            <w:tcBorders>
              <w:top w:val="nil"/>
              <w:left w:val="single" w:sz="4" w:space="0" w:color="auto"/>
              <w:bottom w:val="single" w:sz="4" w:space="0" w:color="000000"/>
              <w:right w:val="single" w:sz="4" w:space="0" w:color="auto"/>
            </w:tcBorders>
            <w:vAlign w:val="center"/>
            <w:hideMark/>
          </w:tcPr>
          <w:p w14:paraId="1BCBD3A1" w14:textId="77777777" w:rsidR="007E2272" w:rsidRPr="00E30615" w:rsidRDefault="007E2272" w:rsidP="007E2272">
            <w:pPr>
              <w:rPr>
                <w:rFonts w:eastAsia="Times New Roman" w:cstheme="minorHAnsi"/>
                <w:sz w:val="20"/>
                <w:szCs w:val="20"/>
                <w:lang w:val="en-US"/>
              </w:rPr>
            </w:pPr>
          </w:p>
        </w:tc>
      </w:tr>
      <w:tr w:rsidR="007E2272" w:rsidRPr="00E30615" w14:paraId="00BE1139" w14:textId="77777777" w:rsidTr="007E2272">
        <w:trPr>
          <w:trHeight w:val="285"/>
        </w:trPr>
        <w:tc>
          <w:tcPr>
            <w:tcW w:w="1620" w:type="dxa"/>
            <w:vMerge/>
            <w:tcBorders>
              <w:top w:val="nil"/>
              <w:left w:val="single" w:sz="4" w:space="0" w:color="auto"/>
              <w:bottom w:val="nil"/>
              <w:right w:val="single" w:sz="4" w:space="0" w:color="auto"/>
            </w:tcBorders>
            <w:vAlign w:val="center"/>
            <w:hideMark/>
          </w:tcPr>
          <w:p w14:paraId="2E519240"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A6474F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17.00 WITA</w:t>
            </w:r>
          </w:p>
        </w:tc>
        <w:tc>
          <w:tcPr>
            <w:tcW w:w="4607" w:type="dxa"/>
            <w:tcBorders>
              <w:top w:val="nil"/>
              <w:left w:val="nil"/>
              <w:bottom w:val="single" w:sz="4" w:space="0" w:color="auto"/>
              <w:right w:val="single" w:sz="4" w:space="0" w:color="auto"/>
            </w:tcBorders>
            <w:shd w:val="clear" w:color="auto" w:fill="auto"/>
            <w:noWrap/>
            <w:vAlign w:val="center"/>
            <w:hideMark/>
          </w:tcPr>
          <w:p w14:paraId="4AE73DA2"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Return to Hotel</w:t>
            </w:r>
          </w:p>
        </w:tc>
        <w:tc>
          <w:tcPr>
            <w:tcW w:w="2520" w:type="dxa"/>
            <w:tcBorders>
              <w:top w:val="nil"/>
              <w:left w:val="nil"/>
              <w:bottom w:val="single" w:sz="4" w:space="0" w:color="auto"/>
              <w:right w:val="single" w:sz="4" w:space="0" w:color="auto"/>
            </w:tcBorders>
            <w:shd w:val="clear" w:color="auto" w:fill="auto"/>
            <w:noWrap/>
            <w:vAlign w:val="center"/>
            <w:hideMark/>
          </w:tcPr>
          <w:p w14:paraId="243441E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Padadita Beach Hotel</w:t>
            </w:r>
          </w:p>
        </w:tc>
        <w:tc>
          <w:tcPr>
            <w:tcW w:w="2700" w:type="dxa"/>
            <w:vMerge/>
            <w:tcBorders>
              <w:top w:val="nil"/>
              <w:left w:val="single" w:sz="4" w:space="0" w:color="auto"/>
              <w:bottom w:val="single" w:sz="4" w:space="0" w:color="000000"/>
              <w:right w:val="single" w:sz="4" w:space="0" w:color="auto"/>
            </w:tcBorders>
            <w:vAlign w:val="center"/>
            <w:hideMark/>
          </w:tcPr>
          <w:p w14:paraId="03D0EA6D" w14:textId="77777777" w:rsidR="007E2272" w:rsidRPr="00E30615" w:rsidRDefault="007E2272" w:rsidP="007E2272">
            <w:pPr>
              <w:rPr>
                <w:rFonts w:eastAsia="Times New Roman" w:cstheme="minorHAnsi"/>
                <w:sz w:val="20"/>
                <w:szCs w:val="20"/>
                <w:lang w:val="en-US"/>
              </w:rPr>
            </w:pPr>
          </w:p>
        </w:tc>
      </w:tr>
      <w:tr w:rsidR="007E2272" w:rsidRPr="00E30615" w14:paraId="3329A0D4" w14:textId="77777777" w:rsidTr="007E2272">
        <w:trPr>
          <w:trHeight w:val="570"/>
        </w:trPr>
        <w:tc>
          <w:tcPr>
            <w:tcW w:w="1620" w:type="dxa"/>
            <w:vMerge/>
            <w:tcBorders>
              <w:top w:val="nil"/>
              <w:left w:val="single" w:sz="4" w:space="0" w:color="auto"/>
              <w:bottom w:val="nil"/>
              <w:right w:val="single" w:sz="4" w:space="0" w:color="auto"/>
            </w:tcBorders>
            <w:vAlign w:val="center"/>
            <w:hideMark/>
          </w:tcPr>
          <w:p w14:paraId="16A75EF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DF330D4"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19.00-21.00 WITA</w:t>
            </w:r>
          </w:p>
        </w:tc>
        <w:tc>
          <w:tcPr>
            <w:tcW w:w="4607" w:type="dxa"/>
            <w:tcBorders>
              <w:top w:val="nil"/>
              <w:left w:val="nil"/>
              <w:bottom w:val="single" w:sz="4" w:space="0" w:color="auto"/>
              <w:right w:val="single" w:sz="4" w:space="0" w:color="auto"/>
            </w:tcBorders>
            <w:shd w:val="clear" w:color="auto" w:fill="auto"/>
            <w:vAlign w:val="center"/>
            <w:hideMark/>
          </w:tcPr>
          <w:p w14:paraId="65A50719"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Dinner</w:t>
            </w:r>
          </w:p>
        </w:tc>
        <w:tc>
          <w:tcPr>
            <w:tcW w:w="2520" w:type="dxa"/>
            <w:tcBorders>
              <w:top w:val="nil"/>
              <w:left w:val="nil"/>
              <w:bottom w:val="single" w:sz="4" w:space="0" w:color="auto"/>
              <w:right w:val="single" w:sz="4" w:space="0" w:color="auto"/>
            </w:tcBorders>
            <w:shd w:val="clear" w:color="auto" w:fill="auto"/>
            <w:vAlign w:val="center"/>
            <w:hideMark/>
          </w:tcPr>
          <w:p w14:paraId="070E369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Enjoy Cafe Waingapu </w:t>
            </w:r>
          </w:p>
        </w:tc>
        <w:tc>
          <w:tcPr>
            <w:tcW w:w="2700" w:type="dxa"/>
            <w:vMerge/>
            <w:tcBorders>
              <w:top w:val="nil"/>
              <w:left w:val="single" w:sz="4" w:space="0" w:color="auto"/>
              <w:bottom w:val="single" w:sz="4" w:space="0" w:color="000000"/>
              <w:right w:val="single" w:sz="4" w:space="0" w:color="auto"/>
            </w:tcBorders>
            <w:vAlign w:val="center"/>
            <w:hideMark/>
          </w:tcPr>
          <w:p w14:paraId="4752162D" w14:textId="77777777" w:rsidR="007E2272" w:rsidRPr="00E30615" w:rsidRDefault="007E2272" w:rsidP="007E2272">
            <w:pPr>
              <w:rPr>
                <w:rFonts w:eastAsia="Times New Roman" w:cstheme="minorHAnsi"/>
                <w:sz w:val="20"/>
                <w:szCs w:val="20"/>
                <w:lang w:val="en-US"/>
              </w:rPr>
            </w:pPr>
          </w:p>
        </w:tc>
      </w:tr>
      <w:tr w:rsidR="007E2272" w:rsidRPr="00E30615" w14:paraId="015C48DF" w14:textId="77777777" w:rsidTr="007E2272">
        <w:trPr>
          <w:trHeight w:val="285"/>
        </w:trPr>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0BAEB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Friday</w:t>
            </w:r>
            <w:r w:rsidRPr="00E30615">
              <w:rPr>
                <w:rFonts w:eastAsia="Times New Roman" w:cstheme="minorHAnsi"/>
                <w:sz w:val="20"/>
                <w:szCs w:val="20"/>
                <w:lang w:val="en-US"/>
              </w:rPr>
              <w:br/>
              <w:t>7 December 2018</w:t>
            </w:r>
          </w:p>
        </w:tc>
        <w:tc>
          <w:tcPr>
            <w:tcW w:w="1603" w:type="dxa"/>
            <w:gridSpan w:val="2"/>
            <w:tcBorders>
              <w:top w:val="nil"/>
              <w:left w:val="nil"/>
              <w:bottom w:val="single" w:sz="4" w:space="0" w:color="auto"/>
              <w:right w:val="single" w:sz="4" w:space="0" w:color="auto"/>
            </w:tcBorders>
            <w:shd w:val="clear" w:color="auto" w:fill="auto"/>
            <w:noWrap/>
            <w:vAlign w:val="center"/>
            <w:hideMark/>
          </w:tcPr>
          <w:p w14:paraId="5E3BA509"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06.00-08.00</w:t>
            </w:r>
          </w:p>
        </w:tc>
        <w:tc>
          <w:tcPr>
            <w:tcW w:w="4607" w:type="dxa"/>
            <w:tcBorders>
              <w:top w:val="nil"/>
              <w:left w:val="nil"/>
              <w:bottom w:val="single" w:sz="4" w:space="0" w:color="auto"/>
              <w:right w:val="single" w:sz="4" w:space="0" w:color="auto"/>
            </w:tcBorders>
            <w:shd w:val="clear" w:color="auto" w:fill="auto"/>
            <w:noWrap/>
            <w:vAlign w:val="center"/>
            <w:hideMark/>
          </w:tcPr>
          <w:p w14:paraId="31372755"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Travel to SDI Wunga, Kecamatan Haharu </w:t>
            </w:r>
          </w:p>
        </w:tc>
        <w:tc>
          <w:tcPr>
            <w:tcW w:w="2520" w:type="dxa"/>
            <w:tcBorders>
              <w:top w:val="nil"/>
              <w:left w:val="nil"/>
              <w:bottom w:val="single" w:sz="4" w:space="0" w:color="auto"/>
              <w:right w:val="single" w:sz="4" w:space="0" w:color="auto"/>
            </w:tcBorders>
            <w:shd w:val="clear" w:color="auto" w:fill="auto"/>
            <w:vAlign w:val="center"/>
            <w:hideMark/>
          </w:tcPr>
          <w:p w14:paraId="2BECB249"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vMerge w:val="restart"/>
            <w:tcBorders>
              <w:top w:val="nil"/>
              <w:left w:val="single" w:sz="4" w:space="0" w:color="auto"/>
              <w:bottom w:val="single" w:sz="4" w:space="0" w:color="000000"/>
              <w:right w:val="single" w:sz="4" w:space="0" w:color="auto"/>
            </w:tcBorders>
            <w:shd w:val="clear" w:color="auto" w:fill="auto"/>
            <w:hideMark/>
          </w:tcPr>
          <w:p w14:paraId="32805C2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Car 1</w:t>
            </w:r>
            <w:r w:rsidRPr="00E30615">
              <w:rPr>
                <w:rFonts w:eastAsia="Times New Roman" w:cstheme="minorHAnsi"/>
                <w:sz w:val="20"/>
                <w:szCs w:val="20"/>
                <w:lang w:val="en-US"/>
              </w:rPr>
              <w:br/>
              <w:t>1. Petra Wiyakti Bodrogini, Reviewer</w:t>
            </w:r>
            <w:r w:rsidRPr="00E30615">
              <w:rPr>
                <w:rFonts w:eastAsia="Times New Roman" w:cstheme="minorHAnsi"/>
                <w:sz w:val="20"/>
                <w:szCs w:val="20"/>
                <w:lang w:val="en-US"/>
              </w:rPr>
              <w:br/>
              <w:t>2. Aryanti Savitri (Santi), DFAT</w:t>
            </w:r>
            <w:r w:rsidRPr="00E30615">
              <w:rPr>
                <w:rFonts w:eastAsia="Times New Roman" w:cstheme="minorHAnsi"/>
                <w:sz w:val="20"/>
                <w:szCs w:val="20"/>
                <w:lang w:val="en-US"/>
              </w:rPr>
              <w:br/>
              <w:t>3. Sarah Ayu, DFAT</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r>
            <w:r w:rsidRPr="00E30615">
              <w:rPr>
                <w:rFonts w:eastAsia="Times New Roman" w:cstheme="minorHAnsi"/>
                <w:sz w:val="20"/>
                <w:szCs w:val="20"/>
                <w:lang w:val="en-US"/>
              </w:rPr>
              <w:br/>
              <w:t>Car 2 - INOVASI Sumba</w:t>
            </w:r>
            <w:r w:rsidRPr="00E30615">
              <w:rPr>
                <w:rFonts w:eastAsia="Times New Roman" w:cstheme="minorHAnsi"/>
                <w:sz w:val="20"/>
                <w:szCs w:val="20"/>
                <w:lang w:val="en-US"/>
              </w:rPr>
              <w:br/>
              <w:t>1. Hironimus Sugi</w:t>
            </w:r>
            <w:r w:rsidRPr="00E30615">
              <w:rPr>
                <w:rFonts w:eastAsia="Times New Roman" w:cstheme="minorHAnsi"/>
                <w:sz w:val="20"/>
                <w:szCs w:val="20"/>
                <w:lang w:val="en-US"/>
              </w:rPr>
              <w:br/>
              <w:t>2. Andika Dewantara</w:t>
            </w:r>
            <w:r w:rsidRPr="00E30615">
              <w:rPr>
                <w:rFonts w:eastAsia="Times New Roman" w:cstheme="minorHAnsi"/>
                <w:sz w:val="20"/>
                <w:szCs w:val="20"/>
                <w:lang w:val="en-US"/>
              </w:rPr>
              <w:br/>
              <w:t>3. Kartika Widyasiska</w:t>
            </w:r>
            <w:r w:rsidRPr="00E30615">
              <w:rPr>
                <w:rFonts w:eastAsia="Times New Roman" w:cstheme="minorHAnsi"/>
                <w:sz w:val="20"/>
                <w:szCs w:val="20"/>
                <w:lang w:val="en-US"/>
              </w:rPr>
              <w:br/>
              <w:t xml:space="preserve">4. Maria Priwardhani </w:t>
            </w:r>
            <w:r w:rsidRPr="00E30615">
              <w:rPr>
                <w:rFonts w:eastAsia="Times New Roman" w:cstheme="minorHAnsi"/>
                <w:sz w:val="20"/>
                <w:szCs w:val="20"/>
                <w:lang w:val="en-US"/>
              </w:rPr>
              <w:br/>
              <w:t>5. Rospita Evi</w:t>
            </w:r>
          </w:p>
        </w:tc>
      </w:tr>
      <w:tr w:rsidR="007E2272" w:rsidRPr="00E30615" w14:paraId="5036DDD0" w14:textId="77777777" w:rsidTr="007E2272">
        <w:trPr>
          <w:trHeight w:val="855"/>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4C643A6C"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3C222FE8"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08.00-10.30 WITA</w:t>
            </w:r>
          </w:p>
        </w:tc>
        <w:tc>
          <w:tcPr>
            <w:tcW w:w="4607" w:type="dxa"/>
            <w:tcBorders>
              <w:top w:val="nil"/>
              <w:left w:val="nil"/>
              <w:bottom w:val="single" w:sz="4" w:space="0" w:color="auto"/>
              <w:right w:val="single" w:sz="4" w:space="0" w:color="auto"/>
            </w:tcBorders>
            <w:shd w:val="clear" w:color="auto" w:fill="auto"/>
            <w:vAlign w:val="center"/>
            <w:hideMark/>
          </w:tcPr>
          <w:p w14:paraId="0694A117"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 xml:space="preserve">School Visit: </w:t>
            </w:r>
            <w:r w:rsidRPr="00E30615">
              <w:rPr>
                <w:rFonts w:eastAsia="Times New Roman" w:cstheme="minorHAnsi"/>
                <w:sz w:val="20"/>
                <w:szCs w:val="20"/>
                <w:lang w:val="en-US"/>
              </w:rPr>
              <w:br/>
              <w:t>SDI Wunga, Kecamatan Haharu</w:t>
            </w:r>
            <w:r w:rsidRPr="00E30615">
              <w:rPr>
                <w:rFonts w:eastAsia="Times New Roman" w:cstheme="minorHAnsi"/>
                <w:sz w:val="20"/>
                <w:szCs w:val="20"/>
                <w:lang w:val="en-US"/>
              </w:rPr>
              <w:br/>
              <w:t>Discussion with school stakeholders: KKG, Fasda, School Committee</w:t>
            </w:r>
          </w:p>
        </w:tc>
        <w:tc>
          <w:tcPr>
            <w:tcW w:w="2520" w:type="dxa"/>
            <w:tcBorders>
              <w:top w:val="nil"/>
              <w:left w:val="nil"/>
              <w:bottom w:val="single" w:sz="4" w:space="0" w:color="auto"/>
              <w:right w:val="single" w:sz="4" w:space="0" w:color="auto"/>
            </w:tcBorders>
            <w:shd w:val="clear" w:color="auto" w:fill="auto"/>
            <w:vAlign w:val="center"/>
            <w:hideMark/>
          </w:tcPr>
          <w:p w14:paraId="0EF49F9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SDI Wunga, Kec. Haharu </w:t>
            </w:r>
          </w:p>
        </w:tc>
        <w:tc>
          <w:tcPr>
            <w:tcW w:w="2700" w:type="dxa"/>
            <w:vMerge/>
            <w:tcBorders>
              <w:top w:val="nil"/>
              <w:left w:val="single" w:sz="4" w:space="0" w:color="auto"/>
              <w:bottom w:val="single" w:sz="4" w:space="0" w:color="000000"/>
              <w:right w:val="single" w:sz="4" w:space="0" w:color="auto"/>
            </w:tcBorders>
            <w:vAlign w:val="center"/>
            <w:hideMark/>
          </w:tcPr>
          <w:p w14:paraId="599BFC9C" w14:textId="77777777" w:rsidR="007E2272" w:rsidRPr="00E30615" w:rsidRDefault="007E2272" w:rsidP="007E2272">
            <w:pPr>
              <w:rPr>
                <w:rFonts w:eastAsia="Times New Roman" w:cstheme="minorHAnsi"/>
                <w:sz w:val="20"/>
                <w:szCs w:val="20"/>
                <w:lang w:val="en-US"/>
              </w:rPr>
            </w:pPr>
          </w:p>
        </w:tc>
      </w:tr>
      <w:tr w:rsidR="007E2272" w:rsidRPr="00E30615" w14:paraId="7E1F3855" w14:textId="77777777" w:rsidTr="007E2272">
        <w:trPr>
          <w:trHeight w:val="570"/>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63E8590A"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3ACC4B9"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10.30-11.00 WITA</w:t>
            </w:r>
          </w:p>
        </w:tc>
        <w:tc>
          <w:tcPr>
            <w:tcW w:w="7127" w:type="dxa"/>
            <w:gridSpan w:val="2"/>
            <w:tcBorders>
              <w:top w:val="single" w:sz="4" w:space="0" w:color="auto"/>
              <w:left w:val="nil"/>
              <w:bottom w:val="single" w:sz="4" w:space="0" w:color="auto"/>
              <w:right w:val="single" w:sz="4" w:space="0" w:color="000000"/>
            </w:tcBorders>
            <w:shd w:val="clear" w:color="auto" w:fill="auto"/>
            <w:vAlign w:val="center"/>
            <w:hideMark/>
          </w:tcPr>
          <w:p w14:paraId="7603E33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Travel to SD Kadahang, Kecamatan Haharu</w:t>
            </w:r>
          </w:p>
        </w:tc>
        <w:tc>
          <w:tcPr>
            <w:tcW w:w="2700" w:type="dxa"/>
            <w:vMerge/>
            <w:tcBorders>
              <w:top w:val="nil"/>
              <w:left w:val="single" w:sz="4" w:space="0" w:color="auto"/>
              <w:bottom w:val="single" w:sz="4" w:space="0" w:color="000000"/>
              <w:right w:val="single" w:sz="4" w:space="0" w:color="auto"/>
            </w:tcBorders>
            <w:vAlign w:val="center"/>
            <w:hideMark/>
          </w:tcPr>
          <w:p w14:paraId="0E30B868" w14:textId="77777777" w:rsidR="007E2272" w:rsidRPr="00E30615" w:rsidRDefault="007E2272" w:rsidP="007E2272">
            <w:pPr>
              <w:rPr>
                <w:rFonts w:eastAsia="Times New Roman" w:cstheme="minorHAnsi"/>
                <w:sz w:val="20"/>
                <w:szCs w:val="20"/>
                <w:lang w:val="en-US"/>
              </w:rPr>
            </w:pPr>
          </w:p>
        </w:tc>
      </w:tr>
      <w:tr w:rsidR="007E2272" w:rsidRPr="00E30615" w14:paraId="4965C600" w14:textId="77777777" w:rsidTr="007E2272">
        <w:trPr>
          <w:trHeight w:val="855"/>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0EC10AD2"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EC8CA2C"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11.00-12.30 WITA</w:t>
            </w:r>
          </w:p>
        </w:tc>
        <w:tc>
          <w:tcPr>
            <w:tcW w:w="4607" w:type="dxa"/>
            <w:tcBorders>
              <w:top w:val="nil"/>
              <w:left w:val="nil"/>
              <w:bottom w:val="single" w:sz="4" w:space="0" w:color="auto"/>
              <w:right w:val="single" w:sz="4" w:space="0" w:color="auto"/>
            </w:tcBorders>
            <w:shd w:val="clear" w:color="auto" w:fill="auto"/>
            <w:vAlign w:val="center"/>
            <w:hideMark/>
          </w:tcPr>
          <w:p w14:paraId="1800B016"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Vist:</w:t>
            </w:r>
            <w:r w:rsidRPr="00E30615">
              <w:rPr>
                <w:rFonts w:eastAsia="Times New Roman" w:cstheme="minorHAnsi"/>
                <w:sz w:val="20"/>
                <w:szCs w:val="20"/>
                <w:lang w:val="en-US"/>
              </w:rPr>
              <w:br/>
              <w:t>SD Kadahang, Kecamatan Haharu</w:t>
            </w:r>
            <w:r w:rsidRPr="00E30615">
              <w:rPr>
                <w:rFonts w:eastAsia="Times New Roman" w:cstheme="minorHAnsi"/>
                <w:sz w:val="20"/>
                <w:szCs w:val="20"/>
                <w:lang w:val="en-US"/>
              </w:rPr>
              <w:br/>
              <w:t>Discussions with Teachers and Principal</w:t>
            </w:r>
          </w:p>
        </w:tc>
        <w:tc>
          <w:tcPr>
            <w:tcW w:w="2520" w:type="dxa"/>
            <w:tcBorders>
              <w:top w:val="nil"/>
              <w:left w:val="nil"/>
              <w:bottom w:val="single" w:sz="4" w:space="0" w:color="auto"/>
              <w:right w:val="single" w:sz="4" w:space="0" w:color="auto"/>
            </w:tcBorders>
            <w:shd w:val="clear" w:color="auto" w:fill="auto"/>
            <w:vAlign w:val="center"/>
            <w:hideMark/>
          </w:tcPr>
          <w:p w14:paraId="6D6FF50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SDN Kadahang, Kec. Haharu </w:t>
            </w:r>
          </w:p>
        </w:tc>
        <w:tc>
          <w:tcPr>
            <w:tcW w:w="2700" w:type="dxa"/>
            <w:vMerge/>
            <w:tcBorders>
              <w:top w:val="nil"/>
              <w:left w:val="single" w:sz="4" w:space="0" w:color="auto"/>
              <w:bottom w:val="single" w:sz="4" w:space="0" w:color="000000"/>
              <w:right w:val="single" w:sz="4" w:space="0" w:color="auto"/>
            </w:tcBorders>
            <w:vAlign w:val="center"/>
            <w:hideMark/>
          </w:tcPr>
          <w:p w14:paraId="7B1756B1" w14:textId="77777777" w:rsidR="007E2272" w:rsidRPr="00E30615" w:rsidRDefault="007E2272" w:rsidP="007E2272">
            <w:pPr>
              <w:rPr>
                <w:rFonts w:eastAsia="Times New Roman" w:cstheme="minorHAnsi"/>
                <w:sz w:val="20"/>
                <w:szCs w:val="20"/>
                <w:lang w:val="en-US"/>
              </w:rPr>
            </w:pPr>
          </w:p>
        </w:tc>
      </w:tr>
      <w:tr w:rsidR="007E2272" w:rsidRPr="00E30615" w14:paraId="4F764EEA" w14:textId="77777777" w:rsidTr="007E2272">
        <w:trPr>
          <w:trHeight w:val="570"/>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6069D806"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579138D8"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12.30-13.00 WITA</w:t>
            </w:r>
          </w:p>
        </w:tc>
        <w:tc>
          <w:tcPr>
            <w:tcW w:w="4607" w:type="dxa"/>
            <w:tcBorders>
              <w:top w:val="nil"/>
              <w:left w:val="nil"/>
              <w:bottom w:val="single" w:sz="4" w:space="0" w:color="auto"/>
              <w:right w:val="single" w:sz="4" w:space="0" w:color="auto"/>
            </w:tcBorders>
            <w:shd w:val="clear" w:color="auto" w:fill="auto"/>
            <w:vAlign w:val="center"/>
            <w:hideMark/>
          </w:tcPr>
          <w:p w14:paraId="793E8810"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Lunch Box provided on the trip</w:t>
            </w:r>
          </w:p>
        </w:tc>
        <w:tc>
          <w:tcPr>
            <w:tcW w:w="2520" w:type="dxa"/>
            <w:tcBorders>
              <w:top w:val="nil"/>
              <w:left w:val="nil"/>
              <w:bottom w:val="single" w:sz="4" w:space="0" w:color="auto"/>
              <w:right w:val="single" w:sz="4" w:space="0" w:color="auto"/>
            </w:tcBorders>
            <w:shd w:val="clear" w:color="auto" w:fill="auto"/>
            <w:vAlign w:val="center"/>
            <w:hideMark/>
          </w:tcPr>
          <w:p w14:paraId="6EF6C69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Cemara Beach, Puru Kambera, Kec. Kanatang </w:t>
            </w:r>
          </w:p>
        </w:tc>
        <w:tc>
          <w:tcPr>
            <w:tcW w:w="2700" w:type="dxa"/>
            <w:vMerge/>
            <w:tcBorders>
              <w:top w:val="nil"/>
              <w:left w:val="single" w:sz="4" w:space="0" w:color="auto"/>
              <w:bottom w:val="single" w:sz="4" w:space="0" w:color="000000"/>
              <w:right w:val="single" w:sz="4" w:space="0" w:color="auto"/>
            </w:tcBorders>
            <w:vAlign w:val="center"/>
            <w:hideMark/>
          </w:tcPr>
          <w:p w14:paraId="0C2DADEF" w14:textId="77777777" w:rsidR="007E2272" w:rsidRPr="00E30615" w:rsidRDefault="007E2272" w:rsidP="007E2272">
            <w:pPr>
              <w:rPr>
                <w:rFonts w:eastAsia="Times New Roman" w:cstheme="minorHAnsi"/>
                <w:sz w:val="20"/>
                <w:szCs w:val="20"/>
                <w:lang w:val="en-US"/>
              </w:rPr>
            </w:pPr>
          </w:p>
        </w:tc>
      </w:tr>
      <w:tr w:rsidR="007E2272" w:rsidRPr="00E30615" w14:paraId="1FA1971D" w14:textId="77777777" w:rsidTr="007E2272">
        <w:trPr>
          <w:trHeight w:val="395"/>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08BE3D7B"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5493C54"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13.00-14.00 WITA</w:t>
            </w:r>
          </w:p>
        </w:tc>
        <w:tc>
          <w:tcPr>
            <w:tcW w:w="4607" w:type="dxa"/>
            <w:tcBorders>
              <w:top w:val="nil"/>
              <w:left w:val="nil"/>
              <w:bottom w:val="single" w:sz="4" w:space="0" w:color="auto"/>
              <w:right w:val="single" w:sz="4" w:space="0" w:color="auto"/>
            </w:tcBorders>
            <w:shd w:val="clear" w:color="auto" w:fill="auto"/>
            <w:vAlign w:val="center"/>
            <w:hideMark/>
          </w:tcPr>
          <w:p w14:paraId="659C0F2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Travel back to Waingapu</w:t>
            </w:r>
          </w:p>
        </w:tc>
        <w:tc>
          <w:tcPr>
            <w:tcW w:w="2520" w:type="dxa"/>
            <w:tcBorders>
              <w:top w:val="nil"/>
              <w:left w:val="nil"/>
              <w:bottom w:val="single" w:sz="4" w:space="0" w:color="auto"/>
              <w:right w:val="single" w:sz="4" w:space="0" w:color="auto"/>
            </w:tcBorders>
            <w:shd w:val="clear" w:color="auto" w:fill="auto"/>
            <w:vAlign w:val="center"/>
            <w:hideMark/>
          </w:tcPr>
          <w:p w14:paraId="2EFEEEB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vMerge/>
            <w:tcBorders>
              <w:top w:val="nil"/>
              <w:left w:val="single" w:sz="4" w:space="0" w:color="auto"/>
              <w:bottom w:val="single" w:sz="4" w:space="0" w:color="000000"/>
              <w:right w:val="single" w:sz="4" w:space="0" w:color="auto"/>
            </w:tcBorders>
            <w:vAlign w:val="center"/>
            <w:hideMark/>
          </w:tcPr>
          <w:p w14:paraId="0518B342" w14:textId="77777777" w:rsidR="007E2272" w:rsidRPr="00E30615" w:rsidRDefault="007E2272" w:rsidP="007E2272">
            <w:pPr>
              <w:rPr>
                <w:rFonts w:eastAsia="Times New Roman" w:cstheme="minorHAnsi"/>
                <w:sz w:val="20"/>
                <w:szCs w:val="20"/>
                <w:lang w:val="en-US"/>
              </w:rPr>
            </w:pPr>
          </w:p>
        </w:tc>
      </w:tr>
      <w:tr w:rsidR="007E2272" w:rsidRPr="00E30615" w14:paraId="37AF124F" w14:textId="77777777" w:rsidTr="007E2272">
        <w:trPr>
          <w:trHeight w:val="855"/>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152EE67D"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34D10A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14.30-16.00 WITA</w:t>
            </w:r>
          </w:p>
        </w:tc>
        <w:tc>
          <w:tcPr>
            <w:tcW w:w="4607" w:type="dxa"/>
            <w:tcBorders>
              <w:top w:val="nil"/>
              <w:left w:val="nil"/>
              <w:bottom w:val="single" w:sz="4" w:space="0" w:color="auto"/>
              <w:right w:val="single" w:sz="4" w:space="0" w:color="auto"/>
            </w:tcBorders>
            <w:shd w:val="clear" w:color="auto" w:fill="auto"/>
            <w:vAlign w:val="center"/>
            <w:hideMark/>
          </w:tcPr>
          <w:p w14:paraId="7E853FFE"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Dinas Pendidikan Kabupaten Sumba Timur</w:t>
            </w:r>
            <w:r w:rsidRPr="00E30615">
              <w:rPr>
                <w:rFonts w:eastAsia="Times New Roman" w:cstheme="minorHAnsi"/>
                <w:b/>
                <w:bCs/>
                <w:sz w:val="20"/>
                <w:szCs w:val="20"/>
                <w:lang w:val="en-US"/>
              </w:rPr>
              <w:br/>
            </w:r>
            <w:r w:rsidRPr="00E30615">
              <w:rPr>
                <w:rFonts w:eastAsia="Times New Roman" w:cstheme="minorHAnsi"/>
                <w:sz w:val="20"/>
                <w:szCs w:val="20"/>
                <w:lang w:val="en-US"/>
              </w:rPr>
              <w:t>Bapak Yusuf Waluwanja</w:t>
            </w:r>
          </w:p>
        </w:tc>
        <w:tc>
          <w:tcPr>
            <w:tcW w:w="2520" w:type="dxa"/>
            <w:tcBorders>
              <w:top w:val="nil"/>
              <w:left w:val="nil"/>
              <w:bottom w:val="single" w:sz="4" w:space="0" w:color="auto"/>
              <w:right w:val="single" w:sz="4" w:space="0" w:color="auto"/>
            </w:tcBorders>
            <w:shd w:val="clear" w:color="auto" w:fill="auto"/>
            <w:vAlign w:val="center"/>
            <w:hideMark/>
          </w:tcPr>
          <w:p w14:paraId="58F4E53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Kepala Dinas' office. Jl. Jend. Soeharto No. 50, Waingapu, Sumba Timur</w:t>
            </w:r>
          </w:p>
        </w:tc>
        <w:tc>
          <w:tcPr>
            <w:tcW w:w="2700" w:type="dxa"/>
            <w:vMerge/>
            <w:tcBorders>
              <w:top w:val="nil"/>
              <w:left w:val="single" w:sz="4" w:space="0" w:color="auto"/>
              <w:bottom w:val="single" w:sz="4" w:space="0" w:color="000000"/>
              <w:right w:val="single" w:sz="4" w:space="0" w:color="auto"/>
            </w:tcBorders>
            <w:vAlign w:val="center"/>
            <w:hideMark/>
          </w:tcPr>
          <w:p w14:paraId="460B39A4" w14:textId="77777777" w:rsidR="007E2272" w:rsidRPr="00E30615" w:rsidRDefault="007E2272" w:rsidP="007E2272">
            <w:pPr>
              <w:rPr>
                <w:rFonts w:eastAsia="Times New Roman" w:cstheme="minorHAnsi"/>
                <w:sz w:val="20"/>
                <w:szCs w:val="20"/>
                <w:lang w:val="en-US"/>
              </w:rPr>
            </w:pPr>
          </w:p>
        </w:tc>
      </w:tr>
      <w:tr w:rsidR="007E2272" w:rsidRPr="00E30615" w14:paraId="32806BC9" w14:textId="77777777" w:rsidTr="007E2272">
        <w:trPr>
          <w:trHeight w:val="285"/>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525E305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271A366"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16.30 WITA</w:t>
            </w:r>
          </w:p>
        </w:tc>
        <w:tc>
          <w:tcPr>
            <w:tcW w:w="4607" w:type="dxa"/>
            <w:tcBorders>
              <w:top w:val="nil"/>
              <w:left w:val="nil"/>
              <w:bottom w:val="single" w:sz="4" w:space="0" w:color="auto"/>
              <w:right w:val="single" w:sz="4" w:space="0" w:color="auto"/>
            </w:tcBorders>
            <w:shd w:val="clear" w:color="auto" w:fill="auto"/>
            <w:noWrap/>
            <w:vAlign w:val="center"/>
            <w:hideMark/>
          </w:tcPr>
          <w:p w14:paraId="5C96241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Return to Hotel</w:t>
            </w:r>
          </w:p>
        </w:tc>
        <w:tc>
          <w:tcPr>
            <w:tcW w:w="2520" w:type="dxa"/>
            <w:tcBorders>
              <w:top w:val="nil"/>
              <w:left w:val="nil"/>
              <w:bottom w:val="single" w:sz="4" w:space="0" w:color="auto"/>
              <w:right w:val="single" w:sz="4" w:space="0" w:color="auto"/>
            </w:tcBorders>
            <w:shd w:val="clear" w:color="auto" w:fill="auto"/>
            <w:noWrap/>
            <w:vAlign w:val="center"/>
            <w:hideMark/>
          </w:tcPr>
          <w:p w14:paraId="06F394BA"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vMerge/>
            <w:tcBorders>
              <w:top w:val="nil"/>
              <w:left w:val="single" w:sz="4" w:space="0" w:color="auto"/>
              <w:bottom w:val="single" w:sz="4" w:space="0" w:color="000000"/>
              <w:right w:val="single" w:sz="4" w:space="0" w:color="auto"/>
            </w:tcBorders>
            <w:vAlign w:val="center"/>
            <w:hideMark/>
          </w:tcPr>
          <w:p w14:paraId="499D4C2E" w14:textId="77777777" w:rsidR="007E2272" w:rsidRPr="00E30615" w:rsidRDefault="007E2272" w:rsidP="007E2272">
            <w:pPr>
              <w:rPr>
                <w:rFonts w:eastAsia="Times New Roman" w:cstheme="minorHAnsi"/>
                <w:sz w:val="20"/>
                <w:szCs w:val="20"/>
                <w:lang w:val="en-US"/>
              </w:rPr>
            </w:pPr>
          </w:p>
        </w:tc>
      </w:tr>
      <w:tr w:rsidR="007E2272" w:rsidRPr="00E30615" w14:paraId="5FD4138A" w14:textId="77777777" w:rsidTr="007E2272">
        <w:trPr>
          <w:trHeight w:val="449"/>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03B3C727"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2EBE16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19.00-21.00 WITA</w:t>
            </w:r>
          </w:p>
        </w:tc>
        <w:tc>
          <w:tcPr>
            <w:tcW w:w="4607" w:type="dxa"/>
            <w:tcBorders>
              <w:top w:val="nil"/>
              <w:left w:val="nil"/>
              <w:bottom w:val="single" w:sz="4" w:space="0" w:color="auto"/>
              <w:right w:val="single" w:sz="4" w:space="0" w:color="auto"/>
            </w:tcBorders>
            <w:shd w:val="clear" w:color="auto" w:fill="auto"/>
            <w:noWrap/>
            <w:vAlign w:val="center"/>
            <w:hideMark/>
          </w:tcPr>
          <w:p w14:paraId="4E3436F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Dinner</w:t>
            </w:r>
          </w:p>
        </w:tc>
        <w:tc>
          <w:tcPr>
            <w:tcW w:w="2520" w:type="dxa"/>
            <w:tcBorders>
              <w:top w:val="nil"/>
              <w:left w:val="nil"/>
              <w:bottom w:val="single" w:sz="4" w:space="0" w:color="auto"/>
              <w:right w:val="single" w:sz="4" w:space="0" w:color="auto"/>
            </w:tcBorders>
            <w:shd w:val="clear" w:color="auto" w:fill="auto"/>
            <w:noWrap/>
            <w:vAlign w:val="center"/>
            <w:hideMark/>
          </w:tcPr>
          <w:p w14:paraId="442E75A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vMerge/>
            <w:tcBorders>
              <w:top w:val="nil"/>
              <w:left w:val="single" w:sz="4" w:space="0" w:color="auto"/>
              <w:bottom w:val="single" w:sz="4" w:space="0" w:color="000000"/>
              <w:right w:val="single" w:sz="4" w:space="0" w:color="auto"/>
            </w:tcBorders>
            <w:vAlign w:val="center"/>
            <w:hideMark/>
          </w:tcPr>
          <w:p w14:paraId="45657205" w14:textId="77777777" w:rsidR="007E2272" w:rsidRPr="00E30615" w:rsidRDefault="007E2272" w:rsidP="007E2272">
            <w:pPr>
              <w:rPr>
                <w:rFonts w:eastAsia="Times New Roman" w:cstheme="minorHAnsi"/>
                <w:sz w:val="20"/>
                <w:szCs w:val="20"/>
                <w:lang w:val="en-US"/>
              </w:rPr>
            </w:pPr>
          </w:p>
        </w:tc>
      </w:tr>
      <w:tr w:rsidR="007E2272" w:rsidRPr="00E30615" w14:paraId="7DF9E444" w14:textId="77777777" w:rsidTr="007E2272">
        <w:trPr>
          <w:trHeight w:val="540"/>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65FE7A49"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Saturday</w:t>
            </w:r>
            <w:r w:rsidRPr="00E30615">
              <w:rPr>
                <w:rFonts w:eastAsia="Times New Roman" w:cstheme="minorHAnsi"/>
                <w:sz w:val="20"/>
                <w:szCs w:val="20"/>
                <w:lang w:val="en-US"/>
              </w:rPr>
              <w:br/>
              <w:t>8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6EA62499"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07.00 WITA</w:t>
            </w:r>
          </w:p>
        </w:tc>
        <w:tc>
          <w:tcPr>
            <w:tcW w:w="4607" w:type="dxa"/>
            <w:tcBorders>
              <w:top w:val="nil"/>
              <w:left w:val="nil"/>
              <w:bottom w:val="single" w:sz="4" w:space="0" w:color="auto"/>
              <w:right w:val="nil"/>
            </w:tcBorders>
            <w:shd w:val="clear" w:color="auto" w:fill="auto"/>
            <w:vAlign w:val="center"/>
            <w:hideMark/>
          </w:tcPr>
          <w:p w14:paraId="76D6F8D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Check-out Hotel Padadita</w:t>
            </w:r>
            <w:r w:rsidRPr="00E30615">
              <w:rPr>
                <w:rFonts w:eastAsia="Times New Roman" w:cstheme="minorHAnsi"/>
                <w:sz w:val="20"/>
                <w:szCs w:val="20"/>
                <w:lang w:val="en-US"/>
              </w:rPr>
              <w:br/>
              <w:t>Travel to SDN Impress Laipori, Kec. Pandawai</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0163D15"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hour</w:t>
            </w:r>
          </w:p>
        </w:tc>
        <w:tc>
          <w:tcPr>
            <w:tcW w:w="2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0321FC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Car 1</w:t>
            </w:r>
            <w:r w:rsidRPr="00E30615">
              <w:rPr>
                <w:rFonts w:eastAsia="Times New Roman" w:cstheme="minorHAnsi"/>
                <w:sz w:val="20"/>
                <w:szCs w:val="20"/>
                <w:lang w:val="en-US"/>
              </w:rPr>
              <w:br/>
              <w:t>1. Petra Wiyakti Bodrogini, Reviewer</w:t>
            </w:r>
            <w:r w:rsidRPr="00E30615">
              <w:rPr>
                <w:rFonts w:eastAsia="Times New Roman" w:cstheme="minorHAnsi"/>
                <w:sz w:val="20"/>
                <w:szCs w:val="20"/>
                <w:lang w:val="en-US"/>
              </w:rPr>
              <w:br/>
              <w:t>2. Aryanti Savitri (Santi), DFAT</w:t>
            </w:r>
            <w:r w:rsidRPr="00E30615">
              <w:rPr>
                <w:rFonts w:eastAsia="Times New Roman" w:cstheme="minorHAnsi"/>
                <w:sz w:val="20"/>
                <w:szCs w:val="20"/>
                <w:lang w:val="en-US"/>
              </w:rPr>
              <w:br/>
              <w:t>3. Sarah Ayu, DFAT</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r>
            <w:r w:rsidRPr="00E30615">
              <w:rPr>
                <w:rFonts w:eastAsia="Times New Roman" w:cstheme="minorHAnsi"/>
                <w:sz w:val="20"/>
                <w:szCs w:val="20"/>
                <w:lang w:val="en-US"/>
              </w:rPr>
              <w:br/>
              <w:t>Car 2 - INOVASI Sumba</w:t>
            </w:r>
            <w:r w:rsidRPr="00E30615">
              <w:rPr>
                <w:rFonts w:eastAsia="Times New Roman" w:cstheme="minorHAnsi"/>
                <w:sz w:val="20"/>
                <w:szCs w:val="20"/>
                <w:lang w:val="en-US"/>
              </w:rPr>
              <w:br/>
              <w:t>1. Hironimus Sugi</w:t>
            </w:r>
            <w:r w:rsidRPr="00E30615">
              <w:rPr>
                <w:rFonts w:eastAsia="Times New Roman" w:cstheme="minorHAnsi"/>
                <w:sz w:val="20"/>
                <w:szCs w:val="20"/>
                <w:lang w:val="en-US"/>
              </w:rPr>
              <w:br/>
              <w:t>2. Andika Dewantara</w:t>
            </w:r>
            <w:r w:rsidRPr="00E30615">
              <w:rPr>
                <w:rFonts w:eastAsia="Times New Roman" w:cstheme="minorHAnsi"/>
                <w:sz w:val="20"/>
                <w:szCs w:val="20"/>
                <w:lang w:val="en-US"/>
              </w:rPr>
              <w:br/>
              <w:t>3. Kartika Widyasiska</w:t>
            </w:r>
            <w:r w:rsidRPr="00E30615">
              <w:rPr>
                <w:rFonts w:eastAsia="Times New Roman" w:cstheme="minorHAnsi"/>
                <w:sz w:val="20"/>
                <w:szCs w:val="20"/>
                <w:lang w:val="en-US"/>
              </w:rPr>
              <w:br/>
              <w:t xml:space="preserve">4. Maria Priwardhani </w:t>
            </w:r>
            <w:r w:rsidRPr="00E30615">
              <w:rPr>
                <w:rFonts w:eastAsia="Times New Roman" w:cstheme="minorHAnsi"/>
                <w:sz w:val="20"/>
                <w:szCs w:val="20"/>
                <w:lang w:val="en-US"/>
              </w:rPr>
              <w:br/>
              <w:t>5. Rospita Evi</w:t>
            </w:r>
          </w:p>
        </w:tc>
      </w:tr>
      <w:tr w:rsidR="007E2272" w:rsidRPr="00E30615" w14:paraId="335D53BE" w14:textId="77777777" w:rsidTr="007E2272">
        <w:trPr>
          <w:trHeight w:val="818"/>
        </w:trPr>
        <w:tc>
          <w:tcPr>
            <w:tcW w:w="1620" w:type="dxa"/>
            <w:vMerge/>
            <w:tcBorders>
              <w:top w:val="nil"/>
              <w:left w:val="single" w:sz="4" w:space="0" w:color="auto"/>
              <w:bottom w:val="single" w:sz="4" w:space="0" w:color="000000"/>
              <w:right w:val="single" w:sz="4" w:space="0" w:color="auto"/>
            </w:tcBorders>
            <w:vAlign w:val="center"/>
            <w:hideMark/>
          </w:tcPr>
          <w:p w14:paraId="76B6EFC6"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3196E7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08.00-11.00 WITA</w:t>
            </w:r>
          </w:p>
        </w:tc>
        <w:tc>
          <w:tcPr>
            <w:tcW w:w="4607" w:type="dxa"/>
            <w:tcBorders>
              <w:top w:val="nil"/>
              <w:left w:val="nil"/>
              <w:bottom w:val="single" w:sz="4" w:space="0" w:color="auto"/>
              <w:right w:val="nil"/>
            </w:tcBorders>
            <w:shd w:val="clear" w:color="auto" w:fill="auto"/>
            <w:vAlign w:val="center"/>
            <w:hideMark/>
          </w:tcPr>
          <w:p w14:paraId="61B0E9CF"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School Visit:</w:t>
            </w:r>
            <w:r w:rsidRPr="00E30615">
              <w:rPr>
                <w:rFonts w:eastAsia="Times New Roman" w:cstheme="minorHAnsi"/>
                <w:sz w:val="20"/>
                <w:szCs w:val="20"/>
                <w:lang w:val="en-US"/>
              </w:rPr>
              <w:br/>
              <w:t>SDN Impress Laipori, Kec. Pandawai (SD literacy short-course INOVASI)</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5B0684B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SDN Impress Laipori, Kec. Pandawai</w:t>
            </w:r>
          </w:p>
        </w:tc>
        <w:tc>
          <w:tcPr>
            <w:tcW w:w="2700" w:type="dxa"/>
            <w:vMerge/>
            <w:tcBorders>
              <w:top w:val="nil"/>
              <w:left w:val="single" w:sz="4" w:space="0" w:color="auto"/>
              <w:bottom w:val="single" w:sz="4" w:space="0" w:color="000000"/>
              <w:right w:val="single" w:sz="4" w:space="0" w:color="auto"/>
            </w:tcBorders>
            <w:vAlign w:val="center"/>
            <w:hideMark/>
          </w:tcPr>
          <w:p w14:paraId="241E2425" w14:textId="77777777" w:rsidR="007E2272" w:rsidRPr="00E30615" w:rsidRDefault="007E2272" w:rsidP="007E2272">
            <w:pPr>
              <w:rPr>
                <w:rFonts w:eastAsia="Times New Roman" w:cstheme="minorHAnsi"/>
                <w:sz w:val="20"/>
                <w:szCs w:val="20"/>
                <w:lang w:val="en-US"/>
              </w:rPr>
            </w:pPr>
          </w:p>
        </w:tc>
      </w:tr>
      <w:tr w:rsidR="007E2272" w:rsidRPr="00E30615" w14:paraId="16C52C89" w14:textId="77777777" w:rsidTr="007E2272">
        <w:trPr>
          <w:trHeight w:val="570"/>
        </w:trPr>
        <w:tc>
          <w:tcPr>
            <w:tcW w:w="1620" w:type="dxa"/>
            <w:vMerge/>
            <w:tcBorders>
              <w:top w:val="nil"/>
              <w:left w:val="single" w:sz="4" w:space="0" w:color="auto"/>
              <w:bottom w:val="single" w:sz="4" w:space="0" w:color="000000"/>
              <w:right w:val="single" w:sz="4" w:space="0" w:color="auto"/>
            </w:tcBorders>
            <w:vAlign w:val="center"/>
            <w:hideMark/>
          </w:tcPr>
          <w:p w14:paraId="1E62719F"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1ADB32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11.00-12.00 WITA</w:t>
            </w:r>
          </w:p>
        </w:tc>
        <w:tc>
          <w:tcPr>
            <w:tcW w:w="7127" w:type="dxa"/>
            <w:gridSpan w:val="2"/>
            <w:tcBorders>
              <w:top w:val="single" w:sz="4" w:space="0" w:color="auto"/>
              <w:left w:val="nil"/>
              <w:bottom w:val="single" w:sz="4" w:space="0" w:color="auto"/>
              <w:right w:val="single" w:sz="4" w:space="0" w:color="000000"/>
            </w:tcBorders>
            <w:shd w:val="clear" w:color="auto" w:fill="auto"/>
            <w:vAlign w:val="center"/>
            <w:hideMark/>
          </w:tcPr>
          <w:p w14:paraId="3FBFE46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Travel from Laipori to Umbu Mehang Kunda Airport Waingapu</w:t>
            </w:r>
          </w:p>
        </w:tc>
        <w:tc>
          <w:tcPr>
            <w:tcW w:w="2700" w:type="dxa"/>
            <w:vMerge w:val="restart"/>
            <w:tcBorders>
              <w:top w:val="nil"/>
              <w:left w:val="single" w:sz="4" w:space="0" w:color="auto"/>
              <w:bottom w:val="single" w:sz="4" w:space="0" w:color="000000"/>
              <w:right w:val="single" w:sz="4" w:space="0" w:color="auto"/>
            </w:tcBorders>
            <w:shd w:val="clear" w:color="auto" w:fill="auto"/>
            <w:vAlign w:val="center"/>
            <w:hideMark/>
          </w:tcPr>
          <w:p w14:paraId="3FAACE9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Petra Wiyakti Bodrogini, Reviewer</w:t>
            </w:r>
            <w:r w:rsidRPr="00E30615">
              <w:rPr>
                <w:rFonts w:eastAsia="Times New Roman" w:cstheme="minorHAnsi"/>
                <w:sz w:val="20"/>
                <w:szCs w:val="20"/>
                <w:lang w:val="en-US"/>
              </w:rPr>
              <w:br/>
              <w:t>2. Aryanti Savitri (Santi), DFAT</w:t>
            </w:r>
            <w:r w:rsidRPr="00E30615">
              <w:rPr>
                <w:rFonts w:eastAsia="Times New Roman" w:cstheme="minorHAnsi"/>
                <w:sz w:val="20"/>
                <w:szCs w:val="20"/>
                <w:lang w:val="en-US"/>
              </w:rPr>
              <w:br/>
              <w:t>3. Sarah Ayu, DFAT</w:t>
            </w:r>
            <w:r w:rsidRPr="00E30615">
              <w:rPr>
                <w:rFonts w:eastAsia="Times New Roman" w:cstheme="minorHAnsi"/>
                <w:sz w:val="20"/>
                <w:szCs w:val="20"/>
                <w:lang w:val="en-US"/>
              </w:rPr>
              <w:br/>
              <w:t>4. Maya Augustin, INOVASI</w:t>
            </w:r>
          </w:p>
        </w:tc>
      </w:tr>
      <w:tr w:rsidR="007E2272" w:rsidRPr="00E30615" w14:paraId="6B5C314A" w14:textId="77777777" w:rsidTr="007E2272">
        <w:trPr>
          <w:trHeight w:val="285"/>
        </w:trPr>
        <w:tc>
          <w:tcPr>
            <w:tcW w:w="1620" w:type="dxa"/>
            <w:vMerge/>
            <w:tcBorders>
              <w:top w:val="nil"/>
              <w:left w:val="single" w:sz="4" w:space="0" w:color="auto"/>
              <w:bottom w:val="single" w:sz="4" w:space="0" w:color="000000"/>
              <w:right w:val="single" w:sz="4" w:space="0" w:color="auto"/>
            </w:tcBorders>
            <w:vAlign w:val="center"/>
            <w:hideMark/>
          </w:tcPr>
          <w:p w14:paraId="254A52E5"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2F5AEDD7"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12.30 WITA</w:t>
            </w:r>
          </w:p>
        </w:tc>
        <w:tc>
          <w:tcPr>
            <w:tcW w:w="7127" w:type="dxa"/>
            <w:gridSpan w:val="2"/>
            <w:tcBorders>
              <w:top w:val="single" w:sz="4" w:space="0" w:color="auto"/>
              <w:left w:val="nil"/>
              <w:bottom w:val="single" w:sz="4" w:space="0" w:color="auto"/>
              <w:right w:val="single" w:sz="4" w:space="0" w:color="000000"/>
            </w:tcBorders>
            <w:shd w:val="clear" w:color="auto" w:fill="auto"/>
            <w:vAlign w:val="center"/>
            <w:hideMark/>
          </w:tcPr>
          <w:p w14:paraId="4E6311F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Return to Jakarta:</w:t>
            </w:r>
            <w:r w:rsidRPr="00E30615">
              <w:rPr>
                <w:rFonts w:eastAsia="Times New Roman" w:cstheme="minorHAnsi"/>
                <w:sz w:val="20"/>
                <w:szCs w:val="20"/>
                <w:lang w:val="en-US"/>
              </w:rPr>
              <w:br/>
              <w:t>Waingapu-Denpasar by NAM Air 14.15-15.30 WITA (IN663)</w:t>
            </w:r>
            <w:r w:rsidRPr="00E30615">
              <w:rPr>
                <w:rFonts w:eastAsia="Times New Roman" w:cstheme="minorHAnsi"/>
                <w:sz w:val="20"/>
                <w:szCs w:val="20"/>
                <w:lang w:val="en-US"/>
              </w:rPr>
              <w:br/>
              <w:t>connecting with Garuda from Denpasar - Jakarta 17.20 WITA - 18.20 WIB(GA419)</w:t>
            </w:r>
          </w:p>
        </w:tc>
        <w:tc>
          <w:tcPr>
            <w:tcW w:w="2700" w:type="dxa"/>
            <w:vMerge/>
            <w:tcBorders>
              <w:top w:val="nil"/>
              <w:left w:val="single" w:sz="4" w:space="0" w:color="auto"/>
              <w:bottom w:val="single" w:sz="4" w:space="0" w:color="000000"/>
              <w:right w:val="single" w:sz="4" w:space="0" w:color="auto"/>
            </w:tcBorders>
            <w:vAlign w:val="center"/>
            <w:hideMark/>
          </w:tcPr>
          <w:p w14:paraId="49B622A7" w14:textId="77777777" w:rsidR="007E2272" w:rsidRPr="00E30615" w:rsidRDefault="007E2272" w:rsidP="007E2272">
            <w:pPr>
              <w:rPr>
                <w:rFonts w:eastAsia="Times New Roman" w:cstheme="minorHAnsi"/>
                <w:sz w:val="20"/>
                <w:szCs w:val="20"/>
                <w:lang w:val="en-US"/>
              </w:rPr>
            </w:pPr>
          </w:p>
        </w:tc>
      </w:tr>
      <w:tr w:rsidR="007E2272" w:rsidRPr="00E30615" w14:paraId="7D4181CE" w14:textId="77777777" w:rsidTr="007E2272">
        <w:trPr>
          <w:trHeight w:val="285"/>
        </w:trPr>
        <w:tc>
          <w:tcPr>
            <w:tcW w:w="1620" w:type="dxa"/>
            <w:vMerge/>
            <w:tcBorders>
              <w:top w:val="nil"/>
              <w:left w:val="single" w:sz="4" w:space="0" w:color="auto"/>
              <w:bottom w:val="single" w:sz="4" w:space="0" w:color="000000"/>
              <w:right w:val="single" w:sz="4" w:space="0" w:color="auto"/>
            </w:tcBorders>
            <w:vAlign w:val="center"/>
            <w:hideMark/>
          </w:tcPr>
          <w:p w14:paraId="4ADBCECE"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D999677"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18.30 WIB</w:t>
            </w:r>
          </w:p>
        </w:tc>
        <w:tc>
          <w:tcPr>
            <w:tcW w:w="7127" w:type="dxa"/>
            <w:gridSpan w:val="2"/>
            <w:tcBorders>
              <w:top w:val="single" w:sz="4" w:space="0" w:color="auto"/>
              <w:left w:val="nil"/>
              <w:bottom w:val="single" w:sz="4" w:space="0" w:color="auto"/>
              <w:right w:val="single" w:sz="4" w:space="0" w:color="000000"/>
            </w:tcBorders>
            <w:shd w:val="clear" w:color="auto" w:fill="auto"/>
            <w:vAlign w:val="center"/>
            <w:hideMark/>
          </w:tcPr>
          <w:p w14:paraId="382E4712"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Arrive in Jakarta</w:t>
            </w:r>
          </w:p>
        </w:tc>
        <w:tc>
          <w:tcPr>
            <w:tcW w:w="2700" w:type="dxa"/>
            <w:vMerge/>
            <w:tcBorders>
              <w:top w:val="nil"/>
              <w:left w:val="single" w:sz="4" w:space="0" w:color="auto"/>
              <w:bottom w:val="single" w:sz="4" w:space="0" w:color="000000"/>
              <w:right w:val="single" w:sz="4" w:space="0" w:color="auto"/>
            </w:tcBorders>
            <w:vAlign w:val="center"/>
            <w:hideMark/>
          </w:tcPr>
          <w:p w14:paraId="6269507C" w14:textId="77777777" w:rsidR="007E2272" w:rsidRPr="00E30615" w:rsidRDefault="007E2272" w:rsidP="007E2272">
            <w:pPr>
              <w:rPr>
                <w:rFonts w:eastAsia="Times New Roman" w:cstheme="minorHAnsi"/>
                <w:sz w:val="20"/>
                <w:szCs w:val="20"/>
                <w:lang w:val="en-US"/>
              </w:rPr>
            </w:pPr>
          </w:p>
        </w:tc>
      </w:tr>
    </w:tbl>
    <w:p w14:paraId="551DB718" w14:textId="77777777" w:rsidR="007E2272" w:rsidRDefault="007E2272" w:rsidP="007E2272">
      <w:r>
        <w:br w:type="page"/>
      </w:r>
    </w:p>
    <w:p w14:paraId="7005E5EA" w14:textId="77777777" w:rsidR="007E2272" w:rsidRPr="00E30615" w:rsidRDefault="007E2272" w:rsidP="007E2272">
      <w:pPr>
        <w:rPr>
          <w:b/>
          <w:sz w:val="22"/>
        </w:rPr>
      </w:pPr>
      <w:r w:rsidRPr="00E30615">
        <w:rPr>
          <w:b/>
          <w:sz w:val="22"/>
        </w:rPr>
        <w:t>Jakarta</w:t>
      </w:r>
    </w:p>
    <w:tbl>
      <w:tblPr>
        <w:tblW w:w="13050" w:type="dxa"/>
        <w:tblInd w:w="-5" w:type="dxa"/>
        <w:tblLook w:val="04A0" w:firstRow="1" w:lastRow="0" w:firstColumn="1" w:lastColumn="0" w:noHBand="0" w:noVBand="1"/>
      </w:tblPr>
      <w:tblGrid>
        <w:gridCol w:w="1620"/>
        <w:gridCol w:w="1585"/>
        <w:gridCol w:w="18"/>
        <w:gridCol w:w="4607"/>
        <w:gridCol w:w="2520"/>
        <w:gridCol w:w="2700"/>
      </w:tblGrid>
      <w:tr w:rsidR="007E2272" w:rsidRPr="00E30615" w14:paraId="4271DB75" w14:textId="77777777" w:rsidTr="007E2272">
        <w:trPr>
          <w:trHeight w:val="540"/>
          <w:tblHeader/>
        </w:trPr>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D5225D0"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Day/Date</w:t>
            </w:r>
          </w:p>
        </w:tc>
        <w:tc>
          <w:tcPr>
            <w:tcW w:w="1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4381744E"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Time</w:t>
            </w:r>
          </w:p>
        </w:tc>
        <w:tc>
          <w:tcPr>
            <w:tcW w:w="46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5857A2B6"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Agenda</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tcPr>
          <w:p w14:paraId="3509F9CF" w14:textId="77777777" w:rsidR="007E2272" w:rsidRPr="00E30615" w:rsidRDefault="007E2272" w:rsidP="007E2272">
            <w:pPr>
              <w:contextualSpacing/>
              <w:jc w:val="center"/>
              <w:rPr>
                <w:rFonts w:eastAsia="Times New Roman" w:cstheme="minorHAnsi"/>
                <w:b/>
                <w:bCs/>
                <w:sz w:val="20"/>
                <w:szCs w:val="20"/>
                <w:lang w:val="en-US"/>
              </w:rPr>
            </w:pPr>
            <w:r w:rsidRPr="00E30615">
              <w:rPr>
                <w:rFonts w:eastAsia="Times New Roman" w:cstheme="minorHAnsi"/>
                <w:b/>
                <w:bCs/>
                <w:sz w:val="20"/>
                <w:szCs w:val="20"/>
                <w:lang w:val="en-US"/>
              </w:rPr>
              <w:t>Venue</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AC13DEF" w14:textId="77777777" w:rsidR="007E2272" w:rsidRPr="00E30615" w:rsidRDefault="007E2272" w:rsidP="007E2272">
            <w:pPr>
              <w:contextualSpacing/>
              <w:jc w:val="center"/>
              <w:rPr>
                <w:rFonts w:eastAsia="Times New Roman" w:cstheme="minorHAnsi"/>
                <w:sz w:val="20"/>
                <w:szCs w:val="20"/>
                <w:lang w:val="en-US"/>
              </w:rPr>
            </w:pPr>
            <w:r w:rsidRPr="00E30615">
              <w:rPr>
                <w:rFonts w:eastAsia="Times New Roman" w:cstheme="minorHAnsi"/>
                <w:b/>
                <w:bCs/>
                <w:sz w:val="20"/>
                <w:szCs w:val="20"/>
                <w:lang w:val="en-US"/>
              </w:rPr>
              <w:t>Participants</w:t>
            </w:r>
          </w:p>
        </w:tc>
      </w:tr>
      <w:tr w:rsidR="007E2272" w:rsidRPr="00E30615" w14:paraId="14AAE3EA" w14:textId="77777777" w:rsidTr="007E2272">
        <w:trPr>
          <w:trHeight w:val="539"/>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4FCE4F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Monday, </w:t>
            </w:r>
            <w:r w:rsidRPr="00E30615">
              <w:rPr>
                <w:rFonts w:eastAsia="Times New Roman" w:cstheme="minorHAnsi"/>
                <w:sz w:val="20"/>
                <w:szCs w:val="20"/>
                <w:lang w:val="en-US"/>
              </w:rPr>
              <w:br/>
              <w:t>10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14E943F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08.00-09.00 WIB</w:t>
            </w:r>
          </w:p>
        </w:tc>
        <w:tc>
          <w:tcPr>
            <w:tcW w:w="4607" w:type="dxa"/>
            <w:tcBorders>
              <w:top w:val="nil"/>
              <w:left w:val="nil"/>
              <w:bottom w:val="single" w:sz="4" w:space="0" w:color="auto"/>
              <w:right w:val="single" w:sz="4" w:space="0" w:color="auto"/>
            </w:tcBorders>
            <w:shd w:val="clear" w:color="auto" w:fill="auto"/>
            <w:noWrap/>
            <w:vAlign w:val="center"/>
            <w:hideMark/>
          </w:tcPr>
          <w:p w14:paraId="53E1C302"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DFAT Unit Manager Basic Education</w:t>
            </w:r>
          </w:p>
        </w:tc>
        <w:tc>
          <w:tcPr>
            <w:tcW w:w="2520" w:type="dxa"/>
            <w:tcBorders>
              <w:top w:val="nil"/>
              <w:left w:val="nil"/>
              <w:bottom w:val="single" w:sz="4" w:space="0" w:color="auto"/>
              <w:right w:val="single" w:sz="4" w:space="0" w:color="auto"/>
            </w:tcBorders>
            <w:shd w:val="clear" w:color="auto" w:fill="auto"/>
            <w:vAlign w:val="center"/>
            <w:hideMark/>
          </w:tcPr>
          <w:p w14:paraId="170300D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Australian Embassy, Jl. Patra Kuningan Raya, Kuningan</w:t>
            </w:r>
            <w:r w:rsidRPr="00E30615">
              <w:rPr>
                <w:rFonts w:eastAsia="Times New Roman" w:cstheme="minorHAnsi"/>
                <w:sz w:val="20"/>
                <w:szCs w:val="20"/>
                <w:lang w:val="en-US"/>
              </w:rPr>
              <w:br/>
              <w:t>(walking distance from the Gran Melia)</w:t>
            </w:r>
          </w:p>
        </w:tc>
        <w:tc>
          <w:tcPr>
            <w:tcW w:w="2700" w:type="dxa"/>
            <w:tcBorders>
              <w:top w:val="nil"/>
              <w:left w:val="nil"/>
              <w:bottom w:val="nil"/>
              <w:right w:val="single" w:sz="4" w:space="0" w:color="auto"/>
            </w:tcBorders>
            <w:shd w:val="clear" w:color="auto" w:fill="auto"/>
            <w:hideMark/>
          </w:tcPr>
          <w:p w14:paraId="6944EFA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p>
        </w:tc>
      </w:tr>
      <w:tr w:rsidR="007E2272" w:rsidRPr="00E30615" w14:paraId="569123AA" w14:textId="77777777" w:rsidTr="007E2272">
        <w:trPr>
          <w:trHeight w:val="773"/>
        </w:trPr>
        <w:tc>
          <w:tcPr>
            <w:tcW w:w="1620" w:type="dxa"/>
            <w:vMerge/>
            <w:tcBorders>
              <w:top w:val="nil"/>
              <w:left w:val="single" w:sz="4" w:space="0" w:color="auto"/>
              <w:bottom w:val="single" w:sz="4" w:space="0" w:color="000000"/>
              <w:right w:val="single" w:sz="4" w:space="0" w:color="auto"/>
            </w:tcBorders>
            <w:vAlign w:val="center"/>
            <w:hideMark/>
          </w:tcPr>
          <w:p w14:paraId="7AF6405A"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540FAD50"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10.00-12.00 WIB</w:t>
            </w:r>
          </w:p>
        </w:tc>
        <w:tc>
          <w:tcPr>
            <w:tcW w:w="4607" w:type="dxa"/>
            <w:tcBorders>
              <w:top w:val="nil"/>
              <w:left w:val="nil"/>
              <w:bottom w:val="nil"/>
              <w:right w:val="nil"/>
            </w:tcBorders>
            <w:shd w:val="clear" w:color="auto" w:fill="auto"/>
            <w:noWrap/>
            <w:vAlign w:val="center"/>
            <w:hideMark/>
          </w:tcPr>
          <w:p w14:paraId="7878B03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Working at INOVASI, travel to MoRA at 12.30PM</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90C8213"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Kemuning meeting room, INOVASI</w:t>
            </w:r>
          </w:p>
        </w:tc>
        <w:tc>
          <w:tcPr>
            <w:tcW w:w="2700" w:type="dxa"/>
            <w:tcBorders>
              <w:top w:val="nil"/>
              <w:left w:val="nil"/>
              <w:bottom w:val="nil"/>
              <w:right w:val="single" w:sz="4" w:space="0" w:color="auto"/>
            </w:tcBorders>
            <w:shd w:val="clear" w:color="auto" w:fill="auto"/>
            <w:vAlign w:val="center"/>
            <w:hideMark/>
          </w:tcPr>
          <w:p w14:paraId="7FE6DBF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p>
        </w:tc>
      </w:tr>
      <w:tr w:rsidR="007E2272" w:rsidRPr="00E30615" w14:paraId="4B057207" w14:textId="77777777" w:rsidTr="007E2272">
        <w:trPr>
          <w:trHeight w:val="1232"/>
        </w:trPr>
        <w:tc>
          <w:tcPr>
            <w:tcW w:w="1620" w:type="dxa"/>
            <w:vMerge/>
            <w:tcBorders>
              <w:top w:val="nil"/>
              <w:left w:val="single" w:sz="4" w:space="0" w:color="auto"/>
              <w:bottom w:val="single" w:sz="4" w:space="0" w:color="000000"/>
              <w:right w:val="single" w:sz="4" w:space="0" w:color="auto"/>
            </w:tcBorders>
            <w:vAlign w:val="center"/>
            <w:hideMark/>
          </w:tcPr>
          <w:p w14:paraId="19120CB3"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47DDDA1"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13.30-14.30 WIB</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4BAC68F1"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MoRA - DG Islamic Education</w:t>
            </w:r>
            <w:r w:rsidRPr="00E30615">
              <w:rPr>
                <w:rFonts w:eastAsia="Times New Roman" w:cstheme="minorHAnsi"/>
                <w:sz w:val="20"/>
                <w:szCs w:val="20"/>
                <w:lang w:val="en-US"/>
              </w:rPr>
              <w:br/>
              <w:t>Prof. Dr. Suyitno, M.Ag. - Direktur GTK Madrasah</w:t>
            </w:r>
            <w:r w:rsidRPr="00E30615">
              <w:rPr>
                <w:rFonts w:eastAsia="Times New Roman" w:cstheme="minorHAnsi"/>
                <w:sz w:val="20"/>
                <w:szCs w:val="20"/>
                <w:lang w:val="en-US"/>
              </w:rPr>
              <w:br/>
              <w:t>Areas for discussion: INOVASI, TASS, MoRA CPD</w:t>
            </w:r>
          </w:p>
        </w:tc>
        <w:tc>
          <w:tcPr>
            <w:tcW w:w="2520" w:type="dxa"/>
            <w:tcBorders>
              <w:top w:val="nil"/>
              <w:left w:val="nil"/>
              <w:bottom w:val="single" w:sz="4" w:space="0" w:color="auto"/>
              <w:right w:val="single" w:sz="4" w:space="0" w:color="auto"/>
            </w:tcBorders>
            <w:shd w:val="clear" w:color="auto" w:fill="auto"/>
            <w:vAlign w:val="center"/>
            <w:hideMark/>
          </w:tcPr>
          <w:p w14:paraId="3042BE4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MoRA Building, Level 4</w:t>
            </w:r>
            <w:r w:rsidRPr="00E30615">
              <w:rPr>
                <w:rFonts w:eastAsia="Times New Roman" w:cstheme="minorHAnsi"/>
                <w:sz w:val="20"/>
                <w:szCs w:val="20"/>
                <w:lang w:val="en-US"/>
              </w:rPr>
              <w:br/>
              <w:t>GTK Director's Meeting Room</w:t>
            </w:r>
            <w:r w:rsidRPr="00E30615">
              <w:rPr>
                <w:rFonts w:eastAsia="Times New Roman" w:cstheme="minorHAnsi"/>
                <w:sz w:val="20"/>
                <w:szCs w:val="20"/>
                <w:lang w:val="en-US"/>
              </w:rPr>
              <w:br/>
              <w:t xml:space="preserve">Jl. Lapangan Banteng, </w:t>
            </w:r>
            <w:r w:rsidRPr="00E30615">
              <w:rPr>
                <w:rFonts w:eastAsia="Times New Roman" w:cstheme="minorHAnsi"/>
                <w:sz w:val="20"/>
                <w:szCs w:val="20"/>
                <w:lang w:val="en-US"/>
              </w:rPr>
              <w:br/>
              <w:t>Jakarta Pusat</w:t>
            </w:r>
          </w:p>
        </w:tc>
        <w:tc>
          <w:tcPr>
            <w:tcW w:w="2700" w:type="dxa"/>
            <w:vMerge w:val="restart"/>
            <w:tcBorders>
              <w:top w:val="nil"/>
              <w:left w:val="single" w:sz="4" w:space="0" w:color="auto"/>
              <w:bottom w:val="single" w:sz="4" w:space="0" w:color="000000"/>
              <w:right w:val="single" w:sz="4" w:space="0" w:color="auto"/>
            </w:tcBorders>
            <w:shd w:val="clear" w:color="auto" w:fill="auto"/>
            <w:vAlign w:val="center"/>
            <w:hideMark/>
          </w:tcPr>
          <w:p w14:paraId="0B8A12F2"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r w:rsidRPr="00E30615">
              <w:rPr>
                <w:rFonts w:eastAsia="Times New Roman" w:cstheme="minorHAnsi"/>
                <w:sz w:val="20"/>
                <w:szCs w:val="20"/>
                <w:lang w:val="en-US"/>
              </w:rPr>
              <w:br/>
              <w:t>4. Farah Tayba, DFAT</w:t>
            </w:r>
            <w:r w:rsidRPr="00E30615">
              <w:rPr>
                <w:rFonts w:eastAsia="Times New Roman" w:cstheme="minorHAnsi"/>
                <w:sz w:val="20"/>
                <w:szCs w:val="20"/>
                <w:lang w:val="en-US"/>
              </w:rPr>
              <w:br/>
              <w:t>5. Ade Yuanita, TASS</w:t>
            </w:r>
          </w:p>
        </w:tc>
      </w:tr>
      <w:tr w:rsidR="007E2272" w:rsidRPr="00E30615" w14:paraId="401A753D" w14:textId="77777777" w:rsidTr="007E2272">
        <w:trPr>
          <w:trHeight w:val="1140"/>
        </w:trPr>
        <w:tc>
          <w:tcPr>
            <w:tcW w:w="1620" w:type="dxa"/>
            <w:vMerge/>
            <w:tcBorders>
              <w:top w:val="nil"/>
              <w:left w:val="single" w:sz="4" w:space="0" w:color="auto"/>
              <w:bottom w:val="single" w:sz="4" w:space="0" w:color="000000"/>
              <w:right w:val="single" w:sz="4" w:space="0" w:color="auto"/>
            </w:tcBorders>
            <w:vAlign w:val="center"/>
            <w:hideMark/>
          </w:tcPr>
          <w:p w14:paraId="2AF46583"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7CE72CC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15.00-16.00 WIB</w:t>
            </w:r>
          </w:p>
        </w:tc>
        <w:tc>
          <w:tcPr>
            <w:tcW w:w="4607" w:type="dxa"/>
            <w:tcBorders>
              <w:top w:val="nil"/>
              <w:left w:val="nil"/>
              <w:bottom w:val="single" w:sz="4" w:space="0" w:color="auto"/>
              <w:right w:val="single" w:sz="4" w:space="0" w:color="auto"/>
            </w:tcBorders>
            <w:shd w:val="clear" w:color="auto" w:fill="auto"/>
            <w:vAlign w:val="center"/>
            <w:hideMark/>
          </w:tcPr>
          <w:p w14:paraId="4BAEA8FC"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MoRA - DG Islamic Education</w:t>
            </w:r>
            <w:r w:rsidRPr="00E30615">
              <w:rPr>
                <w:rFonts w:eastAsia="Times New Roman" w:cstheme="minorHAnsi"/>
                <w:sz w:val="20"/>
                <w:szCs w:val="20"/>
                <w:lang w:val="en-US"/>
              </w:rPr>
              <w:br/>
              <w:t>Dr. H. Imam Syafi'i, M.Pd - Sekretaris Direktur Jenderal Pendidikan Islam</w:t>
            </w:r>
            <w:r w:rsidRPr="00E30615">
              <w:rPr>
                <w:rFonts w:eastAsia="Times New Roman" w:cstheme="minorHAnsi"/>
                <w:sz w:val="20"/>
                <w:szCs w:val="20"/>
                <w:lang w:val="en-US"/>
              </w:rPr>
              <w:br/>
              <w:t>Areas for discussion: INOVASI, TASS, MoRA CPD</w:t>
            </w:r>
          </w:p>
        </w:tc>
        <w:tc>
          <w:tcPr>
            <w:tcW w:w="2520" w:type="dxa"/>
            <w:tcBorders>
              <w:top w:val="nil"/>
              <w:left w:val="nil"/>
              <w:bottom w:val="single" w:sz="4" w:space="0" w:color="auto"/>
              <w:right w:val="single" w:sz="4" w:space="0" w:color="auto"/>
            </w:tcBorders>
            <w:shd w:val="clear" w:color="auto" w:fill="auto"/>
            <w:vAlign w:val="center"/>
            <w:hideMark/>
          </w:tcPr>
          <w:p w14:paraId="0695B6C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MoRA Building, Level 4</w:t>
            </w:r>
            <w:r w:rsidRPr="00E30615">
              <w:rPr>
                <w:rFonts w:eastAsia="Times New Roman" w:cstheme="minorHAnsi"/>
                <w:sz w:val="20"/>
                <w:szCs w:val="20"/>
                <w:lang w:val="en-US"/>
              </w:rPr>
              <w:br/>
              <w:t xml:space="preserve">Jl. Lapangan Banteng, </w:t>
            </w:r>
            <w:r w:rsidRPr="00E30615">
              <w:rPr>
                <w:rFonts w:eastAsia="Times New Roman" w:cstheme="minorHAnsi"/>
                <w:sz w:val="20"/>
                <w:szCs w:val="20"/>
                <w:lang w:val="en-US"/>
              </w:rPr>
              <w:br/>
              <w:t>Jakarta Pusat</w:t>
            </w:r>
          </w:p>
        </w:tc>
        <w:tc>
          <w:tcPr>
            <w:tcW w:w="2700" w:type="dxa"/>
            <w:vMerge/>
            <w:tcBorders>
              <w:top w:val="nil"/>
              <w:left w:val="single" w:sz="4" w:space="0" w:color="auto"/>
              <w:bottom w:val="single" w:sz="4" w:space="0" w:color="000000"/>
              <w:right w:val="single" w:sz="4" w:space="0" w:color="auto"/>
            </w:tcBorders>
            <w:vAlign w:val="center"/>
            <w:hideMark/>
          </w:tcPr>
          <w:p w14:paraId="38917AA2" w14:textId="77777777" w:rsidR="007E2272" w:rsidRPr="00E30615" w:rsidRDefault="007E2272" w:rsidP="007E2272">
            <w:pPr>
              <w:rPr>
                <w:rFonts w:eastAsia="Times New Roman" w:cstheme="minorHAnsi"/>
                <w:sz w:val="20"/>
                <w:szCs w:val="20"/>
                <w:lang w:val="en-US"/>
              </w:rPr>
            </w:pPr>
          </w:p>
        </w:tc>
      </w:tr>
      <w:tr w:rsidR="007E2272" w:rsidRPr="00E30615" w14:paraId="664E90C8" w14:textId="77777777" w:rsidTr="007E2272">
        <w:trPr>
          <w:trHeight w:val="1710"/>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107D9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Tuesday,</w:t>
            </w:r>
            <w:r w:rsidRPr="00E30615">
              <w:rPr>
                <w:rFonts w:eastAsia="Times New Roman" w:cstheme="minorHAnsi"/>
                <w:sz w:val="20"/>
                <w:szCs w:val="20"/>
                <w:lang w:val="en-US"/>
              </w:rPr>
              <w:br/>
              <w:t>11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5DAE5721"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09.00-10.00 WIB</w:t>
            </w:r>
          </w:p>
        </w:tc>
        <w:tc>
          <w:tcPr>
            <w:tcW w:w="4607" w:type="dxa"/>
            <w:tcBorders>
              <w:top w:val="nil"/>
              <w:left w:val="nil"/>
              <w:bottom w:val="single" w:sz="4" w:space="0" w:color="auto"/>
              <w:right w:val="single" w:sz="4" w:space="0" w:color="auto"/>
            </w:tcBorders>
            <w:shd w:val="clear" w:color="auto" w:fill="auto"/>
            <w:vAlign w:val="center"/>
            <w:hideMark/>
          </w:tcPr>
          <w:p w14:paraId="045167F5"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MoEC - DG GTK</w:t>
            </w:r>
            <w:r w:rsidRPr="00E30615">
              <w:rPr>
                <w:rFonts w:eastAsia="Times New Roman" w:cstheme="minorHAnsi"/>
                <w:sz w:val="20"/>
                <w:szCs w:val="20"/>
                <w:lang w:val="en-US"/>
              </w:rPr>
              <w:br/>
              <w:t>Dr. Supriano, M.Ed. - Direktur Jenderal GTK</w:t>
            </w:r>
            <w:r w:rsidRPr="00E30615">
              <w:rPr>
                <w:rFonts w:eastAsia="Times New Roman" w:cstheme="minorHAnsi"/>
                <w:sz w:val="20"/>
                <w:szCs w:val="20"/>
                <w:lang w:val="en-US"/>
              </w:rPr>
              <w:br/>
              <w:t>Areas for discussion: General TASS and INOVASI</w:t>
            </w:r>
          </w:p>
        </w:tc>
        <w:tc>
          <w:tcPr>
            <w:tcW w:w="2520" w:type="dxa"/>
            <w:tcBorders>
              <w:top w:val="nil"/>
              <w:left w:val="nil"/>
              <w:bottom w:val="single" w:sz="4" w:space="0" w:color="auto"/>
              <w:right w:val="single" w:sz="4" w:space="0" w:color="auto"/>
            </w:tcBorders>
            <w:shd w:val="clear" w:color="auto" w:fill="auto"/>
            <w:vAlign w:val="center"/>
            <w:hideMark/>
          </w:tcPr>
          <w:p w14:paraId="420DC2B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MoEC Building D Level 11</w:t>
            </w:r>
            <w:r w:rsidRPr="00E30615">
              <w:rPr>
                <w:rFonts w:eastAsia="Times New Roman" w:cstheme="minorHAnsi"/>
                <w:sz w:val="20"/>
                <w:szCs w:val="20"/>
                <w:lang w:val="en-US"/>
              </w:rPr>
              <w:br/>
              <w:t xml:space="preserve">Jl. Jend. Sudirman, Senayan, </w:t>
            </w:r>
            <w:r w:rsidRPr="00E30615">
              <w:rPr>
                <w:rFonts w:eastAsia="Times New Roman" w:cstheme="minorHAnsi"/>
                <w:sz w:val="20"/>
                <w:szCs w:val="20"/>
                <w:lang w:val="en-US"/>
              </w:rPr>
              <w:br/>
              <w:t>Jakarta Pusat</w:t>
            </w:r>
          </w:p>
        </w:tc>
        <w:tc>
          <w:tcPr>
            <w:tcW w:w="2700" w:type="dxa"/>
            <w:tcBorders>
              <w:top w:val="nil"/>
              <w:left w:val="nil"/>
              <w:bottom w:val="nil"/>
              <w:right w:val="single" w:sz="4" w:space="0" w:color="auto"/>
            </w:tcBorders>
            <w:shd w:val="clear" w:color="auto" w:fill="auto"/>
            <w:vAlign w:val="center"/>
            <w:hideMark/>
          </w:tcPr>
          <w:p w14:paraId="24F501B0"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t>5. Farah Tayba, DFAT</w:t>
            </w:r>
          </w:p>
        </w:tc>
      </w:tr>
      <w:tr w:rsidR="007E2272" w:rsidRPr="00E30615" w14:paraId="7A34B586" w14:textId="77777777" w:rsidTr="007E2272">
        <w:trPr>
          <w:trHeight w:val="1995"/>
        </w:trPr>
        <w:tc>
          <w:tcPr>
            <w:tcW w:w="1620" w:type="dxa"/>
            <w:vMerge/>
            <w:tcBorders>
              <w:top w:val="nil"/>
              <w:left w:val="single" w:sz="4" w:space="0" w:color="auto"/>
              <w:bottom w:val="single" w:sz="4" w:space="0" w:color="000000"/>
              <w:right w:val="single" w:sz="4" w:space="0" w:color="auto"/>
            </w:tcBorders>
            <w:vAlign w:val="center"/>
            <w:hideMark/>
          </w:tcPr>
          <w:p w14:paraId="6F152C4F"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A51C2D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13.00-14.00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4DAD9557"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World Bank Education team (ID-TEMAN Trust Fund)</w:t>
            </w:r>
            <w:r w:rsidRPr="00E30615">
              <w:rPr>
                <w:rFonts w:eastAsia="Times New Roman" w:cstheme="minorHAnsi"/>
                <w:sz w:val="20"/>
                <w:szCs w:val="20"/>
                <w:lang w:val="en-US"/>
              </w:rPr>
              <w:br/>
              <w:t>- Noah Yarrow</w:t>
            </w:r>
            <w:r w:rsidRPr="00E30615">
              <w:rPr>
                <w:rFonts w:eastAsia="Times New Roman" w:cstheme="minorHAnsi"/>
                <w:sz w:val="20"/>
                <w:szCs w:val="20"/>
                <w:lang w:val="en-US"/>
              </w:rPr>
              <w:br/>
              <w:t>- Javier Lurque</w:t>
            </w:r>
            <w:r w:rsidRPr="00E30615">
              <w:rPr>
                <w:rFonts w:eastAsia="Times New Roman" w:cstheme="minorHAnsi"/>
                <w:sz w:val="20"/>
                <w:szCs w:val="20"/>
                <w:lang w:val="en-US"/>
              </w:rPr>
              <w:br/>
              <w:t>- Ratna Kesuma</w:t>
            </w:r>
            <w:r w:rsidRPr="00E30615">
              <w:rPr>
                <w:rFonts w:eastAsia="Times New Roman" w:cstheme="minorHAnsi"/>
                <w:sz w:val="20"/>
                <w:szCs w:val="20"/>
                <w:lang w:val="en-US"/>
              </w:rPr>
              <w:br/>
              <w:t>- Susiana Iskandar</w:t>
            </w:r>
            <w:r w:rsidRPr="00E30615">
              <w:rPr>
                <w:rFonts w:eastAsia="Times New Roman" w:cstheme="minorHAnsi"/>
                <w:sz w:val="20"/>
                <w:szCs w:val="20"/>
                <w:lang w:val="en-US"/>
              </w:rPr>
              <w:br/>
              <w:t>- Rythia Afkar</w:t>
            </w:r>
            <w:r w:rsidRPr="00E30615">
              <w:rPr>
                <w:rFonts w:eastAsia="Times New Roman" w:cstheme="minorHAnsi"/>
                <w:sz w:val="20"/>
                <w:szCs w:val="20"/>
                <w:lang w:val="en-US"/>
              </w:rPr>
              <w:br/>
              <w:t>- Rosfita Roesli</w:t>
            </w:r>
          </w:p>
        </w:tc>
        <w:tc>
          <w:tcPr>
            <w:tcW w:w="2520" w:type="dxa"/>
            <w:tcBorders>
              <w:top w:val="nil"/>
              <w:left w:val="nil"/>
              <w:bottom w:val="single" w:sz="4" w:space="0" w:color="auto"/>
              <w:right w:val="single" w:sz="4" w:space="0" w:color="auto"/>
            </w:tcBorders>
            <w:shd w:val="clear" w:color="auto" w:fill="auto"/>
            <w:vAlign w:val="center"/>
            <w:hideMark/>
          </w:tcPr>
          <w:p w14:paraId="17470A8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World Bank Office Jakarta, </w:t>
            </w:r>
            <w:r w:rsidRPr="00E30615">
              <w:rPr>
                <w:rFonts w:eastAsia="Times New Roman" w:cstheme="minorHAnsi"/>
                <w:sz w:val="20"/>
                <w:szCs w:val="20"/>
                <w:lang w:val="en-US"/>
              </w:rPr>
              <w:br/>
              <w:t>Indonesia Stock Exchange (IDX) Tower 2, Level 12/15</w:t>
            </w:r>
            <w:r w:rsidRPr="00E30615">
              <w:rPr>
                <w:rFonts w:eastAsia="Times New Roman" w:cstheme="minorHAnsi"/>
                <w:sz w:val="20"/>
                <w:szCs w:val="20"/>
                <w:lang w:val="en-US"/>
              </w:rPr>
              <w:br/>
              <w:t xml:space="preserve">Jl. Jend Sudirman, </w:t>
            </w:r>
            <w:r w:rsidRPr="00E30615">
              <w:rPr>
                <w:rFonts w:eastAsia="Times New Roman" w:cstheme="minorHAnsi"/>
                <w:sz w:val="20"/>
                <w:szCs w:val="20"/>
                <w:lang w:val="en-US"/>
              </w:rPr>
              <w:br/>
              <w:t>Jakarta Pusat</w:t>
            </w:r>
          </w:p>
        </w:tc>
        <w:tc>
          <w:tcPr>
            <w:tcW w:w="2700" w:type="dxa"/>
            <w:tcBorders>
              <w:top w:val="single" w:sz="4" w:space="0" w:color="auto"/>
              <w:left w:val="nil"/>
              <w:bottom w:val="nil"/>
              <w:right w:val="single" w:sz="4" w:space="0" w:color="auto"/>
            </w:tcBorders>
            <w:shd w:val="clear" w:color="auto" w:fill="auto"/>
            <w:vAlign w:val="center"/>
            <w:hideMark/>
          </w:tcPr>
          <w:p w14:paraId="1B6B309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p>
        </w:tc>
      </w:tr>
      <w:tr w:rsidR="007E2272" w:rsidRPr="00E30615" w14:paraId="131F2CFD" w14:textId="77777777" w:rsidTr="007E2272">
        <w:trPr>
          <w:trHeight w:val="683"/>
        </w:trPr>
        <w:tc>
          <w:tcPr>
            <w:tcW w:w="1620" w:type="dxa"/>
            <w:vMerge/>
            <w:tcBorders>
              <w:top w:val="nil"/>
              <w:left w:val="single" w:sz="4" w:space="0" w:color="auto"/>
              <w:bottom w:val="single" w:sz="4" w:space="0" w:color="000000"/>
              <w:right w:val="single" w:sz="4" w:space="0" w:color="auto"/>
            </w:tcBorders>
            <w:vAlign w:val="center"/>
            <w:hideMark/>
          </w:tcPr>
          <w:p w14:paraId="5324C240"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443CF2BB"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15.00-16.00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7138D5D5"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KOMPAK</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2C704DC8"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Australian Embassy, Jl. Patra Kuningan Raya, Kuningan</w:t>
            </w:r>
          </w:p>
        </w:tc>
        <w:tc>
          <w:tcPr>
            <w:tcW w:w="2700" w:type="dxa"/>
            <w:tcBorders>
              <w:top w:val="single" w:sz="4" w:space="0" w:color="auto"/>
              <w:left w:val="nil"/>
              <w:bottom w:val="nil"/>
              <w:right w:val="single" w:sz="4" w:space="0" w:color="auto"/>
            </w:tcBorders>
            <w:shd w:val="clear" w:color="auto" w:fill="auto"/>
            <w:vAlign w:val="center"/>
            <w:hideMark/>
          </w:tcPr>
          <w:p w14:paraId="6B64BFC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p>
        </w:tc>
      </w:tr>
      <w:tr w:rsidR="007E2272" w:rsidRPr="00E30615" w14:paraId="2DC035A2" w14:textId="77777777" w:rsidTr="007E2272">
        <w:trPr>
          <w:trHeight w:val="683"/>
        </w:trPr>
        <w:tc>
          <w:tcPr>
            <w:tcW w:w="1620" w:type="dxa"/>
            <w:vMerge/>
            <w:tcBorders>
              <w:top w:val="nil"/>
              <w:left w:val="single" w:sz="4" w:space="0" w:color="auto"/>
              <w:bottom w:val="single" w:sz="4" w:space="0" w:color="000000"/>
              <w:right w:val="single" w:sz="4" w:space="0" w:color="auto"/>
            </w:tcBorders>
            <w:vAlign w:val="center"/>
            <w:hideMark/>
          </w:tcPr>
          <w:p w14:paraId="2E0D8FCC"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59524D30"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16.00-17.00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noWrap/>
            <w:vAlign w:val="center"/>
            <w:hideMark/>
          </w:tcPr>
          <w:p w14:paraId="45682099"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TASS Facility Director</w:t>
            </w:r>
          </w:p>
        </w:tc>
        <w:tc>
          <w:tcPr>
            <w:tcW w:w="2520" w:type="dxa"/>
            <w:vMerge/>
            <w:tcBorders>
              <w:top w:val="nil"/>
              <w:left w:val="single" w:sz="4" w:space="0" w:color="auto"/>
              <w:bottom w:val="single" w:sz="4" w:space="0" w:color="auto"/>
              <w:right w:val="single" w:sz="4" w:space="0" w:color="auto"/>
            </w:tcBorders>
            <w:vAlign w:val="center"/>
            <w:hideMark/>
          </w:tcPr>
          <w:p w14:paraId="46B77894" w14:textId="77777777" w:rsidR="007E2272" w:rsidRPr="00E30615" w:rsidRDefault="007E2272" w:rsidP="007E2272">
            <w:pPr>
              <w:rPr>
                <w:rFonts w:eastAsia="Times New Roman" w:cstheme="minorHAnsi"/>
                <w:sz w:val="20"/>
                <w:szCs w:val="20"/>
                <w:lang w:val="en-US"/>
              </w:rPr>
            </w:pPr>
          </w:p>
        </w:tc>
        <w:tc>
          <w:tcPr>
            <w:tcW w:w="2700" w:type="dxa"/>
            <w:tcBorders>
              <w:top w:val="single" w:sz="4" w:space="0" w:color="auto"/>
              <w:left w:val="nil"/>
              <w:bottom w:val="single" w:sz="4" w:space="0" w:color="auto"/>
              <w:right w:val="single" w:sz="4" w:space="0" w:color="auto"/>
            </w:tcBorders>
            <w:shd w:val="clear" w:color="auto" w:fill="auto"/>
            <w:hideMark/>
          </w:tcPr>
          <w:p w14:paraId="0799AE4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p>
        </w:tc>
      </w:tr>
      <w:tr w:rsidR="007E2272" w:rsidRPr="00E30615" w14:paraId="7A513EDD" w14:textId="77777777" w:rsidTr="007E2272">
        <w:trPr>
          <w:trHeight w:val="1403"/>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41D65F2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Wednesday</w:t>
            </w:r>
            <w:r w:rsidRPr="00E30615">
              <w:rPr>
                <w:rFonts w:eastAsia="Times New Roman" w:cstheme="minorHAnsi"/>
                <w:sz w:val="20"/>
                <w:szCs w:val="20"/>
                <w:lang w:val="en-US"/>
              </w:rPr>
              <w:br/>
              <w:t>12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580CD95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09.00-10.00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7FFBDD8F"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MoEC - DG Dikdasmen</w:t>
            </w:r>
            <w:r w:rsidRPr="00E30615">
              <w:rPr>
                <w:rFonts w:eastAsia="Times New Roman" w:cstheme="minorHAnsi"/>
                <w:sz w:val="20"/>
                <w:szCs w:val="20"/>
                <w:lang w:val="en-US"/>
              </w:rPr>
              <w:br/>
              <w:t>Dra. Poppy Dewi Puspitawati, MA - Direktur Pembinaan Pendidikan Khusus dan Layanan Khusus</w:t>
            </w:r>
            <w:r w:rsidRPr="00E30615">
              <w:rPr>
                <w:rFonts w:eastAsia="Times New Roman" w:cstheme="minorHAnsi"/>
                <w:sz w:val="20"/>
                <w:szCs w:val="20"/>
                <w:lang w:val="en-US"/>
              </w:rPr>
              <w:br/>
              <w:t>Areas for discussion: INOVASI</w:t>
            </w:r>
          </w:p>
        </w:tc>
        <w:tc>
          <w:tcPr>
            <w:tcW w:w="2520" w:type="dxa"/>
            <w:tcBorders>
              <w:top w:val="nil"/>
              <w:left w:val="nil"/>
              <w:bottom w:val="single" w:sz="4" w:space="0" w:color="auto"/>
              <w:right w:val="single" w:sz="4" w:space="0" w:color="auto"/>
            </w:tcBorders>
            <w:shd w:val="clear" w:color="auto" w:fill="auto"/>
            <w:vAlign w:val="center"/>
            <w:hideMark/>
          </w:tcPr>
          <w:p w14:paraId="7C6FC529"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Komp. Kemendikbud</w:t>
            </w:r>
            <w:r w:rsidRPr="00E30615">
              <w:rPr>
                <w:rFonts w:eastAsia="Times New Roman" w:cstheme="minorHAnsi"/>
                <w:sz w:val="20"/>
                <w:szCs w:val="20"/>
                <w:lang w:val="en-US"/>
              </w:rPr>
              <w:br/>
              <w:t>Jl. RS. Fatmawati, Cipete,</w:t>
            </w:r>
            <w:r w:rsidRPr="00E30615">
              <w:rPr>
                <w:rFonts w:eastAsia="Times New Roman" w:cstheme="minorHAnsi"/>
                <w:sz w:val="20"/>
                <w:szCs w:val="20"/>
                <w:lang w:val="en-US"/>
              </w:rPr>
              <w:br/>
              <w:t>Jakarta Selatan</w:t>
            </w:r>
          </w:p>
        </w:tc>
        <w:tc>
          <w:tcPr>
            <w:tcW w:w="2700" w:type="dxa"/>
            <w:tcBorders>
              <w:top w:val="nil"/>
              <w:left w:val="nil"/>
              <w:bottom w:val="nil"/>
              <w:right w:val="single" w:sz="4" w:space="0" w:color="auto"/>
            </w:tcBorders>
            <w:shd w:val="clear" w:color="auto" w:fill="auto"/>
            <w:vAlign w:val="center"/>
            <w:hideMark/>
          </w:tcPr>
          <w:p w14:paraId="66EBACC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t>5. DFAT</w:t>
            </w:r>
          </w:p>
        </w:tc>
      </w:tr>
      <w:tr w:rsidR="007E2272" w:rsidRPr="00E30615" w14:paraId="42B960C1" w14:textId="77777777" w:rsidTr="007E2272">
        <w:trPr>
          <w:trHeight w:val="1140"/>
        </w:trPr>
        <w:tc>
          <w:tcPr>
            <w:tcW w:w="1620" w:type="dxa"/>
            <w:vMerge/>
            <w:tcBorders>
              <w:top w:val="nil"/>
              <w:left w:val="single" w:sz="4" w:space="0" w:color="auto"/>
              <w:bottom w:val="single" w:sz="4" w:space="0" w:color="000000"/>
              <w:right w:val="single" w:sz="4" w:space="0" w:color="auto"/>
            </w:tcBorders>
            <w:vAlign w:val="center"/>
            <w:hideMark/>
          </w:tcPr>
          <w:p w14:paraId="19E590EF"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6F5E2FD"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11.00-13.00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7211C64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Working at INOVASI</w:t>
            </w:r>
          </w:p>
        </w:tc>
        <w:tc>
          <w:tcPr>
            <w:tcW w:w="2520" w:type="dxa"/>
            <w:tcBorders>
              <w:top w:val="nil"/>
              <w:left w:val="nil"/>
              <w:bottom w:val="single" w:sz="4" w:space="0" w:color="auto"/>
              <w:right w:val="single" w:sz="4" w:space="0" w:color="auto"/>
            </w:tcBorders>
            <w:shd w:val="clear" w:color="auto" w:fill="auto"/>
            <w:vAlign w:val="center"/>
            <w:hideMark/>
          </w:tcPr>
          <w:p w14:paraId="2EF128E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UMI Secretariat, Gedung C lantai 18</w:t>
            </w:r>
          </w:p>
        </w:tc>
        <w:tc>
          <w:tcPr>
            <w:tcW w:w="2700" w:type="dxa"/>
            <w:tcBorders>
              <w:top w:val="single" w:sz="4" w:space="0" w:color="auto"/>
              <w:left w:val="nil"/>
              <w:bottom w:val="nil"/>
              <w:right w:val="single" w:sz="4" w:space="0" w:color="auto"/>
            </w:tcBorders>
            <w:shd w:val="clear" w:color="auto" w:fill="auto"/>
            <w:vAlign w:val="center"/>
            <w:hideMark/>
          </w:tcPr>
          <w:p w14:paraId="74BAF0E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p>
        </w:tc>
      </w:tr>
      <w:tr w:rsidR="007E2272" w:rsidRPr="00E30615" w14:paraId="0714478D" w14:textId="77777777" w:rsidTr="007E2272">
        <w:trPr>
          <w:trHeight w:val="1277"/>
        </w:trPr>
        <w:tc>
          <w:tcPr>
            <w:tcW w:w="1620" w:type="dxa"/>
            <w:vMerge/>
            <w:tcBorders>
              <w:top w:val="nil"/>
              <w:left w:val="single" w:sz="4" w:space="0" w:color="auto"/>
              <w:bottom w:val="single" w:sz="4" w:space="0" w:color="000000"/>
              <w:right w:val="single" w:sz="4" w:space="0" w:color="auto"/>
            </w:tcBorders>
            <w:vAlign w:val="center"/>
            <w:hideMark/>
          </w:tcPr>
          <w:p w14:paraId="5CC1AFD7"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0D83C23F"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13.00 - 14.00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12BF9706"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MoEC - Head of Puspendik, Pak Moch. Abduh</w:t>
            </w:r>
          </w:p>
        </w:tc>
        <w:tc>
          <w:tcPr>
            <w:tcW w:w="2520" w:type="dxa"/>
            <w:tcBorders>
              <w:top w:val="nil"/>
              <w:left w:val="nil"/>
              <w:bottom w:val="single" w:sz="4" w:space="0" w:color="auto"/>
              <w:right w:val="single" w:sz="4" w:space="0" w:color="auto"/>
            </w:tcBorders>
            <w:shd w:val="clear" w:color="auto" w:fill="auto"/>
            <w:vAlign w:val="center"/>
            <w:hideMark/>
          </w:tcPr>
          <w:p w14:paraId="5B117421"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MoEC Building C Level 18, Jl. Jend. Sudirman, Senayan</w:t>
            </w:r>
          </w:p>
        </w:tc>
        <w:tc>
          <w:tcPr>
            <w:tcW w:w="2700" w:type="dxa"/>
            <w:tcBorders>
              <w:top w:val="single" w:sz="4" w:space="0" w:color="auto"/>
              <w:left w:val="nil"/>
              <w:bottom w:val="nil"/>
              <w:right w:val="single" w:sz="4" w:space="0" w:color="auto"/>
            </w:tcBorders>
            <w:shd w:val="clear" w:color="auto" w:fill="auto"/>
            <w:vAlign w:val="center"/>
            <w:hideMark/>
          </w:tcPr>
          <w:p w14:paraId="47A1039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t>5. DFAT</w:t>
            </w:r>
          </w:p>
        </w:tc>
      </w:tr>
      <w:tr w:rsidR="007E2272" w:rsidRPr="00E30615" w14:paraId="1899E343" w14:textId="77777777" w:rsidTr="007E2272">
        <w:trPr>
          <w:trHeight w:val="1140"/>
        </w:trPr>
        <w:tc>
          <w:tcPr>
            <w:tcW w:w="1620" w:type="dxa"/>
            <w:vMerge/>
            <w:tcBorders>
              <w:top w:val="nil"/>
              <w:left w:val="single" w:sz="4" w:space="0" w:color="auto"/>
              <w:bottom w:val="single" w:sz="4" w:space="0" w:color="000000"/>
              <w:right w:val="single" w:sz="4" w:space="0" w:color="auto"/>
            </w:tcBorders>
            <w:vAlign w:val="center"/>
            <w:hideMark/>
          </w:tcPr>
          <w:p w14:paraId="30099177"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7A1E4045"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15.00-16.00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75948030"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Department of Education and Training</w:t>
            </w:r>
            <w:r w:rsidRPr="00E30615">
              <w:rPr>
                <w:rFonts w:eastAsia="Times New Roman" w:cstheme="minorHAnsi"/>
                <w:sz w:val="20"/>
                <w:szCs w:val="20"/>
                <w:lang w:val="en-US"/>
              </w:rPr>
              <w:br/>
              <w:t>Ms. Liz Campbell-Dorning, Counsellor (Education and Science)</w:t>
            </w:r>
          </w:p>
        </w:tc>
        <w:tc>
          <w:tcPr>
            <w:tcW w:w="2520" w:type="dxa"/>
            <w:tcBorders>
              <w:top w:val="nil"/>
              <w:left w:val="nil"/>
              <w:bottom w:val="single" w:sz="4" w:space="0" w:color="auto"/>
              <w:right w:val="single" w:sz="4" w:space="0" w:color="auto"/>
            </w:tcBorders>
            <w:shd w:val="clear" w:color="auto" w:fill="auto"/>
            <w:vAlign w:val="center"/>
            <w:hideMark/>
          </w:tcPr>
          <w:p w14:paraId="5D06ABA5"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Chancery L2 MR 2.14.31</w:t>
            </w:r>
            <w:r w:rsidRPr="00E30615">
              <w:rPr>
                <w:rFonts w:eastAsia="Times New Roman" w:cstheme="minorHAnsi"/>
                <w:sz w:val="20"/>
                <w:szCs w:val="20"/>
                <w:lang w:val="en-US"/>
              </w:rPr>
              <w:br/>
              <w:t xml:space="preserve">Australian Embasy, </w:t>
            </w:r>
            <w:r w:rsidRPr="00E30615">
              <w:rPr>
                <w:rFonts w:eastAsia="Times New Roman" w:cstheme="minorHAnsi"/>
                <w:sz w:val="20"/>
                <w:szCs w:val="20"/>
                <w:lang w:val="en-US"/>
              </w:rPr>
              <w:br/>
              <w:t>Jl. Patra Kuningan Raya, Kuningan</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F3BCA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p>
        </w:tc>
      </w:tr>
      <w:tr w:rsidR="007E2272" w:rsidRPr="00E30615" w14:paraId="612EB9BC" w14:textId="77777777" w:rsidTr="007E2272">
        <w:trPr>
          <w:trHeight w:val="890"/>
        </w:trPr>
        <w:tc>
          <w:tcPr>
            <w:tcW w:w="1620" w:type="dxa"/>
            <w:vMerge/>
            <w:tcBorders>
              <w:top w:val="nil"/>
              <w:left w:val="single" w:sz="4" w:space="0" w:color="auto"/>
              <w:bottom w:val="single" w:sz="4" w:space="0" w:color="000000"/>
              <w:right w:val="single" w:sz="4" w:space="0" w:color="auto"/>
            </w:tcBorders>
            <w:vAlign w:val="center"/>
            <w:hideMark/>
          </w:tcPr>
          <w:p w14:paraId="62B02D7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BCD5446"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16.00-17.00</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noWrap/>
            <w:vAlign w:val="center"/>
            <w:hideMark/>
          </w:tcPr>
          <w:p w14:paraId="2F26C8B0"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Meeting with Mr. Allaster Cox, Deputy Ambassador</w:t>
            </w:r>
          </w:p>
        </w:tc>
        <w:tc>
          <w:tcPr>
            <w:tcW w:w="2520" w:type="dxa"/>
            <w:tcBorders>
              <w:top w:val="nil"/>
              <w:left w:val="nil"/>
              <w:bottom w:val="single" w:sz="4" w:space="0" w:color="auto"/>
              <w:right w:val="single" w:sz="4" w:space="0" w:color="auto"/>
            </w:tcBorders>
            <w:shd w:val="clear" w:color="auto" w:fill="auto"/>
            <w:vAlign w:val="center"/>
            <w:hideMark/>
          </w:tcPr>
          <w:p w14:paraId="7DEDD7C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Chancery GF MR G.00.69</w:t>
            </w:r>
            <w:r w:rsidRPr="00E30615">
              <w:rPr>
                <w:rFonts w:eastAsia="Times New Roman" w:cstheme="minorHAnsi"/>
                <w:sz w:val="20"/>
                <w:szCs w:val="20"/>
                <w:lang w:val="en-US"/>
              </w:rPr>
              <w:br/>
              <w:t xml:space="preserve">Australian Embasy, </w:t>
            </w:r>
            <w:r w:rsidRPr="00E30615">
              <w:rPr>
                <w:rFonts w:eastAsia="Times New Roman" w:cstheme="minorHAnsi"/>
                <w:sz w:val="20"/>
                <w:szCs w:val="20"/>
                <w:lang w:val="en-US"/>
              </w:rPr>
              <w:br/>
              <w:t>Jl. Patra Kuningan Raya, Kuningan</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287D122B" w14:textId="77777777" w:rsidR="007E2272" w:rsidRPr="00E30615" w:rsidRDefault="007E2272" w:rsidP="007E2272">
            <w:pPr>
              <w:rPr>
                <w:rFonts w:eastAsia="Times New Roman" w:cstheme="minorHAnsi"/>
                <w:sz w:val="20"/>
                <w:szCs w:val="20"/>
                <w:lang w:val="en-US"/>
              </w:rPr>
            </w:pPr>
          </w:p>
        </w:tc>
      </w:tr>
      <w:tr w:rsidR="007E2272" w:rsidRPr="00E30615" w14:paraId="4126079F" w14:textId="77777777" w:rsidTr="007E2272">
        <w:trPr>
          <w:trHeight w:val="1448"/>
        </w:trPr>
        <w:tc>
          <w:tcPr>
            <w:tcW w:w="1620" w:type="dxa"/>
            <w:vMerge w:val="restart"/>
            <w:tcBorders>
              <w:top w:val="nil"/>
              <w:left w:val="single" w:sz="4" w:space="0" w:color="auto"/>
              <w:bottom w:val="nil"/>
              <w:right w:val="single" w:sz="4" w:space="0" w:color="auto"/>
            </w:tcBorders>
            <w:shd w:val="clear" w:color="auto" w:fill="auto"/>
            <w:vAlign w:val="center"/>
            <w:hideMark/>
          </w:tcPr>
          <w:p w14:paraId="5898516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Thursday,</w:t>
            </w:r>
            <w:r w:rsidRPr="00E30615">
              <w:rPr>
                <w:rFonts w:eastAsia="Times New Roman" w:cstheme="minorHAnsi"/>
                <w:sz w:val="20"/>
                <w:szCs w:val="20"/>
                <w:lang w:val="en-US"/>
              </w:rPr>
              <w:br/>
              <w:t>13 December 2018</w:t>
            </w:r>
          </w:p>
        </w:tc>
        <w:tc>
          <w:tcPr>
            <w:tcW w:w="1603" w:type="dxa"/>
            <w:gridSpan w:val="2"/>
            <w:tcBorders>
              <w:top w:val="nil"/>
              <w:left w:val="nil"/>
              <w:bottom w:val="single" w:sz="4" w:space="0" w:color="auto"/>
              <w:right w:val="single" w:sz="4" w:space="0" w:color="auto"/>
            </w:tcBorders>
            <w:shd w:val="clear" w:color="auto" w:fill="auto"/>
            <w:vAlign w:val="center"/>
            <w:hideMark/>
          </w:tcPr>
          <w:p w14:paraId="667738FA"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09.00-10.30 WIB</w:t>
            </w:r>
          </w:p>
        </w:tc>
        <w:tc>
          <w:tcPr>
            <w:tcW w:w="4607" w:type="dxa"/>
            <w:tcBorders>
              <w:top w:val="nil"/>
              <w:left w:val="nil"/>
              <w:bottom w:val="single" w:sz="4" w:space="0" w:color="auto"/>
              <w:right w:val="single" w:sz="4" w:space="0" w:color="auto"/>
            </w:tcBorders>
            <w:shd w:val="clear" w:color="auto" w:fill="auto"/>
            <w:vAlign w:val="center"/>
            <w:hideMark/>
          </w:tcPr>
          <w:p w14:paraId="06D1ABE3" w14:textId="77777777" w:rsidR="007E2272" w:rsidRPr="00E30615" w:rsidRDefault="007E2272" w:rsidP="007E2272">
            <w:pPr>
              <w:rPr>
                <w:rFonts w:eastAsia="Times New Roman" w:cstheme="minorHAnsi"/>
                <w:sz w:val="20"/>
                <w:szCs w:val="20"/>
                <w:lang w:val="en-US"/>
              </w:rPr>
            </w:pPr>
            <w:r w:rsidRPr="00E30615">
              <w:rPr>
                <w:rFonts w:eastAsia="Times New Roman" w:cstheme="minorHAnsi"/>
                <w:b/>
                <w:bCs/>
                <w:sz w:val="20"/>
                <w:szCs w:val="20"/>
                <w:lang w:val="en-US"/>
              </w:rPr>
              <w:t>Meeting with Pusat Pengkajian Islam dan Masyarakat (PPIM) UIN</w:t>
            </w:r>
            <w:r w:rsidRPr="00E30615">
              <w:rPr>
                <w:rFonts w:eastAsia="Times New Roman" w:cstheme="minorHAnsi"/>
                <w:b/>
                <w:bCs/>
                <w:sz w:val="20"/>
                <w:szCs w:val="20"/>
                <w:lang w:val="en-US"/>
              </w:rPr>
              <w:br/>
            </w:r>
            <w:r w:rsidRPr="00E30615">
              <w:rPr>
                <w:rFonts w:eastAsia="Times New Roman" w:cstheme="minorHAnsi"/>
                <w:sz w:val="20"/>
                <w:szCs w:val="20"/>
                <w:lang w:val="en-US"/>
              </w:rPr>
              <w:t>Bapak Saiful Umam - Direktur Eksekutif PPIM UIN</w:t>
            </w:r>
          </w:p>
        </w:tc>
        <w:tc>
          <w:tcPr>
            <w:tcW w:w="2520" w:type="dxa"/>
            <w:tcBorders>
              <w:top w:val="nil"/>
              <w:left w:val="nil"/>
              <w:bottom w:val="single" w:sz="4" w:space="0" w:color="auto"/>
              <w:right w:val="single" w:sz="4" w:space="0" w:color="auto"/>
            </w:tcBorders>
            <w:shd w:val="clear" w:color="auto" w:fill="auto"/>
            <w:vAlign w:val="center"/>
            <w:hideMark/>
          </w:tcPr>
          <w:p w14:paraId="34BBC782"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PPIM-UIN</w:t>
            </w:r>
            <w:r w:rsidRPr="00E30615">
              <w:rPr>
                <w:rFonts w:eastAsia="Times New Roman" w:cstheme="minorHAnsi"/>
                <w:sz w:val="20"/>
                <w:szCs w:val="20"/>
                <w:lang w:val="en-US"/>
              </w:rPr>
              <w:br/>
              <w:t>Jl. Kertamukti No. 5, Pisangan, Ciputat Timur</w:t>
            </w:r>
            <w:r w:rsidRPr="00E30615">
              <w:rPr>
                <w:rFonts w:eastAsia="Times New Roman" w:cstheme="minorHAnsi"/>
                <w:sz w:val="20"/>
                <w:szCs w:val="20"/>
                <w:lang w:val="en-US"/>
              </w:rPr>
              <w:br/>
              <w:t>Tangerang Selatan, Banten</w:t>
            </w:r>
          </w:p>
        </w:tc>
        <w:tc>
          <w:tcPr>
            <w:tcW w:w="2700" w:type="dxa"/>
            <w:tcBorders>
              <w:top w:val="nil"/>
              <w:left w:val="nil"/>
              <w:bottom w:val="single" w:sz="4" w:space="0" w:color="auto"/>
              <w:right w:val="single" w:sz="4" w:space="0" w:color="auto"/>
            </w:tcBorders>
            <w:shd w:val="clear" w:color="auto" w:fill="auto"/>
            <w:vAlign w:val="center"/>
            <w:hideMark/>
          </w:tcPr>
          <w:p w14:paraId="22E187D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r w:rsidRPr="00E30615">
              <w:rPr>
                <w:rFonts w:eastAsia="Times New Roman" w:cstheme="minorHAnsi"/>
                <w:sz w:val="20"/>
                <w:szCs w:val="20"/>
                <w:lang w:val="en-US"/>
              </w:rPr>
              <w:br/>
              <w:t>2. Petra Wiyakti Bodrogini, Reviewer</w:t>
            </w:r>
            <w:r w:rsidRPr="00E30615">
              <w:rPr>
                <w:rFonts w:eastAsia="Times New Roman" w:cstheme="minorHAnsi"/>
                <w:sz w:val="20"/>
                <w:szCs w:val="20"/>
                <w:lang w:val="en-US"/>
              </w:rPr>
              <w:br/>
              <w:t>3. Mia Hapsari, Interpreter</w:t>
            </w:r>
            <w:r w:rsidRPr="00E30615">
              <w:rPr>
                <w:rFonts w:eastAsia="Times New Roman" w:cstheme="minorHAnsi"/>
                <w:sz w:val="20"/>
                <w:szCs w:val="20"/>
                <w:lang w:val="en-US"/>
              </w:rPr>
              <w:br/>
              <w:t>4. Maya Augustin, INOVASI</w:t>
            </w:r>
            <w:r w:rsidRPr="00E30615">
              <w:rPr>
                <w:rFonts w:eastAsia="Times New Roman" w:cstheme="minorHAnsi"/>
                <w:sz w:val="20"/>
                <w:szCs w:val="20"/>
                <w:lang w:val="en-US"/>
              </w:rPr>
              <w:br/>
              <w:t>5. DFAT</w:t>
            </w:r>
          </w:p>
        </w:tc>
      </w:tr>
      <w:tr w:rsidR="007E2272" w:rsidRPr="00E30615" w14:paraId="66DCAFD7" w14:textId="77777777" w:rsidTr="007E2272">
        <w:trPr>
          <w:trHeight w:val="570"/>
        </w:trPr>
        <w:tc>
          <w:tcPr>
            <w:tcW w:w="1620" w:type="dxa"/>
            <w:vMerge/>
            <w:tcBorders>
              <w:top w:val="nil"/>
              <w:left w:val="single" w:sz="4" w:space="0" w:color="auto"/>
              <w:bottom w:val="nil"/>
              <w:right w:val="single" w:sz="4" w:space="0" w:color="auto"/>
            </w:tcBorders>
            <w:vAlign w:val="center"/>
            <w:hideMark/>
          </w:tcPr>
          <w:p w14:paraId="6AFF2C89"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nil"/>
              <w:right w:val="single" w:sz="4" w:space="0" w:color="auto"/>
            </w:tcBorders>
            <w:shd w:val="clear" w:color="auto" w:fill="auto"/>
            <w:vAlign w:val="center"/>
            <w:hideMark/>
          </w:tcPr>
          <w:p w14:paraId="5A5C7270"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w:t>
            </w:r>
          </w:p>
        </w:tc>
        <w:tc>
          <w:tcPr>
            <w:tcW w:w="4607" w:type="dxa"/>
            <w:tcBorders>
              <w:top w:val="nil"/>
              <w:left w:val="nil"/>
              <w:bottom w:val="nil"/>
              <w:right w:val="nil"/>
            </w:tcBorders>
            <w:shd w:val="clear" w:color="auto" w:fill="auto"/>
            <w:vAlign w:val="center"/>
            <w:hideMark/>
          </w:tcPr>
          <w:p w14:paraId="279F1778" w14:textId="77777777" w:rsidR="007E2272" w:rsidRPr="00E30615" w:rsidRDefault="007E2272" w:rsidP="007E2272">
            <w:pPr>
              <w:rPr>
                <w:rFonts w:eastAsia="Times New Roman" w:cstheme="minorHAnsi"/>
                <w:b/>
                <w:bCs/>
                <w:color w:val="000000"/>
                <w:sz w:val="20"/>
                <w:szCs w:val="20"/>
                <w:lang w:val="en-US"/>
              </w:rPr>
            </w:pPr>
            <w:r w:rsidRPr="00E30615">
              <w:rPr>
                <w:rFonts w:eastAsia="Times New Roman" w:cstheme="minorHAnsi"/>
                <w:color w:val="000000"/>
                <w:sz w:val="20"/>
                <w:szCs w:val="20"/>
                <w:lang w:val="en-US"/>
              </w:rPr>
              <w:t>Return to Gran Melia</w:t>
            </w:r>
            <w:r w:rsidRPr="00E30615">
              <w:rPr>
                <w:rFonts w:eastAsia="Times New Roman" w:cstheme="minorHAnsi"/>
                <w:b/>
                <w:bCs/>
                <w:color w:val="000000"/>
                <w:sz w:val="20"/>
                <w:szCs w:val="20"/>
                <w:lang w:val="en-US"/>
              </w:rPr>
              <w:br/>
              <w:t>Final consultations, fact checking, report writing</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1D5415D6"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Gran Melia Hotel</w:t>
            </w:r>
          </w:p>
        </w:tc>
        <w:tc>
          <w:tcPr>
            <w:tcW w:w="2700" w:type="dxa"/>
            <w:tcBorders>
              <w:top w:val="nil"/>
              <w:left w:val="nil"/>
              <w:bottom w:val="single" w:sz="4" w:space="0" w:color="auto"/>
              <w:right w:val="single" w:sz="4" w:space="0" w:color="auto"/>
            </w:tcBorders>
            <w:shd w:val="clear" w:color="auto" w:fill="auto"/>
            <w:vAlign w:val="center"/>
            <w:hideMark/>
          </w:tcPr>
          <w:p w14:paraId="3DD671E8"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1. Paul Nichols, Reviewer</w:t>
            </w:r>
          </w:p>
        </w:tc>
      </w:tr>
      <w:tr w:rsidR="007E2272" w:rsidRPr="00E30615" w14:paraId="55E5A1E5" w14:textId="77777777" w:rsidTr="007E2272">
        <w:trPr>
          <w:trHeight w:val="855"/>
        </w:trPr>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2ADC9"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Friday,</w:t>
            </w:r>
            <w:r w:rsidRPr="00E30615">
              <w:rPr>
                <w:rFonts w:eastAsia="Times New Roman" w:cstheme="minorHAnsi"/>
                <w:sz w:val="20"/>
                <w:szCs w:val="20"/>
                <w:lang w:val="en-US"/>
              </w:rPr>
              <w:br/>
              <w:t>14 December 2018</w:t>
            </w:r>
          </w:p>
        </w:tc>
        <w:tc>
          <w:tcPr>
            <w:tcW w:w="1603" w:type="dxa"/>
            <w:gridSpan w:val="2"/>
            <w:tcBorders>
              <w:top w:val="single" w:sz="4" w:space="0" w:color="auto"/>
              <w:left w:val="nil"/>
              <w:bottom w:val="single" w:sz="4" w:space="0" w:color="auto"/>
              <w:right w:val="single" w:sz="4" w:space="0" w:color="auto"/>
            </w:tcBorders>
            <w:shd w:val="clear" w:color="auto" w:fill="auto"/>
            <w:vAlign w:val="center"/>
            <w:hideMark/>
          </w:tcPr>
          <w:p w14:paraId="6DE1DA5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10.00-12.00 WIB</w:t>
            </w:r>
          </w:p>
        </w:tc>
        <w:tc>
          <w:tcPr>
            <w:tcW w:w="4607" w:type="dxa"/>
            <w:tcBorders>
              <w:top w:val="single" w:sz="4" w:space="0" w:color="auto"/>
              <w:left w:val="nil"/>
              <w:bottom w:val="single" w:sz="4" w:space="0" w:color="auto"/>
              <w:right w:val="single" w:sz="4" w:space="0" w:color="auto"/>
            </w:tcBorders>
            <w:shd w:val="clear" w:color="auto" w:fill="auto"/>
            <w:vAlign w:val="center"/>
            <w:hideMark/>
          </w:tcPr>
          <w:p w14:paraId="0C8187FC" w14:textId="77777777" w:rsidR="007E2272" w:rsidRPr="00E30615" w:rsidRDefault="007E2272" w:rsidP="007E2272">
            <w:pPr>
              <w:rPr>
                <w:rFonts w:eastAsia="Times New Roman" w:cstheme="minorHAnsi"/>
                <w:b/>
                <w:bCs/>
                <w:sz w:val="20"/>
                <w:szCs w:val="20"/>
                <w:lang w:val="en-US"/>
              </w:rPr>
            </w:pPr>
            <w:r w:rsidRPr="00E30615">
              <w:rPr>
                <w:rFonts w:eastAsia="Times New Roman" w:cstheme="minorHAnsi"/>
                <w:b/>
                <w:bCs/>
                <w:sz w:val="20"/>
                <w:szCs w:val="20"/>
                <w:lang w:val="en-US"/>
              </w:rPr>
              <w:t>Wrap up presentations and final Aide Memoire with DFAT</w:t>
            </w:r>
          </w:p>
        </w:tc>
        <w:tc>
          <w:tcPr>
            <w:tcW w:w="2520" w:type="dxa"/>
            <w:tcBorders>
              <w:top w:val="nil"/>
              <w:left w:val="nil"/>
              <w:bottom w:val="single" w:sz="4" w:space="0" w:color="auto"/>
              <w:right w:val="single" w:sz="4" w:space="0" w:color="auto"/>
            </w:tcBorders>
            <w:shd w:val="clear" w:color="auto" w:fill="auto"/>
            <w:vAlign w:val="center"/>
            <w:hideMark/>
          </w:tcPr>
          <w:p w14:paraId="604A7C54"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xml:space="preserve">Australian Embasy, </w:t>
            </w:r>
            <w:r w:rsidRPr="00E30615">
              <w:rPr>
                <w:rFonts w:eastAsia="Times New Roman" w:cstheme="minorHAnsi"/>
                <w:sz w:val="20"/>
                <w:szCs w:val="20"/>
                <w:lang w:val="en-US"/>
              </w:rPr>
              <w:br/>
              <w:t>Jl. Patra Kuningan Raya, Kuningan</w:t>
            </w:r>
          </w:p>
        </w:tc>
        <w:tc>
          <w:tcPr>
            <w:tcW w:w="2700" w:type="dxa"/>
            <w:tcBorders>
              <w:top w:val="nil"/>
              <w:left w:val="nil"/>
              <w:bottom w:val="single" w:sz="4" w:space="0" w:color="auto"/>
              <w:right w:val="single" w:sz="4" w:space="0" w:color="auto"/>
            </w:tcBorders>
            <w:shd w:val="clear" w:color="auto" w:fill="auto"/>
            <w:vAlign w:val="center"/>
            <w:hideMark/>
          </w:tcPr>
          <w:p w14:paraId="24907BAF"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0D1D6191" w14:textId="77777777" w:rsidTr="007E2272">
        <w:trPr>
          <w:trHeight w:val="314"/>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6580A64E"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1378EF8E"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15.00-17.00 </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218ADFA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Travel to Soetta Airport</w:t>
            </w:r>
          </w:p>
        </w:tc>
        <w:tc>
          <w:tcPr>
            <w:tcW w:w="2520" w:type="dxa"/>
            <w:tcBorders>
              <w:top w:val="nil"/>
              <w:left w:val="nil"/>
              <w:bottom w:val="single" w:sz="4" w:space="0" w:color="auto"/>
              <w:right w:val="single" w:sz="4" w:space="0" w:color="auto"/>
            </w:tcBorders>
            <w:shd w:val="clear" w:color="auto" w:fill="auto"/>
            <w:vAlign w:val="center"/>
            <w:hideMark/>
          </w:tcPr>
          <w:p w14:paraId="67B38F17"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tcBorders>
              <w:top w:val="nil"/>
              <w:left w:val="nil"/>
              <w:bottom w:val="single" w:sz="4" w:space="0" w:color="auto"/>
              <w:right w:val="single" w:sz="4" w:space="0" w:color="auto"/>
            </w:tcBorders>
            <w:shd w:val="clear" w:color="auto" w:fill="auto"/>
            <w:vAlign w:val="center"/>
            <w:hideMark/>
          </w:tcPr>
          <w:p w14:paraId="6E855BBD"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r>
      <w:tr w:rsidR="007E2272" w:rsidRPr="00E30615" w14:paraId="1162B2F5" w14:textId="77777777" w:rsidTr="007E2272">
        <w:trPr>
          <w:trHeight w:val="570"/>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3B34AD8D" w14:textId="77777777" w:rsidR="007E2272" w:rsidRPr="00E30615" w:rsidRDefault="007E2272" w:rsidP="007E2272">
            <w:pPr>
              <w:rPr>
                <w:rFonts w:eastAsia="Times New Roman" w:cstheme="minorHAnsi"/>
                <w:sz w:val="20"/>
                <w:szCs w:val="20"/>
                <w:lang w:val="en-US"/>
              </w:rPr>
            </w:pPr>
          </w:p>
        </w:tc>
        <w:tc>
          <w:tcPr>
            <w:tcW w:w="1603" w:type="dxa"/>
            <w:gridSpan w:val="2"/>
            <w:tcBorders>
              <w:top w:val="nil"/>
              <w:left w:val="nil"/>
              <w:bottom w:val="single" w:sz="4" w:space="0" w:color="auto"/>
              <w:right w:val="single" w:sz="4" w:space="0" w:color="auto"/>
            </w:tcBorders>
            <w:shd w:val="clear" w:color="auto" w:fill="auto"/>
            <w:vAlign w:val="center"/>
            <w:hideMark/>
          </w:tcPr>
          <w:p w14:paraId="6EF2C4B3" w14:textId="77777777" w:rsidR="007E2272" w:rsidRPr="00E30615" w:rsidRDefault="007E2272" w:rsidP="007E2272">
            <w:pPr>
              <w:jc w:val="center"/>
              <w:rPr>
                <w:rFonts w:eastAsia="Times New Roman" w:cstheme="minorHAnsi"/>
                <w:sz w:val="20"/>
                <w:szCs w:val="20"/>
                <w:lang w:val="en-US"/>
              </w:rPr>
            </w:pPr>
            <w:r w:rsidRPr="00E30615">
              <w:rPr>
                <w:rFonts w:eastAsia="Times New Roman" w:cstheme="minorHAnsi"/>
                <w:sz w:val="20"/>
                <w:szCs w:val="20"/>
                <w:lang w:val="en-US"/>
              </w:rPr>
              <w:t xml:space="preserve">17.00-19.00 </w:t>
            </w:r>
            <w:r w:rsidRPr="00E30615">
              <w:rPr>
                <w:rFonts w:eastAsia="Times New Roman" w:cstheme="minorHAnsi"/>
                <w:sz w:val="20"/>
                <w:szCs w:val="20"/>
                <w:lang w:val="en-US"/>
              </w:rPr>
              <w:br/>
              <w:t>WIB</w:t>
            </w:r>
          </w:p>
        </w:tc>
        <w:tc>
          <w:tcPr>
            <w:tcW w:w="4607" w:type="dxa"/>
            <w:tcBorders>
              <w:top w:val="nil"/>
              <w:left w:val="nil"/>
              <w:bottom w:val="single" w:sz="4" w:space="0" w:color="auto"/>
              <w:right w:val="single" w:sz="4" w:space="0" w:color="auto"/>
            </w:tcBorders>
            <w:shd w:val="clear" w:color="auto" w:fill="auto"/>
            <w:vAlign w:val="center"/>
            <w:hideMark/>
          </w:tcPr>
          <w:p w14:paraId="7270F5FE"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Return to Melbourne GA716 pukul 19.25 WIB</w:t>
            </w:r>
          </w:p>
        </w:tc>
        <w:tc>
          <w:tcPr>
            <w:tcW w:w="2520" w:type="dxa"/>
            <w:tcBorders>
              <w:top w:val="nil"/>
              <w:left w:val="nil"/>
              <w:bottom w:val="single" w:sz="4" w:space="0" w:color="auto"/>
              <w:right w:val="single" w:sz="4" w:space="0" w:color="auto"/>
            </w:tcBorders>
            <w:shd w:val="clear" w:color="auto" w:fill="auto"/>
            <w:vAlign w:val="center"/>
            <w:hideMark/>
          </w:tcPr>
          <w:p w14:paraId="729A11EC"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c>
          <w:tcPr>
            <w:tcW w:w="2700" w:type="dxa"/>
            <w:tcBorders>
              <w:top w:val="nil"/>
              <w:left w:val="nil"/>
              <w:bottom w:val="single" w:sz="4" w:space="0" w:color="auto"/>
              <w:right w:val="single" w:sz="4" w:space="0" w:color="auto"/>
            </w:tcBorders>
            <w:shd w:val="clear" w:color="auto" w:fill="auto"/>
            <w:noWrap/>
            <w:vAlign w:val="center"/>
            <w:hideMark/>
          </w:tcPr>
          <w:p w14:paraId="1BAE864B" w14:textId="77777777" w:rsidR="007E2272" w:rsidRPr="00E30615" w:rsidRDefault="007E2272" w:rsidP="007E2272">
            <w:pPr>
              <w:rPr>
                <w:rFonts w:eastAsia="Times New Roman" w:cstheme="minorHAnsi"/>
                <w:sz w:val="20"/>
                <w:szCs w:val="20"/>
                <w:lang w:val="en-US"/>
              </w:rPr>
            </w:pPr>
            <w:r w:rsidRPr="00E30615">
              <w:rPr>
                <w:rFonts w:eastAsia="Times New Roman" w:cstheme="minorHAnsi"/>
                <w:sz w:val="20"/>
                <w:szCs w:val="20"/>
                <w:lang w:val="en-US"/>
              </w:rPr>
              <w:t> </w:t>
            </w:r>
          </w:p>
        </w:tc>
      </w:tr>
    </w:tbl>
    <w:p w14:paraId="12780DF7" w14:textId="77777777" w:rsidR="007E2272" w:rsidRPr="00E30615" w:rsidRDefault="007E2272" w:rsidP="007E2272">
      <w:pPr>
        <w:rPr>
          <w:rFonts w:cstheme="minorHAnsi"/>
          <w:b/>
          <w:bCs/>
          <w:sz w:val="20"/>
          <w:szCs w:val="20"/>
        </w:rPr>
      </w:pPr>
    </w:p>
    <w:p w14:paraId="22BC6F9C" w14:textId="77777777" w:rsidR="007E2272" w:rsidRPr="00E30615" w:rsidRDefault="007E2272" w:rsidP="007E2272">
      <w:pPr>
        <w:rPr>
          <w:rFonts w:cstheme="minorHAnsi"/>
          <w:b/>
          <w:bCs/>
          <w:sz w:val="20"/>
          <w:szCs w:val="20"/>
        </w:rPr>
      </w:pPr>
    </w:p>
    <w:p w14:paraId="321273F6" w14:textId="77777777" w:rsidR="007E2272" w:rsidRPr="00E30615" w:rsidRDefault="007E2272" w:rsidP="007E2272">
      <w:pPr>
        <w:rPr>
          <w:rFonts w:cstheme="minorHAnsi"/>
          <w:b/>
          <w:bCs/>
          <w:sz w:val="20"/>
          <w:szCs w:val="20"/>
        </w:rPr>
      </w:pPr>
    </w:p>
    <w:p w14:paraId="08F7785E" w14:textId="77777777" w:rsidR="007E2272" w:rsidRPr="00E30615" w:rsidRDefault="007E2272" w:rsidP="007E2272">
      <w:pPr>
        <w:rPr>
          <w:rFonts w:cstheme="minorHAnsi"/>
          <w:b/>
          <w:bCs/>
          <w:sz w:val="20"/>
          <w:szCs w:val="20"/>
        </w:rPr>
      </w:pPr>
    </w:p>
    <w:p w14:paraId="18D15304" w14:textId="77777777" w:rsidR="007E2272" w:rsidRPr="00E30615" w:rsidRDefault="007E2272" w:rsidP="007E2272">
      <w:pPr>
        <w:rPr>
          <w:rFonts w:cstheme="minorHAnsi"/>
          <w:b/>
          <w:bCs/>
          <w:sz w:val="20"/>
          <w:szCs w:val="20"/>
        </w:rPr>
      </w:pPr>
    </w:p>
    <w:p w14:paraId="00CE596D" w14:textId="0602F539" w:rsidR="007E2272" w:rsidRPr="00F03052" w:rsidRDefault="007E2272" w:rsidP="00F03052"/>
    <w:p w14:paraId="544884E8" w14:textId="0811E44B" w:rsidR="00FF6541" w:rsidRDefault="00FF6541"/>
    <w:p w14:paraId="316FB750" w14:textId="77777777" w:rsidR="00292609" w:rsidRDefault="00292609"/>
    <w:p w14:paraId="41D622AC" w14:textId="77777777" w:rsidR="00FF6541" w:rsidRDefault="00FF6541"/>
    <w:sectPr w:rsidR="00FF6541" w:rsidSect="00F030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FB41B" w14:textId="77777777" w:rsidR="00596536" w:rsidRDefault="00596536" w:rsidP="00C410D8">
      <w:r>
        <w:separator/>
      </w:r>
    </w:p>
  </w:endnote>
  <w:endnote w:type="continuationSeparator" w:id="0">
    <w:p w14:paraId="3E144A94" w14:textId="77777777" w:rsidR="00596536" w:rsidRDefault="00596536" w:rsidP="00C4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00000001" w:usb1="02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72BB" w14:textId="77777777" w:rsidR="004453AD" w:rsidRDefault="00445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549801"/>
      <w:docPartObj>
        <w:docPartGallery w:val="Page Numbers (Bottom of Page)"/>
        <w:docPartUnique/>
      </w:docPartObj>
    </w:sdtPr>
    <w:sdtEndPr>
      <w:rPr>
        <w:noProof/>
      </w:rPr>
    </w:sdtEndPr>
    <w:sdtContent>
      <w:p w14:paraId="0EA9714F" w14:textId="0DFE2902" w:rsidR="00596536" w:rsidRDefault="00596536">
        <w:pPr>
          <w:pStyle w:val="Footer"/>
          <w:jc w:val="right"/>
        </w:pPr>
        <w:r>
          <w:fldChar w:fldCharType="begin"/>
        </w:r>
        <w:r>
          <w:instrText xml:space="preserve"> PAGE   \* MERGEFORMAT </w:instrText>
        </w:r>
        <w:r>
          <w:fldChar w:fldCharType="separate"/>
        </w:r>
        <w:r w:rsidR="004453AD">
          <w:rPr>
            <w:noProof/>
          </w:rPr>
          <w:t>iii</w:t>
        </w:r>
        <w:r>
          <w:rPr>
            <w:noProof/>
          </w:rPr>
          <w:fldChar w:fldCharType="end"/>
        </w:r>
      </w:p>
    </w:sdtContent>
  </w:sdt>
  <w:p w14:paraId="369029AA" w14:textId="77777777" w:rsidR="00596536" w:rsidRDefault="00596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8C46" w14:textId="596E7B3B" w:rsidR="00596536" w:rsidRDefault="00596536">
    <w:pPr>
      <w:pStyle w:val="Footer"/>
      <w:jc w:val="right"/>
    </w:pPr>
  </w:p>
  <w:p w14:paraId="2EAA260F" w14:textId="77777777" w:rsidR="00596536" w:rsidRDefault="00596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FEDF9" w14:textId="77777777" w:rsidR="00596536" w:rsidRDefault="00596536" w:rsidP="00C410D8">
      <w:r>
        <w:separator/>
      </w:r>
    </w:p>
  </w:footnote>
  <w:footnote w:type="continuationSeparator" w:id="0">
    <w:p w14:paraId="0B4B1A32" w14:textId="77777777" w:rsidR="00596536" w:rsidRDefault="00596536" w:rsidP="00C410D8">
      <w:r>
        <w:continuationSeparator/>
      </w:r>
    </w:p>
  </w:footnote>
  <w:footnote w:id="1">
    <w:p w14:paraId="65DC07BF" w14:textId="2121D463" w:rsidR="00596536" w:rsidRDefault="00596536">
      <w:pPr>
        <w:pStyle w:val="FootnoteText"/>
      </w:pPr>
      <w:r>
        <w:rPr>
          <w:rStyle w:val="FootnoteReference"/>
        </w:rPr>
        <w:footnoteRef/>
      </w:r>
      <w:r>
        <w:t xml:space="preserve"> Including the major loan project after the Indian Ocean Tsunami (in several phases from 2005-17) which involved construction of primary and secondary schools, plus technical assistance and curriculum reform; and the </w:t>
      </w:r>
      <w:r w:rsidRPr="00BF14E0">
        <w:t>ACDP (Analytical and Capacity Development Program), a</w:t>
      </w:r>
      <w:r>
        <w:t xml:space="preserve"> research and development project working within the MoEC.</w:t>
      </w:r>
    </w:p>
  </w:footnote>
  <w:footnote w:id="2">
    <w:p w14:paraId="34BE4C5C" w14:textId="6DB35306" w:rsidR="00596536" w:rsidRDefault="00596536">
      <w:pPr>
        <w:pStyle w:val="FootnoteText"/>
      </w:pPr>
      <w:r>
        <w:rPr>
          <w:rStyle w:val="FootnoteReference"/>
        </w:rPr>
        <w:footnoteRef/>
      </w:r>
      <w:r>
        <w:t xml:space="preserve"> This shift in emphasis corresponded with a significant decline in Australian aid funding to Indonesia over the 2015-17 period.</w:t>
      </w:r>
    </w:p>
  </w:footnote>
  <w:footnote w:id="3">
    <w:p w14:paraId="3361A2F8" w14:textId="77777777" w:rsidR="00596536" w:rsidRDefault="00596536" w:rsidP="0053622A">
      <w:pPr>
        <w:pStyle w:val="FootnoteText"/>
      </w:pPr>
      <w:r>
        <w:rPr>
          <w:rStyle w:val="FootnoteReference"/>
        </w:rPr>
        <w:footnoteRef/>
      </w:r>
      <w:r>
        <w:t xml:space="preserve"> DFAT, Australia-Indonesia Education Sector Investment Plan, 2016-2020, Jakarta.</w:t>
      </w:r>
    </w:p>
  </w:footnote>
  <w:footnote w:id="4">
    <w:p w14:paraId="33AAD1D7" w14:textId="0F5121C6" w:rsidR="00596536" w:rsidRDefault="00596536">
      <w:pPr>
        <w:pStyle w:val="FootnoteText"/>
      </w:pPr>
      <w:r>
        <w:rPr>
          <w:rStyle w:val="FootnoteReference"/>
        </w:rPr>
        <w:footnoteRef/>
      </w:r>
      <w:r>
        <w:t xml:space="preserve"> </w:t>
      </w:r>
      <w:r w:rsidRPr="00BF14E0">
        <w:rPr>
          <w:i/>
        </w:rPr>
        <w:t>Dinas Pendidikan</w:t>
      </w:r>
      <w:r w:rsidRPr="00BF14E0">
        <w:t xml:space="preserve"> (Education Office), is the</w:t>
      </w:r>
      <w:r>
        <w:t xml:space="preserve"> Education administration body responsible within the Provincial and District Administration, under the Ministry of Home Affairs.</w:t>
      </w:r>
    </w:p>
  </w:footnote>
  <w:footnote w:id="5">
    <w:p w14:paraId="356C0C36" w14:textId="176A609C" w:rsidR="00596536" w:rsidRDefault="00596536" w:rsidP="003E01DD">
      <w:r>
        <w:rPr>
          <w:rStyle w:val="FootnoteReference"/>
        </w:rPr>
        <w:footnoteRef/>
      </w:r>
      <w:r>
        <w:t xml:space="preserve"> </w:t>
      </w:r>
      <w:r w:rsidRPr="003E01DD">
        <w:rPr>
          <w:sz w:val="20"/>
          <w:szCs w:val="20"/>
        </w:rPr>
        <w:t>Australia also provides education sector support through other investments including the UNICEF Papua Rural and Remote Education Program, Governance for Growth Program (KOMPAK) and other World Bank Trust Funds (including KIAT Guru and Local Solutions to Poverty).</w:t>
      </w:r>
    </w:p>
  </w:footnote>
  <w:footnote w:id="6">
    <w:p w14:paraId="08374036" w14:textId="77777777" w:rsidR="00596536" w:rsidRDefault="00596536" w:rsidP="003E01DD">
      <w:pPr>
        <w:pStyle w:val="FootnoteText"/>
      </w:pPr>
      <w:r>
        <w:rPr>
          <w:rStyle w:val="FootnoteReference"/>
        </w:rPr>
        <w:footnoteRef/>
      </w:r>
      <w:r>
        <w:t xml:space="preserve"> The Managing Contractor for both INOVASI and TASS is Palladium Pty Ltd, a company based in Brisbane, Australia.</w:t>
      </w:r>
    </w:p>
  </w:footnote>
  <w:footnote w:id="7">
    <w:p w14:paraId="415F8780" w14:textId="77777777" w:rsidR="00596536" w:rsidRDefault="00596536" w:rsidP="003E01DD">
      <w:pPr>
        <w:pStyle w:val="FootnoteText"/>
      </w:pPr>
      <w:r>
        <w:rPr>
          <w:rStyle w:val="FootnoteReference"/>
        </w:rPr>
        <w:footnoteRef/>
      </w:r>
      <w:r>
        <w:t xml:space="preserve"> Ibid.</w:t>
      </w:r>
    </w:p>
  </w:footnote>
  <w:footnote w:id="8">
    <w:p w14:paraId="210E40A7" w14:textId="4CD088CB" w:rsidR="00596536" w:rsidRDefault="00596536">
      <w:pPr>
        <w:pStyle w:val="FootnoteText"/>
      </w:pPr>
      <w:r>
        <w:rPr>
          <w:rStyle w:val="FootnoteReference"/>
        </w:rPr>
        <w:footnoteRef/>
      </w:r>
      <w:r>
        <w:t xml:space="preserve"> As considerable evidence is available in program reporting documentation, the methodology focused on the forward-looking policy and political economy analysis, and verifying reporting information, rather than gathering new original research information.</w:t>
      </w:r>
    </w:p>
  </w:footnote>
  <w:footnote w:id="9">
    <w:p w14:paraId="7D3DCAB0" w14:textId="4C85E654" w:rsidR="00596536" w:rsidRDefault="00596536">
      <w:pPr>
        <w:pStyle w:val="FootnoteText"/>
      </w:pPr>
      <w:r>
        <w:rPr>
          <w:rStyle w:val="FootnoteReference"/>
        </w:rPr>
        <w:footnoteRef/>
      </w:r>
      <w:r>
        <w:t xml:space="preserve"> Each Key Evaluation Question had a series of sub-questions to guide information collection and analysis. Refer to Annex 1. Note that the order of KEQs 1 and 2 has been reversed from the original Review Plan, for purposes of clearer report writing.</w:t>
      </w:r>
    </w:p>
  </w:footnote>
  <w:footnote w:id="10">
    <w:p w14:paraId="5F89453D" w14:textId="710982AC" w:rsidR="00596536" w:rsidRDefault="00596536">
      <w:pPr>
        <w:pStyle w:val="FootnoteText"/>
      </w:pPr>
      <w:r>
        <w:rPr>
          <w:rStyle w:val="FootnoteReference"/>
        </w:rPr>
        <w:footnoteRef/>
      </w:r>
      <w:r>
        <w:t xml:space="preserve"> Paul Nichols, Team Leader, and Petra Wiyakti Bodrogini, Education Specialist.</w:t>
      </w:r>
    </w:p>
  </w:footnote>
  <w:footnote w:id="11">
    <w:p w14:paraId="65549B75" w14:textId="7723B863" w:rsidR="00596536" w:rsidRDefault="00596536">
      <w:pPr>
        <w:pStyle w:val="FootnoteText"/>
      </w:pPr>
      <w:r>
        <w:rPr>
          <w:rStyle w:val="FootnoteReference"/>
        </w:rPr>
        <w:footnoteRef/>
      </w:r>
      <w:r>
        <w:t xml:space="preserve"> Refer to the Review Plan in Annex 2 for a detailed description of the methodology. </w:t>
      </w:r>
    </w:p>
  </w:footnote>
  <w:footnote w:id="12">
    <w:p w14:paraId="2C3EFA37" w14:textId="0E037197" w:rsidR="00596536" w:rsidRDefault="00596536">
      <w:pPr>
        <w:pStyle w:val="FootnoteText"/>
      </w:pPr>
      <w:r>
        <w:rPr>
          <w:rStyle w:val="FootnoteReference"/>
        </w:rPr>
        <w:footnoteRef/>
      </w:r>
      <w:r>
        <w:t xml:space="preserve"> Refer to Annex 4 for detailed schedule of meetings and key informants.  Numbers based on at least 10 key informants per school and 5 key informants per focus group meeting with Government officials in Provincial and District offices.</w:t>
      </w:r>
    </w:p>
  </w:footnote>
  <w:footnote w:id="13">
    <w:p w14:paraId="670FB218" w14:textId="5A41CDCE" w:rsidR="00596536" w:rsidRDefault="00596536">
      <w:pPr>
        <w:pStyle w:val="FootnoteText"/>
      </w:pPr>
      <w:r>
        <w:rPr>
          <w:rStyle w:val="FootnoteReference"/>
        </w:rPr>
        <w:footnoteRef/>
      </w:r>
      <w:r>
        <w:t xml:space="preserve"> Refer to Annex 3.</w:t>
      </w:r>
    </w:p>
  </w:footnote>
  <w:footnote w:id="14">
    <w:p w14:paraId="63426112" w14:textId="0CF2EF59" w:rsidR="00596536" w:rsidRDefault="00596536">
      <w:pPr>
        <w:pStyle w:val="FootnoteText"/>
      </w:pPr>
      <w:r>
        <w:rPr>
          <w:rStyle w:val="FootnoteReference"/>
        </w:rPr>
        <w:footnoteRef/>
      </w:r>
      <w:r>
        <w:t xml:space="preserve"> The view of the Evaluation Team is that the ESIP program logic is too complex, does not reflect the relative contributions of the programs in the broader context of the GOIs own effort sufficiently, and requires too much additional data gathering for a broader analysis.  Essentially, because the individual programs were designed separately and have their own internal design structures (which is all fine), they don’t ‘fit together’ well when the ESIP program logic was developed later.  If a program design and logic had been developed with a clean slate, the individual designs would read in a more consistent manner than they do at present, and the </w:t>
      </w:r>
      <w:r w:rsidRPr="00AE4D9B">
        <w:rPr>
          <w:i/>
        </w:rPr>
        <w:t>relative</w:t>
      </w:r>
      <w:r>
        <w:t xml:space="preserve"> contributions to the GoI outcomes would be clearer.</w:t>
      </w:r>
    </w:p>
  </w:footnote>
  <w:footnote w:id="15">
    <w:p w14:paraId="5DC1CE33" w14:textId="7CBE63C9" w:rsidR="00596536" w:rsidRDefault="00596536">
      <w:pPr>
        <w:pStyle w:val="FootnoteText"/>
      </w:pPr>
      <w:r>
        <w:rPr>
          <w:rStyle w:val="FootnoteReference"/>
        </w:rPr>
        <w:footnoteRef/>
      </w:r>
      <w:r>
        <w:t xml:space="preserve"> The Hon Christopher Pyne MP, </w:t>
      </w:r>
      <w:r>
        <w:rPr>
          <w:lang w:val="en-US"/>
        </w:rPr>
        <w:t xml:space="preserve">Minister of Education Speech. Indonesia and Australia: Power of Education and Soft Diplomacy. Retrieved from: </w:t>
      </w:r>
      <w:hyperlink r:id="rId1" w:history="1">
        <w:r w:rsidRPr="00443F81">
          <w:rPr>
            <w:rStyle w:val="Hyperlink"/>
            <w:lang w:val="en-US"/>
          </w:rPr>
          <w:t>https://ministers.education.gov.au/pyne/indonesia-and-australia-power-education-and-soft-diplomacy</w:t>
        </w:r>
      </w:hyperlink>
      <w:r>
        <w:rPr>
          <w:lang w:val="en-US"/>
        </w:rPr>
        <w:t>.</w:t>
      </w:r>
    </w:p>
  </w:footnote>
  <w:footnote w:id="16">
    <w:p w14:paraId="1FD5004B" w14:textId="77777777" w:rsidR="00596536" w:rsidRPr="00142E24" w:rsidRDefault="00596536" w:rsidP="004846ED">
      <w:pPr>
        <w:pStyle w:val="FootnoteText"/>
        <w:rPr>
          <w:lang w:val="en-US"/>
        </w:rPr>
      </w:pPr>
      <w:r>
        <w:rPr>
          <w:rStyle w:val="FootnoteReference"/>
        </w:rPr>
        <w:footnoteRef/>
      </w:r>
      <w:r>
        <w:t xml:space="preserve"> Bappenas (2005) </w:t>
      </w:r>
      <w:r w:rsidRPr="00EE032F">
        <w:rPr>
          <w:i/>
          <w:lang w:val="en-US"/>
        </w:rPr>
        <w:t>Rencana Pembangunan Jangka Panjang Nasional (RPJPN) 2005 -2025</w:t>
      </w:r>
      <w:r>
        <w:rPr>
          <w:lang w:val="en-US"/>
        </w:rPr>
        <w:t xml:space="preserve">.  Retrieved from: </w:t>
      </w:r>
      <w:hyperlink r:id="rId2" w:history="1">
        <w:r w:rsidRPr="00234D13">
          <w:rPr>
            <w:rStyle w:val="Hyperlink"/>
            <w:lang w:val="en-US"/>
          </w:rPr>
          <w:t>https://www.bappenas.go.id/files/1814/2057/0437/RPJP_2005-2025.pdf</w:t>
        </w:r>
      </w:hyperlink>
      <w:r>
        <w:rPr>
          <w:lang w:val="en-US"/>
        </w:rPr>
        <w:t xml:space="preserve">; Bappenas (2017) </w:t>
      </w:r>
      <w:r w:rsidRPr="00EE032F">
        <w:rPr>
          <w:i/>
          <w:lang w:val="en-US"/>
        </w:rPr>
        <w:t>Evaluasi Paruh Waktu RPJMN 2015-2019</w:t>
      </w:r>
      <w:r>
        <w:rPr>
          <w:lang w:val="en-US"/>
        </w:rPr>
        <w:t xml:space="preserve">. Retrieved from: </w:t>
      </w:r>
      <w:hyperlink r:id="rId3" w:history="1">
        <w:r w:rsidRPr="00234D13">
          <w:rPr>
            <w:rStyle w:val="Hyperlink"/>
            <w:lang w:val="en-US"/>
          </w:rPr>
          <w:t>https://www.bappenas.go.id/files/publikasi_utama/Evaluasi%20Paruh%20Waktu%20RPJMN%202015-2019.pdf</w:t>
        </w:r>
      </w:hyperlink>
      <w:r>
        <w:rPr>
          <w:lang w:val="en-US"/>
        </w:rPr>
        <w:t xml:space="preserve">. </w:t>
      </w:r>
    </w:p>
  </w:footnote>
  <w:footnote w:id="17">
    <w:p w14:paraId="52732E18" w14:textId="77777777" w:rsidR="00596536" w:rsidRPr="00A04759" w:rsidRDefault="00596536" w:rsidP="004846ED">
      <w:pPr>
        <w:pStyle w:val="FootnoteText"/>
        <w:rPr>
          <w:lang w:val="en-US"/>
        </w:rPr>
      </w:pPr>
      <w:r>
        <w:rPr>
          <w:rStyle w:val="FootnoteReference"/>
        </w:rPr>
        <w:footnoteRef/>
      </w:r>
      <w:r>
        <w:t xml:space="preserve"> </w:t>
      </w:r>
      <w:r>
        <w:rPr>
          <w:lang w:val="en-US"/>
        </w:rPr>
        <w:t xml:space="preserve">Bappenas (2017) </w:t>
      </w:r>
      <w:r>
        <w:rPr>
          <w:i/>
          <w:lang w:val="en-US"/>
        </w:rPr>
        <w:t xml:space="preserve">Visi Indonesia 2045. </w:t>
      </w:r>
      <w:r>
        <w:rPr>
          <w:lang w:val="en-US"/>
        </w:rPr>
        <w:t>Unpublished Bappenas presentation, delivered during Academic Oration Session at Universitas Indonesia on 26 September 2017.</w:t>
      </w:r>
    </w:p>
  </w:footnote>
  <w:footnote w:id="18">
    <w:p w14:paraId="4316C821" w14:textId="562240C6" w:rsidR="00596536" w:rsidRPr="00127579" w:rsidRDefault="00596536">
      <w:pPr>
        <w:pStyle w:val="FootnoteText"/>
        <w:rPr>
          <w:lang w:val="en-US"/>
        </w:rPr>
      </w:pPr>
      <w:r>
        <w:rPr>
          <w:rStyle w:val="FootnoteReference"/>
        </w:rPr>
        <w:footnoteRef/>
      </w:r>
      <w:r>
        <w:t xml:space="preserve"> </w:t>
      </w:r>
      <w:r w:rsidRPr="00127579">
        <w:rPr>
          <w:lang w:val="en-US"/>
        </w:rPr>
        <w:t>DFAT, 2015, Strategy for Australia’s Investments in Education 2015-2020, Canberra</w:t>
      </w:r>
    </w:p>
  </w:footnote>
  <w:footnote w:id="19">
    <w:p w14:paraId="37E8CA72" w14:textId="66E1C6DF" w:rsidR="00596536" w:rsidRDefault="00596536">
      <w:pPr>
        <w:pStyle w:val="FootnoteText"/>
      </w:pPr>
      <w:r>
        <w:rPr>
          <w:rStyle w:val="FootnoteReference"/>
        </w:rPr>
        <w:footnoteRef/>
      </w:r>
      <w:r>
        <w:t xml:space="preserve"> DFAT, Aid Investment Plan for Indonesia, 2015-19, </w:t>
      </w:r>
      <w:hyperlink r:id="rId4" w:history="1">
        <w:r w:rsidRPr="004C1F28">
          <w:rPr>
            <w:rStyle w:val="Hyperlink"/>
          </w:rPr>
          <w:t>https://dfat.gov.au/about-us/publications/Pages/aid-investment-plan-aip-indonesia-2015-16-to-2018-19.aspx</w:t>
        </w:r>
      </w:hyperlink>
      <w:r>
        <w:t xml:space="preserve"> </w:t>
      </w:r>
    </w:p>
  </w:footnote>
  <w:footnote w:id="20">
    <w:p w14:paraId="7AC2619B" w14:textId="687B8585" w:rsidR="00596536" w:rsidRDefault="00596536">
      <w:pPr>
        <w:pStyle w:val="FootnoteText"/>
      </w:pPr>
      <w:r>
        <w:rPr>
          <w:rStyle w:val="FootnoteReference"/>
        </w:rPr>
        <w:footnoteRef/>
      </w:r>
      <w:r>
        <w:t xml:space="preserve"> Ibid.</w:t>
      </w:r>
    </w:p>
  </w:footnote>
  <w:footnote w:id="21">
    <w:p w14:paraId="049462B9" w14:textId="26C36F5F" w:rsidR="00596536" w:rsidRPr="009F6D30" w:rsidRDefault="00596536">
      <w:pPr>
        <w:pStyle w:val="FootnoteText"/>
        <w:rPr>
          <w:lang w:val="en-US"/>
        </w:rPr>
      </w:pPr>
      <w:r>
        <w:rPr>
          <w:rStyle w:val="FootnoteReference"/>
        </w:rPr>
        <w:footnoteRef/>
      </w:r>
      <w:r>
        <w:t xml:space="preserve">  </w:t>
      </w:r>
      <w:r>
        <w:rPr>
          <w:lang w:val="en-US"/>
        </w:rPr>
        <w:t xml:space="preserve">The World Bank. 2016. </w:t>
      </w:r>
      <w:r>
        <w:rPr>
          <w:i/>
          <w:lang w:val="en-US"/>
        </w:rPr>
        <w:t xml:space="preserve">Indonesia’s Rising Divide. </w:t>
      </w:r>
      <w:r>
        <w:rPr>
          <w:lang w:val="en-US"/>
        </w:rPr>
        <w:t xml:space="preserve">Retrieved from: </w:t>
      </w:r>
      <w:hyperlink r:id="rId5" w:history="1">
        <w:r w:rsidRPr="00B432C1">
          <w:rPr>
            <w:rStyle w:val="Hyperlink"/>
            <w:lang w:val="en-US"/>
          </w:rPr>
          <w:t>http://pubdocs.worldbank.org/en/16261460705088179/Indonesias-Rising-Divide-English.pdf</w:t>
        </w:r>
      </w:hyperlink>
      <w:r>
        <w:rPr>
          <w:lang w:val="en-US"/>
        </w:rPr>
        <w:t xml:space="preserve"> </w:t>
      </w:r>
    </w:p>
  </w:footnote>
  <w:footnote w:id="22">
    <w:p w14:paraId="1B6E99D7" w14:textId="0A74504F" w:rsidR="00596536" w:rsidRDefault="00596536">
      <w:pPr>
        <w:pStyle w:val="FootnoteText"/>
      </w:pPr>
      <w:r>
        <w:rPr>
          <w:rStyle w:val="FootnoteReference"/>
        </w:rPr>
        <w:footnoteRef/>
      </w:r>
      <w:r>
        <w:t xml:space="preserve"> </w:t>
      </w:r>
      <w:hyperlink r:id="rId6" w:history="1">
        <w:r>
          <w:rPr>
            <w:rStyle w:val="Hyperlink"/>
          </w:rPr>
          <w:t>https://conveyindonesia.com/national-survey-on-radical-islamic-movement-in-schools-and-universities/</w:t>
        </w:r>
      </w:hyperlink>
      <w:r>
        <w:t>.  Also, refer to: </w:t>
      </w:r>
      <w:hyperlink r:id="rId7" w:history="1">
        <w:r>
          <w:rPr>
            <w:rStyle w:val="Hyperlink"/>
          </w:rPr>
          <w:t>https://www.straitstimes.com/opinion/hidden-fire-of-intolerance-among-indonesias-young</w:t>
        </w:r>
      </w:hyperlink>
    </w:p>
  </w:footnote>
  <w:footnote w:id="23">
    <w:p w14:paraId="55630563" w14:textId="77777777" w:rsidR="00596536" w:rsidRPr="00A04759" w:rsidRDefault="00596536" w:rsidP="00965514">
      <w:pPr>
        <w:pStyle w:val="FootnoteText"/>
        <w:rPr>
          <w:lang w:val="en-US"/>
        </w:rPr>
      </w:pPr>
      <w:r>
        <w:rPr>
          <w:rStyle w:val="FootnoteReference"/>
        </w:rPr>
        <w:footnoteRef/>
      </w:r>
      <w:r>
        <w:t xml:space="preserve"> </w:t>
      </w:r>
      <w:r>
        <w:rPr>
          <w:lang w:val="en-US"/>
        </w:rPr>
        <w:t xml:space="preserve">Bappenas (2019). </w:t>
      </w:r>
      <w:r>
        <w:rPr>
          <w:i/>
          <w:lang w:val="en-US"/>
        </w:rPr>
        <w:t xml:space="preserve">Capaian Pembangunan Tahun 2017 dan 2018. </w:t>
      </w:r>
      <w:r>
        <w:rPr>
          <w:lang w:val="en-US"/>
        </w:rPr>
        <w:t>Unpublished Bappenas presentation, delivered during public Consultation, 23 January 2019.</w:t>
      </w:r>
    </w:p>
  </w:footnote>
  <w:footnote w:id="24">
    <w:p w14:paraId="68B5E8D5" w14:textId="55AB3E0B" w:rsidR="00596536" w:rsidRPr="001C340D" w:rsidRDefault="00596536">
      <w:pPr>
        <w:pStyle w:val="FootnoteText"/>
      </w:pPr>
      <w:r w:rsidRPr="00BF14E0">
        <w:rPr>
          <w:rStyle w:val="FootnoteReference"/>
        </w:rPr>
        <w:footnoteRef/>
      </w:r>
      <w:r w:rsidRPr="00BF14E0">
        <w:t xml:space="preserve"> World Bank (2018) Learning more, growing faster. </w:t>
      </w:r>
      <w:r w:rsidRPr="00BF14E0">
        <w:rPr>
          <w:i/>
        </w:rPr>
        <w:t xml:space="preserve">Indonesia Economic Quarterly, July 2018. </w:t>
      </w:r>
      <w:r w:rsidRPr="00BF14E0">
        <w:t xml:space="preserve">Retrieved from: </w:t>
      </w:r>
      <w:hyperlink r:id="rId8" w:history="1">
        <w:r w:rsidRPr="00BF14E0">
          <w:rPr>
            <w:rStyle w:val="Hyperlink"/>
          </w:rPr>
          <w:t>https://openknowledge.worldbank.org/bitstream/handle/10986/29921/126891-WP-PUBLIC-on-6-5-18.pdf?sequence=1&amp;isAllowed=y</w:t>
        </w:r>
      </w:hyperlink>
      <w:r>
        <w:rPr>
          <w:sz w:val="22"/>
          <w:szCs w:val="22"/>
        </w:rPr>
        <w:t xml:space="preserve"> </w:t>
      </w:r>
    </w:p>
  </w:footnote>
  <w:footnote w:id="25">
    <w:p w14:paraId="28A64A55" w14:textId="36B90E1B" w:rsidR="00596536" w:rsidRDefault="00596536">
      <w:pPr>
        <w:pStyle w:val="FootnoteText"/>
      </w:pPr>
      <w:r>
        <w:rPr>
          <w:rStyle w:val="FootnoteReference"/>
        </w:rPr>
        <w:footnoteRef/>
      </w:r>
      <w:r>
        <w:t xml:space="preserve"> Strong feedback was received from GoI stakeholders on the importance of the quality agenda for education, from senior MoEC, MoRA and local level government officials.</w:t>
      </w:r>
    </w:p>
  </w:footnote>
  <w:footnote w:id="26">
    <w:p w14:paraId="11AE09B8" w14:textId="6DF46F88" w:rsidR="00596536" w:rsidRDefault="00596536">
      <w:pPr>
        <w:pStyle w:val="FootnoteText"/>
      </w:pPr>
      <w:r w:rsidRPr="00BF14E0">
        <w:rPr>
          <w:rStyle w:val="FootnoteReference"/>
        </w:rPr>
        <w:footnoteRef/>
      </w:r>
      <w:r w:rsidRPr="00BF14E0">
        <w:t xml:space="preserve"> </w:t>
      </w:r>
      <w:r w:rsidRPr="00BF14E0">
        <w:rPr>
          <w:rFonts w:cstheme="minorHAnsi"/>
        </w:rPr>
        <w:t>The nation’s students were ranked 36</w:t>
      </w:r>
      <w:r w:rsidRPr="00BF14E0">
        <w:rPr>
          <w:rFonts w:cstheme="minorHAnsi"/>
          <w:vertAlign w:val="superscript"/>
        </w:rPr>
        <w:t xml:space="preserve">th </w:t>
      </w:r>
      <w:r w:rsidRPr="00BF14E0">
        <w:rPr>
          <w:rFonts w:cstheme="minorHAnsi"/>
        </w:rPr>
        <w:t>out of 40 countries in the 2011 TIMSS international test and 64</w:t>
      </w:r>
      <w:r w:rsidRPr="00BF14E0">
        <w:rPr>
          <w:rFonts w:cstheme="minorHAnsi"/>
          <w:vertAlign w:val="superscript"/>
        </w:rPr>
        <w:t>th</w:t>
      </w:r>
      <w:r w:rsidRPr="00BF14E0">
        <w:rPr>
          <w:rFonts w:cstheme="minorHAnsi"/>
        </w:rPr>
        <w:t xml:space="preserve"> out of 65 countries in the 2012 PISA test. In 2015, Indonesia is still among the lowest, ranked 64</w:t>
      </w:r>
      <w:r w:rsidRPr="00BF14E0">
        <w:rPr>
          <w:rFonts w:cstheme="minorHAnsi"/>
          <w:vertAlign w:val="superscript"/>
        </w:rPr>
        <w:t>th</w:t>
      </w:r>
      <w:r w:rsidRPr="00BF14E0">
        <w:rPr>
          <w:rFonts w:cstheme="minorHAnsi"/>
        </w:rPr>
        <w:t xml:space="preserve"> out of 72 participating countries.</w:t>
      </w:r>
    </w:p>
  </w:footnote>
  <w:footnote w:id="27">
    <w:p w14:paraId="5D1FBE08" w14:textId="795C32D2" w:rsidR="00596536" w:rsidRPr="00E82920" w:rsidRDefault="00596536">
      <w:pPr>
        <w:pStyle w:val="FootnoteText"/>
      </w:pPr>
      <w:r>
        <w:rPr>
          <w:rStyle w:val="FootnoteReference"/>
        </w:rPr>
        <w:footnoteRef/>
      </w:r>
      <w:r>
        <w:t xml:space="preserve"> </w:t>
      </w:r>
      <w:r w:rsidRPr="00E82920">
        <w:t xml:space="preserve">This was referred to as a ‘change in mindset’ by senior </w:t>
      </w:r>
      <w:r>
        <w:t>MoEC</w:t>
      </w:r>
      <w:r w:rsidRPr="00E82920">
        <w:t xml:space="preserve"> and </w:t>
      </w:r>
      <w:r>
        <w:t>MoRA</w:t>
      </w:r>
      <w:r w:rsidRPr="00E82920">
        <w:t xml:space="preserve"> officials concerning quality teaching and student-led learning, and concerning education sector leadership and management.</w:t>
      </w:r>
    </w:p>
  </w:footnote>
  <w:footnote w:id="28">
    <w:p w14:paraId="7BE3776B" w14:textId="3B5C52B6" w:rsidR="00596536" w:rsidRPr="00B22E6D" w:rsidRDefault="00596536" w:rsidP="00A142BA">
      <w:pPr>
        <w:pStyle w:val="FootnoteText"/>
        <w:rPr>
          <w:lang w:val="en-US"/>
        </w:rPr>
      </w:pPr>
      <w:r>
        <w:rPr>
          <w:rStyle w:val="FootnoteReference"/>
        </w:rPr>
        <w:footnoteRef/>
      </w:r>
      <w:r>
        <w:t xml:space="preserve"> </w:t>
      </w:r>
      <w:r>
        <w:rPr>
          <w:lang w:val="en-US"/>
        </w:rPr>
        <w:t xml:space="preserve">Bappenas (2019. </w:t>
      </w:r>
      <w:r>
        <w:rPr>
          <w:i/>
          <w:lang w:val="en-US"/>
        </w:rPr>
        <w:t xml:space="preserve">Siaran Pers. Seminar Nasional Literasi dan Pembangunan Sosial Ekonomi. </w:t>
      </w:r>
      <w:r>
        <w:rPr>
          <w:lang w:val="en-US"/>
        </w:rPr>
        <w:t xml:space="preserve">Retrieved from: </w:t>
      </w:r>
      <w:hyperlink r:id="rId9" w:history="1">
        <w:r w:rsidRPr="004C1F28">
          <w:rPr>
            <w:rStyle w:val="Hyperlink"/>
            <w:lang w:val="en-US"/>
          </w:rPr>
          <w:t>https://www.bappenas.go.id/files/3715/2410/9142/Siaran_Pers-Seminar_Nasional_Literasi_dan_Pembangunan_Sosial-Ekonomi.pdf</w:t>
        </w:r>
      </w:hyperlink>
      <w:r>
        <w:rPr>
          <w:lang w:val="en-US"/>
        </w:rPr>
        <w:t xml:space="preserve"> </w:t>
      </w:r>
    </w:p>
  </w:footnote>
  <w:footnote w:id="29">
    <w:p w14:paraId="5818386A" w14:textId="32B98EFE" w:rsidR="00596536" w:rsidRPr="00AA37A1" w:rsidRDefault="00596536" w:rsidP="00A142BA">
      <w:pPr>
        <w:rPr>
          <w:sz w:val="20"/>
          <w:szCs w:val="20"/>
        </w:rPr>
      </w:pPr>
      <w:r w:rsidRPr="00BF14E0">
        <w:rPr>
          <w:rStyle w:val="FootnoteReference"/>
        </w:rPr>
        <w:footnoteRef/>
      </w:r>
      <w:r w:rsidRPr="00BF14E0">
        <w:t xml:space="preserve"> </w:t>
      </w:r>
      <w:r w:rsidRPr="00BF14E0">
        <w:rPr>
          <w:sz w:val="20"/>
          <w:szCs w:val="20"/>
        </w:rPr>
        <w:t xml:space="preserve">MoEC (2016) </w:t>
      </w:r>
      <w:r w:rsidRPr="00BF14E0">
        <w:rPr>
          <w:i/>
          <w:sz w:val="20"/>
          <w:szCs w:val="20"/>
        </w:rPr>
        <w:t xml:space="preserve">Gerakan Penguatan Pendidikan Karakter. </w:t>
      </w:r>
      <w:r w:rsidRPr="00BF14E0">
        <w:rPr>
          <w:sz w:val="20"/>
          <w:szCs w:val="20"/>
        </w:rPr>
        <w:t xml:space="preserve">Retrieved from: </w:t>
      </w:r>
      <w:hyperlink r:id="rId10" w:history="1">
        <w:r w:rsidRPr="00E5713A">
          <w:rPr>
            <w:rStyle w:val="Hyperlink"/>
            <w:sz w:val="20"/>
            <w:szCs w:val="20"/>
          </w:rPr>
          <w:t>https://cerdasberkarakter.kemdikbud.go.id</w:t>
        </w:r>
      </w:hyperlink>
      <w:r>
        <w:rPr>
          <w:sz w:val="20"/>
          <w:szCs w:val="20"/>
        </w:rPr>
        <w:t xml:space="preserve"> </w:t>
      </w:r>
    </w:p>
  </w:footnote>
  <w:footnote w:id="30">
    <w:p w14:paraId="4D61A3E3" w14:textId="5C43BCB6" w:rsidR="00596536" w:rsidRDefault="00596536">
      <w:pPr>
        <w:pStyle w:val="FootnoteText"/>
      </w:pPr>
      <w:r>
        <w:rPr>
          <w:rStyle w:val="FootnoteReference"/>
        </w:rPr>
        <w:footnoteRef/>
      </w:r>
      <w:r>
        <w:t xml:space="preserve"> An easy example of this is the approved book list, from which primary schools have to purchase for literacy. Once teachers start developing and sharing their own materials, not formally published but easily accessible, the prescribed official list will become quickly redundant.</w:t>
      </w:r>
    </w:p>
  </w:footnote>
  <w:footnote w:id="31">
    <w:p w14:paraId="05D4F505" w14:textId="0A4BE263" w:rsidR="00596536" w:rsidRDefault="00596536">
      <w:pPr>
        <w:pStyle w:val="FootnoteText"/>
      </w:pPr>
      <w:r>
        <w:rPr>
          <w:rStyle w:val="FootnoteReference"/>
        </w:rPr>
        <w:footnoteRef/>
      </w:r>
      <w:r>
        <w:t xml:space="preserve"> Feedback from interviews and focus groups, particularly from senior MoEC officials.</w:t>
      </w:r>
    </w:p>
  </w:footnote>
  <w:footnote w:id="32">
    <w:p w14:paraId="2934D618" w14:textId="3B5099F0" w:rsidR="00596536" w:rsidRDefault="00596536">
      <w:pPr>
        <w:pStyle w:val="FootnoteText"/>
      </w:pPr>
      <w:r>
        <w:rPr>
          <w:rStyle w:val="FootnoteReference"/>
        </w:rPr>
        <w:footnoteRef/>
      </w:r>
      <w:r>
        <w:t xml:space="preserve"> Feedback from interviews, reflecting differences amongst MoEC, MoRA, and LLG officials.</w:t>
      </w:r>
    </w:p>
  </w:footnote>
  <w:footnote w:id="33">
    <w:p w14:paraId="1622F218" w14:textId="438F6F01" w:rsidR="00596536" w:rsidRDefault="00596536">
      <w:pPr>
        <w:pStyle w:val="FootnoteText"/>
      </w:pPr>
      <w:r>
        <w:rPr>
          <w:rStyle w:val="FootnoteReference"/>
        </w:rPr>
        <w:footnoteRef/>
      </w:r>
      <w:r>
        <w:t xml:space="preserve"> Feedback from World Bank and DFAT technical advisers, key stakeholder informants.</w:t>
      </w:r>
    </w:p>
  </w:footnote>
  <w:footnote w:id="34">
    <w:p w14:paraId="2E8B99C2" w14:textId="356F6BE7" w:rsidR="00596536" w:rsidRDefault="00596536">
      <w:pPr>
        <w:pStyle w:val="FootnoteText"/>
      </w:pPr>
      <w:r>
        <w:rPr>
          <w:rStyle w:val="FootnoteReference"/>
        </w:rPr>
        <w:footnoteRef/>
      </w:r>
      <w:r>
        <w:t xml:space="preserve"> </w:t>
      </w:r>
      <w:r>
        <w:rPr>
          <w:lang w:val="en-US"/>
        </w:rPr>
        <w:t xml:space="preserve">The World Bank. 2016. </w:t>
      </w:r>
      <w:r>
        <w:rPr>
          <w:i/>
          <w:lang w:val="en-US"/>
        </w:rPr>
        <w:t xml:space="preserve">Indonesia’s Rising Divide. </w:t>
      </w:r>
      <w:r>
        <w:rPr>
          <w:lang w:val="en-US"/>
        </w:rPr>
        <w:t xml:space="preserve">Retrieved from: </w:t>
      </w:r>
      <w:hyperlink r:id="rId11" w:history="1">
        <w:r w:rsidRPr="00B432C1">
          <w:rPr>
            <w:rStyle w:val="Hyperlink"/>
            <w:lang w:val="en-US"/>
          </w:rPr>
          <w:t>http://pubdocs.worldbank.org/en/16261460705088179/Indonesias-Rising-Divide-English.pdf</w:t>
        </w:r>
      </w:hyperlink>
    </w:p>
  </w:footnote>
  <w:footnote w:id="35">
    <w:p w14:paraId="4BE50D7B" w14:textId="143B9F62" w:rsidR="00596536" w:rsidRDefault="00596536">
      <w:pPr>
        <w:pStyle w:val="FootnoteText"/>
      </w:pPr>
      <w:r>
        <w:rPr>
          <w:rStyle w:val="FootnoteReference"/>
        </w:rPr>
        <w:footnoteRef/>
      </w:r>
      <w:r>
        <w:t xml:space="preserve"> Outlined in the research paper </w:t>
      </w:r>
      <w:r w:rsidRPr="0004543E">
        <w:t>from Syarif Hidayatullah State Islamic University, funded</w:t>
      </w:r>
      <w:r>
        <w:t xml:space="preserve"> through DFAT’s Knowledge Sector program.</w:t>
      </w:r>
    </w:p>
  </w:footnote>
  <w:footnote w:id="36">
    <w:p w14:paraId="5CA855CB" w14:textId="51FEBA07" w:rsidR="00596536" w:rsidRPr="000A62A4" w:rsidRDefault="00596536" w:rsidP="004535DD">
      <w:pPr>
        <w:pStyle w:val="FootnoteText"/>
        <w:rPr>
          <w:lang w:val="en-US"/>
        </w:rPr>
      </w:pPr>
      <w:r>
        <w:rPr>
          <w:rStyle w:val="FootnoteReference"/>
        </w:rPr>
        <w:footnoteRef/>
      </w:r>
      <w:r>
        <w:t xml:space="preserve"> </w:t>
      </w:r>
      <w:r>
        <w:rPr>
          <w:lang w:val="en-US"/>
        </w:rPr>
        <w:t xml:space="preserve">Current announcement from Minister of Education and Culture stated that there are around 1.53 million honorary teachers currently employed as retrieved from </w:t>
      </w:r>
      <w:hyperlink r:id="rId12" w:history="1">
        <w:r w:rsidRPr="00041696">
          <w:rPr>
            <w:rStyle w:val="Hyperlink"/>
            <w:lang w:val="en-US"/>
          </w:rPr>
          <w:t>https://www.cnnindonesia.com/nasional/20180604172143-20-303375/separuh-jumlah-guru-indonesia-masih-berstatus-honorer-k2</w:t>
        </w:r>
      </w:hyperlink>
      <w:r>
        <w:rPr>
          <w:lang w:val="en-US"/>
        </w:rPr>
        <w:t xml:space="preserve"> </w:t>
      </w:r>
    </w:p>
  </w:footnote>
  <w:footnote w:id="37">
    <w:p w14:paraId="4C756F6E" w14:textId="326BDC89" w:rsidR="00596536" w:rsidRDefault="00596536">
      <w:pPr>
        <w:pStyle w:val="FootnoteText"/>
      </w:pPr>
      <w:r>
        <w:rPr>
          <w:rStyle w:val="FootnoteReference"/>
        </w:rPr>
        <w:footnoteRef/>
      </w:r>
      <w:r>
        <w:t xml:space="preserve"> Vastly different feedback on the curriculum was received from respondents: including those who say the curriculum is terrible and cannot support good quality teaching and learning, to those who say it is not the curriculum but the actual teaching that is poor quality.</w:t>
      </w:r>
    </w:p>
  </w:footnote>
  <w:footnote w:id="38">
    <w:p w14:paraId="2489536E" w14:textId="0A97EA13" w:rsidR="00596536" w:rsidRDefault="00596536">
      <w:pPr>
        <w:pStyle w:val="FootnoteText"/>
      </w:pPr>
      <w:r>
        <w:rPr>
          <w:rStyle w:val="FootnoteReference"/>
        </w:rPr>
        <w:footnoteRef/>
      </w:r>
      <w:r>
        <w:t xml:space="preserve"> Overwhelming feedback from respondents at national, District and school level, was that parents say the completion of school as the main indicator of success (and hence the standardised year 6 and 12 tests which everyone passes are highly politicised and poor quality) rather than having a deeper understanding of quality education (comprehension, analysis, critical thinking, and other skills).</w:t>
      </w:r>
    </w:p>
  </w:footnote>
  <w:footnote w:id="39">
    <w:p w14:paraId="45EAA112" w14:textId="6B0F479B" w:rsidR="00596536" w:rsidRDefault="00596536">
      <w:pPr>
        <w:pStyle w:val="FootnoteText"/>
      </w:pPr>
      <w:r>
        <w:rPr>
          <w:rStyle w:val="FootnoteReference"/>
        </w:rPr>
        <w:footnoteRef/>
      </w:r>
      <w:r>
        <w:t xml:space="preserve"> Such as PT PKN Coal in Kalimantan who are working with INOVASI and local Dinas to support primary schools to ensure that graduates are ready for further education (including taking up scholarships in China).</w:t>
      </w:r>
    </w:p>
  </w:footnote>
  <w:footnote w:id="40">
    <w:p w14:paraId="31B2549B" w14:textId="2BDFF88C" w:rsidR="00596536" w:rsidRDefault="00596536">
      <w:pPr>
        <w:pStyle w:val="FootnoteText"/>
      </w:pPr>
      <w:r>
        <w:rPr>
          <w:rStyle w:val="FootnoteReference"/>
        </w:rPr>
        <w:footnoteRef/>
      </w:r>
      <w:r>
        <w:t xml:space="preserve"> This table identifying the intermediate outcomes of the individual designs clearly shows the differences in approach to the Theory of Change in each program.  In particular, the ID-TEMAN IOs are further away from their actual activities being delivered, and the reporting information is not directly matched to these IO statements, and had to be inferred by the Review Team in reviewing reports.</w:t>
      </w:r>
    </w:p>
  </w:footnote>
  <w:footnote w:id="41">
    <w:p w14:paraId="0D76FEA7" w14:textId="53313C03" w:rsidR="00596536" w:rsidRDefault="00596536">
      <w:pPr>
        <w:pStyle w:val="FootnoteText"/>
      </w:pPr>
      <w:r>
        <w:rPr>
          <w:rStyle w:val="FootnoteReference"/>
        </w:rPr>
        <w:footnoteRef/>
      </w:r>
      <w:r>
        <w:t xml:space="preserve"> Refer to Annex 2</w:t>
      </w:r>
    </w:p>
  </w:footnote>
  <w:footnote w:id="42">
    <w:p w14:paraId="66F22368" w14:textId="49A724D7" w:rsidR="00596536" w:rsidRDefault="00596536">
      <w:pPr>
        <w:pStyle w:val="FootnoteText"/>
      </w:pPr>
      <w:r>
        <w:rPr>
          <w:rStyle w:val="FootnoteReference"/>
        </w:rPr>
        <w:footnoteRef/>
      </w:r>
      <w:r>
        <w:t xml:space="preserve"> This strategy is actually more of a cross-cutting principle but is included here as it is a distinctive feature of the TASS design and program logic.  It should also be noted that facilitating internal WOG consultation and coordination is both vertical and horizontal across the system, to be led by GOI, not TASS, given internal sensitivities.</w:t>
      </w:r>
    </w:p>
  </w:footnote>
  <w:footnote w:id="43">
    <w:p w14:paraId="44D2A844" w14:textId="77777777" w:rsidR="00596536" w:rsidRDefault="00596536" w:rsidP="00A15134">
      <w:pPr>
        <w:pStyle w:val="FootnoteText"/>
      </w:pPr>
      <w:r>
        <w:rPr>
          <w:rStyle w:val="FootnoteReference"/>
        </w:rPr>
        <w:footnoteRef/>
      </w:r>
      <w:r>
        <w:t xml:space="preserve"> This strategy is identified as one of the four distinctive strategies for TASS because it received prominence in the program logic and M&amp;E plan, however, it is debateable as to whether it is as important a part of the overall theory of change to the program achieving outcomes in a comparable manner to the strategies of INOVASI and ID-TEMAN, where it is equally important, but regarded as an underlying principle rather than program strategy.</w:t>
      </w:r>
    </w:p>
  </w:footnote>
  <w:footnote w:id="44">
    <w:p w14:paraId="5F90A8E1" w14:textId="7D7DFFEF" w:rsidR="00596536" w:rsidRDefault="00596536">
      <w:pPr>
        <w:pStyle w:val="FootnoteText"/>
      </w:pPr>
      <w:r>
        <w:rPr>
          <w:rStyle w:val="FootnoteReference"/>
        </w:rPr>
        <w:footnoteRef/>
      </w:r>
      <w:r>
        <w:t xml:space="preserve"> This analysis is limited by the capacity to develop outcome statements from documentation that reflect best the design and implementation, and they are meant only for generation of comparative analysis and lessons, not as absolute definitions for formal evaluation.</w:t>
      </w:r>
    </w:p>
  </w:footnote>
  <w:footnote w:id="45">
    <w:p w14:paraId="3DE0CBD0" w14:textId="11D7A72C" w:rsidR="00596536" w:rsidRDefault="00596536">
      <w:pPr>
        <w:pStyle w:val="FootnoteText"/>
      </w:pPr>
      <w:r>
        <w:rPr>
          <w:rStyle w:val="FootnoteReference"/>
        </w:rPr>
        <w:footnoteRef/>
      </w:r>
      <w:r>
        <w:t xml:space="preserve"> Further discussion on the use of the outcome domains and likelihood of success assessment is included in Annex 2.</w:t>
      </w:r>
    </w:p>
  </w:footnote>
  <w:footnote w:id="46">
    <w:p w14:paraId="37ABD29F" w14:textId="77777777" w:rsidR="00596536" w:rsidRDefault="00596536" w:rsidP="00963C43">
      <w:pPr>
        <w:pStyle w:val="FootnoteText"/>
      </w:pPr>
      <w:r>
        <w:rPr>
          <w:rStyle w:val="FootnoteReference"/>
        </w:rPr>
        <w:footnoteRef/>
      </w:r>
      <w:r>
        <w:t xml:space="preserve"> This is further developed under lessons and recommendations.</w:t>
      </w:r>
    </w:p>
  </w:footnote>
  <w:footnote w:id="47">
    <w:p w14:paraId="550883B4" w14:textId="0C83A4E1" w:rsidR="00596536" w:rsidRPr="00533364" w:rsidRDefault="00596536" w:rsidP="00533364">
      <w:pPr>
        <w:rPr>
          <w:sz w:val="22"/>
          <w:szCs w:val="22"/>
        </w:rPr>
      </w:pPr>
      <w:r>
        <w:rPr>
          <w:rStyle w:val="FootnoteReference"/>
        </w:rPr>
        <w:footnoteRef/>
      </w:r>
      <w:r>
        <w:t xml:space="preserve"> </w:t>
      </w:r>
      <w:r w:rsidRPr="00720541">
        <w:rPr>
          <w:sz w:val="20"/>
          <w:szCs w:val="20"/>
        </w:rPr>
        <w:t>Lessons from the programs are drawn from the comparative analysis of relevance as well as analysis and discussions for individual programs (all the Findings of this Review).</w:t>
      </w:r>
    </w:p>
  </w:footnote>
  <w:footnote w:id="48">
    <w:p w14:paraId="6E5932A3" w14:textId="593661D8" w:rsidR="00596536" w:rsidRDefault="00596536">
      <w:pPr>
        <w:pStyle w:val="FootnoteText"/>
      </w:pPr>
      <w:r>
        <w:rPr>
          <w:rStyle w:val="FootnoteReference"/>
        </w:rPr>
        <w:footnoteRef/>
      </w:r>
      <w:r>
        <w:t xml:space="preserve"> INOVASI</w:t>
      </w:r>
    </w:p>
  </w:footnote>
  <w:footnote w:id="49">
    <w:p w14:paraId="42899956" w14:textId="6928F06D" w:rsidR="00596536" w:rsidRDefault="00596536">
      <w:pPr>
        <w:pStyle w:val="FootnoteText"/>
      </w:pPr>
      <w:r>
        <w:rPr>
          <w:rStyle w:val="FootnoteReference"/>
        </w:rPr>
        <w:footnoteRef/>
      </w:r>
      <w:r>
        <w:t xml:space="preserve"> TASS</w:t>
      </w:r>
    </w:p>
  </w:footnote>
  <w:footnote w:id="50">
    <w:p w14:paraId="6F82DCB7" w14:textId="59457158" w:rsidR="00596536" w:rsidRDefault="00596536">
      <w:pPr>
        <w:pStyle w:val="FootnoteText"/>
      </w:pPr>
      <w:r>
        <w:rPr>
          <w:rStyle w:val="FootnoteReference"/>
        </w:rPr>
        <w:footnoteRef/>
      </w:r>
      <w:r>
        <w:t xml:space="preserve"> In other countries, for example, Post brings to bear the broader Australian experience of the education system to influence greater alignment between country and international systems.  Issues such as NAPLAN experiences for assessment, funding mechanisms for decentralised education systems (Gonski reforms), the role of the private school system, funding for Higher Education, all are of interest and utility to Indonesia.</w:t>
      </w:r>
    </w:p>
  </w:footnote>
  <w:footnote w:id="51">
    <w:p w14:paraId="36772158" w14:textId="31555474" w:rsidR="00596536" w:rsidRDefault="00596536">
      <w:pPr>
        <w:pStyle w:val="FootnoteText"/>
      </w:pPr>
      <w:r>
        <w:rPr>
          <w:rStyle w:val="FootnoteReference"/>
        </w:rPr>
        <w:footnoteRef/>
      </w:r>
      <w:r>
        <w:t xml:space="preserve"> Schien, Edgar, H, </w:t>
      </w:r>
      <w:r w:rsidRPr="00C4327F">
        <w:rPr>
          <w:u w:val="single"/>
        </w:rPr>
        <w:t xml:space="preserve">Process Consultation Revisited – Building the Helping Relationship, </w:t>
      </w:r>
      <w:r>
        <w:t>1999, Addison-Wesley Publishing, Inc.</w:t>
      </w:r>
    </w:p>
  </w:footnote>
  <w:footnote w:id="52">
    <w:p w14:paraId="7FD73E91" w14:textId="0492DE03" w:rsidR="00596536" w:rsidRDefault="00596536">
      <w:pPr>
        <w:pStyle w:val="FootnoteText"/>
      </w:pPr>
      <w:r>
        <w:rPr>
          <w:rStyle w:val="FootnoteReference"/>
        </w:rPr>
        <w:footnoteRef/>
      </w:r>
      <w:r>
        <w:t xml:space="preserve"> AusAID, “</w:t>
      </w:r>
      <w:r w:rsidRPr="00533364">
        <w:t>Thinking and Working Politically: An evaluation of policy dialogue in AusAID</w:t>
      </w:r>
      <w:r>
        <w:t>”</w:t>
      </w:r>
      <w:r w:rsidRPr="00533364">
        <w:t>. ISBN: 978-0-9872584-4-1 Published by the Office of Development Effectiveness (ODE), Australian Agency for International Development (AusAID), Canberra, April 2013</w:t>
      </w:r>
      <w:r>
        <w:t>; and “</w:t>
      </w:r>
      <w:r w:rsidRPr="00C4327F">
        <w:t>The case for thinking and working politically:  The implications of ‘doing development differently</w:t>
      </w:r>
      <w:r>
        <w:t xml:space="preserve">.”, </w:t>
      </w:r>
      <w:hyperlink r:id="rId13" w:history="1">
        <w:r w:rsidRPr="00E5713A">
          <w:rPr>
            <w:rStyle w:val="Hyperlink"/>
          </w:rPr>
          <w:t>http://publications.dlprog.org/TWP.pdf</w:t>
        </w:r>
      </w:hyperlink>
      <w:r>
        <w:t xml:space="preserve"> </w:t>
      </w:r>
    </w:p>
  </w:footnote>
  <w:footnote w:id="53">
    <w:p w14:paraId="1E59D297" w14:textId="5AA67B76" w:rsidR="00596536" w:rsidRPr="002E76B7" w:rsidRDefault="00596536">
      <w:pPr>
        <w:pStyle w:val="FootnoteText"/>
      </w:pPr>
      <w:r>
        <w:rPr>
          <w:rStyle w:val="FootnoteReference"/>
        </w:rPr>
        <w:footnoteRef/>
      </w:r>
      <w:r>
        <w:t xml:space="preserve"> </w:t>
      </w:r>
      <w:r w:rsidRPr="00FA156F">
        <w:t>Current high profile political and technical issues would be zonation, smart card, public expenditure reforms (systems of budget allocation in decentralised system), teacher governance (recruitment, pay) especially future of honorarium teachers, role and regulation of the private school sector (re fees, access, inclusion, gender)</w:t>
      </w:r>
    </w:p>
  </w:footnote>
  <w:footnote w:id="54">
    <w:p w14:paraId="319075D9" w14:textId="7CBF8297" w:rsidR="00596536" w:rsidRDefault="00596536">
      <w:pPr>
        <w:pStyle w:val="FootnoteText"/>
      </w:pPr>
      <w:r>
        <w:rPr>
          <w:rStyle w:val="FootnoteReference"/>
        </w:rPr>
        <w:footnoteRef/>
      </w:r>
      <w:r>
        <w:t xml:space="preserve"> The Review has the analysis that the ESIP is both overly complex AND doesn’t tell the full story – this is because the program logic model used applies a project based framework for Theory of Change rather than a sector wide or policy based framework for the analysis.  A simplified version could identify key results of individual investments and their relationship to the broader sector story.</w:t>
      </w:r>
    </w:p>
  </w:footnote>
  <w:footnote w:id="55">
    <w:p w14:paraId="69A63F9E" w14:textId="290BEDA6" w:rsidR="00596536" w:rsidRDefault="00596536" w:rsidP="003355E7">
      <w:pPr>
        <w:pStyle w:val="FootnoteText"/>
      </w:pPr>
      <w:r>
        <w:rPr>
          <w:rStyle w:val="FootnoteReference"/>
        </w:rPr>
        <w:footnoteRef/>
      </w:r>
      <w:r>
        <w:t xml:space="preserve"> Key achievements and progress to date can be found </w:t>
      </w:r>
      <w:r w:rsidRPr="00C4327F">
        <w:t>in INOVASI Six-Monthly Progress Report, July 2018.</w:t>
      </w:r>
      <w:r>
        <w:t xml:space="preserve"> </w:t>
      </w:r>
    </w:p>
  </w:footnote>
  <w:footnote w:id="56">
    <w:p w14:paraId="29E36F8F" w14:textId="77777777" w:rsidR="00596536" w:rsidRDefault="00596536" w:rsidP="003355E7">
      <w:pPr>
        <w:pStyle w:val="FootnoteText"/>
      </w:pPr>
      <w:r>
        <w:rPr>
          <w:rStyle w:val="FootnoteReference"/>
        </w:rPr>
        <w:footnoteRef/>
      </w:r>
      <w:r>
        <w:t xml:space="preserve"> The following definitions were developed for the purposes of the Review: “Scaling out” is the process at school, District and Provincial level of local governments and actors replicating pilot activities and allocating their own resources and efforts within their systems; “scaling up” is the process of sharing lessons with national level government and other stakeholders for influencing policy and practice change on a broader scale, not necessarily replication of specific pilot activities.</w:t>
      </w:r>
    </w:p>
  </w:footnote>
  <w:footnote w:id="57">
    <w:p w14:paraId="153B8EA7" w14:textId="77777777" w:rsidR="00596536" w:rsidRPr="00C4327F" w:rsidRDefault="00596536" w:rsidP="003355E7">
      <w:pPr>
        <w:pStyle w:val="FootnoteText"/>
      </w:pPr>
      <w:r w:rsidRPr="00C4327F">
        <w:rPr>
          <w:rStyle w:val="FootnoteReference"/>
        </w:rPr>
        <w:footnoteRef/>
      </w:r>
      <w:r w:rsidRPr="00C4327F">
        <w:t xml:space="preserve"> INOVASI Six-monthly Progress Report, July 2018</w:t>
      </w:r>
    </w:p>
  </w:footnote>
  <w:footnote w:id="58">
    <w:p w14:paraId="296FC171" w14:textId="44F953B2" w:rsidR="00596536" w:rsidRPr="00C4327F" w:rsidRDefault="00596536">
      <w:pPr>
        <w:pStyle w:val="FootnoteText"/>
        <w:rPr>
          <w:lang w:val="en-US"/>
        </w:rPr>
      </w:pPr>
      <w:r w:rsidRPr="00C4327F">
        <w:rPr>
          <w:rStyle w:val="FootnoteReference"/>
        </w:rPr>
        <w:footnoteRef/>
      </w:r>
      <w:r w:rsidRPr="00C4327F">
        <w:t xml:space="preserve"> Information </w:t>
      </w:r>
      <w:r>
        <w:t xml:space="preserve">gathered in </w:t>
      </w:r>
      <w:r w:rsidRPr="00C4327F">
        <w:rPr>
          <w:lang w:val="en-US"/>
        </w:rPr>
        <w:t>Strategic Review interviews.</w:t>
      </w:r>
    </w:p>
  </w:footnote>
  <w:footnote w:id="59">
    <w:p w14:paraId="646112D6" w14:textId="6C3E5088" w:rsidR="00596536" w:rsidRDefault="00596536">
      <w:pPr>
        <w:pStyle w:val="FootnoteText"/>
      </w:pPr>
      <w:r>
        <w:rPr>
          <w:rStyle w:val="FootnoteReference"/>
        </w:rPr>
        <w:footnoteRef/>
      </w:r>
      <w:r>
        <w:t xml:space="preserve"> Plans for 2019 indicate that $1.4 AUD has been allocated by District governments in all four Provinces for scale out.</w:t>
      </w:r>
    </w:p>
  </w:footnote>
  <w:footnote w:id="60">
    <w:p w14:paraId="28DC5E02" w14:textId="21597BC8" w:rsidR="00596536" w:rsidRDefault="00596536" w:rsidP="003355E7">
      <w:pPr>
        <w:pStyle w:val="FootnoteText"/>
      </w:pPr>
      <w:r w:rsidRPr="00C4327F">
        <w:rPr>
          <w:rStyle w:val="FootnoteReference"/>
        </w:rPr>
        <w:footnoteRef/>
      </w:r>
      <w:r w:rsidRPr="00C4327F">
        <w:t xml:space="preserve"> Analytical and Capacity Development Partnership</w:t>
      </w:r>
      <w:r>
        <w:t>, an AusAID/DFAT program working with MoEC preceding INOVASI.</w:t>
      </w:r>
    </w:p>
  </w:footnote>
  <w:footnote w:id="61">
    <w:p w14:paraId="13C91203" w14:textId="77777777" w:rsidR="00596536" w:rsidRDefault="00596536" w:rsidP="007450E4">
      <w:pPr>
        <w:pStyle w:val="FootnoteText"/>
        <w:rPr>
          <w:lang w:val="en-US"/>
        </w:rPr>
      </w:pPr>
      <w:r>
        <w:rPr>
          <w:rStyle w:val="FootnoteReference"/>
        </w:rPr>
        <w:footnoteRef/>
      </w:r>
      <w:r>
        <w:t xml:space="preserve"> </w:t>
      </w:r>
      <w:r>
        <w:rPr>
          <w:lang w:val="en-US"/>
        </w:rPr>
        <w:t xml:space="preserve">Kompas (2018) </w:t>
      </w:r>
      <w:r>
        <w:rPr>
          <w:i/>
          <w:lang w:val="en-US"/>
        </w:rPr>
        <w:t xml:space="preserve">Kaltara Kawal Tapal Batas Indonesia lewat Kolaborasi Literasi. </w:t>
      </w:r>
      <w:r>
        <w:rPr>
          <w:lang w:val="en-US"/>
        </w:rPr>
        <w:t xml:space="preserve">Retrieved from: </w:t>
      </w:r>
      <w:hyperlink r:id="rId14" w:history="1">
        <w:r>
          <w:rPr>
            <w:rStyle w:val="Hyperlink"/>
            <w:lang w:val="en-US"/>
          </w:rPr>
          <w:t>https://edukasi.kompas.com/read/2018/11/01/12162691/kaltara-kawal-tapal-batas-indonesia-lewat-kolaborasi-literasi</w:t>
        </w:r>
      </w:hyperlink>
      <w:r>
        <w:rPr>
          <w:lang w:val="en-US"/>
        </w:rPr>
        <w:t xml:space="preserve"> </w:t>
      </w:r>
    </w:p>
  </w:footnote>
  <w:footnote w:id="62">
    <w:p w14:paraId="290F3531" w14:textId="77777777" w:rsidR="00596536" w:rsidRDefault="00596536" w:rsidP="003355E7">
      <w:pPr>
        <w:pStyle w:val="FootnoteText"/>
      </w:pPr>
      <w:r>
        <w:rPr>
          <w:rStyle w:val="FootnoteReference"/>
        </w:rPr>
        <w:footnoteRef/>
      </w:r>
      <w:r>
        <w:t xml:space="preserve"> And also TASS, considered separately.</w:t>
      </w:r>
    </w:p>
  </w:footnote>
  <w:footnote w:id="63">
    <w:p w14:paraId="55BF5825" w14:textId="129527DF" w:rsidR="00596536" w:rsidRDefault="00596536">
      <w:pPr>
        <w:pStyle w:val="FootnoteText"/>
      </w:pPr>
      <w:r>
        <w:rPr>
          <w:rStyle w:val="FootnoteReference"/>
        </w:rPr>
        <w:footnoteRef/>
      </w:r>
      <w:r>
        <w:t xml:space="preserve"> This is an observation of the Review team, but not identified as a constraint or concern by the Contactor or DFAT Post.</w:t>
      </w:r>
    </w:p>
  </w:footnote>
  <w:footnote w:id="64">
    <w:p w14:paraId="6DBCA9D5" w14:textId="77777777" w:rsidR="00596536" w:rsidRDefault="00596536" w:rsidP="003355E7">
      <w:pPr>
        <w:pStyle w:val="FootnoteText"/>
      </w:pPr>
      <w:r>
        <w:rPr>
          <w:rStyle w:val="FootnoteReference"/>
        </w:rPr>
        <w:footnoteRef/>
      </w:r>
      <w:r>
        <w:t xml:space="preserve"> Informal feedback during interviews from DFAT, Contractor and staff</w:t>
      </w:r>
    </w:p>
  </w:footnote>
  <w:footnote w:id="65">
    <w:p w14:paraId="79CC432A" w14:textId="77777777" w:rsidR="00596536" w:rsidRDefault="00596536" w:rsidP="003355E7">
      <w:pPr>
        <w:pStyle w:val="FootnoteText"/>
      </w:pPr>
      <w:r>
        <w:rPr>
          <w:rStyle w:val="FootnoteReference"/>
        </w:rPr>
        <w:footnoteRef/>
      </w:r>
      <w:r>
        <w:t xml:space="preserve"> This is an observation of the review team, and not raised directly by implementers.</w:t>
      </w:r>
    </w:p>
  </w:footnote>
  <w:footnote w:id="66">
    <w:p w14:paraId="2C39ACF4" w14:textId="77777777" w:rsidR="00596536" w:rsidRDefault="00596536" w:rsidP="003355E7">
      <w:pPr>
        <w:pStyle w:val="FootnoteText"/>
      </w:pPr>
      <w:r>
        <w:rPr>
          <w:rStyle w:val="FootnoteReference"/>
        </w:rPr>
        <w:footnoteRef/>
      </w:r>
      <w:r>
        <w:t xml:space="preserve"> Note that DFAT does not have a standard “adaptive and flexible approach’’ design format and would not be easily negotiated without external expertise.</w:t>
      </w:r>
    </w:p>
  </w:footnote>
  <w:footnote w:id="67">
    <w:p w14:paraId="3BACC882" w14:textId="02FB4621" w:rsidR="00596536" w:rsidRDefault="00596536" w:rsidP="003355E7">
      <w:pPr>
        <w:pStyle w:val="FootnoteText"/>
      </w:pPr>
      <w:r>
        <w:rPr>
          <w:rStyle w:val="FootnoteReference"/>
        </w:rPr>
        <w:footnoteRef/>
      </w:r>
      <w:r>
        <w:t xml:space="preserve"> </w:t>
      </w:r>
      <w:r>
        <w:rPr>
          <w:rFonts w:cstheme="minorHAnsi"/>
          <w:bCs/>
          <w:color w:val="000000" w:themeColor="text1"/>
        </w:rPr>
        <w:t>Although noting that INOVASI does invite ID-TEMAN to participate in the quarterly knowledge sharing “Temu INOVASI”.</w:t>
      </w:r>
    </w:p>
  </w:footnote>
  <w:footnote w:id="68">
    <w:p w14:paraId="4B44FAD0" w14:textId="54426994" w:rsidR="00596536" w:rsidRDefault="00596536">
      <w:pPr>
        <w:pStyle w:val="FootnoteText"/>
      </w:pPr>
      <w:r>
        <w:rPr>
          <w:rStyle w:val="FootnoteReference"/>
        </w:rPr>
        <w:footnoteRef/>
      </w:r>
      <w:r>
        <w:t xml:space="preserve"> For example, the tracer study of TAS policy influence on the RPJMN inputs being undertaken by KSI is a good example.</w:t>
      </w:r>
    </w:p>
  </w:footnote>
  <w:footnote w:id="69">
    <w:p w14:paraId="35375572" w14:textId="40B06A53" w:rsidR="00596536" w:rsidRDefault="00596536">
      <w:pPr>
        <w:pStyle w:val="FootnoteText"/>
      </w:pPr>
      <w:r>
        <w:rPr>
          <w:rStyle w:val="FootnoteReference"/>
        </w:rPr>
        <w:footnoteRef/>
      </w:r>
      <w:r>
        <w:t xml:space="preserve"> This was also the finding of the Independent Review, 2018.</w:t>
      </w:r>
    </w:p>
  </w:footnote>
  <w:footnote w:id="70">
    <w:p w14:paraId="663CB6E6" w14:textId="77777777" w:rsidR="00596536" w:rsidRPr="003D5C0D" w:rsidRDefault="00596536" w:rsidP="001A663C">
      <w:pPr>
        <w:rPr>
          <w:sz w:val="20"/>
          <w:szCs w:val="20"/>
        </w:rPr>
      </w:pPr>
      <w:r>
        <w:rPr>
          <w:rStyle w:val="FootnoteReference"/>
        </w:rPr>
        <w:footnoteRef/>
      </w:r>
      <w:r>
        <w:t xml:space="preserve"> </w:t>
      </w:r>
      <w:r w:rsidRPr="001D21F9">
        <w:rPr>
          <w:sz w:val="20"/>
          <w:szCs w:val="20"/>
        </w:rPr>
        <w:t>“Facilit</w:t>
      </w:r>
      <w:r>
        <w:rPr>
          <w:sz w:val="20"/>
          <w:szCs w:val="20"/>
        </w:rPr>
        <w:t>y</w:t>
      </w:r>
      <w:r w:rsidRPr="001D21F9">
        <w:rPr>
          <w:sz w:val="20"/>
          <w:szCs w:val="20"/>
        </w:rPr>
        <w:t xml:space="preserve">” is a form of aid modality utilised within DFAT largely as a management and contracting model, with direction on activity allocation approval directed by DFAT and/or partner governments.  See more at: </w:t>
      </w:r>
      <w:r>
        <w:rPr>
          <w:sz w:val="20"/>
          <w:szCs w:val="20"/>
        </w:rPr>
        <w:t xml:space="preserve">DFAT, </w:t>
      </w:r>
      <w:r w:rsidRPr="003E0220">
        <w:rPr>
          <w:sz w:val="20"/>
          <w:szCs w:val="20"/>
        </w:rPr>
        <w:t>Review of Selected DFAT Facilities</w:t>
      </w:r>
      <w:r>
        <w:rPr>
          <w:sz w:val="20"/>
          <w:szCs w:val="20"/>
        </w:rPr>
        <w:t xml:space="preserve">, </w:t>
      </w:r>
      <w:r w:rsidRPr="003E0220">
        <w:rPr>
          <w:sz w:val="20"/>
          <w:szCs w:val="20"/>
        </w:rPr>
        <w:t xml:space="preserve"> Independent Consultant Report to DFAT by Lynn Pieper</w:t>
      </w:r>
      <w:r>
        <w:rPr>
          <w:sz w:val="20"/>
          <w:szCs w:val="20"/>
        </w:rPr>
        <w:t xml:space="preserve">, </w:t>
      </w:r>
      <w:r w:rsidRPr="003E0220">
        <w:rPr>
          <w:sz w:val="20"/>
          <w:szCs w:val="20"/>
        </w:rPr>
        <w:t>Key Findings</w:t>
      </w:r>
      <w:r>
        <w:rPr>
          <w:sz w:val="20"/>
          <w:szCs w:val="20"/>
        </w:rPr>
        <w:t>,</w:t>
      </w:r>
      <w:r w:rsidRPr="003E0220">
        <w:rPr>
          <w:sz w:val="20"/>
          <w:szCs w:val="20"/>
        </w:rPr>
        <w:t xml:space="preserve"> 7 May 2018</w:t>
      </w:r>
      <w:r>
        <w:rPr>
          <w:sz w:val="20"/>
          <w:szCs w:val="20"/>
        </w:rPr>
        <w:t xml:space="preserve"> retrieved 01/03/19 </w:t>
      </w:r>
      <w:hyperlink r:id="rId15" w:history="1">
        <w:r w:rsidRPr="004C1F28">
          <w:rPr>
            <w:rStyle w:val="Hyperlink"/>
            <w:sz w:val="20"/>
            <w:szCs w:val="20"/>
          </w:rPr>
          <w:t>https://dfat.gov.au/about-us/publications/Documents/independent-facilities-review.pdf</w:t>
        </w:r>
      </w:hyperlink>
      <w:r>
        <w:rPr>
          <w:sz w:val="20"/>
          <w:szCs w:val="20"/>
        </w:rPr>
        <w:t xml:space="preserve"> </w:t>
      </w:r>
    </w:p>
  </w:footnote>
  <w:footnote w:id="71">
    <w:p w14:paraId="42418007" w14:textId="77777777" w:rsidR="00596536" w:rsidRDefault="00596536" w:rsidP="001A663C">
      <w:pPr>
        <w:pStyle w:val="FootnoteText"/>
      </w:pPr>
      <w:r>
        <w:rPr>
          <w:rStyle w:val="FootnoteReference"/>
        </w:rPr>
        <w:footnoteRef/>
      </w:r>
      <w:r>
        <w:t xml:space="preserve"> Further comments on the logframe/design are found under Finding 7.</w:t>
      </w:r>
    </w:p>
  </w:footnote>
  <w:footnote w:id="72">
    <w:p w14:paraId="65D96AA7" w14:textId="77777777" w:rsidR="00596536" w:rsidRDefault="00596536" w:rsidP="001A663C">
      <w:pPr>
        <w:pStyle w:val="FootnoteText"/>
      </w:pPr>
      <w:r w:rsidRPr="00C6288E">
        <w:rPr>
          <w:rStyle w:val="FootnoteReference"/>
        </w:rPr>
        <w:footnoteRef/>
      </w:r>
      <w:r w:rsidRPr="00C6288E">
        <w:t xml:space="preserve"> TASS Annual Work Plan 2017, TASS Annual Work Plan 2018.</w:t>
      </w:r>
    </w:p>
  </w:footnote>
  <w:footnote w:id="73">
    <w:p w14:paraId="60DD67E6" w14:textId="77777777" w:rsidR="00596536" w:rsidRDefault="00596536" w:rsidP="001A663C">
      <w:pPr>
        <w:pStyle w:val="FootnoteText"/>
      </w:pPr>
      <w:r>
        <w:rPr>
          <w:rStyle w:val="FootnoteReference"/>
        </w:rPr>
        <w:footnoteRef/>
      </w:r>
      <w:r>
        <w:t xml:space="preserve"> The process is somewhat outlined in the logframe, but uses traditional cause-effect hierarchy and linkages to explain the theory of change, rather than articulating the key processes and how they bring about changes, and morning those themselves.  That is, there is still an over reliance on tracking the Activities ort Tasking notes, rather than the processes of engagement and influence generated.</w:t>
      </w:r>
    </w:p>
  </w:footnote>
  <w:footnote w:id="74">
    <w:p w14:paraId="28E7DD97" w14:textId="77777777" w:rsidR="00596536" w:rsidRDefault="00596536" w:rsidP="001A663C">
      <w:pPr>
        <w:pStyle w:val="FootnoteText"/>
      </w:pPr>
      <w:r>
        <w:rPr>
          <w:rStyle w:val="FootnoteReference"/>
        </w:rPr>
        <w:footnoteRef/>
      </w:r>
      <w:r>
        <w:t xml:space="preserve"> M&amp;E arrangements for the ESIP are artificial and not connected to program level M&amp;E and reporting.  One simplified M&amp;E structure for the ESIP with clear linkages to data and reporting obligations of the implementers (or a separate M&amp;E data collection and analysis process apart from programs) would be easier and more useful).</w:t>
      </w:r>
    </w:p>
  </w:footnote>
  <w:footnote w:id="75">
    <w:p w14:paraId="622CA712" w14:textId="77777777" w:rsidR="00596536" w:rsidRDefault="00596536" w:rsidP="001A663C">
      <w:pPr>
        <w:pStyle w:val="FootnoteText"/>
      </w:pPr>
      <w:r>
        <w:rPr>
          <w:rStyle w:val="FootnoteReference"/>
        </w:rPr>
        <w:footnoteRef/>
      </w:r>
      <w:r>
        <w:t xml:space="preserve"> The Steering Committee oversights both TASS and INOVASI, and is chaired by the Director of Research (Balitbang).</w:t>
      </w:r>
    </w:p>
  </w:footnote>
  <w:footnote w:id="76">
    <w:p w14:paraId="76EB986D" w14:textId="2C6268C4" w:rsidR="00596536" w:rsidRDefault="00596536">
      <w:pPr>
        <w:pStyle w:val="FootnoteText"/>
      </w:pPr>
      <w:r>
        <w:rPr>
          <w:rStyle w:val="FootnoteReference"/>
        </w:rPr>
        <w:footnoteRef/>
      </w:r>
      <w:r>
        <w:t xml:space="preserve"> A full list of the 16 activities for 2019-20 is included </w:t>
      </w:r>
      <w:r w:rsidRPr="000F34F6">
        <w:t>in Annex 3.</w:t>
      </w:r>
    </w:p>
  </w:footnote>
  <w:footnote w:id="77">
    <w:p w14:paraId="0D9BD37A" w14:textId="66310C67" w:rsidR="00596536" w:rsidRDefault="00596536">
      <w:pPr>
        <w:pStyle w:val="FootnoteText"/>
      </w:pPr>
      <w:r>
        <w:rPr>
          <w:rStyle w:val="FootnoteReference"/>
        </w:rPr>
        <w:footnoteRef/>
      </w:r>
      <w:r>
        <w:t xml:space="preserve"> The methodology for ID-TEMAN  was a rapid overview assessment, considering the overall portfolio of activities based on feedback from GoI stakeholders and consultation with implementers.  No detailed activity level investigation or analysis was able to be undertaken.</w:t>
      </w:r>
    </w:p>
  </w:footnote>
  <w:footnote w:id="78">
    <w:p w14:paraId="5D4293DD" w14:textId="313A8F2E" w:rsidR="00596536" w:rsidRPr="002F35CE" w:rsidRDefault="00596536" w:rsidP="002F35CE">
      <w:pPr>
        <w:rPr>
          <w:rFonts w:cstheme="minorHAnsi"/>
          <w:sz w:val="20"/>
          <w:szCs w:val="20"/>
        </w:rPr>
      </w:pPr>
      <w:r>
        <w:rPr>
          <w:rStyle w:val="FootnoteReference"/>
        </w:rPr>
        <w:footnoteRef/>
      </w:r>
      <w:r>
        <w:t xml:space="preserve"> </w:t>
      </w:r>
      <w:r w:rsidRPr="00984E5C">
        <w:rPr>
          <w:sz w:val="20"/>
          <w:szCs w:val="20"/>
        </w:rPr>
        <w:t>World Bank,</w:t>
      </w:r>
      <w:r>
        <w:t xml:space="preserve"> </w:t>
      </w:r>
      <w:r>
        <w:rPr>
          <w:rFonts w:cstheme="minorHAnsi"/>
          <w:sz w:val="20"/>
          <w:szCs w:val="20"/>
        </w:rPr>
        <w:t xml:space="preserve">Progress Report, Improving Dimensions of Teaching, Education management and Learning Environment, Trust Fund, </w:t>
      </w:r>
      <w:r w:rsidRPr="00984E5C">
        <w:rPr>
          <w:rFonts w:cstheme="minorHAnsi"/>
          <w:sz w:val="20"/>
          <w:szCs w:val="20"/>
        </w:rPr>
        <w:t xml:space="preserve"> (ID-TEMAN-TF) - (P157380)</w:t>
      </w:r>
      <w:r>
        <w:rPr>
          <w:rFonts w:cstheme="minorHAnsi"/>
          <w:sz w:val="20"/>
          <w:szCs w:val="20"/>
        </w:rPr>
        <w:t>, Trust Fund</w:t>
      </w:r>
      <w:r w:rsidRPr="00984E5C">
        <w:rPr>
          <w:rFonts w:cstheme="minorHAnsi"/>
          <w:sz w:val="20"/>
          <w:szCs w:val="20"/>
        </w:rPr>
        <w:t xml:space="preserve"> No. 072611</w:t>
      </w:r>
      <w:r>
        <w:rPr>
          <w:rFonts w:cstheme="minorHAnsi"/>
          <w:sz w:val="20"/>
          <w:szCs w:val="20"/>
        </w:rPr>
        <w:t xml:space="preserve">, </w:t>
      </w:r>
      <w:r w:rsidRPr="00984E5C">
        <w:rPr>
          <w:rFonts w:cstheme="minorHAnsi"/>
          <w:sz w:val="20"/>
          <w:szCs w:val="20"/>
        </w:rPr>
        <w:t>August 2018</w:t>
      </w:r>
      <w:r>
        <w:rPr>
          <w:rFonts w:cstheme="minorHAnsi"/>
          <w:sz w:val="20"/>
          <w:szCs w:val="20"/>
        </w:rPr>
        <w:t>; and Progress Report, 24 August, 2017</w:t>
      </w:r>
    </w:p>
  </w:footnote>
  <w:footnote w:id="79">
    <w:p w14:paraId="3415361D" w14:textId="1D18A864" w:rsidR="00596536" w:rsidRDefault="00596536">
      <w:pPr>
        <w:pStyle w:val="FootnoteText"/>
      </w:pPr>
      <w:r>
        <w:rPr>
          <w:rStyle w:val="FootnoteReference"/>
        </w:rPr>
        <w:footnoteRef/>
      </w:r>
      <w:r>
        <w:t xml:space="preserve"> “Teacher Policies Rapid Assessment” Identifying barriers and bottlenecks relating to Law No 14/2005 on Teachers and Lecturers; and Situational anlaysis of Teacher Professional Education (PPG)</w:t>
      </w:r>
    </w:p>
  </w:footnote>
  <w:footnote w:id="80">
    <w:p w14:paraId="12557624" w14:textId="59847706" w:rsidR="00596536" w:rsidRDefault="00596536">
      <w:pPr>
        <w:pStyle w:val="FootnoteText"/>
      </w:pPr>
      <w:r>
        <w:rPr>
          <w:rStyle w:val="FootnoteReference"/>
        </w:rPr>
        <w:footnoteRef/>
      </w:r>
      <w:r>
        <w:t xml:space="preserve"> “Student Learning Profile: What Students Learn in Indonesian Classrooms” study</w:t>
      </w:r>
    </w:p>
  </w:footnote>
  <w:footnote w:id="81">
    <w:p w14:paraId="28D8F06C" w14:textId="4C4D235A" w:rsidR="00596536" w:rsidRDefault="00596536">
      <w:pPr>
        <w:pStyle w:val="FootnoteText"/>
      </w:pPr>
      <w:r>
        <w:rPr>
          <w:rStyle w:val="FootnoteReference"/>
        </w:rPr>
        <w:footnoteRef/>
      </w:r>
      <w:r>
        <w:t xml:space="preserve"> “Efficient Deployment of Teachers study” </w:t>
      </w:r>
    </w:p>
  </w:footnote>
  <w:footnote w:id="82">
    <w:p w14:paraId="679E4AD0" w14:textId="1E5FD6BB" w:rsidR="00596536" w:rsidRDefault="00596536">
      <w:pPr>
        <w:pStyle w:val="FootnoteText"/>
      </w:pPr>
      <w:r>
        <w:rPr>
          <w:rStyle w:val="FootnoteReference"/>
        </w:rPr>
        <w:footnoteRef/>
      </w:r>
      <w:r>
        <w:t xml:space="preserve"> The e-RKAS system has been introduced to pilot Districts</w:t>
      </w:r>
    </w:p>
  </w:footnote>
  <w:footnote w:id="83">
    <w:p w14:paraId="427C1087" w14:textId="005FD50A" w:rsidR="00596536" w:rsidRDefault="00596536">
      <w:pPr>
        <w:pStyle w:val="FootnoteText"/>
      </w:pPr>
      <w:r>
        <w:rPr>
          <w:rStyle w:val="FootnoteReference"/>
        </w:rPr>
        <w:footnoteRef/>
      </w:r>
      <w:r>
        <w:t xml:space="preserve"> “Supporting Effective utilisation of Transfer to Schools and Districts”</w:t>
      </w:r>
    </w:p>
  </w:footnote>
  <w:footnote w:id="84">
    <w:p w14:paraId="252A8E4C" w14:textId="39CB3D89" w:rsidR="00596536" w:rsidRDefault="00596536">
      <w:pPr>
        <w:pStyle w:val="FootnoteText"/>
      </w:pPr>
      <w:r>
        <w:rPr>
          <w:rStyle w:val="FootnoteReference"/>
        </w:rPr>
        <w:footnoteRef/>
      </w:r>
      <w:r>
        <w:t xml:space="preserve"> The KIAT Guru pilot</w:t>
      </w:r>
    </w:p>
  </w:footnote>
  <w:footnote w:id="85">
    <w:p w14:paraId="51364A5C" w14:textId="37760325" w:rsidR="00596536" w:rsidRDefault="00596536">
      <w:pPr>
        <w:pStyle w:val="FootnoteText"/>
      </w:pPr>
      <w:r>
        <w:rPr>
          <w:rStyle w:val="FootnoteReference"/>
        </w:rPr>
        <w:footnoteRef/>
      </w:r>
      <w:r>
        <w:t xml:space="preserve"> A system assessment using the SABER methodology at schools in 13 Districts in 13 Provinces</w:t>
      </w:r>
    </w:p>
  </w:footnote>
  <w:footnote w:id="86">
    <w:p w14:paraId="06AE5AEE" w14:textId="5070C6B0" w:rsidR="00596536" w:rsidRDefault="00596536">
      <w:pPr>
        <w:pStyle w:val="FootnoteText"/>
      </w:pPr>
      <w:r>
        <w:rPr>
          <w:rStyle w:val="FootnoteReference"/>
        </w:rPr>
        <w:footnoteRef/>
      </w:r>
      <w:r>
        <w:t xml:space="preserve"> Conducted with the SMK directorate in MoEC, with data from 15 high performing SMKs.</w:t>
      </w:r>
    </w:p>
  </w:footnote>
  <w:footnote w:id="87">
    <w:p w14:paraId="44100381" w14:textId="19892E0C" w:rsidR="00596536" w:rsidRDefault="00596536">
      <w:pPr>
        <w:pStyle w:val="FootnoteText"/>
      </w:pPr>
      <w:r>
        <w:rPr>
          <w:rStyle w:val="FootnoteReference"/>
        </w:rPr>
        <w:footnoteRef/>
      </w:r>
      <w:r>
        <w:t xml:space="preserve"> E-RKAM a version of the E-RKAS</w:t>
      </w:r>
    </w:p>
  </w:footnote>
  <w:footnote w:id="88">
    <w:p w14:paraId="5AAC2792" w14:textId="6663FED3" w:rsidR="00596536" w:rsidRDefault="00596536">
      <w:pPr>
        <w:pStyle w:val="FootnoteText"/>
      </w:pPr>
      <w:r>
        <w:rPr>
          <w:rStyle w:val="FootnoteReference"/>
        </w:rPr>
        <w:footnoteRef/>
      </w:r>
      <w:r>
        <w:t xml:space="preserve"> </w:t>
      </w:r>
      <w:r>
        <w:rPr>
          <w:rFonts w:eastAsia="Times New Roman"/>
          <w:iCs/>
        </w:rPr>
        <w:t>Education Sector Investment Plan</w:t>
      </w:r>
    </w:p>
  </w:footnote>
  <w:footnote w:id="89">
    <w:p w14:paraId="542CB37E" w14:textId="475CB7E6" w:rsidR="00596536" w:rsidRDefault="00596536">
      <w:pPr>
        <w:pStyle w:val="FootnoteText"/>
      </w:pPr>
      <w:r>
        <w:rPr>
          <w:rStyle w:val="FootnoteReference"/>
        </w:rPr>
        <w:footnoteRef/>
      </w:r>
      <w:r>
        <w:t xml:space="preserve"> With a theory of change</w:t>
      </w:r>
    </w:p>
  </w:footnote>
  <w:footnote w:id="90">
    <w:p w14:paraId="3F861DB7" w14:textId="77777777" w:rsidR="00596536" w:rsidRDefault="00596536" w:rsidP="00F11629">
      <w:pPr>
        <w:pStyle w:val="FootnoteText"/>
        <w:rPr>
          <w:lang w:val="en-US"/>
        </w:rPr>
      </w:pPr>
      <w:r>
        <w:rPr>
          <w:rStyle w:val="FootnoteReference"/>
        </w:rPr>
        <w:footnoteRef/>
      </w:r>
      <w:r>
        <w:t xml:space="preserve"> </w:t>
      </w:r>
      <w:r>
        <w:rPr>
          <w:lang w:val="en-US"/>
        </w:rPr>
        <w:t>As stated in National Strategic Plan (Renstra) 2015-2019 and the Renstra goal for 2020 – 2024.</w:t>
      </w:r>
    </w:p>
  </w:footnote>
  <w:footnote w:id="91">
    <w:p w14:paraId="175D7DE6" w14:textId="77777777" w:rsidR="00596536" w:rsidRDefault="00596536" w:rsidP="002B3E63">
      <w:pPr>
        <w:pStyle w:val="FootnoteText"/>
      </w:pPr>
      <w:r>
        <w:rPr>
          <w:rStyle w:val="FootnoteReference"/>
        </w:rPr>
        <w:footnoteRef/>
      </w:r>
      <w:r>
        <w:t xml:space="preserve"> This strategy is identified as one of the four distinctive strategies for TASS because it received prominence in the program logic and M&amp;E plan, however, it is debateable as to whether it is as important a part of the overall theory of change to the program achieving outcomes in a comparable manner to the strategies of INOVASI and ID-TEMAN, where it is equally important, but regarded as an underlying principle rather than program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742D4" w14:textId="77777777" w:rsidR="004453AD" w:rsidRDefault="00445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2F34" w14:textId="77777777" w:rsidR="004453AD" w:rsidRDefault="004453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A0D" w14:textId="77777777" w:rsidR="004453AD" w:rsidRDefault="00445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05F"/>
    <w:multiLevelType w:val="hybridMultilevel"/>
    <w:tmpl w:val="2690B8DC"/>
    <w:lvl w:ilvl="0" w:tplc="0C64CFF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91A25"/>
    <w:multiLevelType w:val="hybridMultilevel"/>
    <w:tmpl w:val="545CC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FA2BBA"/>
    <w:multiLevelType w:val="hybridMultilevel"/>
    <w:tmpl w:val="782CA4B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2E42B5"/>
    <w:multiLevelType w:val="hybridMultilevel"/>
    <w:tmpl w:val="CFCA2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905FEA"/>
    <w:multiLevelType w:val="hybridMultilevel"/>
    <w:tmpl w:val="8040B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5A722D"/>
    <w:multiLevelType w:val="hybridMultilevel"/>
    <w:tmpl w:val="44CEE1B0"/>
    <w:lvl w:ilvl="0" w:tplc="8558E11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D371CF"/>
    <w:multiLevelType w:val="hybridMultilevel"/>
    <w:tmpl w:val="D0D2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108BF"/>
    <w:multiLevelType w:val="hybridMultilevel"/>
    <w:tmpl w:val="68A4E7F4"/>
    <w:lvl w:ilvl="0" w:tplc="1DB4F3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57218C"/>
    <w:multiLevelType w:val="hybridMultilevel"/>
    <w:tmpl w:val="4F1C3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B53D1F"/>
    <w:multiLevelType w:val="hybridMultilevel"/>
    <w:tmpl w:val="9A4E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B7AD0"/>
    <w:multiLevelType w:val="hybridMultilevel"/>
    <w:tmpl w:val="966AC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C54199"/>
    <w:multiLevelType w:val="hybridMultilevel"/>
    <w:tmpl w:val="B0F2B12C"/>
    <w:lvl w:ilvl="0" w:tplc="FFFFFFFF">
      <w:start w:val="1"/>
      <w:numFmt w:val="lowerRoman"/>
      <w:lvlText w:val="%1)"/>
      <w:lvlJc w:val="left"/>
      <w:pPr>
        <w:ind w:left="360" w:hanging="360"/>
      </w:pPr>
      <w:rPr>
        <w:rFonts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65D2D65"/>
    <w:multiLevelType w:val="hybridMultilevel"/>
    <w:tmpl w:val="88C43E12"/>
    <w:lvl w:ilvl="0" w:tplc="0409001B">
      <w:start w:val="1"/>
      <w:numFmt w:val="lowerRoman"/>
      <w:lvlText w:val="%1."/>
      <w:lvlJc w:val="righ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16F738BA"/>
    <w:multiLevelType w:val="hybridMultilevel"/>
    <w:tmpl w:val="2054A496"/>
    <w:lvl w:ilvl="0" w:tplc="872ACBE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341E3"/>
    <w:multiLevelType w:val="hybridMultilevel"/>
    <w:tmpl w:val="D598B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C16683"/>
    <w:multiLevelType w:val="hybridMultilevel"/>
    <w:tmpl w:val="D88AB46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F3302A"/>
    <w:multiLevelType w:val="hybridMultilevel"/>
    <w:tmpl w:val="E7F8B4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1" w:hanging="360"/>
      </w:pPr>
      <w:rPr>
        <w:rFonts w:ascii="Courier New" w:hAnsi="Courier New" w:cs="Courier New" w:hint="default"/>
      </w:rPr>
    </w:lvl>
    <w:lvl w:ilvl="2" w:tplc="0C090005" w:tentative="1">
      <w:start w:val="1"/>
      <w:numFmt w:val="bullet"/>
      <w:lvlText w:val=""/>
      <w:lvlJc w:val="left"/>
      <w:pPr>
        <w:ind w:left="689" w:hanging="360"/>
      </w:pPr>
      <w:rPr>
        <w:rFonts w:ascii="Wingdings" w:hAnsi="Wingdings" w:hint="default"/>
      </w:rPr>
    </w:lvl>
    <w:lvl w:ilvl="3" w:tplc="0C090001" w:tentative="1">
      <w:start w:val="1"/>
      <w:numFmt w:val="bullet"/>
      <w:lvlText w:val=""/>
      <w:lvlJc w:val="left"/>
      <w:pPr>
        <w:ind w:left="1409" w:hanging="360"/>
      </w:pPr>
      <w:rPr>
        <w:rFonts w:ascii="Symbol" w:hAnsi="Symbol" w:hint="default"/>
      </w:rPr>
    </w:lvl>
    <w:lvl w:ilvl="4" w:tplc="0C090003" w:tentative="1">
      <w:start w:val="1"/>
      <w:numFmt w:val="bullet"/>
      <w:lvlText w:val="o"/>
      <w:lvlJc w:val="left"/>
      <w:pPr>
        <w:ind w:left="2129" w:hanging="360"/>
      </w:pPr>
      <w:rPr>
        <w:rFonts w:ascii="Courier New" w:hAnsi="Courier New" w:cs="Courier New" w:hint="default"/>
      </w:rPr>
    </w:lvl>
    <w:lvl w:ilvl="5" w:tplc="0C090005" w:tentative="1">
      <w:start w:val="1"/>
      <w:numFmt w:val="bullet"/>
      <w:lvlText w:val=""/>
      <w:lvlJc w:val="left"/>
      <w:pPr>
        <w:ind w:left="2849" w:hanging="360"/>
      </w:pPr>
      <w:rPr>
        <w:rFonts w:ascii="Wingdings" w:hAnsi="Wingdings" w:hint="default"/>
      </w:rPr>
    </w:lvl>
    <w:lvl w:ilvl="6" w:tplc="0C090001" w:tentative="1">
      <w:start w:val="1"/>
      <w:numFmt w:val="bullet"/>
      <w:lvlText w:val=""/>
      <w:lvlJc w:val="left"/>
      <w:pPr>
        <w:ind w:left="3569" w:hanging="360"/>
      </w:pPr>
      <w:rPr>
        <w:rFonts w:ascii="Symbol" w:hAnsi="Symbol" w:hint="default"/>
      </w:rPr>
    </w:lvl>
    <w:lvl w:ilvl="7" w:tplc="0C090003" w:tentative="1">
      <w:start w:val="1"/>
      <w:numFmt w:val="bullet"/>
      <w:lvlText w:val="o"/>
      <w:lvlJc w:val="left"/>
      <w:pPr>
        <w:ind w:left="4289" w:hanging="360"/>
      </w:pPr>
      <w:rPr>
        <w:rFonts w:ascii="Courier New" w:hAnsi="Courier New" w:cs="Courier New" w:hint="default"/>
      </w:rPr>
    </w:lvl>
    <w:lvl w:ilvl="8" w:tplc="0C090005" w:tentative="1">
      <w:start w:val="1"/>
      <w:numFmt w:val="bullet"/>
      <w:lvlText w:val=""/>
      <w:lvlJc w:val="left"/>
      <w:pPr>
        <w:ind w:left="5009" w:hanging="360"/>
      </w:pPr>
      <w:rPr>
        <w:rFonts w:ascii="Wingdings" w:hAnsi="Wingdings" w:hint="default"/>
      </w:rPr>
    </w:lvl>
  </w:abstractNum>
  <w:abstractNum w:abstractNumId="17" w15:restartNumberingAfterBreak="0">
    <w:nsid w:val="1A9E5BF0"/>
    <w:multiLevelType w:val="hybridMultilevel"/>
    <w:tmpl w:val="9E4A1698"/>
    <w:lvl w:ilvl="0" w:tplc="3F449F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3E1ACF"/>
    <w:multiLevelType w:val="hybridMultilevel"/>
    <w:tmpl w:val="4BBC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517733"/>
    <w:multiLevelType w:val="hybridMultilevel"/>
    <w:tmpl w:val="8910BC58"/>
    <w:lvl w:ilvl="0" w:tplc="557AA67C">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0" w15:restartNumberingAfterBreak="0">
    <w:nsid w:val="1E251D90"/>
    <w:multiLevelType w:val="hybridMultilevel"/>
    <w:tmpl w:val="EC4A95F0"/>
    <w:lvl w:ilvl="0" w:tplc="935834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AB3696"/>
    <w:multiLevelType w:val="hybridMultilevel"/>
    <w:tmpl w:val="8A92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33AAE"/>
    <w:multiLevelType w:val="hybridMultilevel"/>
    <w:tmpl w:val="DBE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3C50C2"/>
    <w:multiLevelType w:val="hybridMultilevel"/>
    <w:tmpl w:val="6930DBD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14640B"/>
    <w:multiLevelType w:val="hybridMultilevel"/>
    <w:tmpl w:val="990E2286"/>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8A6BAC"/>
    <w:multiLevelType w:val="hybridMultilevel"/>
    <w:tmpl w:val="CBC2906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BA05F19"/>
    <w:multiLevelType w:val="hybridMultilevel"/>
    <w:tmpl w:val="F8125AA8"/>
    <w:lvl w:ilvl="0" w:tplc="1DB4F3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08578D"/>
    <w:multiLevelType w:val="hybridMultilevel"/>
    <w:tmpl w:val="D27EE284"/>
    <w:lvl w:ilvl="0" w:tplc="BA4ED56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EE51F6"/>
    <w:multiLevelType w:val="hybridMultilevel"/>
    <w:tmpl w:val="32567E0A"/>
    <w:lvl w:ilvl="0" w:tplc="0C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1E30A65"/>
    <w:multiLevelType w:val="hybridMultilevel"/>
    <w:tmpl w:val="9ACE759C"/>
    <w:lvl w:ilvl="0" w:tplc="EACE700A">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931D81"/>
    <w:multiLevelType w:val="hybridMultilevel"/>
    <w:tmpl w:val="71625806"/>
    <w:lvl w:ilvl="0" w:tplc="2A0200E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6431AB"/>
    <w:multiLevelType w:val="hybridMultilevel"/>
    <w:tmpl w:val="CB5047DA"/>
    <w:lvl w:ilvl="0" w:tplc="BFCA3294">
      <w:numFmt w:val="bullet"/>
      <w:lvlText w:val="-"/>
      <w:lvlJc w:val="left"/>
      <w:pPr>
        <w:ind w:left="720" w:hanging="360"/>
      </w:pPr>
      <w:rPr>
        <w:rFonts w:ascii="Calibri" w:eastAsia="Arial"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B3926FE"/>
    <w:multiLevelType w:val="hybridMultilevel"/>
    <w:tmpl w:val="3A3EBD4A"/>
    <w:lvl w:ilvl="0" w:tplc="1DB4F3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BF14763"/>
    <w:multiLevelType w:val="hybridMultilevel"/>
    <w:tmpl w:val="EF6A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411690"/>
    <w:multiLevelType w:val="hybridMultilevel"/>
    <w:tmpl w:val="8CFE7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1C26C60"/>
    <w:multiLevelType w:val="hybridMultilevel"/>
    <w:tmpl w:val="1654F03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1E771D8"/>
    <w:multiLevelType w:val="hybridMultilevel"/>
    <w:tmpl w:val="D1707614"/>
    <w:lvl w:ilvl="0" w:tplc="63541AE2">
      <w:numFmt w:val="bullet"/>
      <w:lvlText w:val="-"/>
      <w:lvlJc w:val="left"/>
      <w:pPr>
        <w:ind w:left="720" w:hanging="360"/>
      </w:pPr>
      <w:rPr>
        <w:rFonts w:ascii="Calibri" w:eastAsia="Arial"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1F754C4"/>
    <w:multiLevelType w:val="hybridMultilevel"/>
    <w:tmpl w:val="57408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39D13A7"/>
    <w:multiLevelType w:val="hybridMultilevel"/>
    <w:tmpl w:val="24426F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53B36B1"/>
    <w:multiLevelType w:val="hybridMultilevel"/>
    <w:tmpl w:val="C0260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823E7C"/>
    <w:multiLevelType w:val="hybridMultilevel"/>
    <w:tmpl w:val="12140412"/>
    <w:lvl w:ilvl="0" w:tplc="3F449F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BB822E6"/>
    <w:multiLevelType w:val="hybridMultilevel"/>
    <w:tmpl w:val="83140B62"/>
    <w:lvl w:ilvl="0" w:tplc="9CF2831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C837460"/>
    <w:multiLevelType w:val="hybridMultilevel"/>
    <w:tmpl w:val="1D26B5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F47C74"/>
    <w:multiLevelType w:val="hybridMultilevel"/>
    <w:tmpl w:val="8E4A2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F1357E3"/>
    <w:multiLevelType w:val="hybridMultilevel"/>
    <w:tmpl w:val="C800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F35B91"/>
    <w:multiLevelType w:val="hybridMultilevel"/>
    <w:tmpl w:val="145681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541157AE"/>
    <w:multiLevelType w:val="hybridMultilevel"/>
    <w:tmpl w:val="E0F268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566746C"/>
    <w:multiLevelType w:val="hybridMultilevel"/>
    <w:tmpl w:val="6DA245E0"/>
    <w:lvl w:ilvl="0" w:tplc="D0A61FD4">
      <w:numFmt w:val="bullet"/>
      <w:lvlText w:val="-"/>
      <w:lvlJc w:val="left"/>
      <w:pPr>
        <w:ind w:left="720" w:hanging="360"/>
      </w:pPr>
      <w:rPr>
        <w:rFonts w:ascii="Calibri" w:eastAsia="Arial"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589E704C"/>
    <w:multiLevelType w:val="hybridMultilevel"/>
    <w:tmpl w:val="706E8AB8"/>
    <w:lvl w:ilvl="0" w:tplc="ABCAFC6E">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9171A3B"/>
    <w:multiLevelType w:val="hybridMultilevel"/>
    <w:tmpl w:val="ED80D15E"/>
    <w:lvl w:ilvl="0" w:tplc="1DB4F3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92C2FDC"/>
    <w:multiLevelType w:val="hybridMultilevel"/>
    <w:tmpl w:val="C1B4CF5C"/>
    <w:lvl w:ilvl="0" w:tplc="999A10A4">
      <w:start w:val="1"/>
      <w:numFmt w:val="decimal"/>
      <w:lvlText w:val="%1."/>
      <w:lvlJc w:val="left"/>
      <w:pPr>
        <w:ind w:left="720" w:hanging="360"/>
      </w:pPr>
      <w:rPr>
        <w:rFonts w:cs="Times New Roman" w:hint="default"/>
        <w:b/>
        <w:color w:val="0563C1" w:themeColor="hyperlink"/>
        <w:sz w:val="24"/>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B6E605E"/>
    <w:multiLevelType w:val="hybridMultilevel"/>
    <w:tmpl w:val="709C99F6"/>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15:restartNumberingAfterBreak="0">
    <w:nsid w:val="5C614FFF"/>
    <w:multiLevelType w:val="hybridMultilevel"/>
    <w:tmpl w:val="44CEE1B0"/>
    <w:lvl w:ilvl="0" w:tplc="8558E11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C84070B"/>
    <w:multiLevelType w:val="hybridMultilevel"/>
    <w:tmpl w:val="DA9AE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8D42C3"/>
    <w:multiLevelType w:val="hybridMultilevel"/>
    <w:tmpl w:val="B57E1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4916267"/>
    <w:multiLevelType w:val="hybridMultilevel"/>
    <w:tmpl w:val="BE9030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8D910B2"/>
    <w:multiLevelType w:val="hybridMultilevel"/>
    <w:tmpl w:val="3FC00E12"/>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765" w:hanging="360"/>
      </w:pPr>
      <w:rPr>
        <w:rFonts w:ascii="Courier New" w:hAnsi="Courier New" w:cs="Courier New" w:hint="default"/>
      </w:rPr>
    </w:lvl>
    <w:lvl w:ilvl="2" w:tplc="0C090005" w:tentative="1">
      <w:start w:val="1"/>
      <w:numFmt w:val="bullet"/>
      <w:lvlText w:val=""/>
      <w:lvlJc w:val="left"/>
      <w:pPr>
        <w:ind w:left="1485" w:hanging="360"/>
      </w:pPr>
      <w:rPr>
        <w:rFonts w:ascii="Wingdings" w:hAnsi="Wingdings" w:hint="default"/>
      </w:rPr>
    </w:lvl>
    <w:lvl w:ilvl="3" w:tplc="0C090001" w:tentative="1">
      <w:start w:val="1"/>
      <w:numFmt w:val="bullet"/>
      <w:lvlText w:val=""/>
      <w:lvlJc w:val="left"/>
      <w:pPr>
        <w:ind w:left="2205" w:hanging="360"/>
      </w:pPr>
      <w:rPr>
        <w:rFonts w:ascii="Symbol" w:hAnsi="Symbol" w:hint="default"/>
      </w:rPr>
    </w:lvl>
    <w:lvl w:ilvl="4" w:tplc="0C090003" w:tentative="1">
      <w:start w:val="1"/>
      <w:numFmt w:val="bullet"/>
      <w:lvlText w:val="o"/>
      <w:lvlJc w:val="left"/>
      <w:pPr>
        <w:ind w:left="2925" w:hanging="360"/>
      </w:pPr>
      <w:rPr>
        <w:rFonts w:ascii="Courier New" w:hAnsi="Courier New" w:cs="Courier New" w:hint="default"/>
      </w:rPr>
    </w:lvl>
    <w:lvl w:ilvl="5" w:tplc="0C090005" w:tentative="1">
      <w:start w:val="1"/>
      <w:numFmt w:val="bullet"/>
      <w:lvlText w:val=""/>
      <w:lvlJc w:val="left"/>
      <w:pPr>
        <w:ind w:left="3645" w:hanging="360"/>
      </w:pPr>
      <w:rPr>
        <w:rFonts w:ascii="Wingdings" w:hAnsi="Wingdings" w:hint="default"/>
      </w:rPr>
    </w:lvl>
    <w:lvl w:ilvl="6" w:tplc="0C090001" w:tentative="1">
      <w:start w:val="1"/>
      <w:numFmt w:val="bullet"/>
      <w:lvlText w:val=""/>
      <w:lvlJc w:val="left"/>
      <w:pPr>
        <w:ind w:left="4365" w:hanging="360"/>
      </w:pPr>
      <w:rPr>
        <w:rFonts w:ascii="Symbol" w:hAnsi="Symbol" w:hint="default"/>
      </w:rPr>
    </w:lvl>
    <w:lvl w:ilvl="7" w:tplc="0C090003" w:tentative="1">
      <w:start w:val="1"/>
      <w:numFmt w:val="bullet"/>
      <w:lvlText w:val="o"/>
      <w:lvlJc w:val="left"/>
      <w:pPr>
        <w:ind w:left="5085" w:hanging="360"/>
      </w:pPr>
      <w:rPr>
        <w:rFonts w:ascii="Courier New" w:hAnsi="Courier New" w:cs="Courier New" w:hint="default"/>
      </w:rPr>
    </w:lvl>
    <w:lvl w:ilvl="8" w:tplc="0C090005" w:tentative="1">
      <w:start w:val="1"/>
      <w:numFmt w:val="bullet"/>
      <w:lvlText w:val=""/>
      <w:lvlJc w:val="left"/>
      <w:pPr>
        <w:ind w:left="5805" w:hanging="360"/>
      </w:pPr>
      <w:rPr>
        <w:rFonts w:ascii="Wingdings" w:hAnsi="Wingdings" w:hint="default"/>
      </w:rPr>
    </w:lvl>
  </w:abstractNum>
  <w:abstractNum w:abstractNumId="57" w15:restartNumberingAfterBreak="0">
    <w:nsid w:val="6B3511F6"/>
    <w:multiLevelType w:val="hybridMultilevel"/>
    <w:tmpl w:val="3258A7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D9128DD"/>
    <w:multiLevelType w:val="hybridMultilevel"/>
    <w:tmpl w:val="CBC2906C"/>
    <w:lvl w:ilvl="0" w:tplc="0C09000F">
      <w:start w:val="1"/>
      <w:numFmt w:val="decimal"/>
      <w:lvlText w:val="%1."/>
      <w:lvlJc w:val="left"/>
      <w:pPr>
        <w:ind w:left="2880" w:hanging="360"/>
      </w:pPr>
      <w:rPr>
        <w:rFonts w:hint="default"/>
      </w:rPr>
    </w:lvl>
    <w:lvl w:ilvl="1" w:tplc="0C090019">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59" w15:restartNumberingAfterBreak="0">
    <w:nsid w:val="6EC1436B"/>
    <w:multiLevelType w:val="hybridMultilevel"/>
    <w:tmpl w:val="3DBCB4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3DC018F"/>
    <w:multiLevelType w:val="hybridMultilevel"/>
    <w:tmpl w:val="0400B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67951B4"/>
    <w:multiLevelType w:val="hybridMultilevel"/>
    <w:tmpl w:val="70BA0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69B6915"/>
    <w:multiLevelType w:val="hybridMultilevel"/>
    <w:tmpl w:val="13261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6EC031C"/>
    <w:multiLevelType w:val="hybridMultilevel"/>
    <w:tmpl w:val="FAD6A8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77C2B56"/>
    <w:multiLevelType w:val="hybridMultilevel"/>
    <w:tmpl w:val="36FE01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8867288"/>
    <w:multiLevelType w:val="hybridMultilevel"/>
    <w:tmpl w:val="1A8A60B0"/>
    <w:lvl w:ilvl="0" w:tplc="FFFFFFFF">
      <w:start w:val="1"/>
      <w:numFmt w:val="lowerRoman"/>
      <w:lvlText w:val="%1)"/>
      <w:lvlJc w:val="left"/>
      <w:pPr>
        <w:ind w:left="360" w:hanging="360"/>
      </w:pPr>
      <w:rPr>
        <w:rFonts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AAE2692"/>
    <w:multiLevelType w:val="hybridMultilevel"/>
    <w:tmpl w:val="D1AEA138"/>
    <w:lvl w:ilvl="0" w:tplc="1DB4F32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ADA557E"/>
    <w:multiLevelType w:val="hybridMultilevel"/>
    <w:tmpl w:val="1654F0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270404"/>
    <w:multiLevelType w:val="hybridMultilevel"/>
    <w:tmpl w:val="B030A186"/>
    <w:lvl w:ilvl="0" w:tplc="986876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085CC1"/>
    <w:multiLevelType w:val="hybridMultilevel"/>
    <w:tmpl w:val="4C7EF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F466608"/>
    <w:multiLevelType w:val="hybridMultilevel"/>
    <w:tmpl w:val="F96407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7"/>
  </w:num>
  <w:num w:numId="2">
    <w:abstractNumId w:val="12"/>
  </w:num>
  <w:num w:numId="3">
    <w:abstractNumId w:val="23"/>
  </w:num>
  <w:num w:numId="4">
    <w:abstractNumId w:val="64"/>
  </w:num>
  <w:num w:numId="5">
    <w:abstractNumId w:val="52"/>
  </w:num>
  <w:num w:numId="6">
    <w:abstractNumId w:val="43"/>
  </w:num>
  <w:num w:numId="7">
    <w:abstractNumId w:val="60"/>
  </w:num>
  <w:num w:numId="8">
    <w:abstractNumId w:val="62"/>
  </w:num>
  <w:num w:numId="9">
    <w:abstractNumId w:val="37"/>
  </w:num>
  <w:num w:numId="10">
    <w:abstractNumId w:val="5"/>
  </w:num>
  <w:num w:numId="11">
    <w:abstractNumId w:val="46"/>
  </w:num>
  <w:num w:numId="12">
    <w:abstractNumId w:val="2"/>
  </w:num>
  <w:num w:numId="13">
    <w:abstractNumId w:val="55"/>
  </w:num>
  <w:num w:numId="14">
    <w:abstractNumId w:val="59"/>
  </w:num>
  <w:num w:numId="15">
    <w:abstractNumId w:val="28"/>
  </w:num>
  <w:num w:numId="16">
    <w:abstractNumId w:val="39"/>
  </w:num>
  <w:num w:numId="17">
    <w:abstractNumId w:val="69"/>
  </w:num>
  <w:num w:numId="18">
    <w:abstractNumId w:val="10"/>
  </w:num>
  <w:num w:numId="19">
    <w:abstractNumId w:val="14"/>
  </w:num>
  <w:num w:numId="20">
    <w:abstractNumId w:val="4"/>
  </w:num>
  <w:num w:numId="21">
    <w:abstractNumId w:val="54"/>
  </w:num>
  <w:num w:numId="22">
    <w:abstractNumId w:val="58"/>
  </w:num>
  <w:num w:numId="23">
    <w:abstractNumId w:val="61"/>
  </w:num>
  <w:num w:numId="24">
    <w:abstractNumId w:val="70"/>
  </w:num>
  <w:num w:numId="25">
    <w:abstractNumId w:val="53"/>
  </w:num>
  <w:num w:numId="26">
    <w:abstractNumId w:val="35"/>
  </w:num>
  <w:num w:numId="27">
    <w:abstractNumId w:val="25"/>
  </w:num>
  <w:num w:numId="28">
    <w:abstractNumId w:val="30"/>
  </w:num>
  <w:num w:numId="29">
    <w:abstractNumId w:val="45"/>
  </w:num>
  <w:num w:numId="30">
    <w:abstractNumId w:val="0"/>
  </w:num>
  <w:num w:numId="31">
    <w:abstractNumId w:val="20"/>
  </w:num>
  <w:num w:numId="32">
    <w:abstractNumId w:val="8"/>
  </w:num>
  <w:num w:numId="33">
    <w:abstractNumId w:val="42"/>
  </w:num>
  <w:num w:numId="34">
    <w:abstractNumId w:val="13"/>
  </w:num>
  <w:num w:numId="35">
    <w:abstractNumId w:val="63"/>
  </w:num>
  <w:num w:numId="36">
    <w:abstractNumId w:val="38"/>
  </w:num>
  <w:num w:numId="37">
    <w:abstractNumId w:val="57"/>
  </w:num>
  <w:num w:numId="38">
    <w:abstractNumId w:val="22"/>
  </w:num>
  <w:num w:numId="39">
    <w:abstractNumId w:val="9"/>
  </w:num>
  <w:num w:numId="40">
    <w:abstractNumId w:val="24"/>
  </w:num>
  <w:num w:numId="41">
    <w:abstractNumId w:val="19"/>
  </w:num>
  <w:num w:numId="42">
    <w:abstractNumId w:val="11"/>
  </w:num>
  <w:num w:numId="43">
    <w:abstractNumId w:val="3"/>
  </w:num>
  <w:num w:numId="44">
    <w:abstractNumId w:val="16"/>
  </w:num>
  <w:num w:numId="45">
    <w:abstractNumId w:val="65"/>
  </w:num>
  <w:num w:numId="46">
    <w:abstractNumId w:val="7"/>
  </w:num>
  <w:num w:numId="47">
    <w:abstractNumId w:val="26"/>
  </w:num>
  <w:num w:numId="48">
    <w:abstractNumId w:val="66"/>
  </w:num>
  <w:num w:numId="49">
    <w:abstractNumId w:val="32"/>
  </w:num>
  <w:num w:numId="50">
    <w:abstractNumId w:val="49"/>
  </w:num>
  <w:num w:numId="51">
    <w:abstractNumId w:val="56"/>
  </w:num>
  <w:num w:numId="52">
    <w:abstractNumId w:val="1"/>
  </w:num>
  <w:num w:numId="53">
    <w:abstractNumId w:val="34"/>
  </w:num>
  <w:num w:numId="54">
    <w:abstractNumId w:val="27"/>
  </w:num>
  <w:num w:numId="55">
    <w:abstractNumId w:val="29"/>
  </w:num>
  <w:num w:numId="56">
    <w:abstractNumId w:val="31"/>
  </w:num>
  <w:num w:numId="57">
    <w:abstractNumId w:val="47"/>
  </w:num>
  <w:num w:numId="58">
    <w:abstractNumId w:val="36"/>
  </w:num>
  <w:num w:numId="59">
    <w:abstractNumId w:val="40"/>
  </w:num>
  <w:num w:numId="60">
    <w:abstractNumId w:val="17"/>
  </w:num>
  <w:num w:numId="61">
    <w:abstractNumId w:val="68"/>
  </w:num>
  <w:num w:numId="62">
    <w:abstractNumId w:val="15"/>
  </w:num>
  <w:num w:numId="63">
    <w:abstractNumId w:val="51"/>
  </w:num>
  <w:num w:numId="64">
    <w:abstractNumId w:val="48"/>
  </w:num>
  <w:num w:numId="65">
    <w:abstractNumId w:val="33"/>
  </w:num>
  <w:num w:numId="66">
    <w:abstractNumId w:val="6"/>
  </w:num>
  <w:num w:numId="67">
    <w:abstractNumId w:val="44"/>
  </w:num>
  <w:num w:numId="68">
    <w:abstractNumId w:val="21"/>
  </w:num>
  <w:num w:numId="69">
    <w:abstractNumId w:val="18"/>
  </w:num>
  <w:num w:numId="70">
    <w:abstractNumId w:val="50"/>
  </w:num>
  <w:num w:numId="71">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0D8"/>
    <w:rsid w:val="00001851"/>
    <w:rsid w:val="00003DCD"/>
    <w:rsid w:val="00005500"/>
    <w:rsid w:val="00016361"/>
    <w:rsid w:val="00020092"/>
    <w:rsid w:val="00025F70"/>
    <w:rsid w:val="0003158E"/>
    <w:rsid w:val="00032CF9"/>
    <w:rsid w:val="00034D91"/>
    <w:rsid w:val="000363CC"/>
    <w:rsid w:val="00037D79"/>
    <w:rsid w:val="000410C1"/>
    <w:rsid w:val="00043A94"/>
    <w:rsid w:val="0004543E"/>
    <w:rsid w:val="0004710B"/>
    <w:rsid w:val="00056445"/>
    <w:rsid w:val="0005776F"/>
    <w:rsid w:val="00082EDF"/>
    <w:rsid w:val="00087D4F"/>
    <w:rsid w:val="00092C77"/>
    <w:rsid w:val="00097238"/>
    <w:rsid w:val="000A62A4"/>
    <w:rsid w:val="000B2273"/>
    <w:rsid w:val="000B606D"/>
    <w:rsid w:val="000C6C6F"/>
    <w:rsid w:val="000E0369"/>
    <w:rsid w:val="000E3145"/>
    <w:rsid w:val="000E595D"/>
    <w:rsid w:val="000E6AFC"/>
    <w:rsid w:val="000E7E1F"/>
    <w:rsid w:val="000F34F6"/>
    <w:rsid w:val="001011D0"/>
    <w:rsid w:val="0010145F"/>
    <w:rsid w:val="00102902"/>
    <w:rsid w:val="00103707"/>
    <w:rsid w:val="00105F9F"/>
    <w:rsid w:val="00114C3D"/>
    <w:rsid w:val="00127579"/>
    <w:rsid w:val="001318A0"/>
    <w:rsid w:val="00135F0A"/>
    <w:rsid w:val="0014084E"/>
    <w:rsid w:val="00142E24"/>
    <w:rsid w:val="0014447D"/>
    <w:rsid w:val="00150945"/>
    <w:rsid w:val="00153EB2"/>
    <w:rsid w:val="0015498E"/>
    <w:rsid w:val="00162E41"/>
    <w:rsid w:val="00163FBC"/>
    <w:rsid w:val="0017346B"/>
    <w:rsid w:val="00191F5F"/>
    <w:rsid w:val="0019441F"/>
    <w:rsid w:val="00194608"/>
    <w:rsid w:val="001952CC"/>
    <w:rsid w:val="001A2AD6"/>
    <w:rsid w:val="001A5A65"/>
    <w:rsid w:val="001A663C"/>
    <w:rsid w:val="001A7256"/>
    <w:rsid w:val="001C340D"/>
    <w:rsid w:val="001C4795"/>
    <w:rsid w:val="001C5E88"/>
    <w:rsid w:val="001D21F9"/>
    <w:rsid w:val="001E07F9"/>
    <w:rsid w:val="001E3A85"/>
    <w:rsid w:val="001E5495"/>
    <w:rsid w:val="001F3F10"/>
    <w:rsid w:val="00200F75"/>
    <w:rsid w:val="0020131F"/>
    <w:rsid w:val="00201A2A"/>
    <w:rsid w:val="00207D3C"/>
    <w:rsid w:val="002128DB"/>
    <w:rsid w:val="00214323"/>
    <w:rsid w:val="00216A79"/>
    <w:rsid w:val="00220306"/>
    <w:rsid w:val="00225C71"/>
    <w:rsid w:val="002309DE"/>
    <w:rsid w:val="002344EE"/>
    <w:rsid w:val="00234A7B"/>
    <w:rsid w:val="00235F4B"/>
    <w:rsid w:val="002402F2"/>
    <w:rsid w:val="002423E5"/>
    <w:rsid w:val="00245985"/>
    <w:rsid w:val="002522FF"/>
    <w:rsid w:val="002554CE"/>
    <w:rsid w:val="00256688"/>
    <w:rsid w:val="00257726"/>
    <w:rsid w:val="00257BC5"/>
    <w:rsid w:val="002620FC"/>
    <w:rsid w:val="00272659"/>
    <w:rsid w:val="00276333"/>
    <w:rsid w:val="002800DB"/>
    <w:rsid w:val="002867FD"/>
    <w:rsid w:val="00290C41"/>
    <w:rsid w:val="0029253F"/>
    <w:rsid w:val="00292609"/>
    <w:rsid w:val="002A1E11"/>
    <w:rsid w:val="002A2E85"/>
    <w:rsid w:val="002B3E63"/>
    <w:rsid w:val="002C6308"/>
    <w:rsid w:val="002C6548"/>
    <w:rsid w:val="002D5FDB"/>
    <w:rsid w:val="002E4B1D"/>
    <w:rsid w:val="002E586D"/>
    <w:rsid w:val="002E76B7"/>
    <w:rsid w:val="002F05AB"/>
    <w:rsid w:val="002F113B"/>
    <w:rsid w:val="002F1C21"/>
    <w:rsid w:val="002F35CE"/>
    <w:rsid w:val="002F4644"/>
    <w:rsid w:val="002F728D"/>
    <w:rsid w:val="002F730A"/>
    <w:rsid w:val="002F7469"/>
    <w:rsid w:val="002F7970"/>
    <w:rsid w:val="00311E2C"/>
    <w:rsid w:val="00312FD5"/>
    <w:rsid w:val="00313D5D"/>
    <w:rsid w:val="0031503E"/>
    <w:rsid w:val="003161A6"/>
    <w:rsid w:val="0031668A"/>
    <w:rsid w:val="00321F0C"/>
    <w:rsid w:val="00325162"/>
    <w:rsid w:val="003257BE"/>
    <w:rsid w:val="003339AC"/>
    <w:rsid w:val="003355E7"/>
    <w:rsid w:val="00342BF2"/>
    <w:rsid w:val="00347FFD"/>
    <w:rsid w:val="00352A56"/>
    <w:rsid w:val="00363C34"/>
    <w:rsid w:val="00366BAC"/>
    <w:rsid w:val="00366BFA"/>
    <w:rsid w:val="00371E43"/>
    <w:rsid w:val="00372F95"/>
    <w:rsid w:val="0037537A"/>
    <w:rsid w:val="00375620"/>
    <w:rsid w:val="003825F6"/>
    <w:rsid w:val="003859A9"/>
    <w:rsid w:val="0038622C"/>
    <w:rsid w:val="003905D6"/>
    <w:rsid w:val="00391422"/>
    <w:rsid w:val="00391F3B"/>
    <w:rsid w:val="00397F27"/>
    <w:rsid w:val="003A0302"/>
    <w:rsid w:val="003A40C8"/>
    <w:rsid w:val="003A658A"/>
    <w:rsid w:val="003B17DF"/>
    <w:rsid w:val="003B63C6"/>
    <w:rsid w:val="003D2904"/>
    <w:rsid w:val="003D5C0D"/>
    <w:rsid w:val="003E0096"/>
    <w:rsid w:val="003E01DD"/>
    <w:rsid w:val="003E49E6"/>
    <w:rsid w:val="003E562D"/>
    <w:rsid w:val="003F1513"/>
    <w:rsid w:val="003F602C"/>
    <w:rsid w:val="003F669B"/>
    <w:rsid w:val="0040065D"/>
    <w:rsid w:val="004044AC"/>
    <w:rsid w:val="004076C1"/>
    <w:rsid w:val="0041387C"/>
    <w:rsid w:val="00413A7F"/>
    <w:rsid w:val="00414C3E"/>
    <w:rsid w:val="0042037F"/>
    <w:rsid w:val="004251CB"/>
    <w:rsid w:val="0043100B"/>
    <w:rsid w:val="004324D3"/>
    <w:rsid w:val="0043290A"/>
    <w:rsid w:val="00432B20"/>
    <w:rsid w:val="0043329F"/>
    <w:rsid w:val="00434C9D"/>
    <w:rsid w:val="004453AD"/>
    <w:rsid w:val="0044630B"/>
    <w:rsid w:val="004535DD"/>
    <w:rsid w:val="00456005"/>
    <w:rsid w:val="00461D68"/>
    <w:rsid w:val="004672E4"/>
    <w:rsid w:val="00473792"/>
    <w:rsid w:val="004744EC"/>
    <w:rsid w:val="00477345"/>
    <w:rsid w:val="004820EA"/>
    <w:rsid w:val="004846ED"/>
    <w:rsid w:val="0048566F"/>
    <w:rsid w:val="00494C54"/>
    <w:rsid w:val="004B3EC8"/>
    <w:rsid w:val="004B4350"/>
    <w:rsid w:val="004B5525"/>
    <w:rsid w:val="004B5FDA"/>
    <w:rsid w:val="004C0757"/>
    <w:rsid w:val="004C5B82"/>
    <w:rsid w:val="004D5652"/>
    <w:rsid w:val="004D5CA0"/>
    <w:rsid w:val="004E1DFC"/>
    <w:rsid w:val="004E4FF2"/>
    <w:rsid w:val="004E5338"/>
    <w:rsid w:val="004E6C01"/>
    <w:rsid w:val="004F24F9"/>
    <w:rsid w:val="00501795"/>
    <w:rsid w:val="005130C6"/>
    <w:rsid w:val="00514B7B"/>
    <w:rsid w:val="0051511F"/>
    <w:rsid w:val="00521B24"/>
    <w:rsid w:val="00526890"/>
    <w:rsid w:val="00530AD5"/>
    <w:rsid w:val="00533364"/>
    <w:rsid w:val="00533C88"/>
    <w:rsid w:val="0053622A"/>
    <w:rsid w:val="00537911"/>
    <w:rsid w:val="00543FB6"/>
    <w:rsid w:val="005628E9"/>
    <w:rsid w:val="005652FB"/>
    <w:rsid w:val="00571194"/>
    <w:rsid w:val="0057390E"/>
    <w:rsid w:val="00575414"/>
    <w:rsid w:val="00575C76"/>
    <w:rsid w:val="00577A13"/>
    <w:rsid w:val="00596536"/>
    <w:rsid w:val="005A1E1B"/>
    <w:rsid w:val="005A32D1"/>
    <w:rsid w:val="005A5267"/>
    <w:rsid w:val="005A5B15"/>
    <w:rsid w:val="005A6D7C"/>
    <w:rsid w:val="005B0834"/>
    <w:rsid w:val="005B36B1"/>
    <w:rsid w:val="005C2F2C"/>
    <w:rsid w:val="005C60C7"/>
    <w:rsid w:val="005D1D8E"/>
    <w:rsid w:val="005E55FE"/>
    <w:rsid w:val="005F24C7"/>
    <w:rsid w:val="00600D16"/>
    <w:rsid w:val="00616F43"/>
    <w:rsid w:val="0062112C"/>
    <w:rsid w:val="00622DE0"/>
    <w:rsid w:val="006277DC"/>
    <w:rsid w:val="00630224"/>
    <w:rsid w:val="00632A8B"/>
    <w:rsid w:val="00633BAC"/>
    <w:rsid w:val="006350E3"/>
    <w:rsid w:val="00636D11"/>
    <w:rsid w:val="006376FE"/>
    <w:rsid w:val="00650613"/>
    <w:rsid w:val="00652AB2"/>
    <w:rsid w:val="00656762"/>
    <w:rsid w:val="0066359A"/>
    <w:rsid w:val="00663DA4"/>
    <w:rsid w:val="0066521A"/>
    <w:rsid w:val="0067414F"/>
    <w:rsid w:val="0067699E"/>
    <w:rsid w:val="00680F77"/>
    <w:rsid w:val="00680F9F"/>
    <w:rsid w:val="006911F0"/>
    <w:rsid w:val="0069356B"/>
    <w:rsid w:val="00694E24"/>
    <w:rsid w:val="006A047E"/>
    <w:rsid w:val="006A0D27"/>
    <w:rsid w:val="006A2D27"/>
    <w:rsid w:val="006A5840"/>
    <w:rsid w:val="006B277E"/>
    <w:rsid w:val="006B5723"/>
    <w:rsid w:val="006C2008"/>
    <w:rsid w:val="006C4CD1"/>
    <w:rsid w:val="006D08BB"/>
    <w:rsid w:val="006D4C87"/>
    <w:rsid w:val="006E4EC0"/>
    <w:rsid w:val="006E679A"/>
    <w:rsid w:val="006F3B5F"/>
    <w:rsid w:val="006F4A81"/>
    <w:rsid w:val="006F6BAC"/>
    <w:rsid w:val="00702725"/>
    <w:rsid w:val="007071E9"/>
    <w:rsid w:val="007109B3"/>
    <w:rsid w:val="007119D3"/>
    <w:rsid w:val="00713FF4"/>
    <w:rsid w:val="00715A73"/>
    <w:rsid w:val="0071792C"/>
    <w:rsid w:val="00720541"/>
    <w:rsid w:val="007206CE"/>
    <w:rsid w:val="007206FC"/>
    <w:rsid w:val="00724A5F"/>
    <w:rsid w:val="00724E6F"/>
    <w:rsid w:val="00726DC9"/>
    <w:rsid w:val="0073040D"/>
    <w:rsid w:val="00734FF8"/>
    <w:rsid w:val="00741D1B"/>
    <w:rsid w:val="0074331A"/>
    <w:rsid w:val="007450E4"/>
    <w:rsid w:val="0074713B"/>
    <w:rsid w:val="00763345"/>
    <w:rsid w:val="007676A4"/>
    <w:rsid w:val="00770713"/>
    <w:rsid w:val="00770729"/>
    <w:rsid w:val="0077130D"/>
    <w:rsid w:val="0077460F"/>
    <w:rsid w:val="00775189"/>
    <w:rsid w:val="007752AD"/>
    <w:rsid w:val="00775B57"/>
    <w:rsid w:val="007768F6"/>
    <w:rsid w:val="0078001F"/>
    <w:rsid w:val="00780B7C"/>
    <w:rsid w:val="00780E52"/>
    <w:rsid w:val="00786D45"/>
    <w:rsid w:val="00790829"/>
    <w:rsid w:val="007B18CE"/>
    <w:rsid w:val="007B6995"/>
    <w:rsid w:val="007C678B"/>
    <w:rsid w:val="007C79AA"/>
    <w:rsid w:val="007D007C"/>
    <w:rsid w:val="007D643D"/>
    <w:rsid w:val="007D739F"/>
    <w:rsid w:val="007E0879"/>
    <w:rsid w:val="007E19E9"/>
    <w:rsid w:val="007E2272"/>
    <w:rsid w:val="007E3EE2"/>
    <w:rsid w:val="007E7402"/>
    <w:rsid w:val="007F3A1E"/>
    <w:rsid w:val="007F3F43"/>
    <w:rsid w:val="007F7065"/>
    <w:rsid w:val="00804604"/>
    <w:rsid w:val="00804855"/>
    <w:rsid w:val="00805A19"/>
    <w:rsid w:val="0081600A"/>
    <w:rsid w:val="00816965"/>
    <w:rsid w:val="00820E88"/>
    <w:rsid w:val="00820EBC"/>
    <w:rsid w:val="0082358E"/>
    <w:rsid w:val="00832F12"/>
    <w:rsid w:val="008351EB"/>
    <w:rsid w:val="00846565"/>
    <w:rsid w:val="00846F2C"/>
    <w:rsid w:val="008476CB"/>
    <w:rsid w:val="0085078B"/>
    <w:rsid w:val="0085174B"/>
    <w:rsid w:val="008707BA"/>
    <w:rsid w:val="008764C5"/>
    <w:rsid w:val="008903AF"/>
    <w:rsid w:val="0089371F"/>
    <w:rsid w:val="00895574"/>
    <w:rsid w:val="00895DE0"/>
    <w:rsid w:val="0089653F"/>
    <w:rsid w:val="008A4C51"/>
    <w:rsid w:val="008A5530"/>
    <w:rsid w:val="008B11F1"/>
    <w:rsid w:val="008B4853"/>
    <w:rsid w:val="008C2B80"/>
    <w:rsid w:val="008C7F90"/>
    <w:rsid w:val="008D0E66"/>
    <w:rsid w:val="008D4EA7"/>
    <w:rsid w:val="008E3AD4"/>
    <w:rsid w:val="008E4808"/>
    <w:rsid w:val="008E4CF5"/>
    <w:rsid w:val="008E6575"/>
    <w:rsid w:val="008F1D92"/>
    <w:rsid w:val="008F3B79"/>
    <w:rsid w:val="0092082B"/>
    <w:rsid w:val="00926759"/>
    <w:rsid w:val="0092727C"/>
    <w:rsid w:val="00930644"/>
    <w:rsid w:val="00931233"/>
    <w:rsid w:val="00932C1F"/>
    <w:rsid w:val="00934D1A"/>
    <w:rsid w:val="00942EE7"/>
    <w:rsid w:val="0094349C"/>
    <w:rsid w:val="00945593"/>
    <w:rsid w:val="0094573C"/>
    <w:rsid w:val="0095019F"/>
    <w:rsid w:val="00956BBD"/>
    <w:rsid w:val="00963C43"/>
    <w:rsid w:val="00965514"/>
    <w:rsid w:val="00966FA1"/>
    <w:rsid w:val="00967771"/>
    <w:rsid w:val="00972827"/>
    <w:rsid w:val="00972CA8"/>
    <w:rsid w:val="00982DDB"/>
    <w:rsid w:val="00984E5C"/>
    <w:rsid w:val="00993A14"/>
    <w:rsid w:val="0099437A"/>
    <w:rsid w:val="00995B3B"/>
    <w:rsid w:val="009A0346"/>
    <w:rsid w:val="009A145F"/>
    <w:rsid w:val="009A342D"/>
    <w:rsid w:val="009B792E"/>
    <w:rsid w:val="009C1667"/>
    <w:rsid w:val="009C483C"/>
    <w:rsid w:val="009C4C02"/>
    <w:rsid w:val="009C79C7"/>
    <w:rsid w:val="009C7D2C"/>
    <w:rsid w:val="009D66D3"/>
    <w:rsid w:val="009D761E"/>
    <w:rsid w:val="009E0554"/>
    <w:rsid w:val="009E295A"/>
    <w:rsid w:val="009E4EE8"/>
    <w:rsid w:val="009F09DB"/>
    <w:rsid w:val="009F10EC"/>
    <w:rsid w:val="009F465C"/>
    <w:rsid w:val="009F6124"/>
    <w:rsid w:val="009F6D30"/>
    <w:rsid w:val="00A02459"/>
    <w:rsid w:val="00A02787"/>
    <w:rsid w:val="00A02F7E"/>
    <w:rsid w:val="00A04759"/>
    <w:rsid w:val="00A0598C"/>
    <w:rsid w:val="00A06159"/>
    <w:rsid w:val="00A10ECB"/>
    <w:rsid w:val="00A142BA"/>
    <w:rsid w:val="00A15134"/>
    <w:rsid w:val="00A17C97"/>
    <w:rsid w:val="00A20C32"/>
    <w:rsid w:val="00A25122"/>
    <w:rsid w:val="00A32DD5"/>
    <w:rsid w:val="00A3305C"/>
    <w:rsid w:val="00A33F56"/>
    <w:rsid w:val="00A362F2"/>
    <w:rsid w:val="00A40BE5"/>
    <w:rsid w:val="00A46BB8"/>
    <w:rsid w:val="00A50676"/>
    <w:rsid w:val="00A545FB"/>
    <w:rsid w:val="00A5495F"/>
    <w:rsid w:val="00A57DAC"/>
    <w:rsid w:val="00A618F3"/>
    <w:rsid w:val="00A67E3C"/>
    <w:rsid w:val="00A72A8C"/>
    <w:rsid w:val="00A72AF3"/>
    <w:rsid w:val="00A72B6E"/>
    <w:rsid w:val="00A73482"/>
    <w:rsid w:val="00A824B2"/>
    <w:rsid w:val="00A82CC5"/>
    <w:rsid w:val="00A86043"/>
    <w:rsid w:val="00A86855"/>
    <w:rsid w:val="00A87EC0"/>
    <w:rsid w:val="00A90503"/>
    <w:rsid w:val="00A92836"/>
    <w:rsid w:val="00A92D5E"/>
    <w:rsid w:val="00AA005D"/>
    <w:rsid w:val="00AA035E"/>
    <w:rsid w:val="00AA0800"/>
    <w:rsid w:val="00AA08FF"/>
    <w:rsid w:val="00AA37A1"/>
    <w:rsid w:val="00AA7F4C"/>
    <w:rsid w:val="00AB079E"/>
    <w:rsid w:val="00AB4E90"/>
    <w:rsid w:val="00AC10AC"/>
    <w:rsid w:val="00AC16AC"/>
    <w:rsid w:val="00AC4ED3"/>
    <w:rsid w:val="00AC570F"/>
    <w:rsid w:val="00AD0044"/>
    <w:rsid w:val="00AD036A"/>
    <w:rsid w:val="00AE061B"/>
    <w:rsid w:val="00AE2D6E"/>
    <w:rsid w:val="00AE4D9B"/>
    <w:rsid w:val="00AF1BDE"/>
    <w:rsid w:val="00AF3A32"/>
    <w:rsid w:val="00B04097"/>
    <w:rsid w:val="00B1085C"/>
    <w:rsid w:val="00B152F8"/>
    <w:rsid w:val="00B22340"/>
    <w:rsid w:val="00B22E6D"/>
    <w:rsid w:val="00B304B3"/>
    <w:rsid w:val="00B32EF4"/>
    <w:rsid w:val="00B33E16"/>
    <w:rsid w:val="00B34BB0"/>
    <w:rsid w:val="00B372A4"/>
    <w:rsid w:val="00B42133"/>
    <w:rsid w:val="00B441A9"/>
    <w:rsid w:val="00B55CC7"/>
    <w:rsid w:val="00B57CFB"/>
    <w:rsid w:val="00B61517"/>
    <w:rsid w:val="00B621A9"/>
    <w:rsid w:val="00B627C3"/>
    <w:rsid w:val="00B66EEA"/>
    <w:rsid w:val="00B715EC"/>
    <w:rsid w:val="00B74634"/>
    <w:rsid w:val="00B756DE"/>
    <w:rsid w:val="00B77082"/>
    <w:rsid w:val="00B81AC6"/>
    <w:rsid w:val="00B81E0F"/>
    <w:rsid w:val="00BA2FB9"/>
    <w:rsid w:val="00BA40E7"/>
    <w:rsid w:val="00BB6ECD"/>
    <w:rsid w:val="00BC3E71"/>
    <w:rsid w:val="00BD0BD9"/>
    <w:rsid w:val="00BD7E57"/>
    <w:rsid w:val="00BF14E0"/>
    <w:rsid w:val="00BF7302"/>
    <w:rsid w:val="00C02CDB"/>
    <w:rsid w:val="00C07AB0"/>
    <w:rsid w:val="00C118E9"/>
    <w:rsid w:val="00C147CD"/>
    <w:rsid w:val="00C219FA"/>
    <w:rsid w:val="00C2382F"/>
    <w:rsid w:val="00C2423A"/>
    <w:rsid w:val="00C26C8B"/>
    <w:rsid w:val="00C327CD"/>
    <w:rsid w:val="00C35CB7"/>
    <w:rsid w:val="00C36830"/>
    <w:rsid w:val="00C36AA8"/>
    <w:rsid w:val="00C4088C"/>
    <w:rsid w:val="00C410D8"/>
    <w:rsid w:val="00C4327F"/>
    <w:rsid w:val="00C50640"/>
    <w:rsid w:val="00C51E29"/>
    <w:rsid w:val="00C52C10"/>
    <w:rsid w:val="00C5502B"/>
    <w:rsid w:val="00C56804"/>
    <w:rsid w:val="00C56D2A"/>
    <w:rsid w:val="00C57B7D"/>
    <w:rsid w:val="00C61202"/>
    <w:rsid w:val="00C6288E"/>
    <w:rsid w:val="00C659F9"/>
    <w:rsid w:val="00C6654E"/>
    <w:rsid w:val="00C67B76"/>
    <w:rsid w:val="00C75359"/>
    <w:rsid w:val="00C77288"/>
    <w:rsid w:val="00C77652"/>
    <w:rsid w:val="00C823B1"/>
    <w:rsid w:val="00C84E61"/>
    <w:rsid w:val="00C876A9"/>
    <w:rsid w:val="00C91940"/>
    <w:rsid w:val="00CA33E3"/>
    <w:rsid w:val="00CA6257"/>
    <w:rsid w:val="00CA64B3"/>
    <w:rsid w:val="00CA664D"/>
    <w:rsid w:val="00CB6E9B"/>
    <w:rsid w:val="00CC04F1"/>
    <w:rsid w:val="00CC1C6D"/>
    <w:rsid w:val="00CC1FA2"/>
    <w:rsid w:val="00CC744D"/>
    <w:rsid w:val="00CD22D0"/>
    <w:rsid w:val="00CD440D"/>
    <w:rsid w:val="00CD5160"/>
    <w:rsid w:val="00CD640A"/>
    <w:rsid w:val="00CD6412"/>
    <w:rsid w:val="00CE04C4"/>
    <w:rsid w:val="00CE2563"/>
    <w:rsid w:val="00CE7676"/>
    <w:rsid w:val="00CF1751"/>
    <w:rsid w:val="00CF461B"/>
    <w:rsid w:val="00D15FE4"/>
    <w:rsid w:val="00D16493"/>
    <w:rsid w:val="00D20574"/>
    <w:rsid w:val="00D209F3"/>
    <w:rsid w:val="00D215CD"/>
    <w:rsid w:val="00D22EEF"/>
    <w:rsid w:val="00D247F8"/>
    <w:rsid w:val="00D27ECD"/>
    <w:rsid w:val="00D30348"/>
    <w:rsid w:val="00D31668"/>
    <w:rsid w:val="00D3197C"/>
    <w:rsid w:val="00D4550C"/>
    <w:rsid w:val="00D45D27"/>
    <w:rsid w:val="00D463A3"/>
    <w:rsid w:val="00D52B73"/>
    <w:rsid w:val="00D60308"/>
    <w:rsid w:val="00D6220A"/>
    <w:rsid w:val="00D62FE2"/>
    <w:rsid w:val="00D753CF"/>
    <w:rsid w:val="00D7598D"/>
    <w:rsid w:val="00D8019E"/>
    <w:rsid w:val="00D92408"/>
    <w:rsid w:val="00DA082F"/>
    <w:rsid w:val="00DA42D4"/>
    <w:rsid w:val="00DA724C"/>
    <w:rsid w:val="00DC213E"/>
    <w:rsid w:val="00DC39C6"/>
    <w:rsid w:val="00DC7262"/>
    <w:rsid w:val="00DD07DF"/>
    <w:rsid w:val="00DE39B4"/>
    <w:rsid w:val="00DE6B53"/>
    <w:rsid w:val="00DE6CD3"/>
    <w:rsid w:val="00DF39A4"/>
    <w:rsid w:val="00DF413D"/>
    <w:rsid w:val="00DF6567"/>
    <w:rsid w:val="00E07709"/>
    <w:rsid w:val="00E23749"/>
    <w:rsid w:val="00E238C4"/>
    <w:rsid w:val="00E3457E"/>
    <w:rsid w:val="00E41DDE"/>
    <w:rsid w:val="00E42F4B"/>
    <w:rsid w:val="00E51403"/>
    <w:rsid w:val="00E54C4B"/>
    <w:rsid w:val="00E67BBE"/>
    <w:rsid w:val="00E71B40"/>
    <w:rsid w:val="00E8182C"/>
    <w:rsid w:val="00E82920"/>
    <w:rsid w:val="00E858A1"/>
    <w:rsid w:val="00E9782F"/>
    <w:rsid w:val="00E9795C"/>
    <w:rsid w:val="00EA4477"/>
    <w:rsid w:val="00EA5D08"/>
    <w:rsid w:val="00EB3071"/>
    <w:rsid w:val="00EC3B28"/>
    <w:rsid w:val="00EC4C21"/>
    <w:rsid w:val="00EC6E97"/>
    <w:rsid w:val="00ED2220"/>
    <w:rsid w:val="00ED223A"/>
    <w:rsid w:val="00ED266B"/>
    <w:rsid w:val="00EE032F"/>
    <w:rsid w:val="00EE29F5"/>
    <w:rsid w:val="00EF01F7"/>
    <w:rsid w:val="00EF380B"/>
    <w:rsid w:val="00EF53BC"/>
    <w:rsid w:val="00F0028B"/>
    <w:rsid w:val="00F00C6C"/>
    <w:rsid w:val="00F02B2C"/>
    <w:rsid w:val="00F03052"/>
    <w:rsid w:val="00F07892"/>
    <w:rsid w:val="00F1043D"/>
    <w:rsid w:val="00F11629"/>
    <w:rsid w:val="00F13638"/>
    <w:rsid w:val="00F15B91"/>
    <w:rsid w:val="00F16E95"/>
    <w:rsid w:val="00F31B94"/>
    <w:rsid w:val="00F34208"/>
    <w:rsid w:val="00F36676"/>
    <w:rsid w:val="00F44047"/>
    <w:rsid w:val="00F458D4"/>
    <w:rsid w:val="00F46D39"/>
    <w:rsid w:val="00F47821"/>
    <w:rsid w:val="00F502E6"/>
    <w:rsid w:val="00F55435"/>
    <w:rsid w:val="00F574B8"/>
    <w:rsid w:val="00F576FA"/>
    <w:rsid w:val="00F577D7"/>
    <w:rsid w:val="00F57BCB"/>
    <w:rsid w:val="00F6089A"/>
    <w:rsid w:val="00F61000"/>
    <w:rsid w:val="00F63C25"/>
    <w:rsid w:val="00F644AF"/>
    <w:rsid w:val="00F75A4A"/>
    <w:rsid w:val="00F77631"/>
    <w:rsid w:val="00F81FEB"/>
    <w:rsid w:val="00F82A16"/>
    <w:rsid w:val="00F86EBA"/>
    <w:rsid w:val="00F92C4C"/>
    <w:rsid w:val="00F979C1"/>
    <w:rsid w:val="00FA156F"/>
    <w:rsid w:val="00FA5626"/>
    <w:rsid w:val="00FA6D70"/>
    <w:rsid w:val="00FB472C"/>
    <w:rsid w:val="00FD2B7B"/>
    <w:rsid w:val="00FD2C86"/>
    <w:rsid w:val="00FD38FB"/>
    <w:rsid w:val="00FD70AE"/>
    <w:rsid w:val="00FF070F"/>
    <w:rsid w:val="00FF5363"/>
    <w:rsid w:val="00FF5C0E"/>
    <w:rsid w:val="00FF6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902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0D8"/>
    <w:pPr>
      <w:spacing w:after="0" w:line="240" w:lineRule="auto"/>
    </w:pPr>
    <w:rPr>
      <w:rFonts w:eastAsiaTheme="minorEastAsia" w:cs="Times New Roman"/>
      <w:sz w:val="24"/>
      <w:szCs w:val="24"/>
      <w:lang w:val="en-AU"/>
    </w:rPr>
  </w:style>
  <w:style w:type="paragraph" w:styleId="Heading1">
    <w:name w:val="heading 1"/>
    <w:basedOn w:val="Normal"/>
    <w:next w:val="Normal"/>
    <w:link w:val="Heading1Char"/>
    <w:uiPriority w:val="9"/>
    <w:qFormat/>
    <w:rsid w:val="005711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23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64C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ub-section,Text,Citation List,Resume Title,Ha,Body,List Paragraph_Table bullets,Lettre d'introduction,Paragrafo elenco,heading 4,Graphic,Numbered Paragraph,Main numbered paragraph,References,List Bullet Mary"/>
    <w:basedOn w:val="Normal"/>
    <w:link w:val="ListParagraphChar"/>
    <w:uiPriority w:val="34"/>
    <w:qFormat/>
    <w:rsid w:val="00C410D8"/>
    <w:pPr>
      <w:ind w:left="720"/>
      <w:contextualSpacing/>
    </w:pPr>
  </w:style>
  <w:style w:type="character" w:styleId="CommentReference">
    <w:name w:val="annotation reference"/>
    <w:basedOn w:val="DefaultParagraphFont"/>
    <w:uiPriority w:val="99"/>
    <w:semiHidden/>
    <w:unhideWhenUsed/>
    <w:rsid w:val="00C410D8"/>
    <w:rPr>
      <w:sz w:val="16"/>
      <w:szCs w:val="16"/>
    </w:rPr>
  </w:style>
  <w:style w:type="paragraph" w:styleId="CommentText">
    <w:name w:val="annotation text"/>
    <w:basedOn w:val="Normal"/>
    <w:link w:val="CommentTextChar"/>
    <w:uiPriority w:val="99"/>
    <w:unhideWhenUsed/>
    <w:rsid w:val="00C410D8"/>
    <w:rPr>
      <w:rFonts w:ascii="Times New Roman" w:eastAsiaTheme="minorHAnsi" w:hAnsi="Times New Roman"/>
      <w:sz w:val="20"/>
      <w:szCs w:val="20"/>
    </w:rPr>
  </w:style>
  <w:style w:type="character" w:customStyle="1" w:styleId="CommentTextChar">
    <w:name w:val="Comment Text Char"/>
    <w:basedOn w:val="DefaultParagraphFont"/>
    <w:link w:val="CommentText"/>
    <w:uiPriority w:val="99"/>
    <w:rsid w:val="00C410D8"/>
    <w:rPr>
      <w:rFonts w:ascii="Times New Roman" w:hAnsi="Times New Roman" w:cs="Times New Roman"/>
      <w:sz w:val="20"/>
      <w:szCs w:val="20"/>
      <w:lang w:val="en-AU"/>
    </w:rPr>
  </w:style>
  <w:style w:type="paragraph" w:styleId="BalloonText">
    <w:name w:val="Balloon Text"/>
    <w:basedOn w:val="Normal"/>
    <w:link w:val="BalloonTextChar"/>
    <w:uiPriority w:val="99"/>
    <w:semiHidden/>
    <w:unhideWhenUsed/>
    <w:rsid w:val="00C41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0D8"/>
    <w:rPr>
      <w:rFonts w:ascii="Segoe UI" w:eastAsiaTheme="minorEastAsia" w:hAnsi="Segoe UI" w:cs="Segoe UI"/>
      <w:sz w:val="18"/>
      <w:szCs w:val="18"/>
      <w:lang w:val="en-AU"/>
    </w:rPr>
  </w:style>
  <w:style w:type="paragraph" w:styleId="FootnoteText">
    <w:name w:val="footnote text"/>
    <w:basedOn w:val="Normal"/>
    <w:link w:val="FootnoteTextChar"/>
    <w:uiPriority w:val="99"/>
    <w:semiHidden/>
    <w:unhideWhenUsed/>
    <w:rsid w:val="00C410D8"/>
    <w:rPr>
      <w:sz w:val="20"/>
      <w:szCs w:val="20"/>
    </w:rPr>
  </w:style>
  <w:style w:type="character" w:customStyle="1" w:styleId="FootnoteTextChar">
    <w:name w:val="Footnote Text Char"/>
    <w:basedOn w:val="DefaultParagraphFont"/>
    <w:link w:val="FootnoteText"/>
    <w:uiPriority w:val="99"/>
    <w:semiHidden/>
    <w:rsid w:val="00C410D8"/>
    <w:rPr>
      <w:rFonts w:eastAsiaTheme="minorEastAsia" w:cs="Times New Roman"/>
      <w:sz w:val="20"/>
      <w:szCs w:val="20"/>
      <w:lang w:val="en-AU"/>
    </w:rPr>
  </w:style>
  <w:style w:type="character" w:styleId="FootnoteReference">
    <w:name w:val="footnote reference"/>
    <w:basedOn w:val="DefaultParagraphFont"/>
    <w:uiPriority w:val="99"/>
    <w:semiHidden/>
    <w:unhideWhenUsed/>
    <w:rsid w:val="00C410D8"/>
    <w:rPr>
      <w:vertAlign w:val="superscript"/>
    </w:rPr>
  </w:style>
  <w:style w:type="table" w:styleId="TableGrid">
    <w:name w:val="Table Grid"/>
    <w:basedOn w:val="TableNormal"/>
    <w:uiPriority w:val="39"/>
    <w:rsid w:val="008476CB"/>
    <w:pPr>
      <w:spacing w:after="0" w:line="240" w:lineRule="auto"/>
    </w:pPr>
    <w:rPr>
      <w:rFonts w:eastAsiaTheme="minorEastAsia"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1194"/>
    <w:rPr>
      <w:rFonts w:asciiTheme="majorHAnsi" w:eastAsiaTheme="majorEastAsia" w:hAnsiTheme="majorHAnsi" w:cstheme="majorBidi"/>
      <w:color w:val="2F5496" w:themeColor="accent1" w:themeShade="BF"/>
      <w:sz w:val="32"/>
      <w:szCs w:val="32"/>
      <w:lang w:val="en-AU"/>
    </w:rPr>
  </w:style>
  <w:style w:type="character" w:styleId="Hyperlink">
    <w:name w:val="Hyperlink"/>
    <w:basedOn w:val="DefaultParagraphFont"/>
    <w:uiPriority w:val="99"/>
    <w:unhideWhenUsed/>
    <w:rsid w:val="00D45D2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076C1"/>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4076C1"/>
    <w:rPr>
      <w:rFonts w:ascii="Times New Roman" w:hAnsi="Times New Roman" w:cs="Times New Roman"/>
      <w:b/>
      <w:bCs/>
      <w:sz w:val="20"/>
      <w:szCs w:val="20"/>
      <w:lang w:val="en-AU"/>
    </w:rPr>
  </w:style>
  <w:style w:type="character" w:customStyle="1" w:styleId="UnresolvedMention1">
    <w:name w:val="Unresolved Mention1"/>
    <w:basedOn w:val="DefaultParagraphFont"/>
    <w:uiPriority w:val="99"/>
    <w:semiHidden/>
    <w:unhideWhenUsed/>
    <w:rsid w:val="004076C1"/>
    <w:rPr>
      <w:color w:val="808080"/>
      <w:shd w:val="clear" w:color="auto" w:fill="E6E6E6"/>
    </w:rPr>
  </w:style>
  <w:style w:type="paragraph" w:styleId="Header">
    <w:name w:val="header"/>
    <w:basedOn w:val="Normal"/>
    <w:link w:val="HeaderChar"/>
    <w:uiPriority w:val="99"/>
    <w:unhideWhenUsed/>
    <w:rsid w:val="004076C1"/>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4076C1"/>
    <w:rPr>
      <w:lang w:val="en-AU"/>
    </w:rPr>
  </w:style>
  <w:style w:type="paragraph" w:styleId="Footer">
    <w:name w:val="footer"/>
    <w:basedOn w:val="Normal"/>
    <w:link w:val="FooterChar"/>
    <w:uiPriority w:val="99"/>
    <w:unhideWhenUsed/>
    <w:rsid w:val="004076C1"/>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4076C1"/>
    <w:rPr>
      <w:lang w:val="en-AU"/>
    </w:rPr>
  </w:style>
  <w:style w:type="character" w:customStyle="1" w:styleId="UnresolvedMention2">
    <w:name w:val="Unresolved Mention2"/>
    <w:basedOn w:val="DefaultParagraphFont"/>
    <w:uiPriority w:val="99"/>
    <w:semiHidden/>
    <w:unhideWhenUsed/>
    <w:rsid w:val="004076C1"/>
    <w:rPr>
      <w:color w:val="808080"/>
      <w:shd w:val="clear" w:color="auto" w:fill="E6E6E6"/>
    </w:rPr>
  </w:style>
  <w:style w:type="paragraph" w:styleId="Revision">
    <w:name w:val="Revision"/>
    <w:hidden/>
    <w:uiPriority w:val="99"/>
    <w:semiHidden/>
    <w:rsid w:val="004076C1"/>
    <w:pPr>
      <w:spacing w:after="0" w:line="240" w:lineRule="auto"/>
    </w:pPr>
    <w:rPr>
      <w:lang w:val="en-AU"/>
    </w:rPr>
  </w:style>
  <w:style w:type="paragraph" w:customStyle="1" w:styleId="Default">
    <w:name w:val="Default"/>
    <w:rsid w:val="004076C1"/>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2423E5"/>
    <w:rPr>
      <w:rFonts w:asciiTheme="majorHAnsi" w:eastAsiaTheme="majorEastAsia" w:hAnsiTheme="majorHAnsi" w:cstheme="majorBidi"/>
      <w:color w:val="2F5496" w:themeColor="accent1" w:themeShade="BF"/>
      <w:sz w:val="26"/>
      <w:szCs w:val="26"/>
      <w:lang w:val="en-AU"/>
    </w:rPr>
  </w:style>
  <w:style w:type="table" w:styleId="PlainTable4">
    <w:name w:val="Plain Table 4"/>
    <w:basedOn w:val="TableNormal"/>
    <w:uiPriority w:val="44"/>
    <w:rsid w:val="007676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31668"/>
    <w:pPr>
      <w:spacing w:after="200"/>
    </w:pPr>
    <w:rPr>
      <w:i/>
      <w:iCs/>
      <w:color w:val="44546A" w:themeColor="text2"/>
      <w:sz w:val="18"/>
      <w:szCs w:val="18"/>
    </w:rPr>
  </w:style>
  <w:style w:type="paragraph" w:styleId="Title">
    <w:name w:val="Title"/>
    <w:basedOn w:val="Normal"/>
    <w:next w:val="Normal"/>
    <w:link w:val="TitleChar"/>
    <w:uiPriority w:val="10"/>
    <w:qFormat/>
    <w:rsid w:val="00895D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DE0"/>
    <w:rPr>
      <w:rFonts w:asciiTheme="majorHAnsi" w:eastAsiaTheme="majorEastAsia" w:hAnsiTheme="majorHAnsi" w:cstheme="majorBidi"/>
      <w:spacing w:val="-10"/>
      <w:kern w:val="28"/>
      <w:sz w:val="56"/>
      <w:szCs w:val="56"/>
      <w:lang w:val="en-AU"/>
    </w:rPr>
  </w:style>
  <w:style w:type="character" w:styleId="Emphasis">
    <w:name w:val="Emphasis"/>
    <w:basedOn w:val="DefaultParagraphFont"/>
    <w:uiPriority w:val="20"/>
    <w:qFormat/>
    <w:rsid w:val="00895DE0"/>
    <w:rPr>
      <w:i/>
      <w:iCs/>
    </w:rPr>
  </w:style>
  <w:style w:type="paragraph" w:styleId="TOCHeading">
    <w:name w:val="TOC Heading"/>
    <w:basedOn w:val="Heading1"/>
    <w:next w:val="Normal"/>
    <w:uiPriority w:val="39"/>
    <w:unhideWhenUsed/>
    <w:qFormat/>
    <w:rsid w:val="00BA2FB9"/>
    <w:pPr>
      <w:spacing w:line="259" w:lineRule="auto"/>
      <w:outlineLvl w:val="9"/>
    </w:pPr>
    <w:rPr>
      <w:lang w:val="en-US"/>
    </w:rPr>
  </w:style>
  <w:style w:type="paragraph" w:styleId="TOC1">
    <w:name w:val="toc 1"/>
    <w:basedOn w:val="Normal"/>
    <w:next w:val="Normal"/>
    <w:autoRedefine/>
    <w:uiPriority w:val="39"/>
    <w:unhideWhenUsed/>
    <w:rsid w:val="00EB3071"/>
    <w:pPr>
      <w:tabs>
        <w:tab w:val="right" w:leader="dot" w:pos="9350"/>
      </w:tabs>
      <w:spacing w:after="100"/>
    </w:pPr>
  </w:style>
  <w:style w:type="paragraph" w:styleId="TOC2">
    <w:name w:val="toc 2"/>
    <w:basedOn w:val="Normal"/>
    <w:next w:val="Normal"/>
    <w:autoRedefine/>
    <w:uiPriority w:val="39"/>
    <w:unhideWhenUsed/>
    <w:rsid w:val="00EB3071"/>
    <w:pPr>
      <w:tabs>
        <w:tab w:val="right" w:leader="dot" w:pos="9350"/>
      </w:tabs>
      <w:spacing w:after="100"/>
      <w:ind w:left="240"/>
    </w:pPr>
  </w:style>
  <w:style w:type="paragraph" w:styleId="EndnoteText">
    <w:name w:val="endnote text"/>
    <w:basedOn w:val="Normal"/>
    <w:link w:val="EndnoteTextChar"/>
    <w:uiPriority w:val="99"/>
    <w:semiHidden/>
    <w:unhideWhenUsed/>
    <w:rsid w:val="0077130D"/>
    <w:rPr>
      <w:sz w:val="20"/>
      <w:szCs w:val="20"/>
    </w:rPr>
  </w:style>
  <w:style w:type="character" w:customStyle="1" w:styleId="EndnoteTextChar">
    <w:name w:val="Endnote Text Char"/>
    <w:basedOn w:val="DefaultParagraphFont"/>
    <w:link w:val="EndnoteText"/>
    <w:uiPriority w:val="99"/>
    <w:semiHidden/>
    <w:rsid w:val="0077130D"/>
    <w:rPr>
      <w:rFonts w:eastAsiaTheme="minorEastAsia" w:cs="Times New Roman"/>
      <w:sz w:val="20"/>
      <w:szCs w:val="20"/>
      <w:lang w:val="en-AU"/>
    </w:rPr>
  </w:style>
  <w:style w:type="character" w:styleId="EndnoteReference">
    <w:name w:val="endnote reference"/>
    <w:basedOn w:val="DefaultParagraphFont"/>
    <w:uiPriority w:val="99"/>
    <w:semiHidden/>
    <w:unhideWhenUsed/>
    <w:rsid w:val="0077130D"/>
    <w:rPr>
      <w:vertAlign w:val="superscript"/>
    </w:rPr>
  </w:style>
  <w:style w:type="character" w:customStyle="1" w:styleId="Heading3Char">
    <w:name w:val="Heading 3 Char"/>
    <w:basedOn w:val="DefaultParagraphFont"/>
    <w:link w:val="Heading3"/>
    <w:uiPriority w:val="9"/>
    <w:rsid w:val="008764C5"/>
    <w:rPr>
      <w:rFonts w:asciiTheme="majorHAnsi" w:eastAsiaTheme="majorEastAsia" w:hAnsiTheme="majorHAnsi" w:cstheme="majorBidi"/>
      <w:color w:val="1F3763" w:themeColor="accent1" w:themeShade="7F"/>
      <w:sz w:val="24"/>
      <w:szCs w:val="24"/>
      <w:lang w:val="en-AU"/>
    </w:rPr>
  </w:style>
  <w:style w:type="paragraph" w:styleId="TOC3">
    <w:name w:val="toc 3"/>
    <w:basedOn w:val="Normal"/>
    <w:next w:val="Normal"/>
    <w:autoRedefine/>
    <w:uiPriority w:val="39"/>
    <w:unhideWhenUsed/>
    <w:rsid w:val="00E71B40"/>
    <w:pPr>
      <w:spacing w:after="100"/>
      <w:ind w:left="480"/>
    </w:pPr>
  </w:style>
  <w:style w:type="paragraph" w:styleId="NormalWeb">
    <w:name w:val="Normal (Web)"/>
    <w:basedOn w:val="Normal"/>
    <w:uiPriority w:val="99"/>
    <w:semiHidden/>
    <w:unhideWhenUsed/>
    <w:rsid w:val="00734FF8"/>
    <w:pPr>
      <w:spacing w:before="100" w:beforeAutospacing="1" w:after="100" w:afterAutospacing="1"/>
    </w:pPr>
    <w:rPr>
      <w:rFonts w:ascii="Times New Roman" w:eastAsia="Times New Roman" w:hAnsi="Times New Roman"/>
      <w:lang w:val="en-SG" w:eastAsia="zh-CN"/>
    </w:rPr>
  </w:style>
  <w:style w:type="character" w:styleId="FollowedHyperlink">
    <w:name w:val="FollowedHyperlink"/>
    <w:basedOn w:val="DefaultParagraphFont"/>
    <w:uiPriority w:val="99"/>
    <w:semiHidden/>
    <w:unhideWhenUsed/>
    <w:rsid w:val="00AA37A1"/>
    <w:rPr>
      <w:color w:val="954F72" w:themeColor="followedHyperlink"/>
      <w:u w:val="single"/>
    </w:rPr>
  </w:style>
  <w:style w:type="character" w:customStyle="1" w:styleId="UnresolvedMention">
    <w:name w:val="Unresolved Mention"/>
    <w:basedOn w:val="DefaultParagraphFont"/>
    <w:uiPriority w:val="99"/>
    <w:semiHidden/>
    <w:unhideWhenUsed/>
    <w:rsid w:val="00A17C97"/>
    <w:rPr>
      <w:color w:val="605E5C"/>
      <w:shd w:val="clear" w:color="auto" w:fill="E1DFDD"/>
    </w:rPr>
  </w:style>
  <w:style w:type="character" w:customStyle="1" w:styleId="ListParagraphChar">
    <w:name w:val="List Paragraph Char"/>
    <w:aliases w:val="Body of text Char,List Paragraph1 Char,sub-section Char,Text Char,Citation List Char,Resume Title Char,Ha Char,Body Char,List Paragraph_Table bullets Char,Lettre d'introduction Char,Paragrafo elenco Char,heading 4 Char,Graphic Char"/>
    <w:link w:val="ListParagraph"/>
    <w:uiPriority w:val="34"/>
    <w:qFormat/>
    <w:rsid w:val="000E6AFC"/>
    <w:rPr>
      <w:rFonts w:eastAsiaTheme="minorEastAsia" w:cs="Times New Roman"/>
      <w:sz w:val="24"/>
      <w:szCs w:val="24"/>
      <w:lang w:val="en-AU"/>
    </w:rPr>
  </w:style>
  <w:style w:type="paragraph" w:styleId="BodyText">
    <w:name w:val="Body Text"/>
    <w:basedOn w:val="Normal"/>
    <w:link w:val="BodyTextChar"/>
    <w:rsid w:val="00F11629"/>
    <w:pPr>
      <w:spacing w:after="240"/>
    </w:pPr>
    <w:rPr>
      <w:rFonts w:ascii="Times New Roman" w:eastAsia="Times New Roman" w:hAnsi="Times New Roman"/>
      <w:sz w:val="22"/>
      <w:szCs w:val="20"/>
    </w:rPr>
  </w:style>
  <w:style w:type="character" w:customStyle="1" w:styleId="BodyTextChar">
    <w:name w:val="Body Text Char"/>
    <w:basedOn w:val="DefaultParagraphFont"/>
    <w:link w:val="BodyText"/>
    <w:rsid w:val="00F11629"/>
    <w:rPr>
      <w:rFonts w:ascii="Times New Roman" w:eastAsia="Times New Roman" w:hAnsi="Times New Roman"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0210">
      <w:bodyDiv w:val="1"/>
      <w:marLeft w:val="0"/>
      <w:marRight w:val="0"/>
      <w:marTop w:val="0"/>
      <w:marBottom w:val="0"/>
      <w:divBdr>
        <w:top w:val="none" w:sz="0" w:space="0" w:color="auto"/>
        <w:left w:val="none" w:sz="0" w:space="0" w:color="auto"/>
        <w:bottom w:val="none" w:sz="0" w:space="0" w:color="auto"/>
        <w:right w:val="none" w:sz="0" w:space="0" w:color="auto"/>
      </w:divBdr>
    </w:div>
    <w:div w:id="232542549">
      <w:bodyDiv w:val="1"/>
      <w:marLeft w:val="0"/>
      <w:marRight w:val="0"/>
      <w:marTop w:val="0"/>
      <w:marBottom w:val="0"/>
      <w:divBdr>
        <w:top w:val="none" w:sz="0" w:space="0" w:color="auto"/>
        <w:left w:val="none" w:sz="0" w:space="0" w:color="auto"/>
        <w:bottom w:val="none" w:sz="0" w:space="0" w:color="auto"/>
        <w:right w:val="none" w:sz="0" w:space="0" w:color="auto"/>
      </w:divBdr>
    </w:div>
    <w:div w:id="280232851">
      <w:bodyDiv w:val="1"/>
      <w:marLeft w:val="0"/>
      <w:marRight w:val="0"/>
      <w:marTop w:val="0"/>
      <w:marBottom w:val="0"/>
      <w:divBdr>
        <w:top w:val="none" w:sz="0" w:space="0" w:color="auto"/>
        <w:left w:val="none" w:sz="0" w:space="0" w:color="auto"/>
        <w:bottom w:val="none" w:sz="0" w:space="0" w:color="auto"/>
        <w:right w:val="none" w:sz="0" w:space="0" w:color="auto"/>
      </w:divBdr>
    </w:div>
    <w:div w:id="339282079">
      <w:bodyDiv w:val="1"/>
      <w:marLeft w:val="0"/>
      <w:marRight w:val="0"/>
      <w:marTop w:val="0"/>
      <w:marBottom w:val="0"/>
      <w:divBdr>
        <w:top w:val="none" w:sz="0" w:space="0" w:color="auto"/>
        <w:left w:val="none" w:sz="0" w:space="0" w:color="auto"/>
        <w:bottom w:val="none" w:sz="0" w:space="0" w:color="auto"/>
        <w:right w:val="none" w:sz="0" w:space="0" w:color="auto"/>
      </w:divBdr>
    </w:div>
    <w:div w:id="414672110">
      <w:bodyDiv w:val="1"/>
      <w:marLeft w:val="0"/>
      <w:marRight w:val="0"/>
      <w:marTop w:val="0"/>
      <w:marBottom w:val="0"/>
      <w:divBdr>
        <w:top w:val="none" w:sz="0" w:space="0" w:color="auto"/>
        <w:left w:val="none" w:sz="0" w:space="0" w:color="auto"/>
        <w:bottom w:val="none" w:sz="0" w:space="0" w:color="auto"/>
        <w:right w:val="none" w:sz="0" w:space="0" w:color="auto"/>
      </w:divBdr>
    </w:div>
    <w:div w:id="458841342">
      <w:bodyDiv w:val="1"/>
      <w:marLeft w:val="0"/>
      <w:marRight w:val="0"/>
      <w:marTop w:val="0"/>
      <w:marBottom w:val="0"/>
      <w:divBdr>
        <w:top w:val="none" w:sz="0" w:space="0" w:color="auto"/>
        <w:left w:val="none" w:sz="0" w:space="0" w:color="auto"/>
        <w:bottom w:val="none" w:sz="0" w:space="0" w:color="auto"/>
        <w:right w:val="none" w:sz="0" w:space="0" w:color="auto"/>
      </w:divBdr>
    </w:div>
    <w:div w:id="656887269">
      <w:bodyDiv w:val="1"/>
      <w:marLeft w:val="0"/>
      <w:marRight w:val="0"/>
      <w:marTop w:val="0"/>
      <w:marBottom w:val="0"/>
      <w:divBdr>
        <w:top w:val="none" w:sz="0" w:space="0" w:color="auto"/>
        <w:left w:val="none" w:sz="0" w:space="0" w:color="auto"/>
        <w:bottom w:val="none" w:sz="0" w:space="0" w:color="auto"/>
        <w:right w:val="none" w:sz="0" w:space="0" w:color="auto"/>
      </w:divBdr>
    </w:div>
    <w:div w:id="719398011">
      <w:bodyDiv w:val="1"/>
      <w:marLeft w:val="0"/>
      <w:marRight w:val="0"/>
      <w:marTop w:val="0"/>
      <w:marBottom w:val="0"/>
      <w:divBdr>
        <w:top w:val="none" w:sz="0" w:space="0" w:color="auto"/>
        <w:left w:val="none" w:sz="0" w:space="0" w:color="auto"/>
        <w:bottom w:val="none" w:sz="0" w:space="0" w:color="auto"/>
        <w:right w:val="none" w:sz="0" w:space="0" w:color="auto"/>
      </w:divBdr>
    </w:div>
    <w:div w:id="772558947">
      <w:bodyDiv w:val="1"/>
      <w:marLeft w:val="0"/>
      <w:marRight w:val="0"/>
      <w:marTop w:val="0"/>
      <w:marBottom w:val="0"/>
      <w:divBdr>
        <w:top w:val="none" w:sz="0" w:space="0" w:color="auto"/>
        <w:left w:val="none" w:sz="0" w:space="0" w:color="auto"/>
        <w:bottom w:val="none" w:sz="0" w:space="0" w:color="auto"/>
        <w:right w:val="none" w:sz="0" w:space="0" w:color="auto"/>
      </w:divBdr>
    </w:div>
    <w:div w:id="1177037261">
      <w:bodyDiv w:val="1"/>
      <w:marLeft w:val="0"/>
      <w:marRight w:val="0"/>
      <w:marTop w:val="0"/>
      <w:marBottom w:val="0"/>
      <w:divBdr>
        <w:top w:val="none" w:sz="0" w:space="0" w:color="auto"/>
        <w:left w:val="none" w:sz="0" w:space="0" w:color="auto"/>
        <w:bottom w:val="none" w:sz="0" w:space="0" w:color="auto"/>
        <w:right w:val="none" w:sz="0" w:space="0" w:color="auto"/>
      </w:divBdr>
    </w:div>
    <w:div w:id="1485202681">
      <w:bodyDiv w:val="1"/>
      <w:marLeft w:val="0"/>
      <w:marRight w:val="0"/>
      <w:marTop w:val="0"/>
      <w:marBottom w:val="0"/>
      <w:divBdr>
        <w:top w:val="none" w:sz="0" w:space="0" w:color="auto"/>
        <w:left w:val="none" w:sz="0" w:space="0" w:color="auto"/>
        <w:bottom w:val="none" w:sz="0" w:space="0" w:color="auto"/>
        <w:right w:val="none" w:sz="0" w:space="0" w:color="auto"/>
      </w:divBdr>
    </w:div>
    <w:div w:id="1899170740">
      <w:bodyDiv w:val="1"/>
      <w:marLeft w:val="0"/>
      <w:marRight w:val="0"/>
      <w:marTop w:val="0"/>
      <w:marBottom w:val="0"/>
      <w:divBdr>
        <w:top w:val="none" w:sz="0" w:space="0" w:color="auto"/>
        <w:left w:val="none" w:sz="0" w:space="0" w:color="auto"/>
        <w:bottom w:val="none" w:sz="0" w:space="0" w:color="auto"/>
        <w:right w:val="none" w:sz="0" w:space="0" w:color="auto"/>
      </w:divBdr>
    </w:div>
    <w:div w:id="2034304447">
      <w:bodyDiv w:val="1"/>
      <w:marLeft w:val="0"/>
      <w:marRight w:val="0"/>
      <w:marTop w:val="0"/>
      <w:marBottom w:val="0"/>
      <w:divBdr>
        <w:top w:val="none" w:sz="0" w:space="0" w:color="auto"/>
        <w:left w:val="none" w:sz="0" w:space="0" w:color="auto"/>
        <w:bottom w:val="none" w:sz="0" w:space="0" w:color="auto"/>
        <w:right w:val="none" w:sz="0" w:space="0" w:color="auto"/>
      </w:divBdr>
    </w:div>
    <w:div w:id="2097091019">
      <w:bodyDiv w:val="1"/>
      <w:marLeft w:val="0"/>
      <w:marRight w:val="0"/>
      <w:marTop w:val="0"/>
      <w:marBottom w:val="0"/>
      <w:divBdr>
        <w:top w:val="none" w:sz="0" w:space="0" w:color="auto"/>
        <w:left w:val="none" w:sz="0" w:space="0" w:color="auto"/>
        <w:bottom w:val="none" w:sz="0" w:space="0" w:color="auto"/>
        <w:right w:val="none" w:sz="0" w:space="0" w:color="auto"/>
      </w:divBdr>
    </w:div>
    <w:div w:id="213328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bitstream/handle/10986/29921/126891-WP-PUBLIC-on-6-5-18.pdf?sequence=1&amp;isAllowed=y" TargetMode="External"/><Relationship Id="rId13" Type="http://schemas.openxmlformats.org/officeDocument/2006/relationships/hyperlink" Target="http://publications.dlprog.org/TWP.pdf" TargetMode="External"/><Relationship Id="rId3" Type="http://schemas.openxmlformats.org/officeDocument/2006/relationships/hyperlink" Target="https://www.bappenas.go.id/files/publikasi_utama/Evaluasi%20Paruh%20Waktu%20RPJMN%202015-2019.pdf" TargetMode="External"/><Relationship Id="rId7" Type="http://schemas.openxmlformats.org/officeDocument/2006/relationships/hyperlink" Target="https://www.straitstimes.com/opinion/hidden-fire-of-intolerance-among-indonesias-young" TargetMode="External"/><Relationship Id="rId12" Type="http://schemas.openxmlformats.org/officeDocument/2006/relationships/hyperlink" Target="https://www.cnnindonesia.com/nasional/20180604172143-20-303375/separuh-jumlah-guru-indonesia-masih-berstatus-honorer-k2" TargetMode="External"/><Relationship Id="rId2" Type="http://schemas.openxmlformats.org/officeDocument/2006/relationships/hyperlink" Target="https://www.bappenas.go.id/files/1814/2057/0437/RPJP_2005-2025.pdf" TargetMode="External"/><Relationship Id="rId1" Type="http://schemas.openxmlformats.org/officeDocument/2006/relationships/hyperlink" Target="https://ministers.education.gov.au/pyne/indonesia-and-australia-power-education-and-soft-diplomacy" TargetMode="External"/><Relationship Id="rId6" Type="http://schemas.openxmlformats.org/officeDocument/2006/relationships/hyperlink" Target="https://conveyindonesia.com/national-survey-on-radical-islamic-movement-in-schools-and-universities/" TargetMode="External"/><Relationship Id="rId11" Type="http://schemas.openxmlformats.org/officeDocument/2006/relationships/hyperlink" Target="http://pubdocs.worldbank.org/en/16261460705088179/Indonesias-Rising-Divide-English.pdf" TargetMode="External"/><Relationship Id="rId5" Type="http://schemas.openxmlformats.org/officeDocument/2006/relationships/hyperlink" Target="http://pubdocs.worldbank.org/en/16261460705088179/Indonesias-Rising-Divide-English.pdf" TargetMode="External"/><Relationship Id="rId15" Type="http://schemas.openxmlformats.org/officeDocument/2006/relationships/hyperlink" Target="https://dfat.gov.au/about-us/publications/Documents/independent-facilities-review.pdf" TargetMode="External"/><Relationship Id="rId10" Type="http://schemas.openxmlformats.org/officeDocument/2006/relationships/hyperlink" Target="https://cerdasberkarakter.kemdikbud.go.id" TargetMode="External"/><Relationship Id="rId4" Type="http://schemas.openxmlformats.org/officeDocument/2006/relationships/hyperlink" Target="https://dfat.gov.au/about-us/publications/Pages/aid-investment-plan-aip-indonesia-2015-16-to-2018-19.aspx" TargetMode="External"/><Relationship Id="rId9" Type="http://schemas.openxmlformats.org/officeDocument/2006/relationships/hyperlink" Target="https://www.bappenas.go.id/files/3715/2410/9142/Siaran_Pers-Seminar_Nasional_Literasi_dan_Pembangunan_Sosial-Ekonomi.pdf" TargetMode="External"/><Relationship Id="rId14" Type="http://schemas.openxmlformats.org/officeDocument/2006/relationships/hyperlink" Target="https://edukasi.kompas.com/read/2018/11/01/12162691/kaltara-kawal-tapal-batas-indonesia-lewat-kolaborasi-liter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0FFDB7-E459-4408-A16C-A9E38CD06B5C}"/>
</file>

<file path=customXml/itemProps2.xml><?xml version="1.0" encoding="utf-8"?>
<ds:datastoreItem xmlns:ds="http://schemas.openxmlformats.org/officeDocument/2006/customXml" ds:itemID="{6E543BDA-92D6-4A2C-8626-9491E639E589}"/>
</file>

<file path=customXml/itemProps3.xml><?xml version="1.0" encoding="utf-8"?>
<ds:datastoreItem xmlns:ds="http://schemas.openxmlformats.org/officeDocument/2006/customXml" ds:itemID="{2D67CC0C-0839-4765-8A38-909569501820}"/>
</file>

<file path=customXml/itemProps4.xml><?xml version="1.0" encoding="utf-8"?>
<ds:datastoreItem xmlns:ds="http://schemas.openxmlformats.org/officeDocument/2006/customXml" ds:itemID="{CDD4A556-179A-4FF8-BCDF-855E8C8FE351}"/>
</file>

<file path=docProps/app.xml><?xml version="1.0" encoding="utf-8"?>
<Properties xmlns="http://schemas.openxmlformats.org/officeDocument/2006/extended-properties" xmlns:vt="http://schemas.openxmlformats.org/officeDocument/2006/docPropsVTypes">
  <Template>Normal.dotm</Template>
  <TotalTime>0</TotalTime>
  <Pages>94</Pages>
  <Words>30386</Words>
  <Characters>173201</Characters>
  <Application>Microsoft Office Word</Application>
  <DocSecurity>0</DocSecurity>
  <Lines>1443</Lines>
  <Paragraphs>406</Paragraphs>
  <ScaleCrop>false</ScaleCrop>
  <Company/>
  <LinksUpToDate>false</LinksUpToDate>
  <CharactersWithSpaces>203181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2019-09-06T00:50:00Z</dcterms:created>
  <dcterms:modified xsi:type="dcterms:W3CDTF">2019-09-06T00:51:00Z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927c7d48-f0b0-4f2b-ab4e-fd74946e70f5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1260700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