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rawings/drawing1.xml" ContentType="application/vnd.openxmlformats-officedocument.drawingml.chartshapes+xml"/>
  <Override PartName="/word/document.xml" ContentType="application/vnd.openxmlformats-officedocument.wordprocessingml.document.main+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notes.xml" ContentType="application/vnd.openxmlformats-officedocument.wordprocessingml.footnotes+xml"/>
  <Override PartName="/word/footer6.xml" ContentType="application/vnd.openxmlformats-officedocument.wordprocessingml.footer+xml"/>
  <Override PartName="/word/endnotes.xml" ContentType="application/vnd.openxmlformats-officedocument.wordprocessingml.endnotes+xml"/>
  <Override PartName="/word/footer7.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33F" w:rsidRDefault="000D733F">
      <w:pPr>
        <w:spacing w:after="200" w:line="276" w:lineRule="auto"/>
      </w:pPr>
    </w:p>
    <w:p w:rsidR="000D733F" w:rsidRDefault="000D733F" w:rsidP="009E79EC"/>
    <w:p w:rsidR="000D733F" w:rsidRDefault="000D733F">
      <w:pPr>
        <w:spacing w:after="200" w:line="276" w:lineRule="auto"/>
      </w:pPr>
    </w:p>
    <w:p w:rsidR="000D733F" w:rsidRDefault="000D733F">
      <w:pPr>
        <w:spacing w:after="200" w:line="276" w:lineRule="auto"/>
      </w:pPr>
    </w:p>
    <w:p w:rsidR="001227C3" w:rsidRDefault="001227C3" w:rsidP="000D733F">
      <w:pPr>
        <w:pStyle w:val="Title"/>
        <w:ind w:left="2694" w:right="-624"/>
        <w:rPr>
          <w:noProof/>
          <w:color w:val="FFFFFF"/>
          <w:spacing w:val="0"/>
          <w:sz w:val="50"/>
          <w:szCs w:val="50"/>
          <w:lang w:val="en-US" w:eastAsia="en-US"/>
        </w:rPr>
      </w:pPr>
    </w:p>
    <w:p w:rsidR="001227C3" w:rsidRDefault="001227C3" w:rsidP="000D733F">
      <w:pPr>
        <w:pStyle w:val="Title"/>
        <w:ind w:left="2694" w:right="-624"/>
        <w:rPr>
          <w:noProof/>
          <w:color w:val="FFFFFF"/>
          <w:spacing w:val="0"/>
          <w:sz w:val="50"/>
          <w:szCs w:val="50"/>
          <w:lang w:val="en-US" w:eastAsia="en-US"/>
        </w:rPr>
      </w:pPr>
    </w:p>
    <w:p w:rsidR="001227C3" w:rsidRDefault="001227C3" w:rsidP="000D733F">
      <w:pPr>
        <w:pStyle w:val="Title"/>
        <w:ind w:left="2694" w:right="-624"/>
        <w:rPr>
          <w:noProof/>
          <w:color w:val="FFFFFF"/>
          <w:spacing w:val="0"/>
          <w:sz w:val="50"/>
          <w:szCs w:val="50"/>
          <w:lang w:val="en-US" w:eastAsia="en-US"/>
        </w:rPr>
      </w:pPr>
    </w:p>
    <w:p w:rsidR="001227C3" w:rsidRDefault="001227C3" w:rsidP="000D733F">
      <w:pPr>
        <w:pStyle w:val="Title"/>
        <w:ind w:left="2694" w:right="-624"/>
        <w:rPr>
          <w:noProof/>
          <w:color w:val="FFFFFF"/>
          <w:spacing w:val="0"/>
          <w:sz w:val="50"/>
          <w:szCs w:val="50"/>
          <w:lang w:val="en-US" w:eastAsia="en-US"/>
        </w:rPr>
      </w:pPr>
    </w:p>
    <w:p w:rsidR="001227C3" w:rsidRDefault="001227C3" w:rsidP="000D733F">
      <w:pPr>
        <w:pStyle w:val="Title"/>
        <w:ind w:left="2694" w:right="-624"/>
        <w:rPr>
          <w:noProof/>
          <w:color w:val="FFFFFF"/>
          <w:spacing w:val="0"/>
          <w:sz w:val="50"/>
          <w:szCs w:val="50"/>
          <w:lang w:val="en-US" w:eastAsia="en-US"/>
        </w:rPr>
      </w:pPr>
    </w:p>
    <w:p w:rsidR="001227C3" w:rsidRDefault="001227C3" w:rsidP="000D733F">
      <w:pPr>
        <w:pStyle w:val="Title"/>
        <w:ind w:left="2694" w:right="-624"/>
        <w:rPr>
          <w:noProof/>
          <w:color w:val="FFFFFF"/>
          <w:spacing w:val="0"/>
          <w:sz w:val="50"/>
          <w:szCs w:val="50"/>
          <w:lang w:val="en-US" w:eastAsia="en-US"/>
        </w:rPr>
      </w:pPr>
    </w:p>
    <w:p w:rsidR="001227C3" w:rsidRDefault="001227C3" w:rsidP="000D733F">
      <w:pPr>
        <w:pStyle w:val="Title"/>
        <w:ind w:left="2694" w:right="-624"/>
        <w:rPr>
          <w:noProof/>
          <w:color w:val="FFFFFF"/>
          <w:spacing w:val="0"/>
          <w:sz w:val="50"/>
          <w:szCs w:val="50"/>
          <w:lang w:val="en-US" w:eastAsia="en-US"/>
        </w:rPr>
      </w:pPr>
    </w:p>
    <w:p w:rsidR="001227C3" w:rsidRDefault="001227C3" w:rsidP="000D733F">
      <w:pPr>
        <w:pStyle w:val="Title"/>
        <w:ind w:left="2694" w:right="-624"/>
        <w:rPr>
          <w:noProof/>
          <w:color w:val="FFFFFF"/>
          <w:spacing w:val="0"/>
          <w:sz w:val="50"/>
          <w:szCs w:val="50"/>
          <w:lang w:val="en-US" w:eastAsia="en-US"/>
        </w:rPr>
      </w:pPr>
    </w:p>
    <w:p w:rsidR="001227C3" w:rsidRDefault="001227C3" w:rsidP="000D733F">
      <w:pPr>
        <w:pStyle w:val="Title"/>
        <w:ind w:left="2694" w:right="-624"/>
        <w:rPr>
          <w:noProof/>
          <w:color w:val="FFFFFF"/>
          <w:spacing w:val="0"/>
          <w:sz w:val="50"/>
          <w:szCs w:val="50"/>
          <w:lang w:val="en-US" w:eastAsia="en-US"/>
        </w:rPr>
      </w:pPr>
    </w:p>
    <w:p w:rsidR="001227C3" w:rsidRDefault="001227C3" w:rsidP="000D733F">
      <w:pPr>
        <w:pStyle w:val="Title"/>
        <w:ind w:left="2694" w:right="-624"/>
        <w:rPr>
          <w:noProof/>
          <w:color w:val="FFFFFF"/>
          <w:spacing w:val="0"/>
          <w:sz w:val="50"/>
          <w:szCs w:val="50"/>
          <w:lang w:val="en-US" w:eastAsia="en-US"/>
        </w:rPr>
      </w:pPr>
    </w:p>
    <w:p w:rsidR="000D733F" w:rsidRPr="001227C3" w:rsidRDefault="000D733F" w:rsidP="000D733F">
      <w:pPr>
        <w:pStyle w:val="Title"/>
        <w:ind w:left="2694" w:right="-624"/>
        <w:rPr>
          <w:noProof/>
          <w:color w:val="FFFFFF"/>
          <w:spacing w:val="0"/>
          <w:sz w:val="50"/>
          <w:szCs w:val="50"/>
          <w:lang w:val="en-US" w:eastAsia="en-US"/>
        </w:rPr>
      </w:pPr>
      <w:r w:rsidRPr="001227C3">
        <w:rPr>
          <w:noProof/>
          <w:color w:val="FFFFFF"/>
          <w:spacing w:val="0"/>
          <w:sz w:val="50"/>
          <w:szCs w:val="50"/>
          <w:lang w:val="en-US" w:eastAsia="en-US"/>
        </w:rPr>
        <w:t>Aid</w:t>
      </w:r>
      <w:r w:rsidR="008D280D">
        <w:rPr>
          <w:noProof/>
          <w:color w:val="FFFFFF"/>
          <w:spacing w:val="0"/>
          <w:sz w:val="50"/>
          <w:szCs w:val="50"/>
          <w:lang w:val="en-US" w:eastAsia="en-US"/>
        </w:rPr>
        <w:t xml:space="preserve"> Program Performance Report 2014-15</w:t>
      </w:r>
      <w:r w:rsidRPr="001227C3">
        <w:rPr>
          <w:noProof/>
          <w:color w:val="FFFFFF"/>
          <w:spacing w:val="0"/>
          <w:sz w:val="50"/>
          <w:szCs w:val="50"/>
          <w:lang w:val="en-US" w:eastAsia="en-US"/>
        </w:rPr>
        <w:t xml:space="preserve"> </w:t>
      </w:r>
      <w:r w:rsidRPr="001227C3">
        <w:rPr>
          <w:noProof/>
          <w:color w:val="FFFFFF"/>
          <w:spacing w:val="0"/>
          <w:sz w:val="50"/>
          <w:szCs w:val="50"/>
        </w:rPr>
        <w:drawing>
          <wp:anchor distT="0" distB="0" distL="114300" distR="114300" simplePos="0" relativeHeight="251662336" behindDoc="1" locked="1" layoutInCell="1" allowOverlap="1" wp14:anchorId="38B98C42" wp14:editId="4146A37B">
            <wp:simplePos x="0" y="0"/>
            <wp:positionH relativeFrom="page">
              <wp:posOffset>-180975</wp:posOffset>
            </wp:positionH>
            <wp:positionV relativeFrom="page">
              <wp:posOffset>-203200</wp:posOffset>
            </wp:positionV>
            <wp:extent cx="7981950" cy="11290300"/>
            <wp:effectExtent l="0" t="0" r="0" b="6350"/>
            <wp:wrapNone/>
            <wp:docPr id="11" name="Picture 11" descr="DFAT templa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981950" cy="1129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733F" w:rsidRDefault="00434ED8" w:rsidP="000D733F">
      <w:pPr>
        <w:pStyle w:val="Subtitle"/>
        <w:ind w:left="2694" w:right="-624"/>
        <w:rPr>
          <w:noProof/>
          <w:color w:val="FFFFFF"/>
          <w:spacing w:val="0"/>
          <w:sz w:val="32"/>
          <w:szCs w:val="32"/>
          <w:lang w:val="en-US" w:eastAsia="en-US"/>
        </w:rPr>
      </w:pPr>
      <w:r>
        <w:rPr>
          <w:noProof/>
          <w:color w:val="FFFFFF"/>
          <w:spacing w:val="0"/>
          <w:sz w:val="32"/>
          <w:szCs w:val="32"/>
          <w:lang w:val="en-US" w:eastAsia="en-US"/>
        </w:rPr>
        <w:t>Indonesia</w:t>
      </w:r>
    </w:p>
    <w:p w:rsidR="00CE1DFB" w:rsidRPr="00CE1DFB" w:rsidRDefault="00CE1DFB" w:rsidP="00CE1DFB">
      <w:pPr>
        <w:pStyle w:val="Date"/>
        <w:spacing w:before="200" w:after="600" w:line="380" w:lineRule="atLeast"/>
        <w:ind w:left="2694" w:right="-624"/>
        <w:rPr>
          <w:rFonts w:ascii="Helvetica" w:eastAsia="Times New Roman" w:hAnsi="Helvetica"/>
          <w:noProof/>
          <w:color w:val="FFFFFF"/>
          <w:kern w:val="28"/>
          <w:sz w:val="24"/>
          <w:lang w:val="en-US" w:eastAsia="en-US"/>
        </w:rPr>
      </w:pPr>
      <w:r>
        <w:rPr>
          <w:lang w:val="en-US" w:eastAsia="en-US"/>
        </w:rPr>
        <w:tab/>
      </w:r>
      <w:r>
        <w:rPr>
          <w:lang w:val="en-US" w:eastAsia="en-US"/>
        </w:rPr>
        <w:tab/>
      </w:r>
      <w:r>
        <w:rPr>
          <w:lang w:val="en-US" w:eastAsia="en-US"/>
        </w:rPr>
        <w:tab/>
      </w:r>
    </w:p>
    <w:p w:rsidR="001D6059" w:rsidRPr="00CE1DFB" w:rsidRDefault="00125002" w:rsidP="00CE1DFB">
      <w:pPr>
        <w:pStyle w:val="Date"/>
        <w:spacing w:before="200" w:after="600" w:line="380" w:lineRule="atLeast"/>
        <w:ind w:left="2694" w:right="-624"/>
        <w:rPr>
          <w:rFonts w:ascii="Helvetica" w:eastAsia="Times New Roman" w:hAnsi="Helvetica"/>
          <w:noProof/>
          <w:color w:val="FFFFFF"/>
          <w:kern w:val="28"/>
          <w:sz w:val="24"/>
          <w:lang w:val="en-US" w:eastAsia="en-US"/>
        </w:rPr>
      </w:pPr>
      <w:r>
        <w:rPr>
          <w:rFonts w:ascii="Helvetica" w:eastAsia="Times New Roman" w:hAnsi="Helvetica"/>
          <w:noProof/>
          <w:color w:val="FFFFFF"/>
          <w:kern w:val="28"/>
          <w:sz w:val="24"/>
          <w:lang w:val="en-US" w:eastAsia="en-US"/>
        </w:rPr>
        <w:t>November</w:t>
      </w:r>
      <w:r w:rsidR="000D733F" w:rsidRPr="001227C3">
        <w:rPr>
          <w:rFonts w:ascii="Helvetica" w:eastAsia="Times New Roman" w:hAnsi="Helvetica"/>
          <w:noProof/>
          <w:color w:val="FFFFFF"/>
          <w:kern w:val="28"/>
          <w:sz w:val="24"/>
          <w:lang w:val="en-US" w:eastAsia="en-US"/>
        </w:rPr>
        <w:t xml:space="preserve"> 201</w:t>
      </w:r>
      <w:r>
        <w:rPr>
          <w:rFonts w:ascii="Helvetica" w:eastAsia="Times New Roman" w:hAnsi="Helvetica"/>
          <w:noProof/>
          <w:color w:val="FFFFFF"/>
          <w:kern w:val="28"/>
          <w:sz w:val="24"/>
          <w:lang w:val="en-US" w:eastAsia="en-US"/>
        </w:rPr>
        <w:t>5</w:t>
      </w:r>
    </w:p>
    <w:p w:rsidR="000D733F" w:rsidRPr="00B43B60" w:rsidRDefault="000D733F" w:rsidP="002660AA">
      <w:pPr>
        <w:pStyle w:val="Heading2"/>
        <w:rPr>
          <w:rStyle w:val="BodyTextChar"/>
          <w:color w:val="auto"/>
        </w:rPr>
      </w:pPr>
      <w:bookmarkStart w:id="0" w:name="_Toc373853205"/>
      <w:r w:rsidRPr="002660AA">
        <w:rPr>
          <w:sz w:val="28"/>
        </w:rPr>
        <w:lastRenderedPageBreak/>
        <w:t>Key Messages</w:t>
      </w:r>
      <w:bookmarkEnd w:id="0"/>
      <w:r w:rsidRPr="002660AA">
        <w:rPr>
          <w:sz w:val="28"/>
        </w:rPr>
        <w:tab/>
      </w:r>
      <w:r w:rsidRPr="009E38C1">
        <w:tab/>
      </w:r>
      <w:r>
        <w:rPr>
          <w:sz w:val="32"/>
          <w:szCs w:val="32"/>
        </w:rPr>
        <w:tab/>
      </w:r>
      <w:r>
        <w:rPr>
          <w:sz w:val="32"/>
          <w:szCs w:val="32"/>
        </w:rPr>
        <w:tab/>
      </w:r>
      <w:r>
        <w:rPr>
          <w:sz w:val="32"/>
          <w:szCs w:val="32"/>
        </w:rPr>
        <w:tab/>
      </w:r>
      <w:r>
        <w:rPr>
          <w:sz w:val="32"/>
          <w:szCs w:val="32"/>
        </w:rPr>
        <w:tab/>
      </w:r>
    </w:p>
    <w:p w:rsidR="00C96515" w:rsidRDefault="00755F4F" w:rsidP="00CA1865">
      <w:pPr>
        <w:pStyle w:val="ListBullet"/>
        <w:numPr>
          <w:ilvl w:val="0"/>
          <w:numId w:val="0"/>
        </w:numPr>
      </w:pPr>
      <w:r>
        <w:t>The objective of this</w:t>
      </w:r>
      <w:r w:rsidR="007E3F52">
        <w:t xml:space="preserve"> report </w:t>
      </w:r>
      <w:r>
        <w:t>is to reflect on</w:t>
      </w:r>
      <w:r w:rsidR="007E3F52">
        <w:t xml:space="preserve"> </w:t>
      </w:r>
      <w:r>
        <w:t>what we’ve achieved and learned over</w:t>
      </w:r>
      <w:r w:rsidR="007E3F52">
        <w:t xml:space="preserve"> the last year</w:t>
      </w:r>
      <w:r w:rsidR="00CA1865">
        <w:t xml:space="preserve"> </w:t>
      </w:r>
      <w:r w:rsidR="007E3F52">
        <w:t xml:space="preserve">drawing on our own monitoring, independent evaluations and management discussions on cross-program achievements and challenges. </w:t>
      </w:r>
      <w:r w:rsidR="00C25839">
        <w:t xml:space="preserve"> </w:t>
      </w:r>
    </w:p>
    <w:p w:rsidR="000D733F" w:rsidRPr="00610DC4" w:rsidRDefault="00C96515" w:rsidP="00C96515">
      <w:pPr>
        <w:pStyle w:val="ListBullet"/>
        <w:numPr>
          <w:ilvl w:val="0"/>
          <w:numId w:val="0"/>
        </w:numPr>
      </w:pPr>
      <w:r>
        <w:t xml:space="preserve">2014-15 was a year of transition for the program as we laid the groundwork for </w:t>
      </w:r>
      <w:r w:rsidR="00551FC3">
        <w:t xml:space="preserve">the </w:t>
      </w:r>
      <w:r>
        <w:t xml:space="preserve">new priorities outlined in the recently released Aid Investment Plan while implementing a budget cut of </w:t>
      </w:r>
      <w:r w:rsidR="00802AA9">
        <w:t xml:space="preserve">approximately </w:t>
      </w:r>
      <w:r w:rsidRPr="00802AA9">
        <w:t>4</w:t>
      </w:r>
      <w:r w:rsidR="00802AA9" w:rsidRPr="00802AA9">
        <w:t>0</w:t>
      </w:r>
      <w:r w:rsidRPr="00802AA9">
        <w:t xml:space="preserve"> </w:t>
      </w:r>
      <w:r>
        <w:t xml:space="preserve">per cent.  This year’s APPR reports against the objectives outlined in the Aid Investment Plan, noting </w:t>
      </w:r>
      <w:r w:rsidR="007E3F52">
        <w:t xml:space="preserve">efforts to shape our investments and reporting in line with the new strategy and budget are works in progress.  </w:t>
      </w:r>
    </w:p>
    <w:p w:rsidR="00C96515" w:rsidRDefault="00C96515" w:rsidP="00CA1865">
      <w:pPr>
        <w:pStyle w:val="ListBullet"/>
        <w:numPr>
          <w:ilvl w:val="0"/>
          <w:numId w:val="0"/>
        </w:numPr>
      </w:pPr>
      <w:r>
        <w:t>Indonesia has a new President, Joko Widodo, with new policy priorities.  Australia’s assistance is delivering results that align with Indonesian Government priorities.</w:t>
      </w:r>
      <w:r w:rsidR="00DF04B4">
        <w:t xml:space="preserve"> </w:t>
      </w:r>
      <w:r>
        <w:t xml:space="preserve"> For example</w:t>
      </w:r>
      <w:r w:rsidR="00A12C7C">
        <w:t xml:space="preserve"> Australia has</w:t>
      </w:r>
      <w:r>
        <w:t xml:space="preserve">: </w:t>
      </w:r>
    </w:p>
    <w:p w:rsidR="00C96515" w:rsidRDefault="00A12C7C" w:rsidP="003B32D4">
      <w:pPr>
        <w:pStyle w:val="ListBullet"/>
        <w:numPr>
          <w:ilvl w:val="0"/>
          <w:numId w:val="37"/>
        </w:numPr>
      </w:pPr>
      <w:r>
        <w:t xml:space="preserve">Helped to address Indonesia’s critical infrastructure constraints, </w:t>
      </w:r>
      <w:r w:rsidR="000E1F28">
        <w:t>improving project design and with a direct contribution to the construction, rehabilitation or maintenance of 1,115 km of road</w:t>
      </w:r>
      <w:r w:rsidR="008D7185">
        <w:t>;</w:t>
      </w:r>
    </w:p>
    <w:p w:rsidR="00423560" w:rsidRDefault="00A12C7C" w:rsidP="003B32D4">
      <w:pPr>
        <w:pStyle w:val="ListBullet"/>
        <w:numPr>
          <w:ilvl w:val="0"/>
          <w:numId w:val="37"/>
        </w:numPr>
      </w:pPr>
      <w:r>
        <w:t>Made a significant contribution to the reduction in maternal deaths in Nusa Tenggara Timur</w:t>
      </w:r>
      <w:r w:rsidR="00BB2CE4">
        <w:t>,</w:t>
      </w:r>
      <w:r w:rsidR="00423560">
        <w:t xml:space="preserve"> which were 50 per cent lower in 2014 than in 2009</w:t>
      </w:r>
      <w:r w:rsidR="000E1F28">
        <w:t xml:space="preserve">; </w:t>
      </w:r>
    </w:p>
    <w:p w:rsidR="00A12C7C" w:rsidRDefault="00423560" w:rsidP="003B32D4">
      <w:pPr>
        <w:pStyle w:val="ListBullet"/>
        <w:numPr>
          <w:ilvl w:val="0"/>
          <w:numId w:val="37"/>
        </w:numPr>
      </w:pPr>
      <w:r>
        <w:t>Helped the National Team for Acceleration of Poverty Reduction improve the quality and reach of Indonesia’s social protection system, which disburses $6.6. billion in assistance to the poorest 25 per cent of the popu</w:t>
      </w:r>
      <w:r w:rsidR="003A28D9">
        <w:t>lation; and</w:t>
      </w:r>
    </w:p>
    <w:p w:rsidR="003A28D9" w:rsidRDefault="003A28D9" w:rsidP="003A28D9">
      <w:pPr>
        <w:pStyle w:val="ListBullet"/>
        <w:numPr>
          <w:ilvl w:val="0"/>
          <w:numId w:val="37"/>
        </w:numPr>
      </w:pPr>
      <w:r>
        <w:t>Completed an investment climate survey for Indonesia’s Investment Coordination Board to inform future reform efforts and improve the ease</w:t>
      </w:r>
      <w:r w:rsidR="008D7185">
        <w:t xml:space="preserve"> of doing business in Indonesia.</w:t>
      </w:r>
      <w:r>
        <w:t xml:space="preserve"> </w:t>
      </w:r>
    </w:p>
    <w:p w:rsidR="006C48E1" w:rsidRDefault="004A2731" w:rsidP="00CA1865">
      <w:pPr>
        <w:pStyle w:val="ListBullet"/>
        <w:numPr>
          <w:ilvl w:val="0"/>
          <w:numId w:val="0"/>
        </w:numPr>
      </w:pPr>
      <w:r>
        <w:t>Through o</w:t>
      </w:r>
      <w:r w:rsidR="00B24553">
        <w:t xml:space="preserve">ur work in 2014-15 </w:t>
      </w:r>
      <w:r>
        <w:t xml:space="preserve">we are </w:t>
      </w:r>
      <w:r w:rsidR="00083DFA">
        <w:t>well placed to transition our support away from a traditional donor-recipient relationship to an economic partnership in line with Indonesia’s and Australia’s development and bilateral priorities.</w:t>
      </w:r>
    </w:p>
    <w:p w:rsidR="006C48E1" w:rsidRDefault="006C48E1">
      <w:pPr>
        <w:spacing w:after="200" w:line="276" w:lineRule="auto"/>
        <w:rPr>
          <w:rFonts w:ascii="Franklin Gothic Book" w:eastAsia="Times New Roman" w:hAnsi="Franklin Gothic Book"/>
          <w:sz w:val="21"/>
        </w:rPr>
      </w:pPr>
      <w:r>
        <w:br w:type="page"/>
      </w:r>
    </w:p>
    <w:p w:rsidR="000D733F" w:rsidRPr="00B43B60" w:rsidRDefault="000D733F" w:rsidP="000D733F">
      <w:pPr>
        <w:pStyle w:val="Heading2"/>
        <w:rPr>
          <w:rStyle w:val="BodyTextChar"/>
          <w:color w:val="auto"/>
        </w:rPr>
      </w:pPr>
      <w:r w:rsidRPr="009E38C1">
        <w:rPr>
          <w:sz w:val="28"/>
        </w:rPr>
        <w:lastRenderedPageBreak/>
        <w:t xml:space="preserve">Context </w:t>
      </w:r>
      <w:r w:rsidRPr="009E38C1">
        <w:rPr>
          <w:sz w:val="28"/>
        </w:rPr>
        <w:tab/>
      </w:r>
      <w:r>
        <w:rPr>
          <w:sz w:val="32"/>
          <w:szCs w:val="32"/>
        </w:rPr>
        <w:tab/>
      </w:r>
      <w:r>
        <w:rPr>
          <w:rStyle w:val="BodyTextChar"/>
        </w:rPr>
        <w:tab/>
      </w:r>
      <w:r>
        <w:rPr>
          <w:rStyle w:val="BodyTextChar"/>
        </w:rPr>
        <w:tab/>
      </w:r>
      <w:r>
        <w:rPr>
          <w:rStyle w:val="BodyTextChar"/>
        </w:rPr>
        <w:tab/>
      </w:r>
      <w:r>
        <w:rPr>
          <w:rStyle w:val="BodyTextChar"/>
        </w:rPr>
        <w:tab/>
      </w:r>
      <w:r>
        <w:rPr>
          <w:rStyle w:val="BodyTextChar"/>
        </w:rPr>
        <w:tab/>
      </w:r>
    </w:p>
    <w:p w:rsidR="00216668" w:rsidRDefault="00216668" w:rsidP="00216668">
      <w:pPr>
        <w:pStyle w:val="ListBullet"/>
        <w:numPr>
          <w:ilvl w:val="0"/>
          <w:numId w:val="0"/>
        </w:numPr>
      </w:pPr>
      <w:r>
        <w:t xml:space="preserve">Indonesia’s economic growth in the past decade has led to significant progress in several development indicators but has also exposed areas requiring attention. </w:t>
      </w:r>
      <w:r w:rsidR="00BC2E53">
        <w:t xml:space="preserve"> </w:t>
      </w:r>
      <w:r>
        <w:t>Indonesia is the sixteenth largest economy globally and projected to be in the top ten by 2030.</w:t>
      </w:r>
      <w:r w:rsidR="00582AA7">
        <w:t xml:space="preserve"> </w:t>
      </w:r>
      <w:r>
        <w:t xml:space="preserve"> Growth remains high compared with other G20 and ASEAN members, although in recent years it has slowed from above six per cent to </w:t>
      </w:r>
      <w:r w:rsidR="00523284">
        <w:t>below five</w:t>
      </w:r>
      <w:r>
        <w:t xml:space="preserve"> per cent. </w:t>
      </w:r>
      <w:r w:rsidR="00582AA7">
        <w:t xml:space="preserve"> </w:t>
      </w:r>
      <w:r>
        <w:t>It is the largest economy in South-East Asia and accounts for 38 per cent of ASEAN’s combined GDP.</w:t>
      </w:r>
    </w:p>
    <w:p w:rsidR="003A5931" w:rsidRDefault="00216668" w:rsidP="00216668">
      <w:pPr>
        <w:pStyle w:val="ListBullet"/>
        <w:numPr>
          <w:ilvl w:val="0"/>
          <w:numId w:val="0"/>
        </w:numPr>
      </w:pPr>
      <w:r>
        <w:t xml:space="preserve">Indonesia is now a middle-income country but approximately 100 million Indonesians, or 40 per cent of the population, still live on less than US$2 per day. </w:t>
      </w:r>
      <w:r w:rsidR="00582AA7">
        <w:t xml:space="preserve"> </w:t>
      </w:r>
      <w:r w:rsidR="003A5931">
        <w:t>P</w:t>
      </w:r>
      <w:r w:rsidR="00FB332E">
        <w:t xml:space="preserve">overty overall is decreasing </w:t>
      </w:r>
      <w:r w:rsidR="003A5931">
        <w:t xml:space="preserve">but </w:t>
      </w:r>
      <w:r w:rsidR="00FB332E">
        <w:t xml:space="preserve">the rate at which this is happening is slowing.  </w:t>
      </w:r>
      <w:r w:rsidR="003A5931">
        <w:t xml:space="preserve">This is in part due to growing inequality between Indonesia’s more prosperous, urbanised and developed </w:t>
      </w:r>
      <w:r w:rsidR="003B32D4">
        <w:t>region</w:t>
      </w:r>
      <w:r w:rsidR="008D7185">
        <w:t>s</w:t>
      </w:r>
      <w:r w:rsidR="003B32D4">
        <w:t xml:space="preserve"> in its west</w:t>
      </w:r>
      <w:r w:rsidR="003A5931">
        <w:t xml:space="preserve"> and its less develop</w:t>
      </w:r>
      <w:r w:rsidR="003B32D4">
        <w:t xml:space="preserve">ed, rural, poorer </w:t>
      </w:r>
      <w:r w:rsidR="003A5931">
        <w:t>regions</w:t>
      </w:r>
      <w:r w:rsidR="003B32D4">
        <w:t xml:space="preserve"> in the east</w:t>
      </w:r>
      <w:r w:rsidR="003A5931">
        <w:t>.  The west-east disparity is further exacerbated by the higher natural disaster risks faced by eastern Indonesian provinces which are vulnerable to changing climate patterns</w:t>
      </w:r>
      <w:r w:rsidR="00680792">
        <w:t>,</w:t>
      </w:r>
      <w:r w:rsidR="003A5931">
        <w:t xml:space="preserve"> such as the current El Niño system. </w:t>
      </w:r>
    </w:p>
    <w:p w:rsidR="00216668" w:rsidRDefault="00FB332E" w:rsidP="00216668">
      <w:pPr>
        <w:pStyle w:val="ListBullet"/>
        <w:numPr>
          <w:ilvl w:val="0"/>
          <w:numId w:val="0"/>
        </w:numPr>
      </w:pPr>
      <w:r>
        <w:t>Indonesia</w:t>
      </w:r>
      <w:r w:rsidR="003A5931">
        <w:t xml:space="preserve"> </w:t>
      </w:r>
      <w:r w:rsidR="0032327C">
        <w:t xml:space="preserve">has a </w:t>
      </w:r>
      <w:r>
        <w:t>young</w:t>
      </w:r>
      <w:r w:rsidR="00216668">
        <w:t xml:space="preserve"> population, with approximately 44 per cent of its 254 million people aged below 25.</w:t>
      </w:r>
      <w:r w:rsidR="00226A93">
        <w:t xml:space="preserve"> </w:t>
      </w:r>
      <w:r w:rsidR="003A5931">
        <w:t xml:space="preserve"> </w:t>
      </w:r>
      <w:r w:rsidR="00F53A8E">
        <w:t xml:space="preserve">Continuing economic growth will in part depend on Indonesia’s ability to capitalise on this </w:t>
      </w:r>
      <w:r w:rsidR="0032327C">
        <w:t xml:space="preserve">‘demographic dividend’ </w:t>
      </w:r>
      <w:r w:rsidR="00F53A8E">
        <w:t>by providing quality education, access to health services and productive job opportunities for the</w:t>
      </w:r>
      <w:r w:rsidR="008D7185">
        <w:t>se</w:t>
      </w:r>
      <w:r w:rsidR="00F53A8E">
        <w:t xml:space="preserve"> millions of young Indonesians.  </w:t>
      </w:r>
    </w:p>
    <w:p w:rsidR="00216668" w:rsidRDefault="00216668" w:rsidP="004E0CE2">
      <w:pPr>
        <w:pStyle w:val="ListBullet"/>
        <w:numPr>
          <w:ilvl w:val="0"/>
          <w:numId w:val="0"/>
        </w:numPr>
      </w:pPr>
      <w:r>
        <w:t xml:space="preserve">Indonesia has made progress in eradicating extreme hunger and poverty, achieving universal primary education, reducing child mortality, promoting gender equality and empowering women. It has struggled, however, </w:t>
      </w:r>
      <w:r w:rsidR="00FB332E">
        <w:t xml:space="preserve">in other areas including </w:t>
      </w:r>
      <w:r>
        <w:t xml:space="preserve">maternal health, nutrition, combatting HIV/AIDS, malaria and other diseases, and environmental sustainability.  </w:t>
      </w:r>
    </w:p>
    <w:p w:rsidR="00216668" w:rsidRDefault="00582AA7" w:rsidP="00216668">
      <w:pPr>
        <w:pStyle w:val="ListBullet"/>
        <w:numPr>
          <w:ilvl w:val="0"/>
          <w:numId w:val="0"/>
        </w:numPr>
      </w:pPr>
      <w:r>
        <w:t xml:space="preserve">The </w:t>
      </w:r>
      <w:r w:rsidR="00216668">
        <w:t xml:space="preserve">Government of Indonesia </w:t>
      </w:r>
      <w:r>
        <w:t xml:space="preserve">faces challenges </w:t>
      </w:r>
      <w:r w:rsidR="00216668">
        <w:t xml:space="preserve">improving </w:t>
      </w:r>
      <w:r>
        <w:t xml:space="preserve">its </w:t>
      </w:r>
      <w:r w:rsidR="00216668">
        <w:t>budget execution</w:t>
      </w:r>
      <w:r>
        <w:t>,</w:t>
      </w:r>
      <w:r w:rsidR="00216668">
        <w:t xml:space="preserve"> increasing investment in infrastructure, and </w:t>
      </w:r>
      <w:r>
        <w:t>improving the</w:t>
      </w:r>
      <w:r w:rsidR="00216668">
        <w:t xml:space="preserve"> provision of </w:t>
      </w:r>
      <w:r w:rsidR="00F55F68">
        <w:t xml:space="preserve">quality </w:t>
      </w:r>
      <w:r w:rsidR="00216668">
        <w:t xml:space="preserve">education and health services. </w:t>
      </w:r>
      <w:r>
        <w:t xml:space="preserve"> </w:t>
      </w:r>
      <w:r w:rsidR="00216668">
        <w:t xml:space="preserve">Improvements in these areas would have enduring impacts on competitiveness through increased productivity, human capital development, access to employment and social mobility. </w:t>
      </w:r>
    </w:p>
    <w:p w:rsidR="00216668" w:rsidRDefault="00786406" w:rsidP="00216668">
      <w:pPr>
        <w:pStyle w:val="ListBullet"/>
        <w:numPr>
          <w:ilvl w:val="0"/>
          <w:numId w:val="0"/>
        </w:numPr>
      </w:pPr>
      <w:r>
        <w:t xml:space="preserve">In October 2014, Indonesia elected Joko Widodo as President.  </w:t>
      </w:r>
      <w:r w:rsidR="003A5931">
        <w:t xml:space="preserve">In the short-term, the change in administration led to </w:t>
      </w:r>
      <w:r w:rsidR="00F55F68">
        <w:t xml:space="preserve">some </w:t>
      </w:r>
      <w:r w:rsidR="003A5931">
        <w:t xml:space="preserve">uncertainty and policy disruption.  </w:t>
      </w:r>
      <w:r w:rsidR="00F55F68">
        <w:t xml:space="preserve">It took many months for senior government appointments to be finalised </w:t>
      </w:r>
      <w:r w:rsidR="003A5931">
        <w:t xml:space="preserve">and this has </w:t>
      </w:r>
      <w:r w:rsidR="00F55F68">
        <w:t xml:space="preserve">affected </w:t>
      </w:r>
      <w:r w:rsidR="003A5931">
        <w:t xml:space="preserve">the program. </w:t>
      </w:r>
      <w:r w:rsidR="00A63DFC">
        <w:t xml:space="preserve"> Over the longer-term</w:t>
      </w:r>
      <w:r w:rsidR="00440E76">
        <w:t>, reform prospects could increase</w:t>
      </w:r>
      <w:r w:rsidR="00A63DFC">
        <w:t xml:space="preserve"> </w:t>
      </w:r>
      <w:r w:rsidR="00440E76">
        <w:t>as the Widodo administration works toward it</w:t>
      </w:r>
      <w:r w:rsidR="00CC2303">
        <w:t>s</w:t>
      </w:r>
      <w:r w:rsidR="00440E76">
        <w:t xml:space="preserve"> stated commitment </w:t>
      </w:r>
      <w:r w:rsidR="00216668">
        <w:t>to addressing many of the issues</w:t>
      </w:r>
      <w:r>
        <w:t xml:space="preserve"> listed above</w:t>
      </w:r>
      <w:r w:rsidR="003B6700">
        <w:t xml:space="preserve">. </w:t>
      </w:r>
      <w:r w:rsidR="00A751E5">
        <w:t xml:space="preserve"> </w:t>
      </w:r>
      <w:r w:rsidR="00D427B3">
        <w:t xml:space="preserve">The President’s ‘nine priorities agenda’ or </w:t>
      </w:r>
      <w:r w:rsidR="00D427B3" w:rsidRPr="00CA1865">
        <w:rPr>
          <w:i/>
        </w:rPr>
        <w:t>nawa cita</w:t>
      </w:r>
      <w:r w:rsidR="00D427B3">
        <w:t xml:space="preserve"> includes improving productivity and competitiveness; restoring public confidence in democratic institutions through effective, democratic and reliable governance; improving</w:t>
      </w:r>
      <w:r w:rsidR="007B21FC">
        <w:t xml:space="preserve"> education quality</w:t>
      </w:r>
      <w:r w:rsidR="00D427B3">
        <w:t xml:space="preserve"> and increasing social welfare and health outcomes. </w:t>
      </w:r>
    </w:p>
    <w:p w:rsidR="00216668" w:rsidRDefault="00786406" w:rsidP="00216668">
      <w:pPr>
        <w:pStyle w:val="ListBullet"/>
        <w:numPr>
          <w:ilvl w:val="0"/>
          <w:numId w:val="0"/>
        </w:numPr>
      </w:pPr>
      <w:r>
        <w:t>In January 2015</w:t>
      </w:r>
      <w:r w:rsidR="00725E37">
        <w:t>,</w:t>
      </w:r>
      <w:r>
        <w:t xml:space="preserve"> Indonesia released its new</w:t>
      </w:r>
      <w:r w:rsidR="00216668">
        <w:t xml:space="preserve"> National Medium</w:t>
      </w:r>
      <w:r w:rsidR="004E0CE2">
        <w:t>-</w:t>
      </w:r>
      <w:r w:rsidR="00216668">
        <w:t xml:space="preserve">Term Development Plan 2015-19 </w:t>
      </w:r>
      <w:r>
        <w:t xml:space="preserve">(RPJMN). </w:t>
      </w:r>
      <w:r w:rsidR="00A751E5">
        <w:t xml:space="preserve"> </w:t>
      </w:r>
      <w:r>
        <w:t>The RPJMN</w:t>
      </w:r>
      <w:r w:rsidR="00D427B3">
        <w:t xml:space="preserve"> </w:t>
      </w:r>
      <w:r w:rsidR="00216668">
        <w:t>listed nine priority areas including good governance, village and regional development, and improving productivity.</w:t>
      </w:r>
      <w:r w:rsidR="00A147A6">
        <w:t xml:space="preserve"> </w:t>
      </w:r>
      <w:r w:rsidR="00216668">
        <w:t xml:space="preserve"> </w:t>
      </w:r>
      <w:r w:rsidR="00A147A6">
        <w:t xml:space="preserve">Regional disparity between the east and west of Indonesia was also identified in the RPJMN as a primary issue for development. </w:t>
      </w:r>
      <w:r w:rsidR="00D427B3">
        <w:t xml:space="preserve"> The RPJMN document is long (over 4,000 pages) and d</w:t>
      </w:r>
      <w:r w:rsidR="007B21FC">
        <w:t>elivery on many of the outcomes will be</w:t>
      </w:r>
      <w:r w:rsidR="00216668">
        <w:t xml:space="preserve"> challenging.  </w:t>
      </w:r>
    </w:p>
    <w:p w:rsidR="00216668" w:rsidRDefault="00A147A6" w:rsidP="00216668">
      <w:pPr>
        <w:pStyle w:val="ListBullet"/>
        <w:numPr>
          <w:ilvl w:val="0"/>
          <w:numId w:val="0"/>
        </w:numPr>
      </w:pPr>
      <w:r>
        <w:t>DFAT</w:t>
      </w:r>
      <w:r w:rsidR="00786406">
        <w:t xml:space="preserve"> ha</w:t>
      </w:r>
      <w:r>
        <w:t>s</w:t>
      </w:r>
      <w:r w:rsidR="00786406">
        <w:t xml:space="preserve"> developed </w:t>
      </w:r>
      <w:r>
        <w:t>the</w:t>
      </w:r>
      <w:r w:rsidR="00786406">
        <w:t xml:space="preserve"> Aid Investment Plan (AIP) </w:t>
      </w:r>
      <w:r w:rsidR="00BB3A99">
        <w:t>for Indonesia 2015/</w:t>
      </w:r>
      <w:r w:rsidR="008D7185">
        <w:t>16-</w:t>
      </w:r>
      <w:r w:rsidR="004E0CE2">
        <w:t xml:space="preserve">18/19 </w:t>
      </w:r>
      <w:r w:rsidR="00F55F68">
        <w:t xml:space="preserve">to </w:t>
      </w:r>
      <w:r w:rsidR="00786406">
        <w:t xml:space="preserve">guide the aid program in Indonesia for the next </w:t>
      </w:r>
      <w:r w:rsidR="004E0CE2">
        <w:t>four</w:t>
      </w:r>
      <w:r w:rsidR="00786406">
        <w:t xml:space="preserve"> years. </w:t>
      </w:r>
      <w:r w:rsidR="00582AA7">
        <w:t xml:space="preserve"> The AIP closely aligns with the </w:t>
      </w:r>
      <w:r w:rsidR="00D427B3">
        <w:t xml:space="preserve">President’s development priorities. </w:t>
      </w:r>
      <w:r w:rsidR="00582AA7">
        <w:t xml:space="preserve"> </w:t>
      </w:r>
      <w:r w:rsidR="00216668">
        <w:t>The overarching goal of Australia’s development program will be to partner with Indonesia to boost inclusive growth and productive jobs by improving Indonesia’s competitiveness through improving the application of Indonesia’s own resources.</w:t>
      </w:r>
    </w:p>
    <w:p w:rsidR="00216668" w:rsidRDefault="00216668" w:rsidP="00216668">
      <w:pPr>
        <w:pStyle w:val="ListBullet"/>
        <w:numPr>
          <w:ilvl w:val="0"/>
          <w:numId w:val="0"/>
        </w:numPr>
      </w:pPr>
      <w:r>
        <w:lastRenderedPageBreak/>
        <w:t xml:space="preserve">The focus </w:t>
      </w:r>
      <w:r w:rsidR="00A147A6">
        <w:t xml:space="preserve">of the program </w:t>
      </w:r>
      <w:r>
        <w:t>will continue to</w:t>
      </w:r>
      <w:r w:rsidR="00F55F68">
        <w:t xml:space="preserve"> shift</w:t>
      </w:r>
      <w:r>
        <w:t xml:space="preserve"> from service </w:t>
      </w:r>
      <w:r w:rsidR="00F55F68">
        <w:t xml:space="preserve">provision </w:t>
      </w:r>
      <w:r>
        <w:t>in a donor-recipient relationship to a new economic partnership</w:t>
      </w:r>
      <w:r w:rsidR="009C4B1C">
        <w:t>,</w:t>
      </w:r>
      <w:r>
        <w:t xml:space="preserve"> whereby investments have a catalytic effect on the quality of Indonesia’s own efforts to improve infrastructure, economic governance, </w:t>
      </w:r>
      <w:r w:rsidR="00F55F68">
        <w:t xml:space="preserve">human development and </w:t>
      </w:r>
      <w:r>
        <w:t xml:space="preserve">social policy.  </w:t>
      </w:r>
      <w:r w:rsidR="00F55F68">
        <w:t xml:space="preserve">Underpinning this work will be a commitment to support </w:t>
      </w:r>
      <w:r>
        <w:t xml:space="preserve">aid-for-trade and focus on private sector development, women’s empowerment and gender equality. </w:t>
      </w:r>
    </w:p>
    <w:p w:rsidR="00A63DFC" w:rsidRDefault="00A63DFC" w:rsidP="00216668">
      <w:pPr>
        <w:pStyle w:val="ListBullet"/>
        <w:numPr>
          <w:ilvl w:val="0"/>
          <w:numId w:val="0"/>
        </w:numPr>
      </w:pPr>
      <w:r>
        <w:t xml:space="preserve">This links to the Sustainable Development Goals (SDGs), the successor to the Millennium Development Goals, which will shape the global development agenda out until 2030.  The SDGs recognise that Official Development Assistance </w:t>
      </w:r>
      <w:r w:rsidR="008D7185">
        <w:t xml:space="preserve">(ODA) </w:t>
      </w:r>
      <w:r>
        <w:t>will continue to pla</w:t>
      </w:r>
      <w:r w:rsidR="000063A3">
        <w:t>y</w:t>
      </w:r>
      <w:r>
        <w:t xml:space="preserve"> an important role in lifting people out of poverty, but other sources of finance–including domestic resources and private investment–are becoming increasingly important.</w:t>
      </w:r>
    </w:p>
    <w:p w:rsidR="00216668" w:rsidRDefault="00216668" w:rsidP="00216668">
      <w:pPr>
        <w:pStyle w:val="ListBullet"/>
        <w:numPr>
          <w:ilvl w:val="0"/>
          <w:numId w:val="0"/>
        </w:numPr>
      </w:pPr>
      <w:r>
        <w:t>Australia’s support will work across three pillars: effective economic institutions and infrastructure; human development for a productive and healthy society, including education and health; and an inclusive society through effective governance, including women’s political and economic empowerment, and social protection.</w:t>
      </w:r>
    </w:p>
    <w:p w:rsidR="00C72FA2" w:rsidRDefault="000063A3" w:rsidP="00216668">
      <w:pPr>
        <w:pStyle w:val="ListBullet"/>
        <w:numPr>
          <w:ilvl w:val="0"/>
          <w:numId w:val="0"/>
        </w:numPr>
      </w:pPr>
      <w:r>
        <w:t>T</w:t>
      </w:r>
      <w:r w:rsidR="00D22B38">
        <w:t xml:space="preserve">he Australian Government announced </w:t>
      </w:r>
      <w:r>
        <w:t xml:space="preserve">proposed </w:t>
      </w:r>
      <w:r w:rsidR="004E0CE2">
        <w:t>reductions</w:t>
      </w:r>
      <w:r w:rsidR="00D22B38">
        <w:t xml:space="preserve"> to the aid budge</w:t>
      </w:r>
      <w:r w:rsidR="004E0CE2">
        <w:t xml:space="preserve">t </w:t>
      </w:r>
      <w:r>
        <w:t xml:space="preserve">in December 2014 </w:t>
      </w:r>
      <w:r w:rsidR="004E0CE2">
        <w:t xml:space="preserve">and in May </w:t>
      </w:r>
      <w:r w:rsidR="00A147A6">
        <w:t>2015</w:t>
      </w:r>
      <w:r w:rsidR="00725E37">
        <w:t>,</w:t>
      </w:r>
      <w:r w:rsidR="00A147A6">
        <w:t xml:space="preserve"> </w:t>
      </w:r>
      <w:r w:rsidR="004E0CE2">
        <w:t xml:space="preserve">a reduction </w:t>
      </w:r>
      <w:r w:rsidR="00802AA9">
        <w:t xml:space="preserve">of approximately 40 per cent </w:t>
      </w:r>
      <w:r w:rsidR="004E0CE2">
        <w:t>was made to the budget allocation for the Indonesian aid program.</w:t>
      </w:r>
      <w:r w:rsidR="00D22B38">
        <w:t xml:space="preserve"> </w:t>
      </w:r>
      <w:r w:rsidR="00A63DFC">
        <w:t xml:space="preserve"> T</w:t>
      </w:r>
      <w:r w:rsidR="00D22B38" w:rsidRPr="00C00B08">
        <w:t xml:space="preserve">he </w:t>
      </w:r>
      <w:r w:rsidR="00A63DFC">
        <w:t xml:space="preserve">2014-15 financial year </w:t>
      </w:r>
      <w:r w:rsidR="00E336F0">
        <w:t>presented</w:t>
      </w:r>
      <w:r w:rsidR="00A63DFC">
        <w:t xml:space="preserve"> p</w:t>
      </w:r>
      <w:r w:rsidR="003B32D4">
        <w:t>rogram and staffing uncertainty</w:t>
      </w:r>
      <w:r w:rsidR="00C72FA2">
        <w:t xml:space="preserve">. </w:t>
      </w:r>
    </w:p>
    <w:p w:rsidR="00D22B38" w:rsidRDefault="000C09C3" w:rsidP="00216668">
      <w:pPr>
        <w:pStyle w:val="ListBullet"/>
        <w:numPr>
          <w:ilvl w:val="0"/>
          <w:numId w:val="0"/>
        </w:numPr>
      </w:pPr>
      <w:r>
        <w:t>T</w:t>
      </w:r>
      <w:r w:rsidR="00D22B38">
        <w:t>he program has continued to perform well</w:t>
      </w:r>
      <w:r w:rsidR="00C0131D">
        <w:t xml:space="preserve"> regardless</w:t>
      </w:r>
      <w:r w:rsidR="00D22B38">
        <w:t xml:space="preserve"> and staff and delivery partners have been flexible in a challenging and changing context.  </w:t>
      </w:r>
      <w:r w:rsidR="004E0CE2">
        <w:t>The program</w:t>
      </w:r>
      <w:r w:rsidR="00D22B38" w:rsidRPr="00D22B38">
        <w:t xml:space="preserve"> had already </w:t>
      </w:r>
      <w:r w:rsidR="004E0CE2">
        <w:t xml:space="preserve">begun to revise its </w:t>
      </w:r>
      <w:r w:rsidR="00D22B38" w:rsidRPr="00D22B38">
        <w:t xml:space="preserve">approach to delivering aid in Indonesia to focus more on an economic partnership </w:t>
      </w:r>
      <w:r w:rsidR="00A147A6">
        <w:t>through efforts such as</w:t>
      </w:r>
      <w:r w:rsidR="00D22B38" w:rsidRPr="00D22B38">
        <w:t xml:space="preserve"> leveraging M</w:t>
      </w:r>
      <w:r w:rsidR="004E0CE2">
        <w:t xml:space="preserve">ultilateral </w:t>
      </w:r>
      <w:r w:rsidR="00D22B38" w:rsidRPr="00D22B38">
        <w:t>D</w:t>
      </w:r>
      <w:r w:rsidR="004E0CE2">
        <w:t xml:space="preserve">evelopment </w:t>
      </w:r>
      <w:r w:rsidR="00D22B38" w:rsidRPr="00D22B38">
        <w:t>B</w:t>
      </w:r>
      <w:r w:rsidR="004E0CE2">
        <w:t>ank</w:t>
      </w:r>
      <w:r w:rsidR="00D22B38" w:rsidRPr="00D22B38">
        <w:t xml:space="preserve"> </w:t>
      </w:r>
      <w:r w:rsidR="00725E37">
        <w:t xml:space="preserve">(MDB) financing and </w:t>
      </w:r>
      <w:r w:rsidR="00D22B38" w:rsidRPr="00D22B38">
        <w:t xml:space="preserve">moving away from </w:t>
      </w:r>
      <w:r w:rsidR="000063A3">
        <w:t xml:space="preserve">physical construction </w:t>
      </w:r>
      <w:r w:rsidR="00D22B38" w:rsidRPr="00D22B38">
        <w:t>towards policy advice</w:t>
      </w:r>
      <w:r w:rsidR="004E0CE2">
        <w:t xml:space="preserve">.  </w:t>
      </w:r>
    </w:p>
    <w:p w:rsidR="00EA4496" w:rsidRDefault="00EA4496" w:rsidP="00216668">
      <w:pPr>
        <w:pStyle w:val="ListBullet"/>
        <w:numPr>
          <w:ilvl w:val="0"/>
          <w:numId w:val="0"/>
        </w:numPr>
        <w:rPr>
          <w:rStyle w:val="Strong"/>
          <w:rFonts w:eastAsia="SimSun"/>
          <w:b w:val="0"/>
          <w:bCs w:val="0"/>
          <w:lang w:val="en-US"/>
        </w:rPr>
      </w:pPr>
      <w:r>
        <w:t>In 2014-15</w:t>
      </w:r>
      <w:r w:rsidR="00725E37">
        <w:t>,</w:t>
      </w:r>
      <w:r>
        <w:t xml:space="preserve"> Australia was the largest bilateral</w:t>
      </w:r>
      <w:r w:rsidR="00653B34">
        <w:t xml:space="preserve"> grant </w:t>
      </w:r>
      <w:r>
        <w:t xml:space="preserve">aid donor to Indonesia and provided an estimated </w:t>
      </w:r>
      <w:r>
        <w:rPr>
          <w:rStyle w:val="Strong"/>
          <w:rFonts w:eastAsia="SimSun"/>
          <w:b w:val="0"/>
          <w:bCs w:val="0"/>
          <w:lang w:val="en-US"/>
        </w:rPr>
        <w:t>$</w:t>
      </w:r>
      <w:r w:rsidR="00725E37">
        <w:rPr>
          <w:rStyle w:val="Strong"/>
          <w:rFonts w:eastAsia="SimSun"/>
          <w:b w:val="0"/>
          <w:bCs w:val="0"/>
          <w:lang w:val="en-US"/>
        </w:rPr>
        <w:t xml:space="preserve">627.7 </w:t>
      </w:r>
      <w:r>
        <w:rPr>
          <w:rStyle w:val="Strong"/>
          <w:rFonts w:eastAsia="SimSun"/>
          <w:b w:val="0"/>
          <w:bCs w:val="0"/>
          <w:lang w:val="en-US"/>
        </w:rPr>
        <w:t xml:space="preserve">million in </w:t>
      </w:r>
      <w:r w:rsidR="008D7185">
        <w:rPr>
          <w:rStyle w:val="Strong"/>
          <w:rFonts w:eastAsia="SimSun"/>
          <w:b w:val="0"/>
          <w:bCs w:val="0"/>
          <w:lang w:val="en-US"/>
        </w:rPr>
        <w:t>ODA</w:t>
      </w:r>
      <w:r>
        <w:rPr>
          <w:rStyle w:val="Strong"/>
          <w:rFonts w:eastAsia="SimSun"/>
          <w:b w:val="0"/>
          <w:bCs w:val="0"/>
          <w:lang w:val="en-US"/>
        </w:rPr>
        <w:t xml:space="preserve">. </w:t>
      </w:r>
      <w:r w:rsidR="004E0CE2">
        <w:rPr>
          <w:rStyle w:val="Strong"/>
          <w:rFonts w:eastAsia="SimSun"/>
          <w:b w:val="0"/>
          <w:bCs w:val="0"/>
          <w:lang w:val="en-US"/>
        </w:rPr>
        <w:t xml:space="preserve"> </w:t>
      </w:r>
      <w:r w:rsidR="0056136C">
        <w:rPr>
          <w:rStyle w:val="Strong"/>
          <w:rFonts w:eastAsia="SimSun"/>
          <w:b w:val="0"/>
          <w:bCs w:val="0"/>
          <w:lang w:val="en-US"/>
        </w:rPr>
        <w:t>Japan, the United States</w:t>
      </w:r>
      <w:r w:rsidR="008E1CA4">
        <w:rPr>
          <w:rStyle w:val="Strong"/>
          <w:rFonts w:eastAsia="SimSun"/>
          <w:b w:val="0"/>
          <w:bCs w:val="0"/>
          <w:lang w:val="en-US"/>
        </w:rPr>
        <w:t xml:space="preserve">, Germany </w:t>
      </w:r>
      <w:r>
        <w:rPr>
          <w:rStyle w:val="Strong"/>
          <w:rFonts w:eastAsia="SimSun"/>
          <w:b w:val="0"/>
          <w:bCs w:val="0"/>
          <w:lang w:val="en-US"/>
        </w:rPr>
        <w:t xml:space="preserve">and the </w:t>
      </w:r>
      <w:r w:rsidR="008D7185">
        <w:rPr>
          <w:rStyle w:val="Strong"/>
          <w:rFonts w:eastAsia="SimSun"/>
          <w:b w:val="0"/>
          <w:bCs w:val="0"/>
          <w:lang w:val="en-US"/>
        </w:rPr>
        <w:t xml:space="preserve">MDBs </w:t>
      </w:r>
      <w:r w:rsidR="004E0CE2">
        <w:rPr>
          <w:rStyle w:val="Strong"/>
          <w:rFonts w:eastAsia="SimSun"/>
          <w:b w:val="0"/>
          <w:bCs w:val="0"/>
          <w:lang w:val="en-US"/>
        </w:rPr>
        <w:t>were</w:t>
      </w:r>
      <w:r>
        <w:rPr>
          <w:rStyle w:val="Strong"/>
          <w:rFonts w:eastAsia="SimSun"/>
          <w:b w:val="0"/>
          <w:bCs w:val="0"/>
          <w:lang w:val="en-US"/>
        </w:rPr>
        <w:t xml:space="preserve"> other </w:t>
      </w:r>
      <w:r w:rsidR="00DB4639">
        <w:rPr>
          <w:rStyle w:val="Strong"/>
          <w:rFonts w:eastAsia="SimSun"/>
          <w:b w:val="0"/>
          <w:bCs w:val="0"/>
          <w:lang w:val="en-US"/>
        </w:rPr>
        <w:t>substantial</w:t>
      </w:r>
      <w:r>
        <w:rPr>
          <w:rStyle w:val="Strong"/>
          <w:rFonts w:eastAsia="SimSun"/>
          <w:b w:val="0"/>
          <w:bCs w:val="0"/>
          <w:lang w:val="en-US"/>
        </w:rPr>
        <w:t xml:space="preserve"> donors.</w:t>
      </w:r>
      <w:r w:rsidR="0067328E">
        <w:rPr>
          <w:rStyle w:val="Strong"/>
          <w:rFonts w:eastAsia="SimSun"/>
          <w:b w:val="0"/>
          <w:bCs w:val="0"/>
          <w:lang w:val="en-US"/>
        </w:rPr>
        <w:t xml:space="preserve">  $22.</w:t>
      </w:r>
      <w:r w:rsidR="004C2A13">
        <w:rPr>
          <w:rStyle w:val="Strong"/>
          <w:rFonts w:eastAsia="SimSun"/>
          <w:b w:val="0"/>
          <w:bCs w:val="0"/>
          <w:lang w:val="en-US"/>
        </w:rPr>
        <w:t>4</w:t>
      </w:r>
      <w:r w:rsidR="0067328E">
        <w:rPr>
          <w:rStyle w:val="Strong"/>
          <w:rFonts w:eastAsia="SimSun"/>
          <w:b w:val="0"/>
          <w:bCs w:val="0"/>
          <w:lang w:val="en-US"/>
        </w:rPr>
        <w:t xml:space="preserve"> million was administered by other Australian Government Departments. </w:t>
      </w:r>
    </w:p>
    <w:p w:rsidR="000D733F" w:rsidRPr="009E38C1" w:rsidRDefault="000D733F" w:rsidP="000D733F">
      <w:pPr>
        <w:pStyle w:val="Heading2"/>
        <w:rPr>
          <w:sz w:val="28"/>
        </w:rPr>
      </w:pPr>
      <w:r w:rsidRPr="009E38C1">
        <w:rPr>
          <w:sz w:val="28"/>
        </w:rPr>
        <w:lastRenderedPageBreak/>
        <w:t>Expenditure</w:t>
      </w:r>
    </w:p>
    <w:p w:rsidR="000D733F" w:rsidRDefault="000D733F" w:rsidP="00687B2F">
      <w:pPr>
        <w:pStyle w:val="Caption"/>
        <w:keepLines/>
      </w:pPr>
      <w:bookmarkStart w:id="1" w:name="_Toc373853206"/>
      <w:r w:rsidRPr="005901D2">
        <w:t xml:space="preserve">Table </w:t>
      </w:r>
      <w:fldSimple w:instr=" SEQ Table \* ARABIC ">
        <w:r w:rsidR="004C1926">
          <w:rPr>
            <w:noProof/>
          </w:rPr>
          <w:t>1</w:t>
        </w:r>
      </w:fldSimple>
      <w:r w:rsidRPr="005901D2">
        <w:t xml:space="preserve"> </w:t>
      </w:r>
      <w:r w:rsidR="00687B2F">
        <w:t>Total ODA Expenditure in FY 2014-15</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Caption w:val="Expenditure table "/>
        <w:tblDescription w:val="Total ODA Expenditure in FY 2014-15"/>
      </w:tblPr>
      <w:tblGrid>
        <w:gridCol w:w="6204"/>
        <w:gridCol w:w="992"/>
        <w:gridCol w:w="1525"/>
      </w:tblGrid>
      <w:tr w:rsidR="00687B2F" w:rsidRPr="00687B2F" w:rsidTr="002C5722">
        <w:tc>
          <w:tcPr>
            <w:tcW w:w="6204" w:type="dxa"/>
          </w:tcPr>
          <w:p w:rsidR="00687B2F" w:rsidRPr="00687B2F" w:rsidRDefault="00687B2F" w:rsidP="00687B2F">
            <w:pPr>
              <w:pStyle w:val="BodyText"/>
              <w:keepNext/>
              <w:rPr>
                <w:b/>
                <w:sz w:val="17"/>
                <w:szCs w:val="17"/>
              </w:rPr>
            </w:pPr>
            <w:r w:rsidRPr="00687B2F">
              <w:rPr>
                <w:b/>
                <w:sz w:val="17"/>
                <w:szCs w:val="17"/>
              </w:rPr>
              <w:t>Objective</w:t>
            </w:r>
          </w:p>
        </w:tc>
        <w:tc>
          <w:tcPr>
            <w:tcW w:w="992" w:type="dxa"/>
          </w:tcPr>
          <w:p w:rsidR="00687B2F" w:rsidRPr="00687B2F" w:rsidRDefault="00687B2F" w:rsidP="00687B2F">
            <w:pPr>
              <w:pStyle w:val="BodyText"/>
              <w:keepNext/>
              <w:rPr>
                <w:sz w:val="17"/>
                <w:szCs w:val="17"/>
              </w:rPr>
            </w:pPr>
            <w:r w:rsidRPr="00687B2F">
              <w:rPr>
                <w:b/>
                <w:sz w:val="17"/>
                <w:szCs w:val="17"/>
              </w:rPr>
              <w:t>A$ million</w:t>
            </w:r>
          </w:p>
        </w:tc>
        <w:tc>
          <w:tcPr>
            <w:tcW w:w="1525" w:type="dxa"/>
          </w:tcPr>
          <w:p w:rsidR="00687B2F" w:rsidRPr="00687B2F" w:rsidRDefault="00687B2F" w:rsidP="00687B2F">
            <w:pPr>
              <w:pStyle w:val="BodyText"/>
              <w:keepNext/>
              <w:rPr>
                <w:sz w:val="17"/>
                <w:szCs w:val="17"/>
              </w:rPr>
            </w:pPr>
            <w:r w:rsidRPr="00687B2F">
              <w:rPr>
                <w:b/>
                <w:sz w:val="17"/>
                <w:szCs w:val="17"/>
              </w:rPr>
              <w:t>% of total ODA</w:t>
            </w:r>
          </w:p>
        </w:tc>
      </w:tr>
      <w:tr w:rsidR="00687B2F" w:rsidRPr="00687B2F" w:rsidTr="002C5722">
        <w:tc>
          <w:tcPr>
            <w:tcW w:w="6204" w:type="dxa"/>
          </w:tcPr>
          <w:p w:rsidR="00687B2F" w:rsidRPr="00687B2F" w:rsidRDefault="00687B2F" w:rsidP="00687B2F">
            <w:pPr>
              <w:pStyle w:val="BodyText"/>
              <w:keepNext/>
              <w:rPr>
                <w:b/>
                <w:i/>
                <w:sz w:val="17"/>
                <w:szCs w:val="17"/>
              </w:rPr>
            </w:pPr>
            <w:r w:rsidRPr="00687B2F">
              <w:rPr>
                <w:b/>
                <w:i/>
                <w:sz w:val="17"/>
                <w:szCs w:val="17"/>
              </w:rPr>
              <w:t xml:space="preserve">Bilateral </w:t>
            </w:r>
          </w:p>
        </w:tc>
        <w:tc>
          <w:tcPr>
            <w:tcW w:w="992" w:type="dxa"/>
          </w:tcPr>
          <w:p w:rsidR="00687B2F" w:rsidRPr="00687B2F" w:rsidRDefault="00687B2F" w:rsidP="00687B2F">
            <w:pPr>
              <w:pStyle w:val="BodyText"/>
              <w:keepNext/>
              <w:rPr>
                <w:b/>
                <w:sz w:val="17"/>
                <w:szCs w:val="17"/>
              </w:rPr>
            </w:pPr>
          </w:p>
        </w:tc>
        <w:tc>
          <w:tcPr>
            <w:tcW w:w="1525" w:type="dxa"/>
          </w:tcPr>
          <w:p w:rsidR="00687B2F" w:rsidRPr="00687B2F" w:rsidRDefault="00687B2F" w:rsidP="00687B2F">
            <w:pPr>
              <w:pStyle w:val="BodyText"/>
              <w:keepNext/>
              <w:rPr>
                <w:b/>
                <w:sz w:val="17"/>
                <w:szCs w:val="17"/>
              </w:rPr>
            </w:pPr>
          </w:p>
        </w:tc>
      </w:tr>
      <w:tr w:rsidR="00687B2F" w:rsidRPr="00687B2F" w:rsidTr="002C5722">
        <w:tc>
          <w:tcPr>
            <w:tcW w:w="6204" w:type="dxa"/>
          </w:tcPr>
          <w:p w:rsidR="00687B2F" w:rsidRPr="00687B2F" w:rsidRDefault="00687B2F" w:rsidP="002C5722">
            <w:pPr>
              <w:pStyle w:val="BodyText"/>
              <w:keepNext/>
              <w:spacing w:before="40" w:after="40"/>
              <w:rPr>
                <w:sz w:val="17"/>
                <w:szCs w:val="17"/>
              </w:rPr>
            </w:pPr>
            <w:r w:rsidRPr="00687B2F">
              <w:rPr>
                <w:sz w:val="17"/>
                <w:szCs w:val="17"/>
              </w:rPr>
              <w:t>Objective 1</w:t>
            </w:r>
            <w:r w:rsidR="007C47D2">
              <w:rPr>
                <w:sz w:val="17"/>
                <w:szCs w:val="17"/>
              </w:rPr>
              <w:t>: Effective economic institutions and infrastructure</w:t>
            </w:r>
          </w:p>
        </w:tc>
        <w:tc>
          <w:tcPr>
            <w:tcW w:w="992" w:type="dxa"/>
          </w:tcPr>
          <w:p w:rsidR="00687B2F" w:rsidRPr="00687B2F" w:rsidRDefault="0044775B" w:rsidP="00715736">
            <w:pPr>
              <w:pStyle w:val="BodyText"/>
              <w:keepNext/>
              <w:spacing w:before="40" w:after="40"/>
              <w:rPr>
                <w:sz w:val="17"/>
                <w:szCs w:val="17"/>
              </w:rPr>
            </w:pPr>
            <w:r>
              <w:rPr>
                <w:sz w:val="17"/>
                <w:szCs w:val="17"/>
              </w:rPr>
              <w:t>176</w:t>
            </w:r>
            <w:r w:rsidR="00715736">
              <w:rPr>
                <w:sz w:val="17"/>
                <w:szCs w:val="17"/>
              </w:rPr>
              <w:t>.9</w:t>
            </w:r>
          </w:p>
        </w:tc>
        <w:tc>
          <w:tcPr>
            <w:tcW w:w="1525" w:type="dxa"/>
          </w:tcPr>
          <w:p w:rsidR="00687B2F" w:rsidRPr="00687B2F" w:rsidRDefault="00715736" w:rsidP="002C5722">
            <w:pPr>
              <w:pStyle w:val="BodyText"/>
              <w:keepNext/>
              <w:spacing w:before="40" w:after="40"/>
              <w:rPr>
                <w:sz w:val="17"/>
                <w:szCs w:val="17"/>
              </w:rPr>
            </w:pPr>
            <w:r>
              <w:rPr>
                <w:sz w:val="17"/>
                <w:szCs w:val="17"/>
              </w:rPr>
              <w:t>28.2</w:t>
            </w:r>
          </w:p>
        </w:tc>
      </w:tr>
      <w:tr w:rsidR="0044775B" w:rsidRPr="00687B2F" w:rsidTr="002C5722">
        <w:tc>
          <w:tcPr>
            <w:tcW w:w="6204" w:type="dxa"/>
          </w:tcPr>
          <w:p w:rsidR="0044775B" w:rsidRPr="00687B2F" w:rsidRDefault="0044775B" w:rsidP="007C47D2">
            <w:pPr>
              <w:pStyle w:val="BodyText"/>
              <w:keepNext/>
              <w:spacing w:before="40" w:after="40"/>
              <w:ind w:left="720"/>
              <w:rPr>
                <w:sz w:val="17"/>
                <w:szCs w:val="17"/>
              </w:rPr>
            </w:pPr>
            <w:r>
              <w:rPr>
                <w:sz w:val="17"/>
                <w:szCs w:val="17"/>
              </w:rPr>
              <w:t>Infrastructure</w:t>
            </w:r>
          </w:p>
        </w:tc>
        <w:tc>
          <w:tcPr>
            <w:tcW w:w="992" w:type="dxa"/>
          </w:tcPr>
          <w:p w:rsidR="0044775B" w:rsidRPr="00687B2F" w:rsidRDefault="0044775B" w:rsidP="00715736">
            <w:pPr>
              <w:pStyle w:val="BodyText"/>
              <w:keepNext/>
              <w:spacing w:before="40" w:after="40"/>
              <w:rPr>
                <w:sz w:val="17"/>
                <w:szCs w:val="17"/>
              </w:rPr>
            </w:pPr>
            <w:r>
              <w:rPr>
                <w:sz w:val="17"/>
                <w:szCs w:val="17"/>
              </w:rPr>
              <w:t>102</w:t>
            </w:r>
            <w:r w:rsidR="00715736">
              <w:rPr>
                <w:sz w:val="17"/>
                <w:szCs w:val="17"/>
              </w:rPr>
              <w:t>.8</w:t>
            </w:r>
          </w:p>
        </w:tc>
        <w:tc>
          <w:tcPr>
            <w:tcW w:w="1525" w:type="dxa"/>
          </w:tcPr>
          <w:p w:rsidR="0044775B" w:rsidRPr="00687B2F" w:rsidRDefault="00715736" w:rsidP="002C5722">
            <w:pPr>
              <w:pStyle w:val="BodyText"/>
              <w:keepNext/>
              <w:spacing w:before="40" w:after="40"/>
              <w:rPr>
                <w:sz w:val="17"/>
                <w:szCs w:val="17"/>
              </w:rPr>
            </w:pPr>
            <w:r>
              <w:rPr>
                <w:sz w:val="17"/>
                <w:szCs w:val="17"/>
              </w:rPr>
              <w:t>16.4</w:t>
            </w:r>
          </w:p>
        </w:tc>
      </w:tr>
      <w:tr w:rsidR="0044775B" w:rsidRPr="00687B2F" w:rsidTr="002C5722">
        <w:tc>
          <w:tcPr>
            <w:tcW w:w="6204" w:type="dxa"/>
          </w:tcPr>
          <w:p w:rsidR="0044775B" w:rsidRDefault="0044775B" w:rsidP="007C47D2">
            <w:pPr>
              <w:pStyle w:val="BodyText"/>
              <w:keepNext/>
              <w:spacing w:before="40" w:after="40"/>
              <w:ind w:left="720"/>
              <w:rPr>
                <w:sz w:val="17"/>
                <w:szCs w:val="17"/>
              </w:rPr>
            </w:pPr>
            <w:r>
              <w:rPr>
                <w:sz w:val="17"/>
                <w:szCs w:val="17"/>
              </w:rPr>
              <w:t>EINRIP loan</w:t>
            </w:r>
          </w:p>
        </w:tc>
        <w:tc>
          <w:tcPr>
            <w:tcW w:w="992" w:type="dxa"/>
          </w:tcPr>
          <w:p w:rsidR="0044775B" w:rsidRPr="00687B2F" w:rsidRDefault="00715736" w:rsidP="00715736">
            <w:pPr>
              <w:pStyle w:val="BodyText"/>
              <w:keepNext/>
              <w:spacing w:before="40" w:after="40"/>
              <w:rPr>
                <w:sz w:val="17"/>
                <w:szCs w:val="17"/>
              </w:rPr>
            </w:pPr>
            <w:r>
              <w:rPr>
                <w:sz w:val="17"/>
                <w:szCs w:val="17"/>
              </w:rPr>
              <w:t>28.1</w:t>
            </w:r>
          </w:p>
        </w:tc>
        <w:tc>
          <w:tcPr>
            <w:tcW w:w="1525" w:type="dxa"/>
          </w:tcPr>
          <w:p w:rsidR="0044775B" w:rsidRPr="00687B2F" w:rsidRDefault="00715736" w:rsidP="002C5722">
            <w:pPr>
              <w:pStyle w:val="BodyText"/>
              <w:keepNext/>
              <w:spacing w:before="40" w:after="40"/>
              <w:rPr>
                <w:sz w:val="17"/>
                <w:szCs w:val="17"/>
              </w:rPr>
            </w:pPr>
            <w:r>
              <w:rPr>
                <w:sz w:val="17"/>
                <w:szCs w:val="17"/>
              </w:rPr>
              <w:t>4.5</w:t>
            </w:r>
          </w:p>
        </w:tc>
      </w:tr>
      <w:tr w:rsidR="0044775B" w:rsidRPr="00687B2F" w:rsidTr="002C5722">
        <w:tc>
          <w:tcPr>
            <w:tcW w:w="6204" w:type="dxa"/>
          </w:tcPr>
          <w:p w:rsidR="0044775B" w:rsidRDefault="0044775B" w:rsidP="007C47D2">
            <w:pPr>
              <w:pStyle w:val="BodyText"/>
              <w:keepNext/>
              <w:spacing w:before="40" w:after="40"/>
              <w:ind w:left="720"/>
              <w:rPr>
                <w:sz w:val="17"/>
                <w:szCs w:val="17"/>
              </w:rPr>
            </w:pPr>
            <w:r>
              <w:rPr>
                <w:sz w:val="17"/>
                <w:szCs w:val="17"/>
              </w:rPr>
              <w:t>Economic Governance</w:t>
            </w:r>
          </w:p>
        </w:tc>
        <w:tc>
          <w:tcPr>
            <w:tcW w:w="992" w:type="dxa"/>
          </w:tcPr>
          <w:p w:rsidR="0044775B" w:rsidRPr="00687B2F" w:rsidRDefault="00715736" w:rsidP="00715736">
            <w:pPr>
              <w:pStyle w:val="BodyText"/>
              <w:keepNext/>
              <w:spacing w:before="40" w:after="40"/>
              <w:rPr>
                <w:sz w:val="17"/>
                <w:szCs w:val="17"/>
              </w:rPr>
            </w:pPr>
            <w:r>
              <w:rPr>
                <w:sz w:val="17"/>
                <w:szCs w:val="17"/>
              </w:rPr>
              <w:t>27.</w:t>
            </w:r>
            <w:r w:rsidR="0044775B">
              <w:rPr>
                <w:sz w:val="17"/>
                <w:szCs w:val="17"/>
              </w:rPr>
              <w:t>2</w:t>
            </w:r>
          </w:p>
        </w:tc>
        <w:tc>
          <w:tcPr>
            <w:tcW w:w="1525" w:type="dxa"/>
          </w:tcPr>
          <w:p w:rsidR="0044775B" w:rsidRPr="00687B2F" w:rsidRDefault="00715736" w:rsidP="002C5722">
            <w:pPr>
              <w:pStyle w:val="BodyText"/>
              <w:keepNext/>
              <w:spacing w:before="40" w:after="40"/>
              <w:rPr>
                <w:sz w:val="17"/>
                <w:szCs w:val="17"/>
              </w:rPr>
            </w:pPr>
            <w:r>
              <w:rPr>
                <w:sz w:val="17"/>
                <w:szCs w:val="17"/>
              </w:rPr>
              <w:t>4.3</w:t>
            </w:r>
          </w:p>
        </w:tc>
      </w:tr>
      <w:tr w:rsidR="0044775B" w:rsidRPr="00687B2F" w:rsidTr="002C5722">
        <w:tc>
          <w:tcPr>
            <w:tcW w:w="6204" w:type="dxa"/>
          </w:tcPr>
          <w:p w:rsidR="0044775B" w:rsidRDefault="0044775B" w:rsidP="007C47D2">
            <w:pPr>
              <w:pStyle w:val="BodyText"/>
              <w:keepNext/>
              <w:spacing w:before="40" w:after="40"/>
              <w:ind w:left="720"/>
              <w:rPr>
                <w:sz w:val="17"/>
                <w:szCs w:val="17"/>
              </w:rPr>
            </w:pPr>
            <w:r>
              <w:rPr>
                <w:sz w:val="17"/>
                <w:szCs w:val="17"/>
              </w:rPr>
              <w:t>Rural Development</w:t>
            </w:r>
          </w:p>
        </w:tc>
        <w:tc>
          <w:tcPr>
            <w:tcW w:w="992" w:type="dxa"/>
          </w:tcPr>
          <w:p w:rsidR="0044775B" w:rsidRPr="00687B2F" w:rsidRDefault="00715736" w:rsidP="00715736">
            <w:pPr>
              <w:pStyle w:val="BodyText"/>
              <w:keepNext/>
              <w:spacing w:before="40" w:after="40"/>
              <w:rPr>
                <w:sz w:val="17"/>
                <w:szCs w:val="17"/>
              </w:rPr>
            </w:pPr>
            <w:r>
              <w:rPr>
                <w:sz w:val="17"/>
                <w:szCs w:val="17"/>
              </w:rPr>
              <w:t>18.</w:t>
            </w:r>
            <w:r w:rsidR="0044775B">
              <w:rPr>
                <w:sz w:val="17"/>
                <w:szCs w:val="17"/>
              </w:rPr>
              <w:t>8</w:t>
            </w:r>
          </w:p>
        </w:tc>
        <w:tc>
          <w:tcPr>
            <w:tcW w:w="1525" w:type="dxa"/>
          </w:tcPr>
          <w:p w:rsidR="0044775B" w:rsidRPr="00687B2F" w:rsidRDefault="00715736" w:rsidP="002C5722">
            <w:pPr>
              <w:pStyle w:val="BodyText"/>
              <w:keepNext/>
              <w:spacing w:before="40" w:after="40"/>
              <w:rPr>
                <w:sz w:val="17"/>
                <w:szCs w:val="17"/>
              </w:rPr>
            </w:pPr>
            <w:r>
              <w:rPr>
                <w:sz w:val="17"/>
                <w:szCs w:val="17"/>
              </w:rPr>
              <w:t>3</w:t>
            </w:r>
          </w:p>
        </w:tc>
      </w:tr>
      <w:tr w:rsidR="00687B2F" w:rsidRPr="00687B2F" w:rsidTr="002C5722">
        <w:tc>
          <w:tcPr>
            <w:tcW w:w="6204" w:type="dxa"/>
          </w:tcPr>
          <w:p w:rsidR="00687B2F" w:rsidRPr="00687B2F" w:rsidRDefault="00687B2F" w:rsidP="007C47D2">
            <w:pPr>
              <w:pStyle w:val="BodyText"/>
              <w:keepNext/>
              <w:spacing w:before="40" w:after="40"/>
              <w:rPr>
                <w:sz w:val="17"/>
                <w:szCs w:val="17"/>
              </w:rPr>
            </w:pPr>
            <w:r w:rsidRPr="00687B2F">
              <w:rPr>
                <w:sz w:val="17"/>
                <w:szCs w:val="17"/>
              </w:rPr>
              <w:t>Objective 2</w:t>
            </w:r>
            <w:r w:rsidR="007C47D2">
              <w:rPr>
                <w:sz w:val="17"/>
                <w:szCs w:val="17"/>
              </w:rPr>
              <w:t>: Human development for a productive and healthy society</w:t>
            </w:r>
          </w:p>
        </w:tc>
        <w:tc>
          <w:tcPr>
            <w:tcW w:w="992" w:type="dxa"/>
          </w:tcPr>
          <w:p w:rsidR="00687B2F" w:rsidRPr="00687B2F" w:rsidRDefault="00715736" w:rsidP="00715736">
            <w:pPr>
              <w:pStyle w:val="BodyText"/>
              <w:keepNext/>
              <w:spacing w:before="40" w:after="40"/>
              <w:rPr>
                <w:sz w:val="17"/>
                <w:szCs w:val="17"/>
              </w:rPr>
            </w:pPr>
            <w:r>
              <w:rPr>
                <w:sz w:val="17"/>
                <w:szCs w:val="17"/>
              </w:rPr>
              <w:t>200.1</w:t>
            </w:r>
          </w:p>
        </w:tc>
        <w:tc>
          <w:tcPr>
            <w:tcW w:w="1525" w:type="dxa"/>
          </w:tcPr>
          <w:p w:rsidR="00687B2F" w:rsidRPr="00687B2F" w:rsidRDefault="00715736" w:rsidP="002C5722">
            <w:pPr>
              <w:pStyle w:val="BodyText"/>
              <w:keepNext/>
              <w:spacing w:before="40" w:after="40"/>
              <w:rPr>
                <w:sz w:val="17"/>
                <w:szCs w:val="17"/>
              </w:rPr>
            </w:pPr>
            <w:r>
              <w:rPr>
                <w:sz w:val="17"/>
                <w:szCs w:val="17"/>
              </w:rPr>
              <w:t>31.9</w:t>
            </w:r>
          </w:p>
        </w:tc>
      </w:tr>
      <w:tr w:rsidR="0044775B" w:rsidRPr="00687B2F" w:rsidTr="002C5722">
        <w:tc>
          <w:tcPr>
            <w:tcW w:w="6204" w:type="dxa"/>
          </w:tcPr>
          <w:p w:rsidR="0044775B" w:rsidRPr="00687B2F" w:rsidRDefault="0044775B" w:rsidP="007C47D2">
            <w:pPr>
              <w:pStyle w:val="BodyText"/>
              <w:keepNext/>
              <w:spacing w:before="40" w:after="40"/>
              <w:ind w:left="720"/>
              <w:rPr>
                <w:sz w:val="17"/>
                <w:szCs w:val="17"/>
              </w:rPr>
            </w:pPr>
            <w:r>
              <w:rPr>
                <w:sz w:val="17"/>
                <w:szCs w:val="17"/>
              </w:rPr>
              <w:t>Education and Scholarships</w:t>
            </w:r>
          </w:p>
        </w:tc>
        <w:tc>
          <w:tcPr>
            <w:tcW w:w="992" w:type="dxa"/>
          </w:tcPr>
          <w:p w:rsidR="0044775B" w:rsidRPr="00687B2F" w:rsidRDefault="0044775B" w:rsidP="00715736">
            <w:pPr>
              <w:pStyle w:val="BodyText"/>
              <w:keepNext/>
              <w:spacing w:before="40" w:after="40"/>
              <w:rPr>
                <w:sz w:val="17"/>
                <w:szCs w:val="17"/>
              </w:rPr>
            </w:pPr>
            <w:r>
              <w:rPr>
                <w:sz w:val="17"/>
                <w:szCs w:val="17"/>
              </w:rPr>
              <w:t>149</w:t>
            </w:r>
            <w:r w:rsidR="00715736">
              <w:rPr>
                <w:sz w:val="17"/>
                <w:szCs w:val="17"/>
              </w:rPr>
              <w:t>.</w:t>
            </w:r>
            <w:r>
              <w:rPr>
                <w:sz w:val="17"/>
                <w:szCs w:val="17"/>
              </w:rPr>
              <w:t>7</w:t>
            </w:r>
          </w:p>
        </w:tc>
        <w:tc>
          <w:tcPr>
            <w:tcW w:w="1525" w:type="dxa"/>
          </w:tcPr>
          <w:p w:rsidR="0044775B" w:rsidRPr="00687B2F" w:rsidRDefault="007C47D2" w:rsidP="002C5722">
            <w:pPr>
              <w:pStyle w:val="BodyText"/>
              <w:keepNext/>
              <w:spacing w:before="40" w:after="40"/>
              <w:rPr>
                <w:sz w:val="17"/>
                <w:szCs w:val="17"/>
              </w:rPr>
            </w:pPr>
            <w:r>
              <w:rPr>
                <w:sz w:val="17"/>
                <w:szCs w:val="17"/>
              </w:rPr>
              <w:t>23.8</w:t>
            </w:r>
          </w:p>
        </w:tc>
      </w:tr>
      <w:tr w:rsidR="0044775B" w:rsidRPr="00687B2F" w:rsidTr="002C5722">
        <w:tc>
          <w:tcPr>
            <w:tcW w:w="6204" w:type="dxa"/>
          </w:tcPr>
          <w:p w:rsidR="0044775B" w:rsidRDefault="00715736" w:rsidP="007C47D2">
            <w:pPr>
              <w:pStyle w:val="BodyText"/>
              <w:keepNext/>
              <w:spacing w:before="40" w:after="40"/>
              <w:ind w:left="720"/>
              <w:rPr>
                <w:sz w:val="17"/>
                <w:szCs w:val="17"/>
              </w:rPr>
            </w:pPr>
            <w:r>
              <w:rPr>
                <w:sz w:val="17"/>
                <w:szCs w:val="17"/>
              </w:rPr>
              <w:t>Health*</w:t>
            </w:r>
          </w:p>
        </w:tc>
        <w:tc>
          <w:tcPr>
            <w:tcW w:w="992" w:type="dxa"/>
          </w:tcPr>
          <w:p w:rsidR="0044775B" w:rsidRDefault="00715736" w:rsidP="00715736">
            <w:pPr>
              <w:pStyle w:val="BodyText"/>
              <w:keepNext/>
              <w:spacing w:before="40" w:after="40"/>
              <w:rPr>
                <w:sz w:val="17"/>
                <w:szCs w:val="17"/>
              </w:rPr>
            </w:pPr>
            <w:r>
              <w:rPr>
                <w:sz w:val="17"/>
                <w:szCs w:val="17"/>
              </w:rPr>
              <w:t>50.3</w:t>
            </w:r>
          </w:p>
        </w:tc>
        <w:tc>
          <w:tcPr>
            <w:tcW w:w="1525" w:type="dxa"/>
          </w:tcPr>
          <w:p w:rsidR="0044775B" w:rsidRPr="00687B2F" w:rsidRDefault="007C47D2" w:rsidP="002C5722">
            <w:pPr>
              <w:pStyle w:val="BodyText"/>
              <w:keepNext/>
              <w:spacing w:before="40" w:after="40"/>
              <w:rPr>
                <w:sz w:val="17"/>
                <w:szCs w:val="17"/>
              </w:rPr>
            </w:pPr>
            <w:r>
              <w:rPr>
                <w:sz w:val="17"/>
                <w:szCs w:val="17"/>
              </w:rPr>
              <w:t>8</w:t>
            </w:r>
          </w:p>
        </w:tc>
      </w:tr>
      <w:tr w:rsidR="00687B2F" w:rsidRPr="00687B2F" w:rsidTr="002C5722">
        <w:tc>
          <w:tcPr>
            <w:tcW w:w="6204" w:type="dxa"/>
          </w:tcPr>
          <w:p w:rsidR="00687B2F" w:rsidRPr="00687B2F" w:rsidRDefault="00687B2F" w:rsidP="002C5722">
            <w:pPr>
              <w:pStyle w:val="BodyText"/>
              <w:keepNext/>
              <w:spacing w:before="40" w:after="40"/>
              <w:rPr>
                <w:sz w:val="17"/>
                <w:szCs w:val="17"/>
              </w:rPr>
            </w:pPr>
            <w:r w:rsidRPr="00687B2F">
              <w:rPr>
                <w:sz w:val="17"/>
                <w:szCs w:val="17"/>
              </w:rPr>
              <w:t>Objective 3</w:t>
            </w:r>
            <w:r w:rsidR="007C47D2">
              <w:rPr>
                <w:sz w:val="17"/>
                <w:szCs w:val="17"/>
              </w:rPr>
              <w:t>: An inclusive society through effective governance</w:t>
            </w:r>
          </w:p>
        </w:tc>
        <w:tc>
          <w:tcPr>
            <w:tcW w:w="992" w:type="dxa"/>
          </w:tcPr>
          <w:p w:rsidR="00687B2F" w:rsidRPr="00687B2F" w:rsidRDefault="00715736" w:rsidP="00715736">
            <w:pPr>
              <w:pStyle w:val="BodyText"/>
              <w:keepNext/>
              <w:spacing w:before="40" w:after="40"/>
              <w:rPr>
                <w:sz w:val="17"/>
                <w:szCs w:val="17"/>
              </w:rPr>
            </w:pPr>
            <w:r>
              <w:rPr>
                <w:sz w:val="17"/>
                <w:szCs w:val="17"/>
              </w:rPr>
              <w:t>160.1</w:t>
            </w:r>
          </w:p>
        </w:tc>
        <w:tc>
          <w:tcPr>
            <w:tcW w:w="1525" w:type="dxa"/>
          </w:tcPr>
          <w:p w:rsidR="00687B2F" w:rsidRPr="00687B2F" w:rsidRDefault="007C47D2" w:rsidP="002C5722">
            <w:pPr>
              <w:pStyle w:val="BodyText"/>
              <w:keepNext/>
              <w:spacing w:before="40" w:after="40"/>
              <w:rPr>
                <w:sz w:val="17"/>
                <w:szCs w:val="17"/>
              </w:rPr>
            </w:pPr>
            <w:r>
              <w:rPr>
                <w:sz w:val="17"/>
                <w:szCs w:val="17"/>
              </w:rPr>
              <w:t>25.5</w:t>
            </w:r>
          </w:p>
        </w:tc>
      </w:tr>
      <w:tr w:rsidR="0044775B" w:rsidRPr="00687B2F" w:rsidTr="002C5722">
        <w:tc>
          <w:tcPr>
            <w:tcW w:w="6204" w:type="dxa"/>
          </w:tcPr>
          <w:p w:rsidR="0044775B" w:rsidRPr="00687B2F" w:rsidRDefault="0044775B" w:rsidP="007C47D2">
            <w:pPr>
              <w:pStyle w:val="BodyText"/>
              <w:keepNext/>
              <w:spacing w:before="40" w:after="40"/>
              <w:ind w:left="720"/>
              <w:rPr>
                <w:sz w:val="17"/>
                <w:szCs w:val="17"/>
              </w:rPr>
            </w:pPr>
            <w:r>
              <w:rPr>
                <w:sz w:val="17"/>
                <w:szCs w:val="17"/>
              </w:rPr>
              <w:t>Governance and Social Development</w:t>
            </w:r>
          </w:p>
        </w:tc>
        <w:tc>
          <w:tcPr>
            <w:tcW w:w="992" w:type="dxa"/>
          </w:tcPr>
          <w:p w:rsidR="0044775B" w:rsidRPr="00687B2F" w:rsidRDefault="0044775B" w:rsidP="00715736">
            <w:pPr>
              <w:pStyle w:val="BodyText"/>
              <w:keepNext/>
              <w:spacing w:before="40" w:after="40"/>
              <w:rPr>
                <w:sz w:val="17"/>
                <w:szCs w:val="17"/>
              </w:rPr>
            </w:pPr>
            <w:r>
              <w:rPr>
                <w:sz w:val="17"/>
                <w:szCs w:val="17"/>
              </w:rPr>
              <w:t>122</w:t>
            </w:r>
            <w:r w:rsidR="00715736">
              <w:rPr>
                <w:sz w:val="17"/>
                <w:szCs w:val="17"/>
              </w:rPr>
              <w:t>.7</w:t>
            </w:r>
          </w:p>
        </w:tc>
        <w:tc>
          <w:tcPr>
            <w:tcW w:w="1525" w:type="dxa"/>
          </w:tcPr>
          <w:p w:rsidR="0044775B" w:rsidRPr="00687B2F" w:rsidRDefault="00715736" w:rsidP="002C5722">
            <w:pPr>
              <w:pStyle w:val="BodyText"/>
              <w:keepNext/>
              <w:spacing w:before="40" w:after="40"/>
              <w:rPr>
                <w:sz w:val="17"/>
                <w:szCs w:val="17"/>
              </w:rPr>
            </w:pPr>
            <w:r>
              <w:rPr>
                <w:sz w:val="17"/>
                <w:szCs w:val="17"/>
              </w:rPr>
              <w:t>19.5</w:t>
            </w:r>
          </w:p>
        </w:tc>
      </w:tr>
      <w:tr w:rsidR="0044775B" w:rsidRPr="00687B2F" w:rsidTr="002C5722">
        <w:tc>
          <w:tcPr>
            <w:tcW w:w="6204" w:type="dxa"/>
          </w:tcPr>
          <w:p w:rsidR="0044775B" w:rsidRDefault="0044775B" w:rsidP="007C47D2">
            <w:pPr>
              <w:pStyle w:val="BodyText"/>
              <w:keepNext/>
              <w:spacing w:before="40" w:after="40"/>
              <w:ind w:left="720"/>
              <w:rPr>
                <w:sz w:val="17"/>
                <w:szCs w:val="17"/>
              </w:rPr>
            </w:pPr>
            <w:r>
              <w:rPr>
                <w:sz w:val="17"/>
                <w:szCs w:val="17"/>
              </w:rPr>
              <w:t>Democratic Governance</w:t>
            </w:r>
          </w:p>
        </w:tc>
        <w:tc>
          <w:tcPr>
            <w:tcW w:w="992" w:type="dxa"/>
          </w:tcPr>
          <w:p w:rsidR="0044775B" w:rsidRDefault="0044775B" w:rsidP="00715736">
            <w:pPr>
              <w:pStyle w:val="BodyText"/>
              <w:keepNext/>
              <w:spacing w:before="40" w:after="40"/>
              <w:rPr>
                <w:sz w:val="17"/>
                <w:szCs w:val="17"/>
              </w:rPr>
            </w:pPr>
            <w:r>
              <w:rPr>
                <w:sz w:val="17"/>
                <w:szCs w:val="17"/>
              </w:rPr>
              <w:t>24</w:t>
            </w:r>
            <w:r w:rsidR="00715736">
              <w:rPr>
                <w:sz w:val="17"/>
                <w:szCs w:val="17"/>
              </w:rPr>
              <w:t>.</w:t>
            </w:r>
            <w:r>
              <w:rPr>
                <w:sz w:val="17"/>
                <w:szCs w:val="17"/>
              </w:rPr>
              <w:t>2</w:t>
            </w:r>
          </w:p>
        </w:tc>
        <w:tc>
          <w:tcPr>
            <w:tcW w:w="1525" w:type="dxa"/>
          </w:tcPr>
          <w:p w:rsidR="0044775B" w:rsidRPr="00687B2F" w:rsidRDefault="007C47D2" w:rsidP="002C5722">
            <w:pPr>
              <w:pStyle w:val="BodyText"/>
              <w:keepNext/>
              <w:spacing w:before="40" w:after="40"/>
              <w:rPr>
                <w:sz w:val="17"/>
                <w:szCs w:val="17"/>
              </w:rPr>
            </w:pPr>
            <w:r>
              <w:rPr>
                <w:sz w:val="17"/>
                <w:szCs w:val="17"/>
              </w:rPr>
              <w:t>3.9</w:t>
            </w:r>
          </w:p>
        </w:tc>
      </w:tr>
      <w:tr w:rsidR="0044775B" w:rsidRPr="00687B2F" w:rsidTr="002C5722">
        <w:tc>
          <w:tcPr>
            <w:tcW w:w="6204" w:type="dxa"/>
          </w:tcPr>
          <w:p w:rsidR="0044775B" w:rsidRDefault="0044775B" w:rsidP="007C47D2">
            <w:pPr>
              <w:pStyle w:val="BodyText"/>
              <w:keepNext/>
              <w:spacing w:before="40" w:after="40"/>
              <w:ind w:left="720"/>
              <w:rPr>
                <w:sz w:val="17"/>
                <w:szCs w:val="17"/>
              </w:rPr>
            </w:pPr>
            <w:r>
              <w:rPr>
                <w:sz w:val="17"/>
                <w:szCs w:val="17"/>
              </w:rPr>
              <w:t>Disaster Risk Mitigation</w:t>
            </w:r>
          </w:p>
        </w:tc>
        <w:tc>
          <w:tcPr>
            <w:tcW w:w="992" w:type="dxa"/>
          </w:tcPr>
          <w:p w:rsidR="0044775B" w:rsidRDefault="0044775B" w:rsidP="00715736">
            <w:pPr>
              <w:pStyle w:val="BodyText"/>
              <w:keepNext/>
              <w:spacing w:before="40" w:after="40"/>
              <w:rPr>
                <w:sz w:val="17"/>
                <w:szCs w:val="17"/>
              </w:rPr>
            </w:pPr>
            <w:r>
              <w:rPr>
                <w:sz w:val="17"/>
                <w:szCs w:val="17"/>
              </w:rPr>
              <w:t>13</w:t>
            </w:r>
            <w:r w:rsidR="00715736">
              <w:rPr>
                <w:sz w:val="17"/>
                <w:szCs w:val="17"/>
              </w:rPr>
              <w:t>.2</w:t>
            </w:r>
          </w:p>
        </w:tc>
        <w:tc>
          <w:tcPr>
            <w:tcW w:w="1525" w:type="dxa"/>
          </w:tcPr>
          <w:p w:rsidR="0044775B" w:rsidRPr="00687B2F" w:rsidRDefault="007C47D2" w:rsidP="002C5722">
            <w:pPr>
              <w:pStyle w:val="BodyText"/>
              <w:keepNext/>
              <w:spacing w:before="40" w:after="40"/>
              <w:rPr>
                <w:sz w:val="17"/>
                <w:szCs w:val="17"/>
              </w:rPr>
            </w:pPr>
            <w:r>
              <w:rPr>
                <w:sz w:val="17"/>
                <w:szCs w:val="17"/>
              </w:rPr>
              <w:t>2.1</w:t>
            </w:r>
          </w:p>
        </w:tc>
      </w:tr>
      <w:tr w:rsidR="0044775B" w:rsidRPr="00687B2F" w:rsidTr="002C5722">
        <w:tc>
          <w:tcPr>
            <w:tcW w:w="6204" w:type="dxa"/>
          </w:tcPr>
          <w:p w:rsidR="0044775B" w:rsidRPr="0044775B" w:rsidRDefault="0044775B" w:rsidP="00687B2F">
            <w:pPr>
              <w:pStyle w:val="BodyText"/>
              <w:keepNext/>
              <w:rPr>
                <w:sz w:val="17"/>
                <w:szCs w:val="17"/>
              </w:rPr>
            </w:pPr>
            <w:r>
              <w:rPr>
                <w:sz w:val="17"/>
                <w:szCs w:val="17"/>
              </w:rPr>
              <w:t>Program support</w:t>
            </w:r>
          </w:p>
        </w:tc>
        <w:tc>
          <w:tcPr>
            <w:tcW w:w="992" w:type="dxa"/>
          </w:tcPr>
          <w:p w:rsidR="0044775B" w:rsidRPr="00687B2F" w:rsidRDefault="00715736" w:rsidP="00715736">
            <w:pPr>
              <w:pStyle w:val="BodyText"/>
              <w:keepNext/>
              <w:rPr>
                <w:sz w:val="17"/>
                <w:szCs w:val="17"/>
              </w:rPr>
            </w:pPr>
            <w:r>
              <w:rPr>
                <w:sz w:val="17"/>
                <w:szCs w:val="17"/>
              </w:rPr>
              <w:t>14.8</w:t>
            </w:r>
          </w:p>
        </w:tc>
        <w:tc>
          <w:tcPr>
            <w:tcW w:w="1525" w:type="dxa"/>
          </w:tcPr>
          <w:p w:rsidR="0044775B" w:rsidRPr="00687B2F" w:rsidRDefault="007C47D2" w:rsidP="00687B2F">
            <w:pPr>
              <w:pStyle w:val="BodyText"/>
              <w:keepNext/>
              <w:rPr>
                <w:sz w:val="17"/>
                <w:szCs w:val="17"/>
              </w:rPr>
            </w:pPr>
            <w:r>
              <w:rPr>
                <w:sz w:val="17"/>
                <w:szCs w:val="17"/>
              </w:rPr>
              <w:t>2.4</w:t>
            </w:r>
          </w:p>
        </w:tc>
      </w:tr>
      <w:tr w:rsidR="00687B2F" w:rsidRPr="00687B2F" w:rsidTr="002C5722">
        <w:tc>
          <w:tcPr>
            <w:tcW w:w="6204" w:type="dxa"/>
          </w:tcPr>
          <w:p w:rsidR="00687B2F" w:rsidRPr="00687B2F" w:rsidRDefault="00687B2F" w:rsidP="00687B2F">
            <w:pPr>
              <w:pStyle w:val="BodyText"/>
              <w:keepNext/>
              <w:rPr>
                <w:b/>
                <w:sz w:val="17"/>
                <w:szCs w:val="17"/>
              </w:rPr>
            </w:pPr>
            <w:r w:rsidRPr="00687B2F">
              <w:rPr>
                <w:b/>
                <w:sz w:val="17"/>
                <w:szCs w:val="17"/>
              </w:rPr>
              <w:t>Sub-Total Bilateral</w:t>
            </w:r>
          </w:p>
        </w:tc>
        <w:tc>
          <w:tcPr>
            <w:tcW w:w="992" w:type="dxa"/>
          </w:tcPr>
          <w:p w:rsidR="00687B2F" w:rsidRPr="00687B2F" w:rsidRDefault="00715736" w:rsidP="00715736">
            <w:pPr>
              <w:pStyle w:val="BodyText"/>
              <w:keepNext/>
              <w:rPr>
                <w:sz w:val="17"/>
                <w:szCs w:val="17"/>
              </w:rPr>
            </w:pPr>
            <w:r>
              <w:rPr>
                <w:sz w:val="17"/>
                <w:szCs w:val="17"/>
              </w:rPr>
              <w:t>551.9</w:t>
            </w:r>
          </w:p>
        </w:tc>
        <w:tc>
          <w:tcPr>
            <w:tcW w:w="1525" w:type="dxa"/>
          </w:tcPr>
          <w:p w:rsidR="00687B2F" w:rsidRPr="00687B2F" w:rsidRDefault="00715736" w:rsidP="00687B2F">
            <w:pPr>
              <w:pStyle w:val="BodyText"/>
              <w:keepNext/>
              <w:rPr>
                <w:sz w:val="17"/>
                <w:szCs w:val="17"/>
              </w:rPr>
            </w:pPr>
            <w:r>
              <w:rPr>
                <w:sz w:val="17"/>
                <w:szCs w:val="17"/>
              </w:rPr>
              <w:t>88</w:t>
            </w:r>
          </w:p>
        </w:tc>
      </w:tr>
      <w:tr w:rsidR="00687B2F" w:rsidRPr="00687B2F" w:rsidTr="002C5722">
        <w:tc>
          <w:tcPr>
            <w:tcW w:w="6204" w:type="dxa"/>
          </w:tcPr>
          <w:p w:rsidR="00687B2F" w:rsidRPr="00687B2F" w:rsidRDefault="00687B2F" w:rsidP="002C5722">
            <w:pPr>
              <w:pStyle w:val="BodyText"/>
              <w:keepNext/>
              <w:spacing w:before="40" w:after="40"/>
              <w:rPr>
                <w:sz w:val="17"/>
                <w:szCs w:val="17"/>
              </w:rPr>
            </w:pPr>
            <w:r w:rsidRPr="00687B2F">
              <w:rPr>
                <w:sz w:val="17"/>
                <w:szCs w:val="17"/>
              </w:rPr>
              <w:t>Regional and Global</w:t>
            </w:r>
          </w:p>
        </w:tc>
        <w:tc>
          <w:tcPr>
            <w:tcW w:w="992" w:type="dxa"/>
          </w:tcPr>
          <w:p w:rsidR="00687B2F" w:rsidRPr="00687B2F" w:rsidRDefault="0093389F" w:rsidP="002C5722">
            <w:pPr>
              <w:pStyle w:val="BodyText"/>
              <w:keepNext/>
              <w:spacing w:before="40" w:after="40"/>
              <w:rPr>
                <w:sz w:val="17"/>
                <w:szCs w:val="17"/>
              </w:rPr>
            </w:pPr>
            <w:r>
              <w:rPr>
                <w:sz w:val="17"/>
                <w:szCs w:val="17"/>
              </w:rPr>
              <w:t>53.4</w:t>
            </w:r>
          </w:p>
        </w:tc>
        <w:tc>
          <w:tcPr>
            <w:tcW w:w="1525" w:type="dxa"/>
          </w:tcPr>
          <w:p w:rsidR="00687B2F" w:rsidRPr="00687B2F" w:rsidRDefault="00715736" w:rsidP="002C5722">
            <w:pPr>
              <w:pStyle w:val="BodyText"/>
              <w:keepNext/>
              <w:spacing w:before="40" w:after="40"/>
              <w:rPr>
                <w:sz w:val="17"/>
                <w:szCs w:val="17"/>
              </w:rPr>
            </w:pPr>
            <w:r>
              <w:rPr>
                <w:sz w:val="17"/>
                <w:szCs w:val="17"/>
              </w:rPr>
              <w:t>8.5</w:t>
            </w:r>
          </w:p>
        </w:tc>
      </w:tr>
      <w:tr w:rsidR="00687B2F" w:rsidRPr="00687B2F" w:rsidTr="002C5722">
        <w:tc>
          <w:tcPr>
            <w:tcW w:w="6204" w:type="dxa"/>
          </w:tcPr>
          <w:p w:rsidR="00687B2F" w:rsidRPr="00687B2F" w:rsidRDefault="00687B2F" w:rsidP="002C5722">
            <w:pPr>
              <w:pStyle w:val="BodyText"/>
              <w:keepNext/>
              <w:spacing w:before="40" w:after="40"/>
              <w:rPr>
                <w:sz w:val="17"/>
                <w:szCs w:val="17"/>
              </w:rPr>
            </w:pPr>
            <w:r w:rsidRPr="00687B2F">
              <w:rPr>
                <w:sz w:val="17"/>
                <w:szCs w:val="17"/>
              </w:rPr>
              <w:t>Other Government Departments</w:t>
            </w:r>
          </w:p>
        </w:tc>
        <w:tc>
          <w:tcPr>
            <w:tcW w:w="992" w:type="dxa"/>
          </w:tcPr>
          <w:p w:rsidR="00687B2F" w:rsidRPr="00687B2F" w:rsidRDefault="0093389F" w:rsidP="002C5722">
            <w:pPr>
              <w:pStyle w:val="BodyText"/>
              <w:keepNext/>
              <w:spacing w:before="40" w:after="40"/>
              <w:rPr>
                <w:sz w:val="17"/>
                <w:szCs w:val="17"/>
              </w:rPr>
            </w:pPr>
            <w:r>
              <w:rPr>
                <w:sz w:val="17"/>
                <w:szCs w:val="17"/>
              </w:rPr>
              <w:t>22.4</w:t>
            </w:r>
          </w:p>
        </w:tc>
        <w:tc>
          <w:tcPr>
            <w:tcW w:w="1525" w:type="dxa"/>
          </w:tcPr>
          <w:p w:rsidR="00687B2F" w:rsidRPr="00687B2F" w:rsidRDefault="00715736" w:rsidP="002C5722">
            <w:pPr>
              <w:pStyle w:val="BodyText"/>
              <w:keepNext/>
              <w:spacing w:before="40" w:after="40"/>
              <w:rPr>
                <w:sz w:val="17"/>
                <w:szCs w:val="17"/>
              </w:rPr>
            </w:pPr>
            <w:r>
              <w:rPr>
                <w:sz w:val="17"/>
                <w:szCs w:val="17"/>
              </w:rPr>
              <w:t>3.6</w:t>
            </w:r>
          </w:p>
        </w:tc>
      </w:tr>
      <w:tr w:rsidR="00687B2F" w:rsidRPr="00687B2F" w:rsidTr="002C5722">
        <w:tc>
          <w:tcPr>
            <w:tcW w:w="6204" w:type="dxa"/>
          </w:tcPr>
          <w:p w:rsidR="00687B2F" w:rsidRDefault="00687B2F" w:rsidP="00715736">
            <w:pPr>
              <w:pStyle w:val="BodyText"/>
              <w:keepNext/>
              <w:rPr>
                <w:b/>
                <w:sz w:val="17"/>
                <w:szCs w:val="17"/>
              </w:rPr>
            </w:pPr>
            <w:r w:rsidRPr="00687B2F">
              <w:rPr>
                <w:b/>
                <w:sz w:val="17"/>
                <w:szCs w:val="17"/>
              </w:rPr>
              <w:t>Total</w:t>
            </w:r>
            <w:r w:rsidR="002C5722">
              <w:rPr>
                <w:b/>
                <w:sz w:val="17"/>
                <w:szCs w:val="17"/>
              </w:rPr>
              <w:t xml:space="preserve"> ODA Expenditure</w:t>
            </w:r>
          </w:p>
          <w:p w:rsidR="00715736" w:rsidRPr="00715736" w:rsidRDefault="00715736" w:rsidP="00715736">
            <w:pPr>
              <w:pStyle w:val="BodyText"/>
              <w:keepNext/>
              <w:spacing w:after="0" w:line="240" w:lineRule="auto"/>
              <w:rPr>
                <w:sz w:val="17"/>
                <w:szCs w:val="17"/>
              </w:rPr>
            </w:pPr>
            <w:r w:rsidRPr="00715736">
              <w:rPr>
                <w:sz w:val="16"/>
                <w:szCs w:val="17"/>
              </w:rPr>
              <w:t>*includes debt for health swap</w:t>
            </w:r>
          </w:p>
        </w:tc>
        <w:tc>
          <w:tcPr>
            <w:tcW w:w="992" w:type="dxa"/>
          </w:tcPr>
          <w:p w:rsidR="00687B2F" w:rsidRPr="00687B2F" w:rsidRDefault="0067328E" w:rsidP="00715736">
            <w:pPr>
              <w:pStyle w:val="BodyText"/>
              <w:keepNext/>
              <w:spacing w:before="40" w:after="40"/>
              <w:rPr>
                <w:sz w:val="17"/>
                <w:szCs w:val="17"/>
              </w:rPr>
            </w:pPr>
            <w:r>
              <w:rPr>
                <w:sz w:val="17"/>
                <w:szCs w:val="17"/>
              </w:rPr>
              <w:t>627.7</w:t>
            </w:r>
          </w:p>
        </w:tc>
        <w:tc>
          <w:tcPr>
            <w:tcW w:w="1525" w:type="dxa"/>
          </w:tcPr>
          <w:p w:rsidR="00687B2F" w:rsidRPr="00687B2F" w:rsidRDefault="00715736" w:rsidP="00715736">
            <w:pPr>
              <w:pStyle w:val="BodyText"/>
              <w:keepNext/>
              <w:spacing w:before="40" w:after="40"/>
              <w:rPr>
                <w:sz w:val="17"/>
                <w:szCs w:val="17"/>
              </w:rPr>
            </w:pPr>
            <w:r>
              <w:rPr>
                <w:sz w:val="17"/>
                <w:szCs w:val="17"/>
              </w:rPr>
              <w:t>100</w:t>
            </w:r>
          </w:p>
        </w:tc>
      </w:tr>
    </w:tbl>
    <w:p w:rsidR="00F00319" w:rsidRDefault="00F00319" w:rsidP="00511A0F">
      <w:pPr>
        <w:pStyle w:val="Heading2"/>
        <w:rPr>
          <w:sz w:val="28"/>
        </w:rPr>
      </w:pPr>
    </w:p>
    <w:p w:rsidR="000D733F" w:rsidRPr="00511A0F" w:rsidRDefault="00511A0F" w:rsidP="00511A0F">
      <w:pPr>
        <w:pStyle w:val="Heading2"/>
        <w:rPr>
          <w:sz w:val="28"/>
        </w:rPr>
      </w:pPr>
      <w:r>
        <w:rPr>
          <w:sz w:val="28"/>
        </w:rPr>
        <w:t xml:space="preserve">Progress </w:t>
      </w:r>
      <w:r w:rsidR="00E15678">
        <w:rPr>
          <w:sz w:val="28"/>
        </w:rPr>
        <w:t>towards</w:t>
      </w:r>
      <w:r>
        <w:rPr>
          <w:sz w:val="28"/>
        </w:rPr>
        <w:t xml:space="preserve"> O</w:t>
      </w:r>
      <w:r w:rsidR="000D733F" w:rsidRPr="00511A0F">
        <w:rPr>
          <w:sz w:val="28"/>
        </w:rPr>
        <w:t>bjectives</w:t>
      </w:r>
      <w:r w:rsidR="000D733F" w:rsidRPr="00511A0F">
        <w:rPr>
          <w:sz w:val="28"/>
        </w:rPr>
        <w:tab/>
      </w:r>
    </w:p>
    <w:p w:rsidR="00EC291A" w:rsidRDefault="00EC291A" w:rsidP="00EC291A">
      <w:pPr>
        <w:pStyle w:val="ListBullet"/>
        <w:numPr>
          <w:ilvl w:val="0"/>
          <w:numId w:val="0"/>
        </w:numPr>
      </w:pPr>
      <w:r w:rsidRPr="00EC291A">
        <w:t xml:space="preserve">The Australia-Indonesia Partnership Country Strategy ended in December 2014. </w:t>
      </w:r>
      <w:r w:rsidR="00B015A2">
        <w:t xml:space="preserve"> </w:t>
      </w:r>
      <w:r w:rsidR="001C1D5D">
        <w:t xml:space="preserve">This </w:t>
      </w:r>
      <w:r w:rsidRPr="00EC291A">
        <w:t>year’s APPR report</w:t>
      </w:r>
      <w:r w:rsidR="001C1D5D">
        <w:t>s</w:t>
      </w:r>
      <w:r w:rsidRPr="00EC291A">
        <w:t xml:space="preserve"> against </w:t>
      </w:r>
      <w:r w:rsidR="00A147A6">
        <w:t>the</w:t>
      </w:r>
      <w:r w:rsidRPr="00EC291A">
        <w:t xml:space="preserve"> AIP objectives</w:t>
      </w:r>
      <w:r w:rsidR="001C1D5D">
        <w:t>.</w:t>
      </w:r>
      <w:r w:rsidRPr="00EC291A">
        <w:t xml:space="preserve"> </w:t>
      </w:r>
      <w:r w:rsidR="001321BB">
        <w:t xml:space="preserve"> </w:t>
      </w:r>
      <w:r w:rsidRPr="00EC291A">
        <w:t xml:space="preserve">This is appropriate as the program has been in a state of transition for the last year as it laid the groundwork for the new priorities detailed in the AIP.  As a consequence we report on three high-level objectives, as opposed to the 28 objectives reported on in last year’s report.  Reporting against these three objectives is an aggregation of investment-level results with many investments contributing to more than one objective, reflecting the multifactorial nature of our investments. </w:t>
      </w:r>
      <w:r w:rsidR="00B015A2">
        <w:t xml:space="preserve"> </w:t>
      </w:r>
      <w:r w:rsidRPr="00EC291A">
        <w:t xml:space="preserve">For this </w:t>
      </w:r>
      <w:r w:rsidR="001C1D5D">
        <w:t xml:space="preserve">transition </w:t>
      </w:r>
      <w:r w:rsidRPr="00EC291A">
        <w:t>year</w:t>
      </w:r>
      <w:r w:rsidR="001C1D5D">
        <w:t>,</w:t>
      </w:r>
      <w:r w:rsidRPr="00EC291A">
        <w:t xml:space="preserve"> the assessments made against each objective are a best estimate given the program isn’t yet fully aligned to report against the new objectives.  </w:t>
      </w:r>
      <w:r w:rsidR="001321BB">
        <w:t>The 2015-16</w:t>
      </w:r>
      <w:r w:rsidRPr="00EC291A">
        <w:t xml:space="preserve"> APPR will draw on performance information generated from a new Performance Assessment Framework (PAF) and will provide a more accurate assessment of progress. </w:t>
      </w:r>
    </w:p>
    <w:p w:rsidR="00F00319" w:rsidRDefault="00F00319" w:rsidP="00EC291A">
      <w:pPr>
        <w:pStyle w:val="ListBullet"/>
        <w:numPr>
          <w:ilvl w:val="0"/>
          <w:numId w:val="0"/>
        </w:numPr>
      </w:pPr>
    </w:p>
    <w:p w:rsidR="00F00319" w:rsidRDefault="00F00319" w:rsidP="00EC291A">
      <w:pPr>
        <w:pStyle w:val="ListBullet"/>
        <w:numPr>
          <w:ilvl w:val="0"/>
          <w:numId w:val="0"/>
        </w:numPr>
      </w:pPr>
    </w:p>
    <w:p w:rsidR="00F00319" w:rsidRPr="00EC291A" w:rsidRDefault="00F00319" w:rsidP="00EC291A">
      <w:pPr>
        <w:pStyle w:val="ListBullet"/>
        <w:numPr>
          <w:ilvl w:val="0"/>
          <w:numId w:val="0"/>
        </w:numPr>
      </w:pPr>
    </w:p>
    <w:p w:rsidR="000D733F" w:rsidRDefault="000D733F" w:rsidP="005901D2">
      <w:pPr>
        <w:pStyle w:val="Caption"/>
      </w:pPr>
      <w:r>
        <w:lastRenderedPageBreak/>
        <w:t xml:space="preserve">Table </w:t>
      </w:r>
      <w:fldSimple w:instr=" SEQ Table \* ARABIC ">
        <w:r w:rsidR="004C1926">
          <w:rPr>
            <w:noProof/>
          </w:rPr>
          <w:t>2</w:t>
        </w:r>
      </w:fldSimple>
      <w:r w:rsidR="00582C22">
        <w:t xml:space="preserve"> Rating of the Program's P</w:t>
      </w:r>
      <w:r>
        <w:t xml:space="preserve">rogress towards Australia’s </w:t>
      </w:r>
      <w:r w:rsidR="00582C22">
        <w:t>A</w:t>
      </w:r>
      <w:r w:rsidR="00D206B3">
        <w:t xml:space="preserve">id </w:t>
      </w:r>
      <w:r w:rsidR="00582C22">
        <w:t>O</w:t>
      </w:r>
      <w:r>
        <w:t>bjectives</w:t>
      </w:r>
    </w:p>
    <w:tbl>
      <w:tblPr>
        <w:tblStyle w:val="APPR"/>
        <w:tblW w:w="5000" w:type="pct"/>
        <w:tblLook w:val="0000" w:firstRow="0" w:lastRow="0" w:firstColumn="0" w:lastColumn="0" w:noHBand="0" w:noVBand="0"/>
        <w:tblCaption w:val="Rating table "/>
        <w:tblDescription w:val="Rating of the program's progress towards Australia's aid objectives "/>
      </w:tblPr>
      <w:tblGrid>
        <w:gridCol w:w="6234"/>
        <w:gridCol w:w="1026"/>
        <w:gridCol w:w="426"/>
        <w:gridCol w:w="1091"/>
      </w:tblGrid>
      <w:tr w:rsidR="000D733F" w:rsidRPr="0019341B" w:rsidTr="000D733F">
        <w:trPr>
          <w:cnfStyle w:val="000000010000" w:firstRow="0" w:lastRow="0" w:firstColumn="0" w:lastColumn="0" w:oddVBand="0" w:evenVBand="0" w:oddHBand="0" w:evenHBand="1" w:firstRowFirstColumn="0" w:firstRowLastColumn="0" w:lastRowFirstColumn="0" w:lastRowLastColumn="0"/>
          <w:trHeight w:val="651"/>
        </w:trPr>
        <w:tc>
          <w:tcPr>
            <w:tcW w:w="6029" w:type="dxa"/>
          </w:tcPr>
          <w:p w:rsidR="000D733F" w:rsidRPr="0019341B" w:rsidRDefault="000D733F" w:rsidP="00A046AF">
            <w:pPr>
              <w:pStyle w:val="TableTextColumnHeading"/>
              <w:framePr w:wrap="around"/>
            </w:pPr>
            <w:r w:rsidRPr="0019341B">
              <w:rPr>
                <w:noProof/>
                <w:lang w:eastAsia="en-AU"/>
              </w:rPr>
              <w:drawing>
                <wp:anchor distT="0" distB="0" distL="114300" distR="114300" simplePos="0" relativeHeight="251663360" behindDoc="0" locked="0" layoutInCell="1" allowOverlap="1" wp14:anchorId="20B5F5C7" wp14:editId="7FA29CA5">
                  <wp:simplePos x="0" y="0"/>
                  <wp:positionH relativeFrom="column">
                    <wp:posOffset>0</wp:posOffset>
                  </wp:positionH>
                  <wp:positionV relativeFrom="paragraph">
                    <wp:posOffset>0</wp:posOffset>
                  </wp:positionV>
                  <wp:extent cx="1857375" cy="228600"/>
                  <wp:effectExtent l="0" t="0" r="9525" b="0"/>
                  <wp:wrapNone/>
                  <wp:docPr id="12" name="Picture 12"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hidden="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t>Objective</w:t>
            </w:r>
          </w:p>
        </w:tc>
        <w:tc>
          <w:tcPr>
            <w:tcW w:w="972" w:type="dxa"/>
          </w:tcPr>
          <w:p w:rsidR="000D733F" w:rsidRPr="0019341B" w:rsidRDefault="004F4630" w:rsidP="00A046AF">
            <w:pPr>
              <w:pStyle w:val="TableTextColumnHeading"/>
              <w:framePr w:wrap="around"/>
            </w:pPr>
            <w:r>
              <w:t>Previous Rating</w:t>
            </w:r>
          </w:p>
        </w:tc>
        <w:tc>
          <w:tcPr>
            <w:tcW w:w="388" w:type="dxa"/>
          </w:tcPr>
          <w:p w:rsidR="000D733F" w:rsidRDefault="000D733F" w:rsidP="00A046AF">
            <w:pPr>
              <w:pStyle w:val="TableTextColumnHeading"/>
              <w:framePr w:wrap="around"/>
            </w:pPr>
          </w:p>
        </w:tc>
        <w:tc>
          <w:tcPr>
            <w:tcW w:w="1021" w:type="dxa"/>
          </w:tcPr>
          <w:p w:rsidR="000D733F" w:rsidRPr="0019341B" w:rsidRDefault="004F4630" w:rsidP="00A046AF">
            <w:pPr>
              <w:pStyle w:val="TableTextColumnHeading"/>
              <w:framePr w:wrap="around"/>
            </w:pPr>
            <w:r>
              <w:t>Current Rating</w:t>
            </w:r>
          </w:p>
        </w:tc>
      </w:tr>
    </w:tbl>
    <w:tbl>
      <w:tblPr>
        <w:tblStyle w:val="APPR"/>
        <w:tblW w:w="5000" w:type="pct"/>
        <w:tblLook w:val="0000" w:firstRow="0" w:lastRow="0" w:firstColumn="0" w:lastColumn="0" w:noHBand="0" w:noVBand="0"/>
        <w:tblCaption w:val="Rating table "/>
        <w:tblDescription w:val="Rating of the program's progress towards Australia's aid objectives "/>
      </w:tblPr>
      <w:tblGrid>
        <w:gridCol w:w="6234"/>
        <w:gridCol w:w="1026"/>
        <w:gridCol w:w="426"/>
        <w:gridCol w:w="1091"/>
      </w:tblGrid>
      <w:tr w:rsidR="000D733F" w:rsidRPr="009D53C4" w:rsidTr="00C00B08">
        <w:trPr>
          <w:cnfStyle w:val="000000010000" w:firstRow="0" w:lastRow="0" w:firstColumn="0" w:lastColumn="0" w:oddVBand="0" w:evenVBand="0" w:oddHBand="0" w:evenHBand="1" w:firstRowFirstColumn="0" w:firstRowLastColumn="0" w:lastRowFirstColumn="0" w:lastRowLastColumn="0"/>
        </w:trPr>
        <w:tc>
          <w:tcPr>
            <w:tcW w:w="6029" w:type="dxa"/>
          </w:tcPr>
          <w:p w:rsidR="000D733F" w:rsidRPr="0019341B" w:rsidRDefault="00066A28" w:rsidP="000D733F">
            <w:pPr>
              <w:pStyle w:val="TableTextEntries"/>
            </w:pPr>
            <w:r>
              <w:t>Effective economic institutions and infrastructure</w:t>
            </w:r>
          </w:p>
        </w:tc>
        <w:tc>
          <w:tcPr>
            <w:tcW w:w="972" w:type="dxa"/>
            <w:shd w:val="clear" w:color="auto" w:fill="auto"/>
            <w:noWrap/>
          </w:tcPr>
          <w:p w:rsidR="000D733F" w:rsidRPr="0056136C" w:rsidRDefault="00066A28" w:rsidP="0056136C">
            <w:pPr>
              <w:pStyle w:val="TableTextEntries"/>
            </w:pPr>
            <w:r>
              <w:rPr>
                <w:color w:val="FFFFFF" w:themeColor="background1"/>
              </w:rPr>
              <w:t>n/a</w:t>
            </w:r>
            <w:r w:rsidR="0056136C">
              <w:t>n/a</w:t>
            </w:r>
          </w:p>
        </w:tc>
        <w:tc>
          <w:tcPr>
            <w:tcW w:w="388" w:type="dxa"/>
          </w:tcPr>
          <w:p w:rsidR="000D733F" w:rsidRPr="00443639" w:rsidRDefault="000D733F" w:rsidP="000D733F">
            <w:pPr>
              <w:pStyle w:val="TableTextEntries"/>
              <w:jc w:val="center"/>
              <w:rPr>
                <w:color w:val="FFFFFF" w:themeColor="background1"/>
              </w:rPr>
            </w:pPr>
          </w:p>
        </w:tc>
        <w:tc>
          <w:tcPr>
            <w:tcW w:w="1021" w:type="dxa"/>
            <w:shd w:val="clear" w:color="auto" w:fill="92D050"/>
            <w:noWrap/>
          </w:tcPr>
          <w:p w:rsidR="000D733F" w:rsidRPr="00443639" w:rsidRDefault="00C00B08" w:rsidP="000D733F">
            <w:pPr>
              <w:pStyle w:val="TableTextEntries"/>
              <w:jc w:val="center"/>
              <w:rPr>
                <w:color w:val="FFFFFF" w:themeColor="background1"/>
              </w:rPr>
            </w:pPr>
            <w:r>
              <w:rPr>
                <w:color w:val="FFFFFF" w:themeColor="background1"/>
              </w:rPr>
              <w:t>Green</w:t>
            </w:r>
          </w:p>
        </w:tc>
      </w:tr>
      <w:tr w:rsidR="000D733F" w:rsidRPr="009D53C4" w:rsidTr="00C00B08">
        <w:trPr>
          <w:cnfStyle w:val="000000010000" w:firstRow="0" w:lastRow="0" w:firstColumn="0" w:lastColumn="0" w:oddVBand="0" w:evenVBand="0" w:oddHBand="0" w:evenHBand="1" w:firstRowFirstColumn="0" w:firstRowLastColumn="0" w:lastRowFirstColumn="0" w:lastRowLastColumn="0"/>
        </w:trPr>
        <w:tc>
          <w:tcPr>
            <w:tcW w:w="6029" w:type="dxa"/>
          </w:tcPr>
          <w:p w:rsidR="000D733F" w:rsidRPr="0019341B" w:rsidRDefault="00066A28" w:rsidP="000D733F">
            <w:pPr>
              <w:pStyle w:val="TableTextEntries"/>
            </w:pPr>
            <w:r>
              <w:t>Human development for a productive and healthy society</w:t>
            </w:r>
          </w:p>
        </w:tc>
        <w:tc>
          <w:tcPr>
            <w:tcW w:w="972" w:type="dxa"/>
            <w:shd w:val="clear" w:color="auto" w:fill="auto"/>
            <w:noWrap/>
          </w:tcPr>
          <w:p w:rsidR="000D733F" w:rsidRPr="0056136C" w:rsidRDefault="00066A28" w:rsidP="0056136C">
            <w:pPr>
              <w:pStyle w:val="TableTextEntries"/>
              <w:jc w:val="center"/>
            </w:pPr>
            <w:r w:rsidRPr="0056136C">
              <w:t>n/a</w:t>
            </w:r>
          </w:p>
        </w:tc>
        <w:tc>
          <w:tcPr>
            <w:tcW w:w="388" w:type="dxa"/>
            <w:shd w:val="clear" w:color="auto" w:fill="auto"/>
          </w:tcPr>
          <w:p w:rsidR="000D733F" w:rsidRPr="00443639" w:rsidRDefault="000D733F" w:rsidP="000D733F">
            <w:pPr>
              <w:pStyle w:val="TableTextEntries"/>
              <w:jc w:val="center"/>
              <w:rPr>
                <w:color w:val="FFFFFF" w:themeColor="background1"/>
              </w:rPr>
            </w:pPr>
          </w:p>
        </w:tc>
        <w:tc>
          <w:tcPr>
            <w:tcW w:w="1021" w:type="dxa"/>
            <w:shd w:val="clear" w:color="auto" w:fill="92D050"/>
            <w:noWrap/>
          </w:tcPr>
          <w:p w:rsidR="000D733F" w:rsidRPr="00443639" w:rsidRDefault="000D733F" w:rsidP="000D733F">
            <w:pPr>
              <w:pStyle w:val="TableTextEntries"/>
              <w:jc w:val="center"/>
              <w:rPr>
                <w:color w:val="FFFFFF" w:themeColor="background1"/>
              </w:rPr>
            </w:pPr>
            <w:r w:rsidRPr="00443639">
              <w:rPr>
                <w:color w:val="FFFFFF" w:themeColor="background1"/>
              </w:rPr>
              <w:t>Green</w:t>
            </w:r>
          </w:p>
        </w:tc>
      </w:tr>
      <w:tr w:rsidR="000D733F" w:rsidRPr="009D53C4" w:rsidTr="00C00B08">
        <w:trPr>
          <w:cnfStyle w:val="000000010000" w:firstRow="0" w:lastRow="0" w:firstColumn="0" w:lastColumn="0" w:oddVBand="0" w:evenVBand="0" w:oddHBand="0" w:evenHBand="1" w:firstRowFirstColumn="0" w:firstRowLastColumn="0" w:lastRowFirstColumn="0" w:lastRowLastColumn="0"/>
        </w:trPr>
        <w:tc>
          <w:tcPr>
            <w:tcW w:w="6029" w:type="dxa"/>
          </w:tcPr>
          <w:p w:rsidR="000D733F" w:rsidRDefault="00066A28" w:rsidP="000D733F">
            <w:pPr>
              <w:pStyle w:val="TableTextEntries"/>
            </w:pPr>
            <w:r>
              <w:t>An inclusive society through effective governance</w:t>
            </w:r>
          </w:p>
        </w:tc>
        <w:tc>
          <w:tcPr>
            <w:tcW w:w="972" w:type="dxa"/>
            <w:shd w:val="clear" w:color="auto" w:fill="auto"/>
            <w:noWrap/>
          </w:tcPr>
          <w:p w:rsidR="000D733F" w:rsidRPr="00443639" w:rsidRDefault="0056136C" w:rsidP="0056136C">
            <w:pPr>
              <w:pStyle w:val="TableTextEntries"/>
              <w:jc w:val="center"/>
              <w:rPr>
                <w:color w:val="FFFFFF" w:themeColor="background1"/>
              </w:rPr>
            </w:pPr>
            <w:r w:rsidRPr="0056136C">
              <w:t>n/a</w:t>
            </w:r>
          </w:p>
        </w:tc>
        <w:tc>
          <w:tcPr>
            <w:tcW w:w="388" w:type="dxa"/>
          </w:tcPr>
          <w:p w:rsidR="000D733F" w:rsidRPr="00443639" w:rsidRDefault="000D733F" w:rsidP="000D733F">
            <w:pPr>
              <w:pStyle w:val="TableTextEntries"/>
              <w:jc w:val="center"/>
              <w:rPr>
                <w:color w:val="FFFFFF" w:themeColor="background1"/>
              </w:rPr>
            </w:pPr>
          </w:p>
        </w:tc>
        <w:tc>
          <w:tcPr>
            <w:tcW w:w="1021" w:type="dxa"/>
            <w:shd w:val="clear" w:color="auto" w:fill="92D050"/>
            <w:noWrap/>
          </w:tcPr>
          <w:p w:rsidR="000D733F" w:rsidRPr="00443639" w:rsidRDefault="00C00B08" w:rsidP="000D733F">
            <w:pPr>
              <w:pStyle w:val="TableTextEntries"/>
              <w:jc w:val="center"/>
              <w:rPr>
                <w:color w:val="FFFFFF" w:themeColor="background1"/>
              </w:rPr>
            </w:pPr>
            <w:r>
              <w:rPr>
                <w:color w:val="FFFFFF" w:themeColor="background1"/>
              </w:rPr>
              <w:t>Green</w:t>
            </w:r>
          </w:p>
        </w:tc>
      </w:tr>
    </w:tbl>
    <w:p w:rsidR="000D733F" w:rsidRPr="00180B19" w:rsidRDefault="000D733F" w:rsidP="00582C22">
      <w:pPr>
        <w:pStyle w:val="Note"/>
      </w:pPr>
      <w:r w:rsidRPr="00180B19">
        <w:t xml:space="preserve">Note: </w:t>
      </w:r>
    </w:p>
    <w:p w:rsidR="000D733F" w:rsidRPr="00180B19" w:rsidRDefault="000D733F" w:rsidP="00582C22">
      <w:pPr>
        <w:pStyle w:val="Note"/>
      </w:pPr>
      <w:r w:rsidRPr="00E74404">
        <w:rPr>
          <w:color w:val="72AF2F"/>
        </w:rPr>
        <w:sym w:font="Webdings" w:char="F067"/>
      </w:r>
      <w:r w:rsidRPr="00180B19">
        <w:t> </w:t>
      </w:r>
      <w:r w:rsidRPr="00180B19">
        <w:t xml:space="preserve"> </w:t>
      </w:r>
      <w:r>
        <w:t xml:space="preserve">Green. </w:t>
      </w:r>
      <w:r w:rsidRPr="00180B19">
        <w:t xml:space="preserve">Progress is as expected </w:t>
      </w:r>
      <w:r w:rsidR="00581979">
        <w:t xml:space="preserve">at this stage of implementation </w:t>
      </w:r>
      <w:r w:rsidRPr="00180B19">
        <w:t>and it is likely that the objective will be achieved. Standard program management practices are sufficient.</w:t>
      </w:r>
    </w:p>
    <w:p w:rsidR="000D733F" w:rsidRPr="00180B19" w:rsidRDefault="000D733F" w:rsidP="00582C22">
      <w:pPr>
        <w:pStyle w:val="Note"/>
      </w:pPr>
      <w:r w:rsidRPr="00E74404">
        <w:rPr>
          <w:color w:val="E36C0A"/>
        </w:rPr>
        <w:sym w:font="Webdings" w:char="F067"/>
      </w:r>
      <w:r w:rsidRPr="00180B19">
        <w:t> </w:t>
      </w:r>
      <w:r w:rsidRPr="00180B19">
        <w:t xml:space="preserve"> </w:t>
      </w:r>
      <w:r>
        <w:t xml:space="preserve">Amber. </w:t>
      </w:r>
      <w:r w:rsidRPr="00180B19">
        <w:t xml:space="preserve">Progress is somewhat less than expected </w:t>
      </w:r>
      <w:r w:rsidR="00581979">
        <w:t xml:space="preserve">at this stage of implementation </w:t>
      </w:r>
      <w:r w:rsidRPr="00180B19">
        <w:t>and restorative action will be necessary if the objective is to be achieved. Close performance monitoring is recommended.</w:t>
      </w:r>
    </w:p>
    <w:p w:rsidR="000D733F" w:rsidRDefault="000D733F" w:rsidP="00582C22">
      <w:pPr>
        <w:pStyle w:val="Note"/>
      </w:pPr>
      <w:r w:rsidRPr="004C4A3E">
        <w:rPr>
          <w:color w:val="FF0000"/>
        </w:rPr>
        <w:sym w:font="Webdings" w:char="F067"/>
      </w:r>
      <w:r w:rsidRPr="00180B19">
        <w:t> </w:t>
      </w:r>
      <w:r w:rsidRPr="00180B19">
        <w:t xml:space="preserve"> </w:t>
      </w:r>
      <w:r>
        <w:t xml:space="preserve">Red. </w:t>
      </w:r>
      <w:r w:rsidRPr="00180B19">
        <w:t xml:space="preserve">Progress is significantly less than expected </w:t>
      </w:r>
      <w:r w:rsidR="00581979">
        <w:t xml:space="preserve">at this stage of implementation </w:t>
      </w:r>
      <w:r w:rsidRPr="00180B19">
        <w:t>and the objective is not likely to be met given available resources and priorities. Recasting the objective may be required.</w:t>
      </w:r>
    </w:p>
    <w:p w:rsidR="000D733F" w:rsidRDefault="000D733F" w:rsidP="00582C22">
      <w:pPr>
        <w:pStyle w:val="Note"/>
      </w:pPr>
      <w:r>
        <w:t xml:space="preserve">Reporting period: </w:t>
      </w:r>
      <w:r w:rsidRPr="00180B19">
        <w:t xml:space="preserve"> </w:t>
      </w:r>
    </w:p>
    <w:p w:rsidR="0054379C" w:rsidRPr="0054379C" w:rsidRDefault="0054379C" w:rsidP="0054379C">
      <w:pPr>
        <w:pStyle w:val="BodyText"/>
      </w:pPr>
    </w:p>
    <w:p w:rsidR="00434ED8" w:rsidRPr="00B649B2" w:rsidRDefault="000D733F" w:rsidP="00B649B2">
      <w:pPr>
        <w:pStyle w:val="BodyText"/>
        <w:rPr>
          <w:rFonts w:ascii="Helvetica" w:hAnsi="Helvetica" w:cs="Arial"/>
          <w:b/>
          <w:color w:val="124486"/>
          <w:kern w:val="28"/>
          <w:sz w:val="22"/>
          <w:szCs w:val="22"/>
          <w:lang w:eastAsia="zh-CN"/>
        </w:rPr>
      </w:pPr>
      <w:r w:rsidRPr="00B649B2">
        <w:rPr>
          <w:rFonts w:ascii="Helvetica" w:hAnsi="Helvetica" w:cs="Arial"/>
          <w:b/>
          <w:color w:val="124486"/>
          <w:kern w:val="28"/>
          <w:sz w:val="22"/>
          <w:szCs w:val="22"/>
          <w:lang w:eastAsia="zh-CN"/>
        </w:rPr>
        <w:t xml:space="preserve">Objective </w:t>
      </w:r>
      <w:r w:rsidR="00434ED8" w:rsidRPr="00B649B2">
        <w:rPr>
          <w:rFonts w:ascii="Helvetica" w:hAnsi="Helvetica" w:cs="Arial"/>
          <w:b/>
          <w:color w:val="124486"/>
          <w:kern w:val="28"/>
          <w:sz w:val="22"/>
          <w:szCs w:val="22"/>
          <w:lang w:eastAsia="zh-CN"/>
        </w:rPr>
        <w:t>1: Effective economic institutions and infrastructure</w:t>
      </w:r>
    </w:p>
    <w:p w:rsidR="00EB6CFB" w:rsidRDefault="00EB6CFB" w:rsidP="0083158D">
      <w:pPr>
        <w:pStyle w:val="BodyText"/>
        <w:rPr>
          <w:i/>
          <w:lang w:eastAsia="zh-CN"/>
        </w:rPr>
      </w:pPr>
      <w:r>
        <w:rPr>
          <w:i/>
          <w:lang w:eastAsia="zh-CN"/>
        </w:rPr>
        <w:t xml:space="preserve">Progress against this objective is rated </w:t>
      </w:r>
      <w:r w:rsidR="00C00B08">
        <w:rPr>
          <w:i/>
          <w:lang w:eastAsia="zh-CN"/>
        </w:rPr>
        <w:t>green</w:t>
      </w:r>
      <w:r>
        <w:rPr>
          <w:i/>
          <w:lang w:eastAsia="zh-CN"/>
        </w:rPr>
        <w:t xml:space="preserve">.  </w:t>
      </w:r>
      <w:r w:rsidR="007B119D">
        <w:rPr>
          <w:i/>
          <w:lang w:eastAsia="zh-CN"/>
        </w:rPr>
        <w:t>Most of our investments have progresse</w:t>
      </w:r>
      <w:r w:rsidR="00806CF9">
        <w:rPr>
          <w:i/>
          <w:lang w:eastAsia="zh-CN"/>
        </w:rPr>
        <w:t xml:space="preserve">d </w:t>
      </w:r>
      <w:r w:rsidR="007B119D">
        <w:rPr>
          <w:i/>
          <w:lang w:eastAsia="zh-CN"/>
        </w:rPr>
        <w:t>as expected</w:t>
      </w:r>
      <w:r w:rsidR="00806CF9">
        <w:rPr>
          <w:i/>
          <w:lang w:eastAsia="zh-CN"/>
        </w:rPr>
        <w:t xml:space="preserve"> over the last year</w:t>
      </w:r>
      <w:r w:rsidR="00D80B11">
        <w:rPr>
          <w:i/>
          <w:lang w:eastAsia="zh-CN"/>
        </w:rPr>
        <w:t>.</w:t>
      </w:r>
      <w:r w:rsidR="00806CF9">
        <w:rPr>
          <w:i/>
          <w:lang w:eastAsia="zh-CN"/>
        </w:rPr>
        <w:t xml:space="preserve"> </w:t>
      </w:r>
      <w:r w:rsidR="007B119D">
        <w:rPr>
          <w:i/>
          <w:lang w:eastAsia="zh-CN"/>
        </w:rPr>
        <w:t xml:space="preserve">  While there have been some constraints </w:t>
      </w:r>
      <w:r w:rsidR="00D80B11">
        <w:rPr>
          <w:i/>
          <w:lang w:eastAsia="zh-CN"/>
        </w:rPr>
        <w:t xml:space="preserve">and </w:t>
      </w:r>
      <w:r w:rsidR="007B119D">
        <w:rPr>
          <w:i/>
          <w:lang w:eastAsia="zh-CN"/>
        </w:rPr>
        <w:t xml:space="preserve">delays, these are unlikely to have a lasting impact. </w:t>
      </w:r>
      <w:r w:rsidR="00806CF9">
        <w:rPr>
          <w:i/>
          <w:lang w:eastAsia="zh-CN"/>
        </w:rPr>
        <w:t>Of particular note 464,034 people in rural and peri-urban areas had access to community water and sanitation services (</w:t>
      </w:r>
      <w:r w:rsidR="0020299B">
        <w:rPr>
          <w:i/>
          <w:lang w:eastAsia="zh-CN"/>
        </w:rPr>
        <w:t>over</w:t>
      </w:r>
      <w:r w:rsidR="00806CF9">
        <w:rPr>
          <w:i/>
          <w:lang w:eastAsia="zh-CN"/>
        </w:rPr>
        <w:t xml:space="preserve"> 120,000 more than the benchmark); the RPJMN had an improved performance-based planning and budget framework; and all of E</w:t>
      </w:r>
      <w:r w:rsidR="008D7185">
        <w:rPr>
          <w:i/>
          <w:lang w:eastAsia="zh-CN"/>
        </w:rPr>
        <w:t xml:space="preserve">astern </w:t>
      </w:r>
      <w:r w:rsidR="00806CF9">
        <w:rPr>
          <w:i/>
          <w:lang w:eastAsia="zh-CN"/>
        </w:rPr>
        <w:t>I</w:t>
      </w:r>
      <w:r w:rsidR="008D7185">
        <w:rPr>
          <w:i/>
          <w:lang w:eastAsia="zh-CN"/>
        </w:rPr>
        <w:t xml:space="preserve">ndonesia </w:t>
      </w:r>
      <w:r w:rsidR="00806CF9">
        <w:rPr>
          <w:i/>
          <w:lang w:eastAsia="zh-CN"/>
        </w:rPr>
        <w:t>N</w:t>
      </w:r>
      <w:r w:rsidR="008D7185">
        <w:rPr>
          <w:i/>
          <w:lang w:eastAsia="zh-CN"/>
        </w:rPr>
        <w:t xml:space="preserve">ational </w:t>
      </w:r>
      <w:r w:rsidR="00806CF9">
        <w:rPr>
          <w:i/>
          <w:lang w:eastAsia="zh-CN"/>
        </w:rPr>
        <w:t>R</w:t>
      </w:r>
      <w:r w:rsidR="008D7185">
        <w:rPr>
          <w:i/>
          <w:lang w:eastAsia="zh-CN"/>
        </w:rPr>
        <w:t xml:space="preserve">oad </w:t>
      </w:r>
      <w:r w:rsidR="00806CF9">
        <w:rPr>
          <w:i/>
          <w:lang w:eastAsia="zh-CN"/>
        </w:rPr>
        <w:t>I</w:t>
      </w:r>
      <w:r w:rsidR="008D7185">
        <w:rPr>
          <w:i/>
          <w:lang w:eastAsia="zh-CN"/>
        </w:rPr>
        <w:t xml:space="preserve">mprovement </w:t>
      </w:r>
      <w:r w:rsidR="00806CF9">
        <w:rPr>
          <w:i/>
          <w:lang w:eastAsia="zh-CN"/>
        </w:rPr>
        <w:t>P</w:t>
      </w:r>
      <w:r w:rsidR="007F5217">
        <w:rPr>
          <w:i/>
          <w:lang w:eastAsia="zh-CN"/>
        </w:rPr>
        <w:t>rogram</w:t>
      </w:r>
      <w:r w:rsidR="00806CF9">
        <w:rPr>
          <w:i/>
          <w:lang w:eastAsia="zh-CN"/>
        </w:rPr>
        <w:t>’s projects are on track for substantive completion by the loan closing date of 30 September 2015.</w:t>
      </w:r>
      <w:r w:rsidR="002802F1">
        <w:rPr>
          <w:i/>
          <w:lang w:eastAsia="zh-CN"/>
        </w:rPr>
        <w:t xml:space="preserve"> </w:t>
      </w:r>
    </w:p>
    <w:p w:rsidR="00336CB2" w:rsidRDefault="00336CB2" w:rsidP="00336CB2">
      <w:pPr>
        <w:pStyle w:val="BodyText"/>
        <w:rPr>
          <w:b/>
          <w:lang w:eastAsia="zh-CN"/>
        </w:rPr>
      </w:pPr>
      <w:r>
        <w:rPr>
          <w:b/>
          <w:lang w:eastAsia="zh-CN"/>
        </w:rPr>
        <w:t>Economic Governance</w:t>
      </w:r>
    </w:p>
    <w:p w:rsidR="00336CB2" w:rsidRDefault="00336CB2" w:rsidP="00336CB2">
      <w:pPr>
        <w:pStyle w:val="BodyText"/>
        <w:rPr>
          <w:lang w:eastAsia="zh-CN"/>
        </w:rPr>
      </w:pPr>
      <w:r>
        <w:rPr>
          <w:lang w:eastAsia="zh-CN"/>
        </w:rPr>
        <w:t>Indonesia has committed to ambitious economic targets (a table of macro targets is included under mutual obligations) but Indonesia’s prospects for securing growth at past levels are increasingly uncertain.</w:t>
      </w:r>
    </w:p>
    <w:p w:rsidR="00336CB2" w:rsidRDefault="00336CB2" w:rsidP="00336CB2">
      <w:pPr>
        <w:pStyle w:val="BodyText"/>
        <w:rPr>
          <w:lang w:eastAsia="zh-CN"/>
        </w:rPr>
      </w:pPr>
      <w:r>
        <w:rPr>
          <w:lang w:eastAsia="zh-CN"/>
        </w:rPr>
        <w:t>By establishing and strengthening government</w:t>
      </w:r>
      <w:r w:rsidR="0020299B">
        <w:rPr>
          <w:lang w:eastAsia="zh-CN"/>
        </w:rPr>
        <w:t>-</w:t>
      </w:r>
      <w:r>
        <w:rPr>
          <w:lang w:eastAsia="zh-CN"/>
        </w:rPr>
        <w:t>to</w:t>
      </w:r>
      <w:r w:rsidR="0020299B">
        <w:rPr>
          <w:lang w:eastAsia="zh-CN"/>
        </w:rPr>
        <w:t>-</w:t>
      </w:r>
      <w:r>
        <w:rPr>
          <w:lang w:eastAsia="zh-CN"/>
        </w:rPr>
        <w:t xml:space="preserve">government partnerships through the </w:t>
      </w:r>
      <w:r>
        <w:rPr>
          <w:b/>
          <w:lang w:eastAsia="zh-CN"/>
        </w:rPr>
        <w:t xml:space="preserve">Government Partnerships Fund </w:t>
      </w:r>
      <w:r>
        <w:rPr>
          <w:lang w:eastAsia="zh-CN"/>
        </w:rPr>
        <w:t>(GPF) Australia continued to support Indonesia’s priority economic reforms.  In 2014-15, through the Australian Treasury, Australia supported strengthened tax collection, administration and policy.  The Australian Transaction Reports and Analysis Centre supported the implementation of Indonesia’s Prevention and Eradication of Money Laundering law to increase Indonesia’s attractiveness for foreign investment.  Work to</w:t>
      </w:r>
      <w:r w:rsidRPr="00484AF4">
        <w:rPr>
          <w:lang w:eastAsia="zh-CN"/>
        </w:rPr>
        <w:t xml:space="preserve"> develop a National Risk Assessment </w:t>
      </w:r>
      <w:r>
        <w:rPr>
          <w:lang w:eastAsia="zh-CN"/>
        </w:rPr>
        <w:t>continued which will</w:t>
      </w:r>
      <w:r w:rsidRPr="00484AF4">
        <w:rPr>
          <w:lang w:eastAsia="zh-CN"/>
        </w:rPr>
        <w:t xml:space="preserve"> underpin future anti-money laundering and counter-terrorism financing reforms.  </w:t>
      </w:r>
    </w:p>
    <w:p w:rsidR="0062197C" w:rsidRPr="00484AF4" w:rsidRDefault="0062197C" w:rsidP="00336CB2">
      <w:pPr>
        <w:pStyle w:val="BodyText"/>
        <w:rPr>
          <w:lang w:eastAsia="zh-CN"/>
        </w:rPr>
      </w:pPr>
      <w:r>
        <w:rPr>
          <w:lang w:eastAsia="zh-CN"/>
        </w:rPr>
        <w:t xml:space="preserve">The Australian Securities and Investment Commission’s assistance to the Financial Services Authority is on track to </w:t>
      </w:r>
      <w:r w:rsidR="00331C7C">
        <w:rPr>
          <w:lang w:eastAsia="zh-CN"/>
        </w:rPr>
        <w:t xml:space="preserve">help </w:t>
      </w:r>
      <w:r w:rsidR="00073089">
        <w:rPr>
          <w:lang w:eastAsia="zh-CN"/>
        </w:rPr>
        <w:t xml:space="preserve">develop </w:t>
      </w:r>
      <w:r w:rsidR="00576BDA">
        <w:rPr>
          <w:lang w:eastAsia="zh-CN"/>
        </w:rPr>
        <w:t>its</w:t>
      </w:r>
      <w:r>
        <w:rPr>
          <w:lang w:eastAsia="zh-CN"/>
        </w:rPr>
        <w:t xml:space="preserve"> capacity related to policy development and risk-based supervision on market conduct.  Progress on this assistance will help Indonesia </w:t>
      </w:r>
      <w:r w:rsidR="00331C7C">
        <w:rPr>
          <w:lang w:eastAsia="zh-CN"/>
        </w:rPr>
        <w:t xml:space="preserve">further </w:t>
      </w:r>
      <w:r>
        <w:rPr>
          <w:lang w:eastAsia="zh-CN"/>
        </w:rPr>
        <w:t xml:space="preserve">develop an internationally credible financial market to attract investment. </w:t>
      </w:r>
    </w:p>
    <w:p w:rsidR="00DB4639" w:rsidRDefault="00336CB2" w:rsidP="00DB4639">
      <w:pPr>
        <w:pStyle w:val="BodyText"/>
        <w:rPr>
          <w:lang w:eastAsia="zh-CN"/>
        </w:rPr>
      </w:pPr>
      <w:r>
        <w:rPr>
          <w:lang w:eastAsia="zh-CN"/>
        </w:rPr>
        <w:t>Inclusive policy, planning and budgeting is being realised through Australia’s support for the development of Indonesia’s performance management systems within its planning and budgeting framework.  The Australian Bureau of Statistics helped to improve the formulation of national accounts and government financial statistics.  The Department of Finance</w:t>
      </w:r>
      <w:r w:rsidR="005B0EAC">
        <w:rPr>
          <w:lang w:eastAsia="zh-CN"/>
        </w:rPr>
        <w:t xml:space="preserve"> provided</w:t>
      </w:r>
      <w:r w:rsidR="00725E37">
        <w:rPr>
          <w:lang w:eastAsia="zh-CN"/>
        </w:rPr>
        <w:t xml:space="preserve"> assistance </w:t>
      </w:r>
      <w:r w:rsidR="009F45A4">
        <w:rPr>
          <w:lang w:eastAsia="zh-CN"/>
        </w:rPr>
        <w:t>to implement performance-</w:t>
      </w:r>
      <w:r>
        <w:rPr>
          <w:lang w:eastAsia="zh-CN"/>
        </w:rPr>
        <w:t>based budgeting for the 2016 budget</w:t>
      </w:r>
      <w:r w:rsidR="005B0EAC">
        <w:rPr>
          <w:lang w:eastAsia="zh-CN"/>
        </w:rPr>
        <w:t xml:space="preserve">. </w:t>
      </w:r>
      <w:r>
        <w:rPr>
          <w:lang w:eastAsia="zh-CN"/>
        </w:rPr>
        <w:t xml:space="preserve"> </w:t>
      </w:r>
      <w:r w:rsidR="005B0EAC">
        <w:rPr>
          <w:lang w:eastAsia="zh-CN"/>
        </w:rPr>
        <w:t>However</w:t>
      </w:r>
      <w:r w:rsidR="00431A3A">
        <w:rPr>
          <w:lang w:eastAsia="zh-CN"/>
        </w:rPr>
        <w:t>,</w:t>
      </w:r>
      <w:r w:rsidR="005B0EAC">
        <w:rPr>
          <w:lang w:eastAsia="zh-CN"/>
        </w:rPr>
        <w:t xml:space="preserve"> p</w:t>
      </w:r>
      <w:r>
        <w:rPr>
          <w:lang w:eastAsia="zh-CN"/>
        </w:rPr>
        <w:t xml:space="preserve">rogress on implementing improved budgeting practices relating to </w:t>
      </w:r>
      <w:r w:rsidR="009B0F63">
        <w:rPr>
          <w:lang w:eastAsia="zh-CN"/>
        </w:rPr>
        <w:t xml:space="preserve">the medium term expenditure framework (including </w:t>
      </w:r>
      <w:r>
        <w:rPr>
          <w:lang w:eastAsia="zh-CN"/>
        </w:rPr>
        <w:t>reviewing baseline funding</w:t>
      </w:r>
      <w:r w:rsidR="009B0F63">
        <w:rPr>
          <w:lang w:eastAsia="zh-CN"/>
        </w:rPr>
        <w:t xml:space="preserve">) </w:t>
      </w:r>
      <w:r>
        <w:rPr>
          <w:lang w:eastAsia="zh-CN"/>
        </w:rPr>
        <w:t xml:space="preserve">has been </w:t>
      </w:r>
      <w:r w:rsidR="005B0EAC">
        <w:rPr>
          <w:lang w:eastAsia="zh-CN"/>
        </w:rPr>
        <w:t xml:space="preserve">more </w:t>
      </w:r>
      <w:r>
        <w:rPr>
          <w:lang w:eastAsia="zh-CN"/>
        </w:rPr>
        <w:t>challenging</w:t>
      </w:r>
      <w:r w:rsidR="005B0EAC">
        <w:rPr>
          <w:lang w:eastAsia="zh-CN"/>
        </w:rPr>
        <w:t xml:space="preserve">. </w:t>
      </w:r>
    </w:p>
    <w:p w:rsidR="00336CB2" w:rsidRDefault="00DB4639" w:rsidP="00336CB2">
      <w:pPr>
        <w:pStyle w:val="BodyText"/>
        <w:rPr>
          <w:lang w:eastAsia="zh-CN"/>
        </w:rPr>
      </w:pPr>
      <w:r w:rsidRPr="00DB4639">
        <w:rPr>
          <w:lang w:eastAsia="zh-CN"/>
        </w:rPr>
        <w:lastRenderedPageBreak/>
        <w:t>Reform of the public service is a priority area of the Indonesian government.  The Australian Public Service Commission</w:t>
      </w:r>
      <w:r w:rsidR="003B32D4">
        <w:rPr>
          <w:lang w:eastAsia="zh-CN"/>
        </w:rPr>
        <w:t xml:space="preserve"> (APSC)</w:t>
      </w:r>
      <w:r w:rsidRPr="00DB4639">
        <w:rPr>
          <w:lang w:eastAsia="zh-CN"/>
        </w:rPr>
        <w:t xml:space="preserve"> has made a strong contribution to this area and there is ongoing high-level engagement with counterpart Indonesian agencies.  </w:t>
      </w:r>
      <w:r w:rsidR="001D561D">
        <w:rPr>
          <w:lang w:eastAsia="zh-CN"/>
        </w:rPr>
        <w:t xml:space="preserve">Key recent achievements include the completion of a further two Capability Reviews (comprehensive assessments of </w:t>
      </w:r>
      <w:r w:rsidR="003B32D4">
        <w:rPr>
          <w:lang w:eastAsia="zh-CN"/>
        </w:rPr>
        <w:t xml:space="preserve">partner </w:t>
      </w:r>
      <w:r w:rsidR="001D561D">
        <w:rPr>
          <w:lang w:eastAsia="zh-CN"/>
        </w:rPr>
        <w:t xml:space="preserve">agencies’ abilities to meet future demands on their organisations), </w:t>
      </w:r>
      <w:r w:rsidR="008D7185">
        <w:rPr>
          <w:lang w:eastAsia="zh-CN"/>
        </w:rPr>
        <w:t xml:space="preserve">and </w:t>
      </w:r>
      <w:r w:rsidR="001D561D">
        <w:rPr>
          <w:lang w:eastAsia="zh-CN"/>
        </w:rPr>
        <w:t>the provision of strategic advice and operational support to the newly established Civil Service Commission</w:t>
      </w:r>
      <w:r w:rsidR="003B32D4">
        <w:rPr>
          <w:lang w:eastAsia="zh-CN"/>
        </w:rPr>
        <w:t>. APSC also provided</w:t>
      </w:r>
      <w:r w:rsidR="001D561D">
        <w:rPr>
          <w:lang w:eastAsia="zh-CN"/>
        </w:rPr>
        <w:t xml:space="preserve"> guidance on the development of regulations supporting the Civil Service Law, and implementing selection processes for the </w:t>
      </w:r>
      <w:r w:rsidR="003B32D4">
        <w:rPr>
          <w:lang w:eastAsia="zh-CN"/>
        </w:rPr>
        <w:t>Senior Executive Service</w:t>
      </w:r>
      <w:r w:rsidR="001D561D">
        <w:rPr>
          <w:lang w:eastAsia="zh-CN"/>
        </w:rPr>
        <w:t xml:space="preserve"> and in merit based recruitment. </w:t>
      </w:r>
    </w:p>
    <w:p w:rsidR="002378CA" w:rsidRDefault="00336CB2" w:rsidP="002378CA">
      <w:pPr>
        <w:pStyle w:val="BodyText"/>
        <w:rPr>
          <w:lang w:eastAsia="zh-CN"/>
        </w:rPr>
      </w:pPr>
      <w:r>
        <w:rPr>
          <w:lang w:eastAsia="zh-CN"/>
        </w:rPr>
        <w:t xml:space="preserve">The </w:t>
      </w:r>
      <w:r>
        <w:rPr>
          <w:b/>
          <w:lang w:eastAsia="zh-CN"/>
        </w:rPr>
        <w:t xml:space="preserve">Australia Indonesia Partnership on Economic Governance </w:t>
      </w:r>
      <w:r w:rsidRPr="00EC5E2F">
        <w:rPr>
          <w:lang w:eastAsia="zh-CN"/>
        </w:rPr>
        <w:t>(AIPEG)</w:t>
      </w:r>
      <w:r w:rsidR="0020299B">
        <w:rPr>
          <w:lang w:eastAsia="zh-CN"/>
        </w:rPr>
        <w:t xml:space="preserve">, which works </w:t>
      </w:r>
      <w:r>
        <w:rPr>
          <w:lang w:eastAsia="zh-CN"/>
        </w:rPr>
        <w:t>closely with GPF</w:t>
      </w:r>
      <w:r w:rsidR="0020299B">
        <w:rPr>
          <w:lang w:eastAsia="zh-CN"/>
        </w:rPr>
        <w:t xml:space="preserve">, </w:t>
      </w:r>
      <w:r>
        <w:rPr>
          <w:lang w:eastAsia="zh-CN"/>
        </w:rPr>
        <w:t xml:space="preserve">provided international </w:t>
      </w:r>
      <w:r w:rsidR="00407940">
        <w:rPr>
          <w:lang w:eastAsia="zh-CN"/>
        </w:rPr>
        <w:t>expertise to support Indonesian economic agencies promote</w:t>
      </w:r>
      <w:r>
        <w:rPr>
          <w:lang w:eastAsia="zh-CN"/>
        </w:rPr>
        <w:t xml:space="preserve"> the growth and stability of the Indonesian economy. </w:t>
      </w:r>
      <w:r w:rsidR="002378CA">
        <w:rPr>
          <w:lang w:eastAsia="zh-CN"/>
        </w:rPr>
        <w:t xml:space="preserve"> </w:t>
      </w:r>
      <w:r w:rsidR="00FC0A12">
        <w:rPr>
          <w:lang w:eastAsia="zh-CN"/>
        </w:rPr>
        <w:t xml:space="preserve">AIPEG conducted a number of collaborative studies with Indonesian partners that improved counterparts’ understanding of the constraints on investment and export growth.  These highlighted </w:t>
      </w:r>
      <w:r w:rsidR="0020299B">
        <w:rPr>
          <w:lang w:eastAsia="zh-CN"/>
        </w:rPr>
        <w:t xml:space="preserve">companies’ concerns about </w:t>
      </w:r>
      <w:r w:rsidR="00FC0A12">
        <w:rPr>
          <w:lang w:eastAsia="zh-CN"/>
        </w:rPr>
        <w:t xml:space="preserve">the </w:t>
      </w:r>
      <w:r w:rsidR="002378CA">
        <w:rPr>
          <w:lang w:eastAsia="zh-CN"/>
        </w:rPr>
        <w:t xml:space="preserve">investment climate, the negative impact of non-tariff measures on trade performance, the sensitivity of exports and imports to the exchange rate and the importance of global value chains for export development. </w:t>
      </w:r>
    </w:p>
    <w:p w:rsidR="00277C77" w:rsidRDefault="0099550E" w:rsidP="00277C77">
      <w:pPr>
        <w:pStyle w:val="BodyText"/>
        <w:rPr>
          <w:lang w:eastAsia="zh-CN"/>
        </w:rPr>
      </w:pPr>
      <w:r>
        <w:rPr>
          <w:noProof/>
        </w:rPr>
        <mc:AlternateContent>
          <mc:Choice Requires="wps">
            <w:drawing>
              <wp:anchor distT="0" distB="0" distL="114300" distR="114300" simplePos="0" relativeHeight="251688960" behindDoc="1" locked="0" layoutInCell="1" allowOverlap="1" wp14:anchorId="62FBD4F9" wp14:editId="72262DB2">
                <wp:simplePos x="0" y="0"/>
                <wp:positionH relativeFrom="column">
                  <wp:posOffset>-81915</wp:posOffset>
                </wp:positionH>
                <wp:positionV relativeFrom="paragraph">
                  <wp:posOffset>75565</wp:posOffset>
                </wp:positionV>
                <wp:extent cx="2378710" cy="2324735"/>
                <wp:effectExtent l="0" t="0" r="21590" b="18415"/>
                <wp:wrapTight wrapText="bothSides">
                  <wp:wrapPolygon edited="0">
                    <wp:start x="0" y="0"/>
                    <wp:lineTo x="0" y="21594"/>
                    <wp:lineTo x="21623" y="21594"/>
                    <wp:lineTo x="21623"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232473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5400C" w:rsidRDefault="0085400C" w:rsidP="0099550E">
                            <w:pPr>
                              <w:jc w:val="center"/>
                              <w:rPr>
                                <w:rFonts w:ascii="Franklin Gothic Book" w:eastAsia="Times New Roman" w:hAnsi="Franklin Gothic Book"/>
                                <w:b/>
                                <w:sz w:val="21"/>
                                <w:lang w:eastAsia="zh-CN"/>
                              </w:rPr>
                            </w:pPr>
                            <w:r w:rsidRPr="00471B9D">
                              <w:rPr>
                                <w:rFonts w:ascii="Franklin Gothic Book" w:eastAsia="Times New Roman" w:hAnsi="Franklin Gothic Book"/>
                                <w:b/>
                                <w:sz w:val="21"/>
                                <w:lang w:eastAsia="zh-CN"/>
                              </w:rPr>
                              <w:t>Engaging the private sector</w:t>
                            </w:r>
                          </w:p>
                          <w:p w:rsidR="0085400C" w:rsidRPr="0099550E" w:rsidRDefault="0085400C" w:rsidP="0099550E">
                            <w:pPr>
                              <w:jc w:val="center"/>
                              <w:rPr>
                                <w:rFonts w:ascii="Franklin Gothic Book" w:eastAsia="Times New Roman" w:hAnsi="Franklin Gothic Book"/>
                                <w:b/>
                                <w:sz w:val="10"/>
                                <w:lang w:eastAsia="zh-CN"/>
                              </w:rPr>
                            </w:pPr>
                          </w:p>
                          <w:p w:rsidR="0085400C" w:rsidRPr="00471B9D" w:rsidRDefault="0085400C" w:rsidP="0099550E">
                            <w:pPr>
                              <w:rPr>
                                <w:rFonts w:ascii="Franklin Gothic Book" w:eastAsia="Times New Roman" w:hAnsi="Franklin Gothic Book"/>
                                <w:sz w:val="21"/>
                                <w:lang w:eastAsia="zh-CN"/>
                              </w:rPr>
                            </w:pPr>
                            <w:r w:rsidRPr="00471B9D">
                              <w:rPr>
                                <w:rFonts w:ascii="Franklin Gothic Book" w:eastAsia="Times New Roman" w:hAnsi="Franklin Gothic Book"/>
                                <w:sz w:val="21"/>
                                <w:lang w:eastAsia="zh-CN"/>
                              </w:rPr>
                              <w:t xml:space="preserve">Involving the private sector in the development and implementation of policy is a challenge for Indonesian government agencies.  To address this, AIPEG </w:t>
                            </w:r>
                            <w:r>
                              <w:rPr>
                                <w:rFonts w:ascii="Franklin Gothic Book" w:eastAsia="Times New Roman" w:hAnsi="Franklin Gothic Book"/>
                                <w:sz w:val="21"/>
                                <w:lang w:eastAsia="zh-CN"/>
                              </w:rPr>
                              <w:t xml:space="preserve">has </w:t>
                            </w:r>
                            <w:r w:rsidRPr="00471B9D">
                              <w:rPr>
                                <w:rFonts w:ascii="Franklin Gothic Book" w:eastAsia="Times New Roman" w:hAnsi="Franklin Gothic Book"/>
                                <w:sz w:val="21"/>
                                <w:lang w:eastAsia="zh-CN"/>
                              </w:rPr>
                              <w:t>helped establish the Indonesia Services Dialogue (ISD)</w:t>
                            </w:r>
                            <w:r>
                              <w:rPr>
                                <w:rFonts w:ascii="Franklin Gothic Book" w:eastAsia="Times New Roman" w:hAnsi="Franklin Gothic Book"/>
                                <w:sz w:val="21"/>
                                <w:lang w:eastAsia="zh-CN"/>
                              </w:rPr>
                              <w:t xml:space="preserve"> which brings together </w:t>
                            </w:r>
                            <w:r w:rsidRPr="00471B9D">
                              <w:rPr>
                                <w:rFonts w:ascii="Franklin Gothic Book" w:eastAsia="Times New Roman" w:hAnsi="Franklin Gothic Book"/>
                                <w:sz w:val="21"/>
                                <w:lang w:eastAsia="zh-CN"/>
                              </w:rPr>
                              <w:t xml:space="preserve">senior </w:t>
                            </w:r>
                            <w:r>
                              <w:rPr>
                                <w:rFonts w:ascii="Franklin Gothic Book" w:eastAsia="Times New Roman" w:hAnsi="Franklin Gothic Book"/>
                                <w:sz w:val="21"/>
                                <w:lang w:eastAsia="zh-CN"/>
                              </w:rPr>
                              <w:t xml:space="preserve">Indonesian </w:t>
                            </w:r>
                            <w:r w:rsidRPr="00471B9D">
                              <w:rPr>
                                <w:rFonts w:ascii="Franklin Gothic Book" w:eastAsia="Times New Roman" w:hAnsi="Franklin Gothic Book"/>
                                <w:sz w:val="21"/>
                                <w:lang w:eastAsia="zh-CN"/>
                              </w:rPr>
                              <w:t xml:space="preserve">policymakers and private sector representatives.  Going forward the ISD will provide </w:t>
                            </w:r>
                            <w:r>
                              <w:rPr>
                                <w:rFonts w:ascii="Franklin Gothic Book" w:eastAsia="Times New Roman" w:hAnsi="Franklin Gothic Book"/>
                                <w:sz w:val="21"/>
                                <w:lang w:eastAsia="zh-CN"/>
                              </w:rPr>
                              <w:br/>
                            </w:r>
                            <w:r w:rsidRPr="00471B9D">
                              <w:rPr>
                                <w:rFonts w:ascii="Franklin Gothic Book" w:eastAsia="Times New Roman" w:hAnsi="Franklin Gothic Book"/>
                                <w:sz w:val="21"/>
                                <w:lang w:eastAsia="zh-CN"/>
                              </w:rPr>
                              <w:t>evidence</w:t>
                            </w:r>
                            <w:r>
                              <w:rPr>
                                <w:rFonts w:ascii="Franklin Gothic Book" w:eastAsia="Times New Roman" w:hAnsi="Franklin Gothic Book"/>
                                <w:sz w:val="21"/>
                                <w:lang w:eastAsia="zh-CN"/>
                              </w:rPr>
                              <w:t>-</w:t>
                            </w:r>
                            <w:r w:rsidRPr="00471B9D">
                              <w:rPr>
                                <w:rFonts w:ascii="Franklin Gothic Book" w:eastAsia="Times New Roman" w:hAnsi="Franklin Gothic Book"/>
                                <w:sz w:val="21"/>
                                <w:lang w:eastAsia="zh-CN"/>
                              </w:rPr>
                              <w:t>based discussion and potential solutions on critical issues in the services sector.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45pt;margin-top:5.95pt;width:187.3pt;height:183.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" fillcolor="white [3201]" strokecolor="#4f81bd [3204]" strokeweight="2pt">
                <v:textbox>
                  <w:txbxContent>
                    <w:p w:rsidR="0085400C" w:rsidRDefault="0085400C" w:rsidP="0099550E">
                      <w:pPr>
                        <w:jc w:val="center"/>
                        <w:rPr>
                          <w:rFonts w:ascii="Franklin Gothic Book" w:eastAsia="Times New Roman" w:hAnsi="Franklin Gothic Book"/>
                          <w:b/>
                          <w:sz w:val="21"/>
                          <w:lang w:eastAsia="zh-CN"/>
                        </w:rPr>
                      </w:pPr>
                      <w:r w:rsidRPr="00471B9D">
                        <w:rPr>
                          <w:rFonts w:ascii="Franklin Gothic Book" w:eastAsia="Times New Roman" w:hAnsi="Franklin Gothic Book"/>
                          <w:b/>
                          <w:sz w:val="21"/>
                          <w:lang w:eastAsia="zh-CN"/>
                        </w:rPr>
                        <w:t>Engaging the private sector</w:t>
                      </w:r>
                    </w:p>
                    <w:p w:rsidR="0085400C" w:rsidRPr="0099550E" w:rsidRDefault="0085400C" w:rsidP="0099550E">
                      <w:pPr>
                        <w:jc w:val="center"/>
                        <w:rPr>
                          <w:rFonts w:ascii="Franklin Gothic Book" w:eastAsia="Times New Roman" w:hAnsi="Franklin Gothic Book"/>
                          <w:b/>
                          <w:sz w:val="10"/>
                          <w:lang w:eastAsia="zh-CN"/>
                        </w:rPr>
                      </w:pPr>
                    </w:p>
                    <w:p w:rsidR="0085400C" w:rsidRPr="00471B9D" w:rsidRDefault="0085400C" w:rsidP="0099550E">
                      <w:pPr>
                        <w:rPr>
                          <w:rFonts w:ascii="Franklin Gothic Book" w:eastAsia="Times New Roman" w:hAnsi="Franklin Gothic Book"/>
                          <w:sz w:val="21"/>
                          <w:lang w:eastAsia="zh-CN"/>
                        </w:rPr>
                      </w:pPr>
                      <w:r w:rsidRPr="00471B9D">
                        <w:rPr>
                          <w:rFonts w:ascii="Franklin Gothic Book" w:eastAsia="Times New Roman" w:hAnsi="Franklin Gothic Book"/>
                          <w:sz w:val="21"/>
                          <w:lang w:eastAsia="zh-CN"/>
                        </w:rPr>
                        <w:t xml:space="preserve">Involving the private sector in the development and implementation of policy is a challenge for Indonesian government agencies.  To address this, AIPEG </w:t>
                      </w:r>
                      <w:r>
                        <w:rPr>
                          <w:rFonts w:ascii="Franklin Gothic Book" w:eastAsia="Times New Roman" w:hAnsi="Franklin Gothic Book"/>
                          <w:sz w:val="21"/>
                          <w:lang w:eastAsia="zh-CN"/>
                        </w:rPr>
                        <w:t xml:space="preserve">has </w:t>
                      </w:r>
                      <w:r w:rsidRPr="00471B9D">
                        <w:rPr>
                          <w:rFonts w:ascii="Franklin Gothic Book" w:eastAsia="Times New Roman" w:hAnsi="Franklin Gothic Book"/>
                          <w:sz w:val="21"/>
                          <w:lang w:eastAsia="zh-CN"/>
                        </w:rPr>
                        <w:t>helped establish the Indonesia Services Dialogue (ISD)</w:t>
                      </w:r>
                      <w:r>
                        <w:rPr>
                          <w:rFonts w:ascii="Franklin Gothic Book" w:eastAsia="Times New Roman" w:hAnsi="Franklin Gothic Book"/>
                          <w:sz w:val="21"/>
                          <w:lang w:eastAsia="zh-CN"/>
                        </w:rPr>
                        <w:t xml:space="preserve"> which brings together </w:t>
                      </w:r>
                      <w:r w:rsidRPr="00471B9D">
                        <w:rPr>
                          <w:rFonts w:ascii="Franklin Gothic Book" w:eastAsia="Times New Roman" w:hAnsi="Franklin Gothic Book"/>
                          <w:sz w:val="21"/>
                          <w:lang w:eastAsia="zh-CN"/>
                        </w:rPr>
                        <w:t xml:space="preserve">senior </w:t>
                      </w:r>
                      <w:r>
                        <w:rPr>
                          <w:rFonts w:ascii="Franklin Gothic Book" w:eastAsia="Times New Roman" w:hAnsi="Franklin Gothic Book"/>
                          <w:sz w:val="21"/>
                          <w:lang w:eastAsia="zh-CN"/>
                        </w:rPr>
                        <w:t xml:space="preserve">Indonesian </w:t>
                      </w:r>
                      <w:r w:rsidRPr="00471B9D">
                        <w:rPr>
                          <w:rFonts w:ascii="Franklin Gothic Book" w:eastAsia="Times New Roman" w:hAnsi="Franklin Gothic Book"/>
                          <w:sz w:val="21"/>
                          <w:lang w:eastAsia="zh-CN"/>
                        </w:rPr>
                        <w:t xml:space="preserve">policymakers and private sector representatives.  Going forward the ISD will provide </w:t>
                      </w:r>
                      <w:r>
                        <w:rPr>
                          <w:rFonts w:ascii="Franklin Gothic Book" w:eastAsia="Times New Roman" w:hAnsi="Franklin Gothic Book"/>
                          <w:sz w:val="21"/>
                          <w:lang w:eastAsia="zh-CN"/>
                        </w:rPr>
                        <w:br/>
                      </w:r>
                      <w:r w:rsidRPr="00471B9D">
                        <w:rPr>
                          <w:rFonts w:ascii="Franklin Gothic Book" w:eastAsia="Times New Roman" w:hAnsi="Franklin Gothic Book"/>
                          <w:sz w:val="21"/>
                          <w:lang w:eastAsia="zh-CN"/>
                        </w:rPr>
                        <w:t>evidence</w:t>
                      </w:r>
                      <w:r>
                        <w:rPr>
                          <w:rFonts w:ascii="Franklin Gothic Book" w:eastAsia="Times New Roman" w:hAnsi="Franklin Gothic Book"/>
                          <w:sz w:val="21"/>
                          <w:lang w:eastAsia="zh-CN"/>
                        </w:rPr>
                        <w:t>-</w:t>
                      </w:r>
                      <w:r w:rsidRPr="00471B9D">
                        <w:rPr>
                          <w:rFonts w:ascii="Franklin Gothic Book" w:eastAsia="Times New Roman" w:hAnsi="Franklin Gothic Book"/>
                          <w:sz w:val="21"/>
                          <w:lang w:eastAsia="zh-CN"/>
                        </w:rPr>
                        <w:t>based discussion and potential solutions on critical issues in the services sector.</w:t>
                      </w:r>
                    </w:p>
                  </w:txbxContent>
                </v:textbox>
                <w10:wrap type="tight"/>
              </v:shape>
            </w:pict>
          </mc:Fallback>
        </mc:AlternateContent>
      </w:r>
      <w:r w:rsidR="0020299B">
        <w:rPr>
          <w:lang w:eastAsia="zh-CN"/>
        </w:rPr>
        <w:t xml:space="preserve">In other areas, </w:t>
      </w:r>
      <w:r w:rsidR="00277C77">
        <w:rPr>
          <w:lang w:eastAsia="zh-CN"/>
        </w:rPr>
        <w:t xml:space="preserve">AIPEG has successfully promoted a risk-based approach to auditing by Indonesia’s taxation authority.  Previously excessive attention and resources had been devoted to auditing low-risk value added tax refunds.  AIPEG’s work introducing and promoting a compliance risk management framework led to a Ministerial Decree and Circular in early 2015, freeing up </w:t>
      </w:r>
      <w:r w:rsidR="003B32D4">
        <w:rPr>
          <w:lang w:eastAsia="zh-CN"/>
        </w:rPr>
        <w:t xml:space="preserve">the </w:t>
      </w:r>
      <w:r w:rsidR="00277C77">
        <w:rPr>
          <w:lang w:eastAsia="zh-CN"/>
        </w:rPr>
        <w:t>auditor’s time to focus on high-risk cases and assigning lower-risk cases to other staff.  This reform is timely as it will allow scrutiny of the results of the small taxpayers amnesty, with a large number of submissions expected shortly before the amnesty expires at the end of 2015.</w:t>
      </w:r>
    </w:p>
    <w:p w:rsidR="00277C77" w:rsidRDefault="00277C77" w:rsidP="00277C77">
      <w:pPr>
        <w:pStyle w:val="BodyText"/>
        <w:rPr>
          <w:lang w:eastAsia="zh-CN"/>
        </w:rPr>
      </w:pPr>
      <w:r>
        <w:rPr>
          <w:lang w:eastAsia="zh-CN"/>
        </w:rPr>
        <w:t xml:space="preserve">Improving the business </w:t>
      </w:r>
      <w:r w:rsidR="0020299B">
        <w:rPr>
          <w:lang w:eastAsia="zh-CN"/>
        </w:rPr>
        <w:t xml:space="preserve">environment </w:t>
      </w:r>
      <w:r>
        <w:rPr>
          <w:lang w:eastAsia="zh-CN"/>
        </w:rPr>
        <w:t>is a priority for Indonesia.  AIPEG made several contributions to this goal</w:t>
      </w:r>
      <w:r w:rsidR="00F00319">
        <w:rPr>
          <w:lang w:eastAsia="zh-CN"/>
        </w:rPr>
        <w:t xml:space="preserve"> and </w:t>
      </w:r>
      <w:r w:rsidR="00BD5BDA">
        <w:rPr>
          <w:lang w:eastAsia="zh-CN"/>
        </w:rPr>
        <w:t>achieved the performance benchmark of completing an investment climate survey to inform the Indonesian Investment Coordination Board’s future reform efforts</w:t>
      </w:r>
      <w:r>
        <w:rPr>
          <w:lang w:eastAsia="zh-CN"/>
        </w:rPr>
        <w:t xml:space="preserve">.  AIPEG identified bottlenecks in Indonesia’s licensing system and helped to introduce a performance management system at the Ministry of Trade’s one-stop shop where foreign companies receive their licenses.  This led to faster customer service. </w:t>
      </w:r>
      <w:r w:rsidR="00BD5BDA">
        <w:rPr>
          <w:lang w:eastAsia="zh-CN"/>
        </w:rPr>
        <w:t xml:space="preserve"> </w:t>
      </w:r>
      <w:r>
        <w:rPr>
          <w:lang w:eastAsia="zh-CN"/>
        </w:rPr>
        <w:t>AIPEG has also helped to mainstream competition policy in the national planning process through analysis and adviser support.  This has helped to strengthen institutional linkages between the Indonesian planning agency and business competition regulator.</w:t>
      </w:r>
    </w:p>
    <w:p w:rsidR="00336CB2" w:rsidRPr="002C0FB9" w:rsidRDefault="00336CB2" w:rsidP="00336CB2">
      <w:pPr>
        <w:pStyle w:val="BodyText"/>
        <w:rPr>
          <w:lang w:eastAsia="zh-CN"/>
        </w:rPr>
      </w:pPr>
      <w:r>
        <w:rPr>
          <w:lang w:eastAsia="zh-CN"/>
        </w:rPr>
        <w:t>To highlight issues on financial sector stability, AIPEG supported financial crisis simulations which demonstrated to Indonesian policy makers the challenges Indonesia faces in responding to financial sector problems.  Th</w:t>
      </w:r>
      <w:r w:rsidRPr="00EC5E2F">
        <w:rPr>
          <w:lang w:eastAsia="zh-CN"/>
        </w:rPr>
        <w:t>is triggered new urgency in developing financial safety net legislation</w:t>
      </w:r>
      <w:r>
        <w:rPr>
          <w:lang w:eastAsia="zh-CN"/>
        </w:rPr>
        <w:t xml:space="preserve"> and Australian support guided the legislative drafting. </w:t>
      </w:r>
    </w:p>
    <w:p w:rsidR="00336CB2" w:rsidRDefault="00336CB2" w:rsidP="00336CB2">
      <w:pPr>
        <w:pStyle w:val="BodyText"/>
        <w:rPr>
          <w:lang w:eastAsia="zh-CN"/>
        </w:rPr>
      </w:pPr>
      <w:r>
        <w:rPr>
          <w:lang w:eastAsia="zh-CN"/>
        </w:rPr>
        <w:t xml:space="preserve">Gender inclusion has been a key consideration in the provision of AIPEG and GPF activities.  In 2014-15, AIPEG commissioned a study into gender inequality in the labour market in Indonesia to provide an evidence base to Indonesian policy makers on labour force participation </w:t>
      </w:r>
      <w:r>
        <w:rPr>
          <w:lang w:eastAsia="zh-CN"/>
        </w:rPr>
        <w:lastRenderedPageBreak/>
        <w:t xml:space="preserve">constraints and gender wage gaps.  The findings and recommendations of the report will be finalised in 2015-16. </w:t>
      </w:r>
    </w:p>
    <w:p w:rsidR="00336CB2" w:rsidRDefault="00336CB2" w:rsidP="00336CB2">
      <w:pPr>
        <w:pStyle w:val="BodyText"/>
        <w:rPr>
          <w:lang w:eastAsia="zh-CN"/>
        </w:rPr>
      </w:pPr>
      <w:r>
        <w:rPr>
          <w:lang w:eastAsia="zh-CN"/>
        </w:rPr>
        <w:t xml:space="preserve">Efforts were made to increase the number and participation of women in workshops and other activities.  However, the higher proportion of male staff in Indonesian economic agencies has made this challenging.  One encouraging sign is that </w:t>
      </w:r>
      <w:r w:rsidR="00FD6EB6">
        <w:rPr>
          <w:lang w:eastAsia="zh-CN"/>
        </w:rPr>
        <w:t xml:space="preserve">many of </w:t>
      </w:r>
      <w:r>
        <w:rPr>
          <w:lang w:eastAsia="zh-CN"/>
        </w:rPr>
        <w:t>the key Indonesian government counterparts</w:t>
      </w:r>
      <w:r w:rsidR="00FD6EB6">
        <w:rPr>
          <w:lang w:eastAsia="zh-CN"/>
        </w:rPr>
        <w:t xml:space="preserve"> for AIPEG and GPF</w:t>
      </w:r>
      <w:r>
        <w:rPr>
          <w:lang w:eastAsia="zh-CN"/>
        </w:rPr>
        <w:t xml:space="preserve"> </w:t>
      </w:r>
      <w:r w:rsidR="0073487A">
        <w:rPr>
          <w:lang w:eastAsia="zh-CN"/>
        </w:rPr>
        <w:t>are women</w:t>
      </w:r>
      <w:r>
        <w:rPr>
          <w:lang w:eastAsia="zh-CN"/>
        </w:rPr>
        <w:t xml:space="preserve"> </w:t>
      </w:r>
      <w:r w:rsidR="00FD6EB6">
        <w:rPr>
          <w:lang w:eastAsia="zh-CN"/>
        </w:rPr>
        <w:t>with</w:t>
      </w:r>
      <w:r>
        <w:rPr>
          <w:lang w:eastAsia="zh-CN"/>
        </w:rPr>
        <w:t xml:space="preserve"> strong leadership</w:t>
      </w:r>
      <w:r w:rsidR="00FE0A4A">
        <w:rPr>
          <w:lang w:eastAsia="zh-CN"/>
        </w:rPr>
        <w:t xml:space="preserve"> qualities</w:t>
      </w:r>
      <w:r>
        <w:rPr>
          <w:lang w:eastAsia="zh-CN"/>
        </w:rPr>
        <w:t>.</w:t>
      </w:r>
    </w:p>
    <w:p w:rsidR="0083158D" w:rsidRPr="00CA1865" w:rsidRDefault="0083158D" w:rsidP="00287ADF">
      <w:pPr>
        <w:pStyle w:val="BodyText"/>
        <w:rPr>
          <w:b/>
          <w:lang w:eastAsia="zh-CN"/>
        </w:rPr>
      </w:pPr>
      <w:r w:rsidRPr="00CA1865">
        <w:rPr>
          <w:b/>
          <w:lang w:eastAsia="zh-CN"/>
        </w:rPr>
        <w:t>Infrastructure</w:t>
      </w:r>
    </w:p>
    <w:p w:rsidR="002536BF" w:rsidRPr="002536BF" w:rsidRDefault="00094353" w:rsidP="002536BF">
      <w:pPr>
        <w:pStyle w:val="BodyText"/>
        <w:rPr>
          <w:lang w:eastAsia="zh-CN"/>
        </w:rPr>
      </w:pPr>
      <w:r>
        <w:rPr>
          <w:lang w:eastAsia="zh-CN"/>
        </w:rPr>
        <w:t xml:space="preserve">A 2014 report by the World Bank estimated that Indonesia has lost at least </w:t>
      </w:r>
      <w:r w:rsidR="00B015A2">
        <w:rPr>
          <w:lang w:eastAsia="zh-CN"/>
        </w:rPr>
        <w:t>one</w:t>
      </w:r>
      <w:r>
        <w:rPr>
          <w:lang w:eastAsia="zh-CN"/>
        </w:rPr>
        <w:t xml:space="preserve"> per cent in economic growth each year over the past decade due to low investment in infrastructure.  Improvements in this area require increased and better quality of spending, strengthened project selection and preparation, and partnerships between the public and private sector.  DFAT’s </w:t>
      </w:r>
      <w:r w:rsidR="001321BB">
        <w:rPr>
          <w:lang w:eastAsia="zh-CN"/>
        </w:rPr>
        <w:t>i</w:t>
      </w:r>
      <w:r w:rsidR="002536BF" w:rsidRPr="002536BF">
        <w:rPr>
          <w:lang w:eastAsia="zh-CN"/>
        </w:rPr>
        <w:t xml:space="preserve">nvestments in </w:t>
      </w:r>
      <w:r w:rsidR="00725E37">
        <w:rPr>
          <w:lang w:eastAsia="zh-CN"/>
        </w:rPr>
        <w:t xml:space="preserve">the </w:t>
      </w:r>
      <w:r w:rsidR="002536BF" w:rsidRPr="002536BF">
        <w:rPr>
          <w:lang w:eastAsia="zh-CN"/>
        </w:rPr>
        <w:t xml:space="preserve">infrastructure and water and sanitation sectors over the last year have continued to progress well, albeit with some delays.  A number of investments are nearing completion and in 2014-15 we commenced a strategic shift away from direct delivery of physical infrastructure projects towards working with Indonesia to </w:t>
      </w:r>
      <w:r w:rsidR="00323187">
        <w:rPr>
          <w:lang w:eastAsia="zh-CN"/>
        </w:rPr>
        <w:t>achieve</w:t>
      </w:r>
      <w:r w:rsidR="002536BF" w:rsidRPr="002536BF">
        <w:rPr>
          <w:lang w:eastAsia="zh-CN"/>
        </w:rPr>
        <w:t xml:space="preserve"> better results from its own large investments.</w:t>
      </w:r>
    </w:p>
    <w:p w:rsidR="002536BF" w:rsidRPr="002536BF" w:rsidRDefault="009C46A4" w:rsidP="002536BF">
      <w:pPr>
        <w:pStyle w:val="BodyText"/>
        <w:rPr>
          <w:lang w:eastAsia="zh-CN"/>
        </w:rPr>
      </w:pPr>
      <w:r w:rsidRPr="009C46A4">
        <w:rPr>
          <w:lang w:eastAsia="zh-CN"/>
        </w:rPr>
        <w:t xml:space="preserve">The </w:t>
      </w:r>
      <w:r w:rsidRPr="00FC7969">
        <w:rPr>
          <w:b/>
          <w:lang w:eastAsia="zh-CN"/>
        </w:rPr>
        <w:t>Eastern Indonesia National Roads Improvement Program</w:t>
      </w:r>
      <w:r w:rsidRPr="009C46A4">
        <w:rPr>
          <w:lang w:eastAsia="zh-CN"/>
        </w:rPr>
        <w:t xml:space="preserve"> (EINRIP) is set to achieve its expected outcomes, demonstrating reforms in the areas of road design, construction supervision and project management. </w:t>
      </w:r>
      <w:r>
        <w:rPr>
          <w:lang w:eastAsia="zh-CN"/>
        </w:rPr>
        <w:t xml:space="preserve"> </w:t>
      </w:r>
      <w:r w:rsidRPr="009C46A4">
        <w:rPr>
          <w:lang w:eastAsia="zh-CN"/>
        </w:rPr>
        <w:t>Both the Indonesian Vice President and Minister for Public Works and Housing hold the program in high regard.</w:t>
      </w:r>
    </w:p>
    <w:p w:rsidR="002536BF" w:rsidRPr="002536BF" w:rsidRDefault="00122377" w:rsidP="002536BF">
      <w:pPr>
        <w:pStyle w:val="BodyText"/>
        <w:rPr>
          <w:lang w:eastAsia="zh-CN"/>
        </w:rPr>
      </w:pPr>
      <w:r w:rsidRPr="002536BF">
        <w:rPr>
          <w:noProof/>
        </w:rPr>
        <mc:AlternateContent>
          <mc:Choice Requires="wps">
            <w:drawing>
              <wp:anchor distT="0" distB="0" distL="114300" distR="114300" simplePos="0" relativeHeight="251675648" behindDoc="0" locked="0" layoutInCell="1" allowOverlap="1" wp14:anchorId="6D9AAFA9" wp14:editId="6251D86F">
                <wp:simplePos x="0" y="0"/>
                <wp:positionH relativeFrom="column">
                  <wp:posOffset>2943225</wp:posOffset>
                </wp:positionH>
                <wp:positionV relativeFrom="paragraph">
                  <wp:posOffset>27305</wp:posOffset>
                </wp:positionV>
                <wp:extent cx="2371090" cy="2872740"/>
                <wp:effectExtent l="0" t="0" r="10160" b="2286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28727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5400C" w:rsidRDefault="0085400C" w:rsidP="00471B9D">
                            <w:pPr>
                              <w:jc w:val="center"/>
                              <w:rPr>
                                <w:rFonts w:ascii="Franklin Gothic Book" w:hAnsi="Franklin Gothic Book" w:cstheme="minorHAnsi"/>
                                <w:b/>
                                <w:sz w:val="24"/>
                                <w:szCs w:val="28"/>
                              </w:rPr>
                            </w:pPr>
                            <w:r w:rsidRPr="00471B9D">
                              <w:rPr>
                                <w:rFonts w:ascii="Franklin Gothic Book" w:hAnsi="Franklin Gothic Book" w:cstheme="minorHAnsi"/>
                                <w:b/>
                                <w:sz w:val="24"/>
                                <w:szCs w:val="28"/>
                              </w:rPr>
                              <w:t>International award</w:t>
                            </w:r>
                          </w:p>
                          <w:p w:rsidR="0085400C" w:rsidRPr="00471B9D" w:rsidRDefault="0085400C" w:rsidP="00D462D2">
                            <w:pPr>
                              <w:jc w:val="center"/>
                              <w:rPr>
                                <w:rFonts w:ascii="Franklin Gothic Book" w:hAnsi="Franklin Gothic Book" w:cstheme="minorHAnsi"/>
                                <w:b/>
                                <w:sz w:val="24"/>
                                <w:szCs w:val="28"/>
                              </w:rPr>
                            </w:pPr>
                            <w:r>
                              <w:rPr>
                                <w:rFonts w:ascii="Franklin Gothic Book" w:hAnsi="Franklin Gothic Book" w:cstheme="minorHAnsi"/>
                                <w:b/>
                                <w:noProof/>
                                <w:sz w:val="24"/>
                                <w:szCs w:val="28"/>
                              </w:rPr>
                              <w:drawing>
                                <wp:inline distT="0" distB="0" distL="0" distR="0" wp14:anchorId="49A40FED" wp14:editId="3603DFC6">
                                  <wp:extent cx="1866900" cy="1239667"/>
                                  <wp:effectExtent l="76200" t="57150" r="95250" b="113030"/>
                                  <wp:docPr id="30" name="Picture 30" descr="Picture of EINRIP" title="International a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sh\AppData\Local\Microsoft\Windows\Temporary Internet Files\Content.Outlook\325DUBPD\ENB-01AB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123966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400C" w:rsidRDefault="0085400C" w:rsidP="002536BF">
                            <w:pPr>
                              <w:rPr>
                                <w:rFonts w:ascii="Franklin Gothic Book" w:eastAsia="Times New Roman" w:hAnsi="Franklin Gothic Book"/>
                                <w:i/>
                                <w:sz w:val="16"/>
                                <w:lang w:eastAsia="zh-CN"/>
                              </w:rPr>
                            </w:pPr>
                            <w:r>
                              <w:rPr>
                                <w:rFonts w:ascii="Franklin Gothic Book" w:eastAsia="Times New Roman" w:hAnsi="Franklin Gothic Book"/>
                                <w:i/>
                                <w:sz w:val="16"/>
                                <w:lang w:eastAsia="zh-CN"/>
                              </w:rPr>
                              <w:t>EINRIP road in Eastern Indonesia. Photo: EINRIP</w:t>
                            </w:r>
                          </w:p>
                          <w:p w:rsidR="0085400C" w:rsidRPr="00EC1A9D" w:rsidRDefault="0085400C" w:rsidP="002536BF">
                            <w:pPr>
                              <w:rPr>
                                <w:rFonts w:ascii="Franklin Gothic Book" w:eastAsia="Times New Roman" w:hAnsi="Franklin Gothic Book"/>
                                <w:i/>
                                <w:sz w:val="4"/>
                                <w:lang w:eastAsia="zh-CN"/>
                              </w:rPr>
                            </w:pPr>
                          </w:p>
                          <w:p w:rsidR="0085400C" w:rsidRPr="00FA24C8" w:rsidRDefault="0085400C" w:rsidP="00122377">
                            <w:pPr>
                              <w:rPr>
                                <w:rFonts w:asciiTheme="minorHAnsi" w:hAnsiTheme="minorHAnsi" w:cstheme="minorHAnsi"/>
                                <w:color w:val="FFFFFF" w:themeColor="background1"/>
                                <w:szCs w:val="22"/>
                              </w:rPr>
                            </w:pPr>
                            <w:r w:rsidRPr="00FA24C8">
                              <w:rPr>
                                <w:rFonts w:ascii="Franklin Gothic Book" w:eastAsia="Times New Roman" w:hAnsi="Franklin Gothic Book"/>
                                <w:lang w:eastAsia="zh-CN"/>
                              </w:rPr>
                              <w:t>In 2015, EINRIP won the Global Road Achievement Award for Program Management by the International Road Federation (IRF). The IRF issues annual awards to recognise road industry projects that demonstrate excellence and innovation.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1.75pt;margin-top:2.15pt;width:186.7pt;height:22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" fillcolor="white [3201]" strokecolor="#4f81bd [3204]" strokeweight="2pt">
                <v:textbox>
                  <w:txbxContent>
                    <w:p w:rsidR="0085400C" w:rsidRDefault="0085400C" w:rsidP="00471B9D">
                      <w:pPr>
                        <w:jc w:val="center"/>
                        <w:rPr>
                          <w:rFonts w:ascii="Franklin Gothic Book" w:hAnsi="Franklin Gothic Book" w:cstheme="minorHAnsi"/>
                          <w:b/>
                          <w:sz w:val="24"/>
                          <w:szCs w:val="28"/>
                        </w:rPr>
                      </w:pPr>
                      <w:r w:rsidRPr="00471B9D">
                        <w:rPr>
                          <w:rFonts w:ascii="Franklin Gothic Book" w:hAnsi="Franklin Gothic Book" w:cstheme="minorHAnsi"/>
                          <w:b/>
                          <w:sz w:val="24"/>
                          <w:szCs w:val="28"/>
                        </w:rPr>
                        <w:t>International award</w:t>
                      </w:r>
                    </w:p>
                    <w:p w:rsidR="0085400C" w:rsidRPr="00471B9D" w:rsidRDefault="0085400C" w:rsidP="00D462D2">
                      <w:pPr>
                        <w:jc w:val="center"/>
                        <w:rPr>
                          <w:rFonts w:ascii="Franklin Gothic Book" w:hAnsi="Franklin Gothic Book" w:cstheme="minorHAnsi"/>
                          <w:b/>
                          <w:sz w:val="24"/>
                          <w:szCs w:val="28"/>
                        </w:rPr>
                      </w:pPr>
                      <w:r>
                        <w:rPr>
                          <w:rFonts w:ascii="Franklin Gothic Book" w:hAnsi="Franklin Gothic Book" w:cstheme="minorHAnsi"/>
                          <w:b/>
                          <w:noProof/>
                          <w:sz w:val="24"/>
                          <w:szCs w:val="28"/>
                        </w:rPr>
                        <w:drawing>
                          <wp:inline distT="0" distB="0" distL="0" distR="0" wp14:anchorId="49A40FED" wp14:editId="3603DFC6">
                            <wp:extent cx="1866900" cy="1239667"/>
                            <wp:effectExtent l="76200" t="57150" r="95250" b="113030"/>
                            <wp:docPr id="30" name="Picture 30" descr="Picture of EINRIP" title="International a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sh\AppData\Local\Microsoft\Windows\Temporary Internet Files\Content.Outlook\325DUBPD\ENB-01AB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123966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400C" w:rsidRDefault="0085400C" w:rsidP="002536BF">
                      <w:pPr>
                        <w:rPr>
                          <w:rFonts w:ascii="Franklin Gothic Book" w:eastAsia="Times New Roman" w:hAnsi="Franklin Gothic Book"/>
                          <w:i/>
                          <w:sz w:val="16"/>
                          <w:lang w:eastAsia="zh-CN"/>
                        </w:rPr>
                      </w:pPr>
                      <w:proofErr w:type="gramStart"/>
                      <w:r>
                        <w:rPr>
                          <w:rFonts w:ascii="Franklin Gothic Book" w:eastAsia="Times New Roman" w:hAnsi="Franklin Gothic Book"/>
                          <w:i/>
                          <w:sz w:val="16"/>
                          <w:lang w:eastAsia="zh-CN"/>
                        </w:rPr>
                        <w:t>EINRIP road in Eastern Indonesia.</w:t>
                      </w:r>
                      <w:proofErr w:type="gramEnd"/>
                      <w:r>
                        <w:rPr>
                          <w:rFonts w:ascii="Franklin Gothic Book" w:eastAsia="Times New Roman" w:hAnsi="Franklin Gothic Book"/>
                          <w:i/>
                          <w:sz w:val="16"/>
                          <w:lang w:eastAsia="zh-CN"/>
                        </w:rPr>
                        <w:t xml:space="preserve"> Photo: EINRIP</w:t>
                      </w:r>
                    </w:p>
                    <w:p w:rsidR="0085400C" w:rsidRPr="00EC1A9D" w:rsidRDefault="0085400C" w:rsidP="002536BF">
                      <w:pPr>
                        <w:rPr>
                          <w:rFonts w:ascii="Franklin Gothic Book" w:eastAsia="Times New Roman" w:hAnsi="Franklin Gothic Book"/>
                          <w:i/>
                          <w:sz w:val="4"/>
                          <w:lang w:eastAsia="zh-CN"/>
                        </w:rPr>
                      </w:pPr>
                    </w:p>
                    <w:p w:rsidR="0085400C" w:rsidRPr="00FA24C8" w:rsidRDefault="0085400C" w:rsidP="00122377">
                      <w:pPr>
                        <w:rPr>
                          <w:rFonts w:asciiTheme="minorHAnsi" w:hAnsiTheme="minorHAnsi" w:cstheme="minorHAnsi"/>
                          <w:color w:val="FFFFFF" w:themeColor="background1"/>
                          <w:szCs w:val="22"/>
                        </w:rPr>
                      </w:pPr>
                      <w:r w:rsidRPr="00FA24C8">
                        <w:rPr>
                          <w:rFonts w:ascii="Franklin Gothic Book" w:eastAsia="Times New Roman" w:hAnsi="Franklin Gothic Book"/>
                          <w:lang w:eastAsia="zh-CN"/>
                        </w:rPr>
                        <w:t>In 2015, EINRIP won the Global Road Achievement Award for Program Management by the International Road Federation (IRF). The IRF issues annual awards to recognise road industry projects that demonstrate excellence and innovation.</w:t>
                      </w:r>
                    </w:p>
                  </w:txbxContent>
                </v:textbox>
                <w10:wrap type="square"/>
              </v:shape>
            </w:pict>
          </mc:Fallback>
        </mc:AlternateContent>
      </w:r>
      <w:r w:rsidR="002536BF" w:rsidRPr="002536BF">
        <w:rPr>
          <w:lang w:eastAsia="zh-CN"/>
        </w:rPr>
        <w:t>Seventeen of the twenty commissioned packages under EINRIP have now reached substantive completion</w:t>
      </w:r>
      <w:r w:rsidR="001F25E4">
        <w:rPr>
          <w:lang w:eastAsia="zh-CN"/>
        </w:rPr>
        <w:t xml:space="preserve"> and all EINRIP road projects are on track for substantive completion by the loan closing date of 30 September 2015. </w:t>
      </w:r>
      <w:r w:rsidR="00963762">
        <w:rPr>
          <w:lang w:eastAsia="zh-CN"/>
        </w:rPr>
        <w:t xml:space="preserve"> </w:t>
      </w:r>
      <w:r w:rsidR="002536BF" w:rsidRPr="002536BF">
        <w:rPr>
          <w:lang w:eastAsia="zh-CN"/>
        </w:rPr>
        <w:t xml:space="preserve">Project </w:t>
      </w:r>
      <w:r w:rsidR="001F25E4">
        <w:rPr>
          <w:lang w:eastAsia="zh-CN"/>
        </w:rPr>
        <w:t xml:space="preserve">monitoring continued to show gradual improvements in living standards, with incomes reported as higher, and standards of nutrition improving.  Local government statistics confirm a continuing small reduction in the numbers of poor and very poor people in sample areas. </w:t>
      </w:r>
    </w:p>
    <w:p w:rsidR="002536BF" w:rsidRPr="002536BF" w:rsidRDefault="002536BF" w:rsidP="002536BF">
      <w:pPr>
        <w:pStyle w:val="BodyText"/>
        <w:rPr>
          <w:lang w:eastAsia="zh-CN"/>
        </w:rPr>
      </w:pPr>
      <w:r w:rsidRPr="002536BF">
        <w:rPr>
          <w:lang w:eastAsia="zh-CN"/>
        </w:rPr>
        <w:t xml:space="preserve">In 2014-15, Australia continued to support the Government of Indonesia to address constraints to infrastructure investments, through the </w:t>
      </w:r>
      <w:r w:rsidRPr="00A12C7C">
        <w:rPr>
          <w:b/>
          <w:lang w:eastAsia="zh-CN"/>
        </w:rPr>
        <w:t>Indonesia Infrastructure Initiative’s</w:t>
      </w:r>
      <w:r w:rsidRPr="002536BF">
        <w:rPr>
          <w:lang w:eastAsia="zh-CN"/>
        </w:rPr>
        <w:t xml:space="preserve"> (IndII) technical assistance and grants programs.  With the majority of IndII’s budget now allocated, the focus moved from project development and approvals to implementation and performance evaluation. </w:t>
      </w:r>
    </w:p>
    <w:p w:rsidR="002536BF" w:rsidRPr="002536BF" w:rsidRDefault="002536BF" w:rsidP="00AB070F">
      <w:pPr>
        <w:pStyle w:val="BodyText"/>
        <w:rPr>
          <w:lang w:eastAsia="zh-CN"/>
        </w:rPr>
      </w:pPr>
      <w:r w:rsidRPr="002536BF">
        <w:rPr>
          <w:lang w:eastAsia="zh-CN"/>
        </w:rPr>
        <w:t xml:space="preserve">Under IndII, the </w:t>
      </w:r>
      <w:r w:rsidRPr="00FC7969">
        <w:rPr>
          <w:b/>
          <w:lang w:eastAsia="zh-CN"/>
        </w:rPr>
        <w:t xml:space="preserve">Provincial </w:t>
      </w:r>
      <w:r w:rsidR="00D96C01">
        <w:rPr>
          <w:b/>
          <w:lang w:eastAsia="zh-CN"/>
        </w:rPr>
        <w:t xml:space="preserve">Road </w:t>
      </w:r>
      <w:r w:rsidRPr="00FC7969">
        <w:rPr>
          <w:b/>
          <w:lang w:eastAsia="zh-CN"/>
        </w:rPr>
        <w:t>Improvement and Maintenance</w:t>
      </w:r>
      <w:r w:rsidRPr="002536BF">
        <w:rPr>
          <w:lang w:eastAsia="zh-CN"/>
        </w:rPr>
        <w:t xml:space="preserve"> </w:t>
      </w:r>
      <w:r w:rsidR="00B92B90">
        <w:rPr>
          <w:lang w:eastAsia="zh-CN"/>
        </w:rPr>
        <w:t xml:space="preserve">program’s </w:t>
      </w:r>
      <w:r w:rsidR="006F3B8A">
        <w:rPr>
          <w:lang w:eastAsia="zh-CN"/>
        </w:rPr>
        <w:t>early delays and lower-than-</w:t>
      </w:r>
      <w:r w:rsidR="00AB070F">
        <w:rPr>
          <w:lang w:eastAsia="zh-CN"/>
        </w:rPr>
        <w:t xml:space="preserve">expected Government of Indonesia budget allocations were </w:t>
      </w:r>
      <w:r w:rsidR="00207574">
        <w:rPr>
          <w:lang w:eastAsia="zh-CN"/>
        </w:rPr>
        <w:t>r</w:t>
      </w:r>
      <w:r w:rsidR="00987DD7">
        <w:rPr>
          <w:lang w:eastAsia="zh-CN"/>
        </w:rPr>
        <w:t xml:space="preserve">esolved.  </w:t>
      </w:r>
      <w:r w:rsidR="00515E78">
        <w:rPr>
          <w:lang w:eastAsia="zh-CN"/>
        </w:rPr>
        <w:t>P</w:t>
      </w:r>
      <w:r w:rsidR="00AB070F">
        <w:rPr>
          <w:lang w:eastAsia="zh-CN"/>
        </w:rPr>
        <w:t xml:space="preserve">rogress was </w:t>
      </w:r>
      <w:r w:rsidR="00250105">
        <w:rPr>
          <w:lang w:eastAsia="zh-CN"/>
        </w:rPr>
        <w:t xml:space="preserve">encouraging, </w:t>
      </w:r>
      <w:r w:rsidR="00AB070F" w:rsidRPr="002536BF">
        <w:rPr>
          <w:lang w:eastAsia="zh-CN"/>
        </w:rPr>
        <w:t xml:space="preserve">with </w:t>
      </w:r>
      <w:r w:rsidR="000610AA">
        <w:rPr>
          <w:lang w:eastAsia="zh-CN"/>
        </w:rPr>
        <w:t>2</w:t>
      </w:r>
      <w:r w:rsidR="008D7185">
        <w:rPr>
          <w:lang w:eastAsia="zh-CN"/>
        </w:rPr>
        <w:t>,</w:t>
      </w:r>
      <w:r w:rsidR="000610AA">
        <w:rPr>
          <w:lang w:eastAsia="zh-CN"/>
        </w:rPr>
        <w:t xml:space="preserve">129 km of </w:t>
      </w:r>
      <w:r w:rsidR="00FE0A4A">
        <w:rPr>
          <w:lang w:eastAsia="zh-CN"/>
        </w:rPr>
        <w:t xml:space="preserve">roads </w:t>
      </w:r>
      <w:r w:rsidR="00AB070F" w:rsidRPr="002536BF">
        <w:rPr>
          <w:lang w:eastAsia="zh-CN"/>
        </w:rPr>
        <w:t>maintained in 2014-15 (doubling the rate of implementation from the previous year).</w:t>
      </w:r>
      <w:r w:rsidR="000E4F40">
        <w:rPr>
          <w:lang w:eastAsia="zh-CN"/>
        </w:rPr>
        <w:t xml:space="preserve">  </w:t>
      </w:r>
      <w:r w:rsidR="000610AA">
        <w:rPr>
          <w:lang w:eastAsia="zh-CN"/>
        </w:rPr>
        <w:t xml:space="preserve">Of this, 844 km is </w:t>
      </w:r>
      <w:r w:rsidR="003B32D4">
        <w:rPr>
          <w:lang w:eastAsia="zh-CN"/>
        </w:rPr>
        <w:t xml:space="preserve">directly </w:t>
      </w:r>
      <w:r w:rsidR="000610AA">
        <w:rPr>
          <w:lang w:eastAsia="zh-CN"/>
        </w:rPr>
        <w:t xml:space="preserve">attributable to Australia’s contribution.  </w:t>
      </w:r>
      <w:r w:rsidR="00AB070F">
        <w:rPr>
          <w:lang w:eastAsia="zh-CN"/>
        </w:rPr>
        <w:t xml:space="preserve">The program </w:t>
      </w:r>
      <w:r w:rsidRPr="002536BF">
        <w:rPr>
          <w:lang w:eastAsia="zh-CN"/>
        </w:rPr>
        <w:t xml:space="preserve">ramped up its use of performance incentives to promote good governance and improve </w:t>
      </w:r>
      <w:r w:rsidR="00B92B90">
        <w:rPr>
          <w:lang w:eastAsia="zh-CN"/>
        </w:rPr>
        <w:t xml:space="preserve">Indonesia’s </w:t>
      </w:r>
      <w:r w:rsidRPr="002536BF">
        <w:rPr>
          <w:lang w:eastAsia="zh-CN"/>
        </w:rPr>
        <w:t>maintenance of provincial roads</w:t>
      </w:r>
      <w:r w:rsidR="002E2764">
        <w:rPr>
          <w:lang w:eastAsia="zh-CN"/>
        </w:rPr>
        <w:t xml:space="preserve">, </w:t>
      </w:r>
      <w:r w:rsidR="00AB070F">
        <w:rPr>
          <w:lang w:eastAsia="zh-CN"/>
        </w:rPr>
        <w:t>although</w:t>
      </w:r>
      <w:r w:rsidR="00B34029">
        <w:rPr>
          <w:lang w:eastAsia="zh-CN"/>
        </w:rPr>
        <w:t xml:space="preserve"> </w:t>
      </w:r>
      <w:r w:rsidR="009E6F49">
        <w:rPr>
          <w:lang w:eastAsia="zh-CN"/>
        </w:rPr>
        <w:t xml:space="preserve">the impacts of </w:t>
      </w:r>
      <w:r w:rsidR="00B34029">
        <w:rPr>
          <w:lang w:eastAsia="zh-CN"/>
        </w:rPr>
        <w:t>greater maintenance efforts by</w:t>
      </w:r>
      <w:r w:rsidR="009E6F49">
        <w:rPr>
          <w:lang w:eastAsia="zh-CN"/>
        </w:rPr>
        <w:t xml:space="preserve"> provincial governments have </w:t>
      </w:r>
      <w:r w:rsidR="002E2764">
        <w:rPr>
          <w:lang w:eastAsia="zh-CN"/>
        </w:rPr>
        <w:t>yet to be observed</w:t>
      </w:r>
      <w:r w:rsidR="00C92E37">
        <w:rPr>
          <w:lang w:eastAsia="zh-CN"/>
        </w:rPr>
        <w:t xml:space="preserve">.  </w:t>
      </w:r>
      <w:r w:rsidR="000610AA">
        <w:rPr>
          <w:lang w:eastAsia="zh-CN"/>
        </w:rPr>
        <w:t xml:space="preserve">Australia’s </w:t>
      </w:r>
      <w:r w:rsidR="000610AA">
        <w:rPr>
          <w:lang w:eastAsia="zh-CN"/>
        </w:rPr>
        <w:lastRenderedPageBreak/>
        <w:t>contribution to t</w:t>
      </w:r>
      <w:r w:rsidR="00DE57C3">
        <w:rPr>
          <w:lang w:eastAsia="zh-CN"/>
        </w:rPr>
        <w:t>he total kilometres of roads rehabilitated or maintained (through a number of programs) was 1,115 km</w:t>
      </w:r>
      <w:r w:rsidR="000610AA">
        <w:rPr>
          <w:lang w:eastAsia="zh-CN"/>
        </w:rPr>
        <w:t>,</w:t>
      </w:r>
      <w:r w:rsidR="00DE57C3">
        <w:rPr>
          <w:lang w:eastAsia="zh-CN"/>
        </w:rPr>
        <w:t xml:space="preserve"> </w:t>
      </w:r>
      <w:r w:rsidR="00FE0A4A">
        <w:rPr>
          <w:lang w:eastAsia="zh-CN"/>
        </w:rPr>
        <w:t xml:space="preserve">compared with a </w:t>
      </w:r>
      <w:r w:rsidR="00DE57C3">
        <w:rPr>
          <w:lang w:eastAsia="zh-CN"/>
        </w:rPr>
        <w:t>performance benchmark of 1,300 km.</w:t>
      </w:r>
    </w:p>
    <w:p w:rsidR="002536BF" w:rsidRDefault="002536BF" w:rsidP="002536BF">
      <w:pPr>
        <w:pStyle w:val="BodyText"/>
        <w:rPr>
          <w:lang w:eastAsia="zh-CN"/>
        </w:rPr>
      </w:pPr>
      <w:r w:rsidRPr="002536BF">
        <w:rPr>
          <w:lang w:eastAsia="zh-CN"/>
        </w:rPr>
        <w:t>IndII also provided technical assistance to both national and provincial levels of government.  For example in 2015, on-going support provided to Jakarta’s main Bus Rapid Transit system ‘TransJakarta’, helped corporatize</w:t>
      </w:r>
      <w:r w:rsidR="006A0FA9">
        <w:rPr>
          <w:lang w:eastAsia="zh-CN"/>
        </w:rPr>
        <w:t xml:space="preserve"> the previously city government-</w:t>
      </w:r>
      <w:r w:rsidRPr="002536BF">
        <w:rPr>
          <w:lang w:eastAsia="zh-CN"/>
        </w:rPr>
        <w:t>run organisation. Improvements to TransJakarta’s efficiency, its ticketing systems and its overall cost recovery model were ma</w:t>
      </w:r>
      <w:r w:rsidR="005F78A1">
        <w:rPr>
          <w:lang w:eastAsia="zh-CN"/>
        </w:rPr>
        <w:t xml:space="preserve">de to help increase ridership.  </w:t>
      </w:r>
      <w:r w:rsidRPr="002536BF">
        <w:rPr>
          <w:lang w:eastAsia="zh-CN"/>
        </w:rPr>
        <w:t xml:space="preserve">Support for a new bus depot and </w:t>
      </w:r>
      <w:r w:rsidR="007672B2" w:rsidRPr="002536BF">
        <w:rPr>
          <w:lang w:eastAsia="zh-CN"/>
        </w:rPr>
        <w:t>busway</w:t>
      </w:r>
      <w:r w:rsidRPr="002536BF">
        <w:rPr>
          <w:lang w:eastAsia="zh-CN"/>
        </w:rPr>
        <w:t xml:space="preserve"> control centre was also provided.</w:t>
      </w:r>
    </w:p>
    <w:p w:rsidR="00D2421A" w:rsidRPr="00D2421A" w:rsidRDefault="00DB0453" w:rsidP="00D2421A">
      <w:pPr>
        <w:pStyle w:val="BodyText"/>
        <w:rPr>
          <w:lang w:eastAsia="zh-CN"/>
        </w:rPr>
      </w:pPr>
      <w:r>
        <w:rPr>
          <w:noProof/>
        </w:rPr>
        <mc:AlternateContent>
          <mc:Choice Requires="wps">
            <w:drawing>
              <wp:anchor distT="0" distB="0" distL="114300" distR="114300" simplePos="0" relativeHeight="251693056" behindDoc="0" locked="0" layoutInCell="1" allowOverlap="1" wp14:anchorId="41EF0047" wp14:editId="08EA746B">
                <wp:simplePos x="0" y="0"/>
                <wp:positionH relativeFrom="column">
                  <wp:posOffset>-1298575</wp:posOffset>
                </wp:positionH>
                <wp:positionV relativeFrom="paragraph">
                  <wp:posOffset>1547495</wp:posOffset>
                </wp:positionV>
                <wp:extent cx="952500" cy="753110"/>
                <wp:effectExtent l="0" t="0" r="0" b="8890"/>
                <wp:wrapNone/>
                <wp:docPr id="18" name="Text Box 18"/>
                <wp:cNvGraphicFramePr/>
                <a:graphic xmlns:a="http://schemas.openxmlformats.org/drawingml/2006/main">
                  <a:graphicData uri="http://schemas.microsoft.com/office/word/2010/wordprocessingShape">
                    <wps:wsp>
                      <wps:cNvSpPr txBox="1"/>
                      <wps:spPr>
                        <a:xfrm>
                          <a:off x="0" y="0"/>
                          <a:ext cx="952500" cy="753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400C" w:rsidRPr="00410490" w:rsidRDefault="0085400C" w:rsidP="00410490">
                            <w:pPr>
                              <w:rPr>
                                <w:rFonts w:ascii="Franklin Gothic Book" w:hAnsi="Franklin Gothic Book" w:cstheme="minorHAnsi"/>
                                <w:b/>
                                <w:color w:val="000000" w:themeColor="text1"/>
                                <w:kern w:val="24"/>
                                <w:sz w:val="24"/>
                                <w:szCs w:val="36"/>
                              </w:rPr>
                            </w:pPr>
                            <w:r w:rsidRPr="00410490">
                              <w:rPr>
                                <w:rFonts w:ascii="Franklin Gothic Book" w:hAnsi="Franklin Gothic Book" w:cstheme="minorHAnsi"/>
                                <w:b/>
                                <w:bCs/>
                                <w:color w:val="000000" w:themeColor="text1"/>
                                <w:kern w:val="24"/>
                                <w:sz w:val="28"/>
                                <w:szCs w:val="36"/>
                              </w:rPr>
                              <w:t>7,700</w:t>
                            </w:r>
                            <w:r w:rsidRPr="00410490">
                              <w:rPr>
                                <w:rFonts w:asciiTheme="minorHAnsi" w:hAnsiTheme="minorHAnsi" w:cstheme="minorHAnsi"/>
                                <w:color w:val="000000" w:themeColor="text1"/>
                                <w:kern w:val="24"/>
                                <w:sz w:val="28"/>
                                <w:szCs w:val="36"/>
                              </w:rPr>
                              <w:t xml:space="preserve"> </w:t>
                            </w:r>
                            <w:r w:rsidRPr="00410490">
                              <w:rPr>
                                <w:rFonts w:ascii="Franklin Gothic Book" w:hAnsi="Franklin Gothic Book" w:cstheme="minorHAnsi"/>
                                <w:color w:val="000000" w:themeColor="text1"/>
                                <w:kern w:val="24"/>
                                <w:szCs w:val="20"/>
                              </w:rPr>
                              <w:t>urban wastewater connections.</w:t>
                            </w:r>
                            <w:r w:rsidRPr="00410490">
                              <w:rPr>
                                <w:rFonts w:ascii="Franklin Gothic Book" w:hAnsi="Franklin Gothic Book" w:cstheme="minorHAnsi"/>
                                <w:color w:val="000000" w:themeColor="text1"/>
                                <w:kern w:val="24"/>
                                <w:sz w:val="22"/>
                                <w:szCs w:val="36"/>
                              </w:rPr>
                              <w:t xml:space="preserve"> </w:t>
                            </w:r>
                          </w:p>
                          <w:p w:rsidR="0085400C" w:rsidRPr="00410490" w:rsidRDefault="0085400C">
                            <w:r w:rsidRPr="00410490">
                              <w:rPr>
                                <w:rFonts w:ascii="Franklin Gothic Book" w:hAnsi="Franklin Gothic Book" w:cstheme="minorHAnsi"/>
                                <w:color w:val="000000" w:themeColor="text1"/>
                                <w:kern w:val="24"/>
                                <w:sz w:val="22"/>
                                <w:szCs w:val="36"/>
                              </w:rPr>
                              <w:t>r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102.25pt;margin-top:121.85pt;width:75pt;height:5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" fillcolor="white [3201]" stroked="f" strokeweight=".5pt">
                <v:textbox>
                  <w:txbxContent>
                    <w:p w:rsidR="0085400C" w:rsidRPr="00410490" w:rsidRDefault="0085400C" w:rsidP="00410490">
                      <w:pPr>
                        <w:rPr>
                          <w:rFonts w:ascii="Franklin Gothic Book" w:hAnsi="Franklin Gothic Book" w:cstheme="minorHAnsi"/>
                          <w:b/>
                          <w:color w:val="000000" w:themeColor="text1"/>
                          <w:kern w:val="24"/>
                          <w:sz w:val="24"/>
                          <w:szCs w:val="36"/>
                        </w:rPr>
                      </w:pPr>
                      <w:proofErr w:type="gramStart"/>
                      <w:r w:rsidRPr="00410490">
                        <w:rPr>
                          <w:rFonts w:ascii="Franklin Gothic Book" w:hAnsi="Franklin Gothic Book" w:cstheme="minorHAnsi"/>
                          <w:b/>
                          <w:bCs/>
                          <w:color w:val="000000" w:themeColor="text1"/>
                          <w:kern w:val="24"/>
                          <w:sz w:val="28"/>
                          <w:szCs w:val="36"/>
                        </w:rPr>
                        <w:t>7,700</w:t>
                      </w:r>
                      <w:r w:rsidRPr="00410490">
                        <w:rPr>
                          <w:rFonts w:asciiTheme="minorHAnsi" w:hAnsiTheme="minorHAnsi" w:cstheme="minorHAnsi"/>
                          <w:color w:val="000000" w:themeColor="text1"/>
                          <w:kern w:val="24"/>
                          <w:sz w:val="28"/>
                          <w:szCs w:val="36"/>
                        </w:rPr>
                        <w:t xml:space="preserve"> </w:t>
                      </w:r>
                      <w:r w:rsidRPr="00410490">
                        <w:rPr>
                          <w:rFonts w:ascii="Franklin Gothic Book" w:hAnsi="Franklin Gothic Book" w:cstheme="minorHAnsi"/>
                          <w:color w:val="000000" w:themeColor="text1"/>
                          <w:kern w:val="24"/>
                          <w:szCs w:val="20"/>
                        </w:rPr>
                        <w:t>urban wastewater connections.</w:t>
                      </w:r>
                      <w:proofErr w:type="gramEnd"/>
                      <w:r w:rsidRPr="00410490">
                        <w:rPr>
                          <w:rFonts w:ascii="Franklin Gothic Book" w:hAnsi="Franklin Gothic Book" w:cstheme="minorHAnsi"/>
                          <w:color w:val="000000" w:themeColor="text1"/>
                          <w:kern w:val="24"/>
                          <w:sz w:val="22"/>
                          <w:szCs w:val="36"/>
                        </w:rPr>
                        <w:t xml:space="preserve"> </w:t>
                      </w:r>
                    </w:p>
                    <w:p w:rsidR="0085400C" w:rsidRPr="00410490" w:rsidRDefault="0085400C">
                      <w:proofErr w:type="gramStart"/>
                      <w:r w:rsidRPr="00410490">
                        <w:rPr>
                          <w:rFonts w:ascii="Franklin Gothic Book" w:hAnsi="Franklin Gothic Book" w:cstheme="minorHAnsi"/>
                          <w:color w:val="000000" w:themeColor="text1"/>
                          <w:kern w:val="24"/>
                          <w:sz w:val="22"/>
                          <w:szCs w:val="36"/>
                        </w:rPr>
                        <w:t>r</w:t>
                      </w:r>
                      <w:proofErr w:type="gramEnd"/>
                      <w:r w:rsidRPr="00410490">
                        <w:rPr>
                          <w:rFonts w:ascii="Franklin Gothic Book" w:hAnsi="Franklin Gothic Book" w:cstheme="minorHAnsi"/>
                          <w:color w:val="000000" w:themeColor="text1"/>
                          <w:kern w:val="24"/>
                          <w:sz w:val="22"/>
                          <w:szCs w:val="36"/>
                        </w:rPr>
                        <w:t xml:space="preserve"> </w:t>
                      </w:r>
                      <w:proofErr w:type="spellStart"/>
                      <w:r w:rsidRPr="00410490">
                        <w:rPr>
                          <w:rFonts w:ascii="Franklin Gothic Book" w:hAnsi="Franklin Gothic Book" w:cstheme="minorHAnsi"/>
                          <w:color w:val="000000" w:themeColor="text1"/>
                          <w:kern w:val="24"/>
                          <w:sz w:val="22"/>
                          <w:szCs w:val="36"/>
                        </w:rPr>
                        <w:t>r</w:t>
                      </w:r>
                      <w:proofErr w:type="spellEnd"/>
                    </w:p>
                  </w:txbxContent>
                </v:textbox>
              </v:shape>
            </w:pict>
          </mc:Fallback>
        </mc:AlternateContent>
      </w:r>
      <w:r w:rsidRPr="00410490">
        <w:rPr>
          <w:noProof/>
        </w:rPr>
        <mc:AlternateContent>
          <mc:Choice Requires="wps">
            <w:drawing>
              <wp:anchor distT="0" distB="0" distL="114300" distR="114300" simplePos="0" relativeHeight="251695104" behindDoc="0" locked="0" layoutInCell="1" allowOverlap="1" wp14:anchorId="50A73829" wp14:editId="3A224C05">
                <wp:simplePos x="0" y="0"/>
                <wp:positionH relativeFrom="column">
                  <wp:posOffset>-1298575</wp:posOffset>
                </wp:positionH>
                <wp:positionV relativeFrom="paragraph">
                  <wp:posOffset>608965</wp:posOffset>
                </wp:positionV>
                <wp:extent cx="1021080" cy="937260"/>
                <wp:effectExtent l="0" t="0" r="762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937260"/>
                        </a:xfrm>
                        <a:prstGeom prst="rect">
                          <a:avLst/>
                        </a:prstGeom>
                        <a:solidFill>
                          <a:srgbClr val="FFFFFF"/>
                        </a:solidFill>
                        <a:ln w="9525">
                          <a:noFill/>
                          <a:miter lim="800000"/>
                          <a:headEnd/>
                          <a:tailEnd/>
                        </a:ln>
                      </wps:spPr>
                      <wps:txbx>
                        <w:txbxContent>
                          <w:p w:rsidR="0085400C" w:rsidRDefault="0085400C">
                            <w:r w:rsidRPr="00095B34">
                              <w:rPr>
                                <w:rFonts w:ascii="Franklin Gothic Book" w:hAnsi="Franklin Gothic Book" w:cstheme="minorHAnsi"/>
                                <w:b/>
                                <w:bCs/>
                                <w:color w:val="000000" w:themeColor="text1"/>
                                <w:kern w:val="24"/>
                                <w:sz w:val="28"/>
                                <w:szCs w:val="36"/>
                              </w:rPr>
                              <w:t>13</w:t>
                            </w:r>
                            <w:r>
                              <w:rPr>
                                <w:rFonts w:ascii="Franklin Gothic Book" w:hAnsi="Franklin Gothic Book" w:cstheme="minorHAnsi"/>
                                <w:b/>
                                <w:bCs/>
                                <w:color w:val="000000" w:themeColor="text1"/>
                                <w:kern w:val="24"/>
                                <w:sz w:val="28"/>
                                <w:szCs w:val="36"/>
                              </w:rPr>
                              <w:t>8</w:t>
                            </w:r>
                            <w:r w:rsidRPr="00095B34">
                              <w:rPr>
                                <w:rFonts w:ascii="Franklin Gothic Book" w:hAnsi="Franklin Gothic Book" w:cstheme="minorHAnsi"/>
                                <w:b/>
                                <w:bCs/>
                                <w:color w:val="000000" w:themeColor="text1"/>
                                <w:kern w:val="24"/>
                                <w:sz w:val="28"/>
                                <w:szCs w:val="36"/>
                              </w:rPr>
                              <w:t>,000</w:t>
                            </w:r>
                            <w:r w:rsidRPr="00095B34">
                              <w:rPr>
                                <w:rFonts w:ascii="Franklin Gothic Book" w:hAnsi="Franklin Gothic Book" w:cstheme="minorHAnsi"/>
                                <w:color w:val="000000" w:themeColor="text1"/>
                                <w:kern w:val="24"/>
                                <w:sz w:val="28"/>
                                <w:szCs w:val="36"/>
                              </w:rPr>
                              <w:t xml:space="preserve"> </w:t>
                            </w:r>
                            <w:r w:rsidRPr="00410490">
                              <w:rPr>
                                <w:rFonts w:ascii="Franklin Gothic Book" w:hAnsi="Franklin Gothic Book" w:cstheme="minorHAnsi"/>
                                <w:color w:val="000000" w:themeColor="text1"/>
                                <w:kern w:val="24"/>
                                <w:szCs w:val="36"/>
                              </w:rPr>
                              <w:t>urban households connected to piped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02.25pt;margin-top:47.95pt;width:80.4pt;height:7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" stroked="f">
                <v:textbox>
                  <w:txbxContent>
                    <w:p w:rsidR="0085400C" w:rsidRDefault="0085400C">
                      <w:r w:rsidRPr="00095B34">
                        <w:rPr>
                          <w:rFonts w:ascii="Franklin Gothic Book" w:hAnsi="Franklin Gothic Book" w:cstheme="minorHAnsi"/>
                          <w:b/>
                          <w:bCs/>
                          <w:color w:val="000000" w:themeColor="text1"/>
                          <w:kern w:val="24"/>
                          <w:sz w:val="28"/>
                          <w:szCs w:val="36"/>
                        </w:rPr>
                        <w:t>13</w:t>
                      </w:r>
                      <w:r>
                        <w:rPr>
                          <w:rFonts w:ascii="Franklin Gothic Book" w:hAnsi="Franklin Gothic Book" w:cstheme="minorHAnsi"/>
                          <w:b/>
                          <w:bCs/>
                          <w:color w:val="000000" w:themeColor="text1"/>
                          <w:kern w:val="24"/>
                          <w:sz w:val="28"/>
                          <w:szCs w:val="36"/>
                        </w:rPr>
                        <w:t>8</w:t>
                      </w:r>
                      <w:r w:rsidRPr="00095B34">
                        <w:rPr>
                          <w:rFonts w:ascii="Franklin Gothic Book" w:hAnsi="Franklin Gothic Book" w:cstheme="minorHAnsi"/>
                          <w:b/>
                          <w:bCs/>
                          <w:color w:val="000000" w:themeColor="text1"/>
                          <w:kern w:val="24"/>
                          <w:sz w:val="28"/>
                          <w:szCs w:val="36"/>
                        </w:rPr>
                        <w:t>,000</w:t>
                      </w:r>
                      <w:r w:rsidRPr="00095B34">
                        <w:rPr>
                          <w:rFonts w:ascii="Franklin Gothic Book" w:hAnsi="Franklin Gothic Book" w:cstheme="minorHAnsi"/>
                          <w:color w:val="000000" w:themeColor="text1"/>
                          <w:kern w:val="24"/>
                          <w:sz w:val="28"/>
                          <w:szCs w:val="36"/>
                        </w:rPr>
                        <w:t xml:space="preserve"> </w:t>
                      </w:r>
                      <w:r w:rsidRPr="00410490">
                        <w:rPr>
                          <w:rFonts w:ascii="Franklin Gothic Book" w:hAnsi="Franklin Gothic Book" w:cstheme="minorHAnsi"/>
                          <w:color w:val="000000" w:themeColor="text1"/>
                          <w:kern w:val="24"/>
                          <w:szCs w:val="36"/>
                        </w:rPr>
                        <w:t>urban households connected to piped water</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0CB2E76" wp14:editId="1DC24C1F">
                <wp:simplePos x="0" y="0"/>
                <wp:positionH relativeFrom="column">
                  <wp:posOffset>78105</wp:posOffset>
                </wp:positionH>
                <wp:positionV relativeFrom="paragraph">
                  <wp:posOffset>37465</wp:posOffset>
                </wp:positionV>
                <wp:extent cx="2015490" cy="2377440"/>
                <wp:effectExtent l="19050" t="19050" r="22860" b="22860"/>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5490" cy="2377440"/>
                        </a:xfrm>
                        <a:prstGeom prst="rect">
                          <a:avLst/>
                        </a:prstGeom>
                        <a:solidFill>
                          <a:schemeClr val="lt1">
                            <a:lumMod val="100000"/>
                            <a:lumOff val="0"/>
                          </a:schemeClr>
                        </a:solidFill>
                        <a:ln w="31750" cmpd="sng">
                          <a:solidFill>
                            <a:schemeClr val="accent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5400C" w:rsidRDefault="0085400C" w:rsidP="00FF1296">
                            <w:pPr>
                              <w:jc w:val="center"/>
                              <w:rPr>
                                <w:rFonts w:ascii="Franklin Gothic Book" w:hAnsi="Franklin Gothic Book"/>
                                <w:b/>
                              </w:rPr>
                            </w:pPr>
                            <w:r>
                              <w:rPr>
                                <w:rFonts w:ascii="Franklin Gothic Book" w:hAnsi="Franklin Gothic Book"/>
                                <w:b/>
                              </w:rPr>
                              <w:t>In 2014-15 through o</w:t>
                            </w:r>
                            <w:r w:rsidRPr="00F1260F">
                              <w:rPr>
                                <w:rFonts w:ascii="Franklin Gothic Book" w:hAnsi="Franklin Gothic Book"/>
                                <w:b/>
                              </w:rPr>
                              <w:t>utput-based approach</w:t>
                            </w:r>
                            <w:r>
                              <w:rPr>
                                <w:rFonts w:ascii="Franklin Gothic Book" w:hAnsi="Franklin Gothic Book"/>
                                <w:b/>
                              </w:rPr>
                              <w:t>es</w:t>
                            </w:r>
                            <w:r w:rsidRPr="00F1260F">
                              <w:rPr>
                                <w:rFonts w:ascii="Franklin Gothic Book" w:hAnsi="Franklin Gothic Book"/>
                                <w:b/>
                              </w:rPr>
                              <w:t xml:space="preserve"> </w:t>
                            </w:r>
                            <w:r>
                              <w:rPr>
                                <w:rFonts w:ascii="Franklin Gothic Book" w:hAnsi="Franklin Gothic Book"/>
                                <w:b/>
                              </w:rPr>
                              <w:t xml:space="preserve">we </w:t>
                            </w:r>
                            <w:r w:rsidRPr="00F1260F">
                              <w:rPr>
                                <w:rFonts w:ascii="Franklin Gothic Book" w:hAnsi="Franklin Gothic Book"/>
                                <w:b/>
                              </w:rPr>
                              <w:t>delivered:</w:t>
                            </w:r>
                          </w:p>
                          <w:p w:rsidR="0085400C" w:rsidRDefault="0085400C" w:rsidP="00FF1296">
                            <w:pPr>
                              <w:jc w:val="center"/>
                              <w:rPr>
                                <w:rFonts w:ascii="Franklin Gothic Book" w:hAnsi="Franklin Gothic Book"/>
                                <w:b/>
                              </w:rPr>
                            </w:pPr>
                          </w:p>
                          <w:p w:rsidR="0085400C" w:rsidRPr="00F1260F" w:rsidRDefault="0085400C" w:rsidP="00FF1296">
                            <w:pPr>
                              <w:jc w:val="center"/>
                              <w:rPr>
                                <w:rFonts w:ascii="Franklin Gothic Book" w:hAnsi="Franklin Gothic Book"/>
                                <w:b/>
                              </w:rPr>
                            </w:pPr>
                          </w:p>
                          <w:p w:rsidR="0085400C" w:rsidRDefault="0085400C" w:rsidP="00FF1296">
                            <w:pPr>
                              <w:rPr>
                                <w:rFonts w:ascii="Franklin Gothic Book" w:hAnsi="Franklin Gothic Book" w:cstheme="minorHAnsi"/>
                                <w:color w:val="000000" w:themeColor="text1"/>
                                <w:kern w:val="24"/>
                                <w:sz w:val="24"/>
                                <w:szCs w:val="36"/>
                              </w:rPr>
                            </w:pPr>
                            <w:r w:rsidRPr="00C744F2">
                              <w:rPr>
                                <w:noProof/>
                              </w:rPr>
                              <w:drawing>
                                <wp:inline distT="0" distB="0" distL="0" distR="0" wp14:anchorId="2CB0F950" wp14:editId="1C593966">
                                  <wp:extent cx="739977" cy="717600"/>
                                  <wp:effectExtent l="0" t="0" r="3175" b="6350"/>
                                  <wp:docPr id="31" name="Picture 10" descr="Piped water " title="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6">
                                            <a:extLst>
                                              <a:ext uri="{28A0092B-C50C-407E-A947-70E740481C1C}">
                                                <a14:useLocalDpi xmlns:a14="http://schemas.microsoft.com/office/drawing/2010/main" val="0"/>
                                              </a:ext>
                                            </a:extLst>
                                          </a:blip>
                                          <a:srcRect l="6666"/>
                                          <a:stretch/>
                                        </pic:blipFill>
                                        <pic:spPr bwMode="auto">
                                          <a:xfrm>
                                            <a:off x="0" y="0"/>
                                            <a:ext cx="742452" cy="720000"/>
                                          </a:xfrm>
                                          <a:prstGeom prst="rect">
                                            <a:avLst/>
                                          </a:prstGeom>
                                          <a:ln>
                                            <a:noFill/>
                                          </a:ln>
                                          <a:extLst>
                                            <a:ext uri="{53640926-AAD7-44D8-BBD7-CCE9431645EC}">
                                              <a14:shadowObscured xmlns:a14="http://schemas.microsoft.com/office/drawing/2010/main"/>
                                            </a:ext>
                                          </a:extLst>
                                        </pic:spPr>
                                      </pic:pic>
                                    </a:graphicData>
                                  </a:graphic>
                                </wp:inline>
                              </w:drawing>
                            </w:r>
                          </w:p>
                          <w:p w:rsidR="0085400C" w:rsidRDefault="0085400C" w:rsidP="00FF1296">
                            <w:pPr>
                              <w:rPr>
                                <w:noProof/>
                              </w:rPr>
                            </w:pPr>
                          </w:p>
                          <w:p w:rsidR="0085400C" w:rsidRPr="00287ADF" w:rsidRDefault="0085400C" w:rsidP="00FF1296">
                            <w:pPr>
                              <w:rPr>
                                <w:rFonts w:ascii="Franklin Gothic Book" w:hAnsi="Franklin Gothic Book" w:cstheme="minorHAnsi"/>
                                <w:b/>
                                <w:color w:val="000000" w:themeColor="text1"/>
                                <w:kern w:val="24"/>
                                <w:sz w:val="24"/>
                                <w:szCs w:val="36"/>
                              </w:rPr>
                            </w:pPr>
                            <w:r w:rsidRPr="00C744F2">
                              <w:rPr>
                                <w:noProof/>
                              </w:rPr>
                              <w:drawing>
                                <wp:inline distT="0" distB="0" distL="0" distR="0" wp14:anchorId="25FBBA09" wp14:editId="451CC166">
                                  <wp:extent cx="693420" cy="766895"/>
                                  <wp:effectExtent l="0" t="0" r="0" b="0"/>
                                  <wp:docPr id="290" name="Picture 8" descr="Wastewater" title="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98182" cy="77216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5" o:spid="_x0000_s1030" style="position:absolute;margin-left:6.15pt;margin-top:2.95pt;width:158.7pt;height:187.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" fillcolor="white [3201]" strokecolor="#4f81bd [3204]" strokeweight="2.5pt">
                <v:shadow color="#868686"/>
                <v:textbox>
                  <w:txbxContent>
                    <w:p w:rsidR="0085400C" w:rsidRDefault="0085400C" w:rsidP="00FF1296">
                      <w:pPr>
                        <w:jc w:val="center"/>
                        <w:rPr>
                          <w:rFonts w:ascii="Franklin Gothic Book" w:hAnsi="Franklin Gothic Book"/>
                          <w:b/>
                        </w:rPr>
                      </w:pPr>
                      <w:r>
                        <w:rPr>
                          <w:rFonts w:ascii="Franklin Gothic Book" w:hAnsi="Franklin Gothic Book"/>
                          <w:b/>
                        </w:rPr>
                        <w:t>In 2014-15 through o</w:t>
                      </w:r>
                      <w:r w:rsidRPr="00F1260F">
                        <w:rPr>
                          <w:rFonts w:ascii="Franklin Gothic Book" w:hAnsi="Franklin Gothic Book"/>
                          <w:b/>
                        </w:rPr>
                        <w:t>utput-based approach</w:t>
                      </w:r>
                      <w:r>
                        <w:rPr>
                          <w:rFonts w:ascii="Franklin Gothic Book" w:hAnsi="Franklin Gothic Book"/>
                          <w:b/>
                        </w:rPr>
                        <w:t>es</w:t>
                      </w:r>
                      <w:r w:rsidRPr="00F1260F">
                        <w:rPr>
                          <w:rFonts w:ascii="Franklin Gothic Book" w:hAnsi="Franklin Gothic Book"/>
                          <w:b/>
                        </w:rPr>
                        <w:t xml:space="preserve"> </w:t>
                      </w:r>
                      <w:r>
                        <w:rPr>
                          <w:rFonts w:ascii="Franklin Gothic Book" w:hAnsi="Franklin Gothic Book"/>
                          <w:b/>
                        </w:rPr>
                        <w:t xml:space="preserve">we </w:t>
                      </w:r>
                      <w:r w:rsidRPr="00F1260F">
                        <w:rPr>
                          <w:rFonts w:ascii="Franklin Gothic Book" w:hAnsi="Franklin Gothic Book"/>
                          <w:b/>
                        </w:rPr>
                        <w:t>delivered:</w:t>
                      </w:r>
                    </w:p>
                    <w:p w:rsidR="0085400C" w:rsidRDefault="0085400C" w:rsidP="00FF1296">
                      <w:pPr>
                        <w:jc w:val="center"/>
                        <w:rPr>
                          <w:rFonts w:ascii="Franklin Gothic Book" w:hAnsi="Franklin Gothic Book"/>
                          <w:b/>
                        </w:rPr>
                      </w:pPr>
                    </w:p>
                    <w:p w:rsidR="0085400C" w:rsidRPr="00F1260F" w:rsidRDefault="0085400C" w:rsidP="00FF1296">
                      <w:pPr>
                        <w:jc w:val="center"/>
                        <w:rPr>
                          <w:rFonts w:ascii="Franklin Gothic Book" w:hAnsi="Franklin Gothic Book"/>
                          <w:b/>
                        </w:rPr>
                      </w:pPr>
                    </w:p>
                    <w:p w:rsidR="0085400C" w:rsidRDefault="0085400C" w:rsidP="00FF1296">
                      <w:pPr>
                        <w:rPr>
                          <w:rFonts w:ascii="Franklin Gothic Book" w:hAnsi="Franklin Gothic Book" w:cstheme="minorHAnsi"/>
                          <w:color w:val="000000" w:themeColor="text1"/>
                          <w:kern w:val="24"/>
                          <w:sz w:val="24"/>
                          <w:szCs w:val="36"/>
                        </w:rPr>
                      </w:pPr>
                      <w:r w:rsidRPr="00C744F2">
                        <w:rPr>
                          <w:noProof/>
                        </w:rPr>
                        <w:drawing>
                          <wp:inline distT="0" distB="0" distL="0" distR="0" wp14:anchorId="2CB0F950" wp14:editId="1C593966">
                            <wp:extent cx="739977" cy="717600"/>
                            <wp:effectExtent l="0" t="0" r="3175" b="6350"/>
                            <wp:docPr id="31" name="Picture 10" descr="Piped water " title="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8">
                                      <a:extLst>
                                        <a:ext uri="{28A0092B-C50C-407E-A947-70E740481C1C}">
                                          <a14:useLocalDpi xmlns:a14="http://schemas.microsoft.com/office/drawing/2010/main" val="0"/>
                                        </a:ext>
                                      </a:extLst>
                                    </a:blip>
                                    <a:srcRect l="6666"/>
                                    <a:stretch/>
                                  </pic:blipFill>
                                  <pic:spPr bwMode="auto">
                                    <a:xfrm>
                                      <a:off x="0" y="0"/>
                                      <a:ext cx="742452" cy="720000"/>
                                    </a:xfrm>
                                    <a:prstGeom prst="rect">
                                      <a:avLst/>
                                    </a:prstGeom>
                                    <a:ln>
                                      <a:noFill/>
                                    </a:ln>
                                    <a:extLst>
                                      <a:ext uri="{53640926-AAD7-44D8-BBD7-CCE9431645EC}">
                                        <a14:shadowObscured xmlns:a14="http://schemas.microsoft.com/office/drawing/2010/main"/>
                                      </a:ext>
                                    </a:extLst>
                                  </pic:spPr>
                                </pic:pic>
                              </a:graphicData>
                            </a:graphic>
                          </wp:inline>
                        </w:drawing>
                      </w:r>
                    </w:p>
                    <w:p w:rsidR="0085400C" w:rsidRDefault="0085400C" w:rsidP="00FF1296">
                      <w:pPr>
                        <w:rPr>
                          <w:noProof/>
                        </w:rPr>
                      </w:pPr>
                    </w:p>
                    <w:p w:rsidR="0085400C" w:rsidRPr="00287ADF" w:rsidRDefault="0085400C" w:rsidP="00FF1296">
                      <w:pPr>
                        <w:rPr>
                          <w:rFonts w:ascii="Franklin Gothic Book" w:hAnsi="Franklin Gothic Book" w:cstheme="minorHAnsi"/>
                          <w:b/>
                          <w:color w:val="000000" w:themeColor="text1"/>
                          <w:kern w:val="24"/>
                          <w:sz w:val="24"/>
                          <w:szCs w:val="36"/>
                        </w:rPr>
                      </w:pPr>
                      <w:r w:rsidRPr="00C744F2">
                        <w:rPr>
                          <w:noProof/>
                        </w:rPr>
                        <w:drawing>
                          <wp:inline distT="0" distB="0" distL="0" distR="0" wp14:anchorId="25FBBA09" wp14:editId="451CC166">
                            <wp:extent cx="693420" cy="766895"/>
                            <wp:effectExtent l="0" t="0" r="0" b="0"/>
                            <wp:docPr id="290" name="Picture 8" descr="Wastewater" title="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98182" cy="772162"/>
                                    </a:xfrm>
                                    <a:prstGeom prst="rect">
                                      <a:avLst/>
                                    </a:prstGeom>
                                  </pic:spPr>
                                </pic:pic>
                              </a:graphicData>
                            </a:graphic>
                          </wp:inline>
                        </w:drawing>
                      </w:r>
                    </w:p>
                  </w:txbxContent>
                </v:textbox>
                <w10:wrap type="square"/>
              </v:rect>
            </w:pict>
          </mc:Fallback>
        </mc:AlternateContent>
      </w:r>
      <w:r w:rsidR="00D96C01">
        <w:rPr>
          <w:lang w:eastAsia="zh-CN"/>
        </w:rPr>
        <w:t xml:space="preserve">The </w:t>
      </w:r>
      <w:r w:rsidR="00D96C01" w:rsidRPr="00D96C01">
        <w:rPr>
          <w:b/>
          <w:lang w:eastAsia="zh-CN"/>
        </w:rPr>
        <w:t>Water and Sanitation Hibah</w:t>
      </w:r>
      <w:r w:rsidR="00D96C01">
        <w:rPr>
          <w:lang w:eastAsia="zh-CN"/>
        </w:rPr>
        <w:t xml:space="preserve"> program</w:t>
      </w:r>
      <w:r w:rsidR="00D2421A" w:rsidRPr="00D2421A">
        <w:rPr>
          <w:lang w:eastAsia="zh-CN"/>
        </w:rPr>
        <w:t xml:space="preserve"> and the </w:t>
      </w:r>
      <w:r w:rsidR="00D2421A" w:rsidRPr="00D2421A">
        <w:rPr>
          <w:b/>
          <w:lang w:eastAsia="zh-CN"/>
        </w:rPr>
        <w:t xml:space="preserve">Australia Indonesia Infrastructure Grants for Municipal Sanitation (sAIIG) </w:t>
      </w:r>
      <w:r w:rsidR="00D2421A" w:rsidRPr="00D2421A">
        <w:rPr>
          <w:lang w:eastAsia="zh-CN"/>
        </w:rPr>
        <w:t xml:space="preserve">program </w:t>
      </w:r>
      <w:r w:rsidR="00D96C01">
        <w:rPr>
          <w:lang w:eastAsia="zh-CN"/>
        </w:rPr>
        <w:t xml:space="preserve">continued to </w:t>
      </w:r>
      <w:r w:rsidR="00D2421A" w:rsidRPr="00D2421A">
        <w:rPr>
          <w:lang w:eastAsia="zh-CN"/>
        </w:rPr>
        <w:t>support the delivery of essential water and sanitation services for poor Indonesians</w:t>
      </w:r>
      <w:r w:rsidR="00D96C01">
        <w:rPr>
          <w:lang w:eastAsia="zh-CN"/>
        </w:rPr>
        <w:t>.  The program</w:t>
      </w:r>
      <w:r w:rsidR="00410490">
        <w:rPr>
          <w:lang w:eastAsia="zh-CN"/>
        </w:rPr>
        <w:t xml:space="preserve">s’ </w:t>
      </w:r>
      <w:r w:rsidR="00D96C01">
        <w:rPr>
          <w:lang w:eastAsia="zh-CN"/>
        </w:rPr>
        <w:t xml:space="preserve">results (see box) </w:t>
      </w:r>
      <w:r w:rsidR="00FE0A4A">
        <w:rPr>
          <w:lang w:eastAsia="zh-CN"/>
        </w:rPr>
        <w:t xml:space="preserve">were </w:t>
      </w:r>
      <w:r w:rsidR="00D96C01">
        <w:rPr>
          <w:lang w:eastAsia="zh-CN"/>
        </w:rPr>
        <w:t>just short of target.</w:t>
      </w:r>
      <w:r w:rsidR="001A6FB0">
        <w:rPr>
          <w:lang w:eastAsia="zh-CN"/>
        </w:rPr>
        <w:t xml:space="preserve"> </w:t>
      </w:r>
      <w:r w:rsidR="00D2421A" w:rsidRPr="00D2421A">
        <w:rPr>
          <w:lang w:eastAsia="zh-CN"/>
        </w:rPr>
        <w:t xml:space="preserve"> </w:t>
      </w:r>
      <w:r w:rsidR="00FE0A4A">
        <w:rPr>
          <w:lang w:eastAsia="zh-CN"/>
        </w:rPr>
        <w:t xml:space="preserve">An important additional impact is that </w:t>
      </w:r>
      <w:r w:rsidR="00D2421A">
        <w:rPr>
          <w:lang w:eastAsia="zh-CN"/>
        </w:rPr>
        <w:t>A</w:t>
      </w:r>
      <w:r w:rsidR="00D2421A" w:rsidRPr="00D2421A">
        <w:rPr>
          <w:lang w:eastAsia="zh-CN"/>
        </w:rPr>
        <w:t xml:space="preserve">ustralia’s policy dialogue and support to the Indonesian Ministry of National Development Planning (Bappenas) </w:t>
      </w:r>
      <w:r w:rsidR="00FE0A4A">
        <w:rPr>
          <w:lang w:eastAsia="zh-CN"/>
        </w:rPr>
        <w:t xml:space="preserve">has </w:t>
      </w:r>
      <w:r w:rsidR="00D2421A" w:rsidRPr="00D2421A">
        <w:rPr>
          <w:lang w:eastAsia="zh-CN"/>
        </w:rPr>
        <w:t xml:space="preserve">led to the Indonesian Government increasing </w:t>
      </w:r>
      <w:r w:rsidR="00B6311F">
        <w:rPr>
          <w:lang w:eastAsia="zh-CN"/>
        </w:rPr>
        <w:t>its</w:t>
      </w:r>
      <w:r w:rsidR="00D2421A" w:rsidRPr="00D2421A">
        <w:rPr>
          <w:lang w:eastAsia="zh-CN"/>
        </w:rPr>
        <w:t xml:space="preserve"> </w:t>
      </w:r>
      <w:r w:rsidR="00FE0A4A">
        <w:rPr>
          <w:lang w:eastAsia="zh-CN"/>
        </w:rPr>
        <w:t xml:space="preserve">commitment to </w:t>
      </w:r>
      <w:r w:rsidR="00D2421A" w:rsidRPr="00D2421A">
        <w:rPr>
          <w:lang w:eastAsia="zh-CN"/>
        </w:rPr>
        <w:t xml:space="preserve">the </w:t>
      </w:r>
      <w:r w:rsidR="00D2421A" w:rsidRPr="00D2421A">
        <w:rPr>
          <w:b/>
          <w:lang w:eastAsia="zh-CN"/>
        </w:rPr>
        <w:t>Water and Sanitation Hibah</w:t>
      </w:r>
      <w:r w:rsidR="00D2421A" w:rsidRPr="00D2421A">
        <w:rPr>
          <w:lang w:eastAsia="zh-CN"/>
        </w:rPr>
        <w:t xml:space="preserve"> program.  In 2015 the Government allocated $50m wi</w:t>
      </w:r>
      <w:r w:rsidR="00D2421A">
        <w:rPr>
          <w:lang w:eastAsia="zh-CN"/>
        </w:rPr>
        <w:t xml:space="preserve">thin </w:t>
      </w:r>
      <w:r w:rsidR="00B6311F">
        <w:rPr>
          <w:lang w:eastAsia="zh-CN"/>
        </w:rPr>
        <w:t>its</w:t>
      </w:r>
      <w:r w:rsidR="00D2421A">
        <w:rPr>
          <w:lang w:eastAsia="zh-CN"/>
        </w:rPr>
        <w:t xml:space="preserve"> own budget </w:t>
      </w:r>
      <w:r w:rsidR="009A07B2">
        <w:rPr>
          <w:lang w:eastAsia="zh-CN"/>
        </w:rPr>
        <w:t xml:space="preserve">to connect 22,000 </w:t>
      </w:r>
      <w:r w:rsidR="00FE0A4A">
        <w:rPr>
          <w:lang w:eastAsia="zh-CN"/>
        </w:rPr>
        <w:t xml:space="preserve">additional </w:t>
      </w:r>
      <w:r w:rsidR="009A07B2">
        <w:rPr>
          <w:lang w:eastAsia="zh-CN"/>
        </w:rPr>
        <w:t xml:space="preserve">households to piped water with plans to extend the program to sanitation in 2016. </w:t>
      </w:r>
    </w:p>
    <w:p w:rsidR="002536BF" w:rsidRPr="002536BF" w:rsidRDefault="00D2421A" w:rsidP="002536BF">
      <w:pPr>
        <w:pStyle w:val="BodyText"/>
        <w:rPr>
          <w:lang w:eastAsia="zh-CN"/>
        </w:rPr>
      </w:pPr>
      <w:r>
        <w:rPr>
          <w:lang w:eastAsia="zh-CN"/>
        </w:rPr>
        <w:t>Australian support</w:t>
      </w:r>
      <w:r w:rsidR="00385E34">
        <w:rPr>
          <w:lang w:eastAsia="zh-CN"/>
        </w:rPr>
        <w:t xml:space="preserve"> is helping to increase the effectiveness of approximately </w:t>
      </w:r>
      <w:r w:rsidR="002536BF" w:rsidRPr="002536BF">
        <w:rPr>
          <w:lang w:eastAsia="zh-CN"/>
        </w:rPr>
        <w:t>$4</w:t>
      </w:r>
      <w:r w:rsidR="009A07B2">
        <w:rPr>
          <w:lang w:eastAsia="zh-CN"/>
        </w:rPr>
        <w:t>81</w:t>
      </w:r>
      <w:r w:rsidR="002536BF" w:rsidRPr="002536BF">
        <w:rPr>
          <w:lang w:eastAsia="zh-CN"/>
        </w:rPr>
        <w:t xml:space="preserve"> million in Government of Indonesia and World Bank financing to implement </w:t>
      </w:r>
      <w:r w:rsidR="002536BF" w:rsidRPr="00FC7969">
        <w:rPr>
          <w:b/>
          <w:lang w:eastAsia="zh-CN"/>
        </w:rPr>
        <w:t>PAMSIMAS</w:t>
      </w:r>
      <w:r w:rsidR="002536BF" w:rsidRPr="002536BF">
        <w:rPr>
          <w:lang w:eastAsia="zh-CN"/>
        </w:rPr>
        <w:t xml:space="preserve">, an Indonesian Government program aimed at increasing access of low-income rural and peri-urban populations to improved water and sanitation facilities. </w:t>
      </w:r>
      <w:r w:rsidR="005F78A1">
        <w:rPr>
          <w:lang w:eastAsia="zh-CN"/>
        </w:rPr>
        <w:t xml:space="preserve"> </w:t>
      </w:r>
      <w:r w:rsidR="002536BF" w:rsidRPr="002536BF">
        <w:rPr>
          <w:lang w:eastAsia="zh-CN"/>
        </w:rPr>
        <w:t xml:space="preserve">In 2014-15, Australia’s contribution enabled around </w:t>
      </w:r>
      <w:r w:rsidR="009A07B2">
        <w:rPr>
          <w:lang w:eastAsia="zh-CN"/>
        </w:rPr>
        <w:t>370</w:t>
      </w:r>
      <w:r w:rsidR="002536BF" w:rsidRPr="002536BF">
        <w:rPr>
          <w:lang w:eastAsia="zh-CN"/>
        </w:rPr>
        <w:t xml:space="preserve">,000 people to receive improved access to safe water and 90,000 people </w:t>
      </w:r>
      <w:r w:rsidR="006008F1">
        <w:rPr>
          <w:lang w:eastAsia="zh-CN"/>
        </w:rPr>
        <w:t xml:space="preserve">to </w:t>
      </w:r>
      <w:r>
        <w:rPr>
          <w:lang w:eastAsia="zh-CN"/>
        </w:rPr>
        <w:t>receive</w:t>
      </w:r>
      <w:r w:rsidR="002536BF" w:rsidRPr="002536BF">
        <w:rPr>
          <w:lang w:eastAsia="zh-CN"/>
        </w:rPr>
        <w:t xml:space="preserve"> improved access to basic sanitation</w:t>
      </w:r>
      <w:r w:rsidR="00FE0A4A">
        <w:rPr>
          <w:lang w:eastAsia="zh-CN"/>
        </w:rPr>
        <w:t>.</w:t>
      </w:r>
      <w:r w:rsidR="005F7784">
        <w:rPr>
          <w:lang w:eastAsia="zh-CN"/>
        </w:rPr>
        <w:t xml:space="preserve"> </w:t>
      </w:r>
      <w:r w:rsidR="00FE0A4A">
        <w:rPr>
          <w:lang w:eastAsia="zh-CN"/>
        </w:rPr>
        <w:t xml:space="preserve"> This </w:t>
      </w:r>
      <w:r w:rsidR="00AC7488">
        <w:rPr>
          <w:lang w:eastAsia="zh-CN"/>
        </w:rPr>
        <w:t>exceeded expected results</w:t>
      </w:r>
      <w:r w:rsidR="002536BF" w:rsidRPr="002536BF">
        <w:rPr>
          <w:lang w:eastAsia="zh-CN"/>
        </w:rPr>
        <w:t xml:space="preserve">. </w:t>
      </w:r>
    </w:p>
    <w:p w:rsidR="002536BF" w:rsidRPr="002536BF" w:rsidRDefault="002536BF" w:rsidP="002536BF">
      <w:pPr>
        <w:pStyle w:val="BodyText"/>
        <w:rPr>
          <w:lang w:eastAsia="zh-CN"/>
        </w:rPr>
      </w:pPr>
      <w:r w:rsidRPr="002536BF">
        <w:rPr>
          <w:lang w:eastAsia="zh-CN"/>
        </w:rPr>
        <w:t>Australia also partnered with the World Ban</w:t>
      </w:r>
      <w:r w:rsidR="006A0FA9">
        <w:rPr>
          <w:lang w:eastAsia="zh-CN"/>
        </w:rPr>
        <w:t>k and the A</w:t>
      </w:r>
      <w:r w:rsidR="00B6311F">
        <w:rPr>
          <w:lang w:eastAsia="zh-CN"/>
        </w:rPr>
        <w:t xml:space="preserve">sian </w:t>
      </w:r>
      <w:r w:rsidR="006A0FA9">
        <w:rPr>
          <w:lang w:eastAsia="zh-CN"/>
        </w:rPr>
        <w:t>D</w:t>
      </w:r>
      <w:r w:rsidR="00B6311F">
        <w:rPr>
          <w:lang w:eastAsia="zh-CN"/>
        </w:rPr>
        <w:t xml:space="preserve">evelopment </w:t>
      </w:r>
      <w:r w:rsidR="006A0FA9">
        <w:rPr>
          <w:lang w:eastAsia="zh-CN"/>
        </w:rPr>
        <w:t>B</w:t>
      </w:r>
      <w:r w:rsidR="00B6311F">
        <w:rPr>
          <w:lang w:eastAsia="zh-CN"/>
        </w:rPr>
        <w:t xml:space="preserve">ank (ADB) </w:t>
      </w:r>
      <w:r w:rsidR="006A0FA9">
        <w:rPr>
          <w:lang w:eastAsia="zh-CN"/>
        </w:rPr>
        <w:t xml:space="preserve">to provide </w:t>
      </w:r>
      <w:r w:rsidR="005F7784">
        <w:rPr>
          <w:lang w:eastAsia="zh-CN"/>
        </w:rPr>
        <w:t>policy support</w:t>
      </w:r>
      <w:r w:rsidRPr="002536BF">
        <w:rPr>
          <w:lang w:eastAsia="zh-CN"/>
        </w:rPr>
        <w:t>.  For example recommendations from World Bank analytical work to reduce container dwell times at Jakarta’s main port led to the e</w:t>
      </w:r>
      <w:r w:rsidR="005F7784">
        <w:rPr>
          <w:lang w:eastAsia="zh-CN"/>
        </w:rPr>
        <w:t>stablishment of a</w:t>
      </w:r>
      <w:r w:rsidR="006A0FA9">
        <w:rPr>
          <w:lang w:eastAsia="zh-CN"/>
        </w:rPr>
        <w:t xml:space="preserve"> task</w:t>
      </w:r>
      <w:r w:rsidRPr="002536BF">
        <w:rPr>
          <w:lang w:eastAsia="zh-CN"/>
        </w:rPr>
        <w:t>force to address impediments to container clearance processes.</w:t>
      </w:r>
    </w:p>
    <w:p w:rsidR="002536BF" w:rsidRPr="002536BF" w:rsidRDefault="002536BF" w:rsidP="0083158D">
      <w:pPr>
        <w:pStyle w:val="BodyText"/>
        <w:rPr>
          <w:lang w:eastAsia="zh-CN"/>
        </w:rPr>
      </w:pPr>
      <w:r w:rsidRPr="002536BF">
        <w:rPr>
          <w:lang w:eastAsia="zh-CN"/>
        </w:rPr>
        <w:t xml:space="preserve">DFAT’s collaboration with the Department of Infrastructure and Regional Development </w:t>
      </w:r>
      <w:r w:rsidR="006A0FA9">
        <w:rPr>
          <w:lang w:eastAsia="zh-CN"/>
        </w:rPr>
        <w:t xml:space="preserve">continued </w:t>
      </w:r>
      <w:r w:rsidRPr="002536BF">
        <w:rPr>
          <w:lang w:eastAsia="zh-CN"/>
        </w:rPr>
        <w:t xml:space="preserve">through its work on </w:t>
      </w:r>
      <w:r w:rsidRPr="00FC7969">
        <w:rPr>
          <w:b/>
          <w:lang w:eastAsia="zh-CN"/>
        </w:rPr>
        <w:t>the Indonesia Transport Safety Assistance Package</w:t>
      </w:r>
      <w:r w:rsidRPr="002536BF">
        <w:rPr>
          <w:lang w:eastAsia="zh-CN"/>
        </w:rPr>
        <w:t xml:space="preserve"> and the </w:t>
      </w:r>
      <w:r w:rsidRPr="00FC7969">
        <w:rPr>
          <w:b/>
          <w:lang w:eastAsia="zh-CN"/>
        </w:rPr>
        <w:t>Australian Maritime Safety Authority Search and Rescue Project</w:t>
      </w:r>
      <w:r w:rsidR="005F78A1">
        <w:rPr>
          <w:lang w:eastAsia="zh-CN"/>
        </w:rPr>
        <w:t xml:space="preserve">.  </w:t>
      </w:r>
      <w:r w:rsidR="00E049F8">
        <w:rPr>
          <w:lang w:eastAsia="zh-CN"/>
        </w:rPr>
        <w:t>T</w:t>
      </w:r>
      <w:r w:rsidRPr="002536BF">
        <w:rPr>
          <w:lang w:eastAsia="zh-CN"/>
        </w:rPr>
        <w:t>he current phase of assistance drew to a close and an independent review was undertaken in 2015.  The review found the programs had been successful in providing support that was valued by participating Indonesian agencies, and resulted in improved safety practices.</w:t>
      </w:r>
    </w:p>
    <w:p w:rsidR="0083158D" w:rsidRPr="00287ADF" w:rsidRDefault="002536BF" w:rsidP="00287ADF">
      <w:pPr>
        <w:pStyle w:val="BodyText"/>
        <w:rPr>
          <w:b/>
          <w:lang w:eastAsia="zh-CN"/>
        </w:rPr>
      </w:pPr>
      <w:r w:rsidRPr="00287ADF">
        <w:rPr>
          <w:b/>
          <w:lang w:eastAsia="zh-CN"/>
        </w:rPr>
        <w:t>Rural livelihoods and Agribusiness</w:t>
      </w:r>
    </w:p>
    <w:p w:rsidR="002536BF" w:rsidRPr="005F78A1" w:rsidRDefault="00385E34" w:rsidP="002536BF">
      <w:pPr>
        <w:pStyle w:val="ListBullet"/>
        <w:numPr>
          <w:ilvl w:val="0"/>
          <w:numId w:val="0"/>
        </w:numPr>
        <w:tabs>
          <w:tab w:val="clear" w:pos="284"/>
        </w:tabs>
        <w:spacing w:after="240"/>
        <w:rPr>
          <w:lang w:eastAsia="zh-CN"/>
        </w:rPr>
      </w:pPr>
      <w:r>
        <w:rPr>
          <w:lang w:eastAsia="zh-CN"/>
        </w:rPr>
        <w:t xml:space="preserve">Nearly two thirds of Indonesia’s poor live in rural areas.  </w:t>
      </w:r>
      <w:r w:rsidR="002536BF" w:rsidRPr="005F78A1">
        <w:rPr>
          <w:lang w:eastAsia="zh-CN"/>
        </w:rPr>
        <w:t xml:space="preserve">In 2014-15, </w:t>
      </w:r>
      <w:r w:rsidR="002536BF" w:rsidRPr="00FC7969">
        <w:rPr>
          <w:b/>
          <w:lang w:eastAsia="zh-CN"/>
        </w:rPr>
        <w:t>the Australia-Indonesia Partnership for Rural Development</w:t>
      </w:r>
      <w:r w:rsidR="002536BF" w:rsidRPr="005F78A1">
        <w:rPr>
          <w:lang w:eastAsia="zh-CN"/>
        </w:rPr>
        <w:t xml:space="preserve"> (AIP-Rural) </w:t>
      </w:r>
      <w:r w:rsidR="006008F1">
        <w:rPr>
          <w:lang w:eastAsia="zh-CN"/>
        </w:rPr>
        <w:t>experienced</w:t>
      </w:r>
      <w:r w:rsidR="002536BF" w:rsidRPr="005F78A1">
        <w:rPr>
          <w:lang w:eastAsia="zh-CN"/>
        </w:rPr>
        <w:t xml:space="preserve"> some early constraints including challenges in establishing administrati</w:t>
      </w:r>
      <w:r w:rsidR="006440FA">
        <w:rPr>
          <w:lang w:eastAsia="zh-CN"/>
        </w:rPr>
        <w:t>ve</w:t>
      </w:r>
      <w:r w:rsidR="002536BF" w:rsidRPr="005F78A1">
        <w:rPr>
          <w:lang w:eastAsia="zh-CN"/>
        </w:rPr>
        <w:t xml:space="preserve"> systems and in recruiting staff with </w:t>
      </w:r>
      <w:r w:rsidR="006440FA">
        <w:rPr>
          <w:lang w:eastAsia="zh-CN"/>
        </w:rPr>
        <w:t xml:space="preserve">appropriate </w:t>
      </w:r>
      <w:r w:rsidR="002536BF" w:rsidRPr="005F78A1">
        <w:rPr>
          <w:lang w:eastAsia="zh-CN"/>
        </w:rPr>
        <w:t xml:space="preserve">market development skills. </w:t>
      </w:r>
      <w:r w:rsidR="005F78A1">
        <w:rPr>
          <w:lang w:eastAsia="zh-CN"/>
        </w:rPr>
        <w:t xml:space="preserve"> </w:t>
      </w:r>
      <w:r w:rsidR="006440FA">
        <w:rPr>
          <w:lang w:eastAsia="zh-CN"/>
        </w:rPr>
        <w:t xml:space="preserve">An </w:t>
      </w:r>
      <w:r w:rsidR="002536BF" w:rsidRPr="005F78A1">
        <w:rPr>
          <w:lang w:eastAsia="zh-CN"/>
        </w:rPr>
        <w:t xml:space="preserve">independent Strategic Review Panel </w:t>
      </w:r>
      <w:r w:rsidR="008D7185">
        <w:rPr>
          <w:lang w:eastAsia="zh-CN"/>
        </w:rPr>
        <w:t>oversees the program.  In 2014-</w:t>
      </w:r>
      <w:r w:rsidR="006440FA">
        <w:rPr>
          <w:lang w:eastAsia="zh-CN"/>
        </w:rPr>
        <w:t>15 it noted that a</w:t>
      </w:r>
      <w:r w:rsidR="003A01F8">
        <w:rPr>
          <w:lang w:eastAsia="zh-CN"/>
        </w:rPr>
        <w:t xml:space="preserve">chieving </w:t>
      </w:r>
      <w:r w:rsidR="006440FA">
        <w:rPr>
          <w:lang w:eastAsia="zh-CN"/>
        </w:rPr>
        <w:t xml:space="preserve">the target </w:t>
      </w:r>
      <w:r w:rsidR="002536BF" w:rsidRPr="005F78A1">
        <w:rPr>
          <w:lang w:eastAsia="zh-CN"/>
        </w:rPr>
        <w:t>of a 30 per cent increase in incomes for 300,000 smallholder farmers in Eastern Indonesia by 2018</w:t>
      </w:r>
      <w:r w:rsidR="006440FA">
        <w:rPr>
          <w:lang w:eastAsia="zh-CN"/>
        </w:rPr>
        <w:t xml:space="preserve"> would require substantial increases in take-</w:t>
      </w:r>
      <w:r w:rsidR="006440FA">
        <w:rPr>
          <w:lang w:eastAsia="zh-CN"/>
        </w:rPr>
        <w:lastRenderedPageBreak/>
        <w:t>up of new technologies</w:t>
      </w:r>
      <w:r w:rsidR="002852B7">
        <w:rPr>
          <w:lang w:eastAsia="zh-CN"/>
        </w:rPr>
        <w:t>.</w:t>
      </w:r>
      <w:r w:rsidR="006440FA">
        <w:rPr>
          <w:lang w:eastAsia="zh-CN"/>
        </w:rPr>
        <w:t xml:space="preserve">  Subsequent review panel reports have found the program to be</w:t>
      </w:r>
      <w:r w:rsidR="00E067D4">
        <w:rPr>
          <w:lang w:eastAsia="zh-CN"/>
        </w:rPr>
        <w:t xml:space="preserve"> on track</w:t>
      </w:r>
      <w:r w:rsidR="002852B7">
        <w:rPr>
          <w:lang w:eastAsia="zh-CN"/>
        </w:rPr>
        <w:t xml:space="preserve"> to meet its targets.</w:t>
      </w:r>
    </w:p>
    <w:p w:rsidR="002536BF" w:rsidRDefault="006008F1" w:rsidP="002536BF">
      <w:pPr>
        <w:pStyle w:val="ListBullet"/>
        <w:numPr>
          <w:ilvl w:val="0"/>
          <w:numId w:val="0"/>
        </w:numPr>
        <w:tabs>
          <w:tab w:val="clear" w:pos="284"/>
        </w:tabs>
        <w:spacing w:after="240"/>
        <w:rPr>
          <w:lang w:eastAsia="zh-CN"/>
        </w:rPr>
      </w:pPr>
      <w:r>
        <w:rPr>
          <w:noProof/>
        </w:rPr>
        <w:t>AIP-Rural</w:t>
      </w:r>
      <w:r w:rsidR="002536BF" w:rsidRPr="005F78A1">
        <w:rPr>
          <w:lang w:eastAsia="zh-CN"/>
        </w:rPr>
        <w:t xml:space="preserve"> aligns with Indonesia’s Master Plan for Acceleration and Expansion of Poverty Reduction and with </w:t>
      </w:r>
      <w:r w:rsidR="005F78A1">
        <w:rPr>
          <w:lang w:eastAsia="zh-CN"/>
        </w:rPr>
        <w:t>the RPJMN</w:t>
      </w:r>
      <w:r w:rsidR="002536BF" w:rsidRPr="005F78A1">
        <w:rPr>
          <w:lang w:eastAsia="zh-CN"/>
        </w:rPr>
        <w:t xml:space="preserve"> in key areas such as food security, maritime economic development (including fisheries) and a focus on Eastern Indonesia. </w:t>
      </w:r>
      <w:r w:rsidR="005F78A1">
        <w:rPr>
          <w:lang w:eastAsia="zh-CN"/>
        </w:rPr>
        <w:t xml:space="preserve"> </w:t>
      </w:r>
      <w:r w:rsidR="00D71684">
        <w:rPr>
          <w:lang w:eastAsia="zh-CN"/>
        </w:rPr>
        <w:t>Indonesia</w:t>
      </w:r>
      <w:r w:rsidR="002536BF" w:rsidRPr="005F78A1">
        <w:rPr>
          <w:lang w:eastAsia="zh-CN"/>
        </w:rPr>
        <w:t>’s subsidy policies, however, created opportunities in some sectors (</w:t>
      </w:r>
      <w:r w:rsidR="009C2BEC">
        <w:rPr>
          <w:lang w:eastAsia="zh-CN"/>
        </w:rPr>
        <w:t>e.g.</w:t>
      </w:r>
      <w:r w:rsidR="002536BF" w:rsidRPr="005F78A1">
        <w:rPr>
          <w:lang w:eastAsia="zh-CN"/>
        </w:rPr>
        <w:t xml:space="preserve"> in seeds) and challe</w:t>
      </w:r>
      <w:r>
        <w:rPr>
          <w:lang w:eastAsia="zh-CN"/>
        </w:rPr>
        <w:t>nges in others (</w:t>
      </w:r>
      <w:r w:rsidR="009C2BEC">
        <w:rPr>
          <w:lang w:eastAsia="zh-CN"/>
        </w:rPr>
        <w:t>e.g.</w:t>
      </w:r>
      <w:r>
        <w:rPr>
          <w:lang w:eastAsia="zh-CN"/>
        </w:rPr>
        <w:t xml:space="preserve"> fertiliser).</w:t>
      </w:r>
    </w:p>
    <w:p w:rsidR="006008F1" w:rsidRPr="005F78A1" w:rsidRDefault="00122377" w:rsidP="006008F1">
      <w:pPr>
        <w:pStyle w:val="ListBullet"/>
        <w:numPr>
          <w:ilvl w:val="0"/>
          <w:numId w:val="0"/>
        </w:numPr>
        <w:tabs>
          <w:tab w:val="clear" w:pos="284"/>
          <w:tab w:val="left" w:pos="720"/>
        </w:tabs>
        <w:spacing w:after="240"/>
        <w:rPr>
          <w:lang w:eastAsia="zh-CN"/>
        </w:rPr>
      </w:pPr>
      <w:r w:rsidRPr="00E049F8">
        <w:rPr>
          <w:noProof/>
        </w:rPr>
        <mc:AlternateContent>
          <mc:Choice Requires="wps">
            <w:drawing>
              <wp:anchor distT="0" distB="0" distL="114300" distR="114300" simplePos="0" relativeHeight="251685888" behindDoc="0" locked="0" layoutInCell="1" allowOverlap="1" wp14:anchorId="05F84ABA" wp14:editId="2157713A">
                <wp:simplePos x="0" y="0"/>
                <wp:positionH relativeFrom="column">
                  <wp:posOffset>-66675</wp:posOffset>
                </wp:positionH>
                <wp:positionV relativeFrom="paragraph">
                  <wp:posOffset>90805</wp:posOffset>
                </wp:positionV>
                <wp:extent cx="2374265" cy="2964180"/>
                <wp:effectExtent l="0" t="0" r="26035" b="266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641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5400C" w:rsidRDefault="0085400C" w:rsidP="002852B7">
                            <w:pPr>
                              <w:jc w:val="center"/>
                              <w:rPr>
                                <w:rFonts w:ascii="Franklin Gothic Book" w:eastAsia="Times New Roman" w:hAnsi="Franklin Gothic Book"/>
                                <w:b/>
                                <w:sz w:val="21"/>
                                <w:lang w:eastAsia="zh-CN"/>
                              </w:rPr>
                            </w:pPr>
                            <w:r w:rsidRPr="00E049F8">
                              <w:rPr>
                                <w:rFonts w:ascii="Franklin Gothic Book" w:eastAsia="Times New Roman" w:hAnsi="Franklin Gothic Book"/>
                                <w:b/>
                                <w:sz w:val="21"/>
                                <w:lang w:eastAsia="zh-CN"/>
                              </w:rPr>
                              <w:t>Private sector engagement</w:t>
                            </w:r>
                          </w:p>
                          <w:p w:rsidR="0085400C" w:rsidRPr="00E049F8" w:rsidRDefault="0085400C" w:rsidP="002852B7">
                            <w:pPr>
                              <w:rPr>
                                <w:rFonts w:ascii="Franklin Gothic Book" w:eastAsia="Times New Roman" w:hAnsi="Franklin Gothic Book"/>
                                <w:b/>
                                <w:sz w:val="21"/>
                                <w:lang w:eastAsia="zh-CN"/>
                              </w:rPr>
                            </w:pPr>
                          </w:p>
                          <w:p w:rsidR="0085400C" w:rsidRDefault="0085400C" w:rsidP="002852B7">
                            <w:pPr>
                              <w:rPr>
                                <w:rFonts w:ascii="Franklin Gothic Book" w:eastAsia="Times New Roman" w:hAnsi="Franklin Gothic Book"/>
                                <w:sz w:val="21"/>
                                <w:lang w:eastAsia="zh-CN"/>
                              </w:rPr>
                            </w:pPr>
                            <w:r w:rsidRPr="00E049F8">
                              <w:rPr>
                                <w:rFonts w:ascii="Franklin Gothic Book" w:eastAsia="Times New Roman" w:hAnsi="Franklin Gothic Book"/>
                                <w:sz w:val="21"/>
                                <w:lang w:eastAsia="zh-CN"/>
                              </w:rPr>
                              <w:t>Investment from the private sector in PRISMA activities reached approximately $180,000. Under this program DFAT has partnerships with several companies to:</w:t>
                            </w:r>
                          </w:p>
                          <w:p w:rsidR="0085400C" w:rsidRPr="00E049F8" w:rsidRDefault="0085400C" w:rsidP="002852B7">
                            <w:pPr>
                              <w:rPr>
                                <w:rFonts w:ascii="Franklin Gothic Book" w:eastAsia="Times New Roman" w:hAnsi="Franklin Gothic Book"/>
                                <w:sz w:val="21"/>
                                <w:lang w:eastAsia="zh-CN"/>
                              </w:rPr>
                            </w:pPr>
                          </w:p>
                          <w:p w:rsidR="0085400C" w:rsidRPr="00E049F8" w:rsidRDefault="0085400C" w:rsidP="002852B7">
                            <w:pPr>
                              <w:pStyle w:val="ListParagraph"/>
                              <w:numPr>
                                <w:ilvl w:val="0"/>
                                <w:numId w:val="23"/>
                              </w:numPr>
                              <w:spacing w:after="0"/>
                              <w:rPr>
                                <w:rFonts w:ascii="Franklin Gothic Book" w:hAnsi="Franklin Gothic Book"/>
                                <w:sz w:val="21"/>
                                <w:lang w:eastAsia="zh-CN"/>
                              </w:rPr>
                            </w:pPr>
                            <w:r w:rsidRPr="00E049F8">
                              <w:rPr>
                                <w:rFonts w:ascii="Franklin Gothic Book" w:hAnsi="Franklin Gothic Book"/>
                                <w:sz w:val="21"/>
                                <w:lang w:eastAsia="zh-CN"/>
                              </w:rPr>
                              <w:t xml:space="preserve">Increase access to hybrid maize seed suitable for dryland farming in </w:t>
                            </w:r>
                            <w:r>
                              <w:rPr>
                                <w:rFonts w:ascii="Franklin Gothic Book" w:hAnsi="Franklin Gothic Book"/>
                                <w:sz w:val="21"/>
                                <w:lang w:eastAsia="zh-CN"/>
                              </w:rPr>
                              <w:t>E</w:t>
                            </w:r>
                            <w:r w:rsidRPr="00E049F8">
                              <w:rPr>
                                <w:rFonts w:ascii="Franklin Gothic Book" w:hAnsi="Franklin Gothic Book"/>
                                <w:sz w:val="21"/>
                                <w:lang w:eastAsia="zh-CN"/>
                              </w:rPr>
                              <w:t>astern Indonesia</w:t>
                            </w:r>
                          </w:p>
                          <w:p w:rsidR="0085400C" w:rsidRPr="00E049F8" w:rsidRDefault="0085400C" w:rsidP="002852B7">
                            <w:pPr>
                              <w:pStyle w:val="ListParagraph"/>
                              <w:numPr>
                                <w:ilvl w:val="0"/>
                                <w:numId w:val="23"/>
                              </w:numPr>
                              <w:spacing w:after="0"/>
                              <w:rPr>
                                <w:rFonts w:ascii="Franklin Gothic Book" w:hAnsi="Franklin Gothic Book"/>
                                <w:sz w:val="21"/>
                                <w:lang w:eastAsia="zh-CN"/>
                              </w:rPr>
                            </w:pPr>
                            <w:r w:rsidRPr="00E049F8">
                              <w:rPr>
                                <w:rFonts w:ascii="Franklin Gothic Book" w:hAnsi="Franklin Gothic Book"/>
                                <w:sz w:val="21"/>
                                <w:lang w:eastAsia="zh-CN"/>
                              </w:rPr>
                              <w:t>Demonstrate to 30,000 mango farmers in East Java how new techniques to produce off-season fruit results in higher annual incomes</w:t>
                            </w:r>
                          </w:p>
                          <w:p w:rsidR="0085400C" w:rsidRPr="00410490" w:rsidRDefault="0085400C" w:rsidP="00410490">
                            <w:pPr>
                              <w:pStyle w:val="ListParagraph"/>
                              <w:numPr>
                                <w:ilvl w:val="0"/>
                                <w:numId w:val="23"/>
                              </w:numPr>
                              <w:spacing w:after="0"/>
                              <w:rPr>
                                <w:rFonts w:ascii="Franklin Gothic Book" w:hAnsi="Franklin Gothic Book"/>
                                <w:sz w:val="21"/>
                                <w:lang w:eastAsia="zh-CN"/>
                              </w:rPr>
                            </w:pPr>
                            <w:r>
                              <w:rPr>
                                <w:rFonts w:ascii="Franklin Gothic Book" w:hAnsi="Franklin Gothic Book"/>
                                <w:sz w:val="21"/>
                                <w:lang w:eastAsia="zh-CN"/>
                              </w:rPr>
                              <w:t>I</w:t>
                            </w:r>
                            <w:r w:rsidRPr="00E049F8">
                              <w:rPr>
                                <w:rFonts w:ascii="Franklin Gothic Book" w:hAnsi="Franklin Gothic Book"/>
                                <w:sz w:val="21"/>
                                <w:lang w:eastAsia="zh-CN"/>
                              </w:rPr>
                              <w:t xml:space="preserve">ntroduce organic fertilisers to poor farmers in East Java.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5.25pt;margin-top:7.15pt;width:186.95pt;height:23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" fillcolor="white [3201]" strokecolor="#4f81bd [3204]" strokeweight="2pt">
                <v:textbox>
                  <w:txbxContent>
                    <w:p w:rsidR="0085400C" w:rsidRDefault="0085400C" w:rsidP="002852B7">
                      <w:pPr>
                        <w:jc w:val="center"/>
                        <w:rPr>
                          <w:rFonts w:ascii="Franklin Gothic Book" w:eastAsia="Times New Roman" w:hAnsi="Franklin Gothic Book"/>
                          <w:b/>
                          <w:sz w:val="21"/>
                          <w:lang w:eastAsia="zh-CN"/>
                        </w:rPr>
                      </w:pPr>
                      <w:r w:rsidRPr="00E049F8">
                        <w:rPr>
                          <w:rFonts w:ascii="Franklin Gothic Book" w:eastAsia="Times New Roman" w:hAnsi="Franklin Gothic Book"/>
                          <w:b/>
                          <w:sz w:val="21"/>
                          <w:lang w:eastAsia="zh-CN"/>
                        </w:rPr>
                        <w:t>Private sector engagement</w:t>
                      </w:r>
                    </w:p>
                    <w:p w:rsidR="0085400C" w:rsidRPr="00E049F8" w:rsidRDefault="0085400C" w:rsidP="002852B7">
                      <w:pPr>
                        <w:rPr>
                          <w:rFonts w:ascii="Franklin Gothic Book" w:eastAsia="Times New Roman" w:hAnsi="Franklin Gothic Book"/>
                          <w:b/>
                          <w:sz w:val="21"/>
                          <w:lang w:eastAsia="zh-CN"/>
                        </w:rPr>
                      </w:pPr>
                    </w:p>
                    <w:p w:rsidR="0085400C" w:rsidRDefault="0085400C" w:rsidP="002852B7">
                      <w:pPr>
                        <w:rPr>
                          <w:rFonts w:ascii="Franklin Gothic Book" w:eastAsia="Times New Roman" w:hAnsi="Franklin Gothic Book"/>
                          <w:sz w:val="21"/>
                          <w:lang w:eastAsia="zh-CN"/>
                        </w:rPr>
                      </w:pPr>
                      <w:r w:rsidRPr="00E049F8">
                        <w:rPr>
                          <w:rFonts w:ascii="Franklin Gothic Book" w:eastAsia="Times New Roman" w:hAnsi="Franklin Gothic Book"/>
                          <w:sz w:val="21"/>
                          <w:lang w:eastAsia="zh-CN"/>
                        </w:rPr>
                        <w:t>Investment from the private sector in PRISMA activities reached approximately $180,000. Under this program DFAT has partnerships with several companies to:</w:t>
                      </w:r>
                    </w:p>
                    <w:p w:rsidR="0085400C" w:rsidRPr="00E049F8" w:rsidRDefault="0085400C" w:rsidP="002852B7">
                      <w:pPr>
                        <w:rPr>
                          <w:rFonts w:ascii="Franklin Gothic Book" w:eastAsia="Times New Roman" w:hAnsi="Franklin Gothic Book"/>
                          <w:sz w:val="21"/>
                          <w:lang w:eastAsia="zh-CN"/>
                        </w:rPr>
                      </w:pPr>
                    </w:p>
                    <w:p w:rsidR="0085400C" w:rsidRPr="00E049F8" w:rsidRDefault="0085400C" w:rsidP="002852B7">
                      <w:pPr>
                        <w:pStyle w:val="ListParagraph"/>
                        <w:numPr>
                          <w:ilvl w:val="0"/>
                          <w:numId w:val="23"/>
                        </w:numPr>
                        <w:spacing w:after="0"/>
                        <w:rPr>
                          <w:rFonts w:ascii="Franklin Gothic Book" w:hAnsi="Franklin Gothic Book"/>
                          <w:sz w:val="21"/>
                          <w:lang w:eastAsia="zh-CN"/>
                        </w:rPr>
                      </w:pPr>
                      <w:r w:rsidRPr="00E049F8">
                        <w:rPr>
                          <w:rFonts w:ascii="Franklin Gothic Book" w:hAnsi="Franklin Gothic Book"/>
                          <w:sz w:val="21"/>
                          <w:lang w:eastAsia="zh-CN"/>
                        </w:rPr>
                        <w:t xml:space="preserve">Increase access to hybrid maize seed suitable for </w:t>
                      </w:r>
                      <w:proofErr w:type="spellStart"/>
                      <w:r w:rsidRPr="00E049F8">
                        <w:rPr>
                          <w:rFonts w:ascii="Franklin Gothic Book" w:hAnsi="Franklin Gothic Book"/>
                          <w:sz w:val="21"/>
                          <w:lang w:eastAsia="zh-CN"/>
                        </w:rPr>
                        <w:t>dryland</w:t>
                      </w:r>
                      <w:proofErr w:type="spellEnd"/>
                      <w:r w:rsidRPr="00E049F8">
                        <w:rPr>
                          <w:rFonts w:ascii="Franklin Gothic Book" w:hAnsi="Franklin Gothic Book"/>
                          <w:sz w:val="21"/>
                          <w:lang w:eastAsia="zh-CN"/>
                        </w:rPr>
                        <w:t xml:space="preserve"> farming in </w:t>
                      </w:r>
                      <w:r>
                        <w:rPr>
                          <w:rFonts w:ascii="Franklin Gothic Book" w:hAnsi="Franklin Gothic Book"/>
                          <w:sz w:val="21"/>
                          <w:lang w:eastAsia="zh-CN"/>
                        </w:rPr>
                        <w:t>E</w:t>
                      </w:r>
                      <w:r w:rsidRPr="00E049F8">
                        <w:rPr>
                          <w:rFonts w:ascii="Franklin Gothic Book" w:hAnsi="Franklin Gothic Book"/>
                          <w:sz w:val="21"/>
                          <w:lang w:eastAsia="zh-CN"/>
                        </w:rPr>
                        <w:t>astern Indonesia</w:t>
                      </w:r>
                    </w:p>
                    <w:p w:rsidR="0085400C" w:rsidRPr="00E049F8" w:rsidRDefault="0085400C" w:rsidP="002852B7">
                      <w:pPr>
                        <w:pStyle w:val="ListParagraph"/>
                        <w:numPr>
                          <w:ilvl w:val="0"/>
                          <w:numId w:val="23"/>
                        </w:numPr>
                        <w:spacing w:after="0"/>
                        <w:rPr>
                          <w:rFonts w:ascii="Franklin Gothic Book" w:hAnsi="Franklin Gothic Book"/>
                          <w:sz w:val="21"/>
                          <w:lang w:eastAsia="zh-CN"/>
                        </w:rPr>
                      </w:pPr>
                      <w:r w:rsidRPr="00E049F8">
                        <w:rPr>
                          <w:rFonts w:ascii="Franklin Gothic Book" w:hAnsi="Franklin Gothic Book"/>
                          <w:sz w:val="21"/>
                          <w:lang w:eastAsia="zh-CN"/>
                        </w:rPr>
                        <w:t>Demonstrate to 30,000 mango farmers in East Java how new techniques to produce off-season fruit results in higher annual incomes</w:t>
                      </w:r>
                    </w:p>
                    <w:p w:rsidR="0085400C" w:rsidRPr="00410490" w:rsidRDefault="0085400C" w:rsidP="00410490">
                      <w:pPr>
                        <w:pStyle w:val="ListParagraph"/>
                        <w:numPr>
                          <w:ilvl w:val="0"/>
                          <w:numId w:val="23"/>
                        </w:numPr>
                        <w:spacing w:after="0"/>
                        <w:rPr>
                          <w:rFonts w:ascii="Franklin Gothic Book" w:hAnsi="Franklin Gothic Book"/>
                          <w:sz w:val="21"/>
                          <w:lang w:eastAsia="zh-CN"/>
                        </w:rPr>
                      </w:pPr>
                      <w:r>
                        <w:rPr>
                          <w:rFonts w:ascii="Franklin Gothic Book" w:hAnsi="Franklin Gothic Book"/>
                          <w:sz w:val="21"/>
                          <w:lang w:eastAsia="zh-CN"/>
                        </w:rPr>
                        <w:t>I</w:t>
                      </w:r>
                      <w:r w:rsidRPr="00E049F8">
                        <w:rPr>
                          <w:rFonts w:ascii="Franklin Gothic Book" w:hAnsi="Franklin Gothic Book"/>
                          <w:sz w:val="21"/>
                          <w:lang w:eastAsia="zh-CN"/>
                        </w:rPr>
                        <w:t xml:space="preserve">ntroduce organic fertilisers to poor farmers in East Java. </w:t>
                      </w:r>
                    </w:p>
                  </w:txbxContent>
                </v:textbox>
                <w10:wrap type="square"/>
              </v:shape>
            </w:pict>
          </mc:Fallback>
        </mc:AlternateContent>
      </w:r>
      <w:r w:rsidR="00C43E44">
        <w:rPr>
          <w:lang w:eastAsia="zh-CN"/>
        </w:rPr>
        <w:t>O</w:t>
      </w:r>
      <w:r w:rsidR="006008F1" w:rsidRPr="005F78A1">
        <w:rPr>
          <w:lang w:eastAsia="zh-CN"/>
        </w:rPr>
        <w:t xml:space="preserve">ur </w:t>
      </w:r>
      <w:r w:rsidR="006008F1">
        <w:rPr>
          <w:lang w:eastAsia="zh-CN"/>
        </w:rPr>
        <w:t xml:space="preserve">Indonesian </w:t>
      </w:r>
      <w:r w:rsidR="006008F1" w:rsidRPr="005F78A1">
        <w:rPr>
          <w:lang w:eastAsia="zh-CN"/>
        </w:rPr>
        <w:t>counterp</w:t>
      </w:r>
      <w:r w:rsidR="000F6D34">
        <w:rPr>
          <w:lang w:eastAsia="zh-CN"/>
        </w:rPr>
        <w:t xml:space="preserve">art agency, Bappenas, is already </w:t>
      </w:r>
      <w:r w:rsidR="006008F1" w:rsidRPr="005F78A1">
        <w:rPr>
          <w:lang w:eastAsia="zh-CN"/>
        </w:rPr>
        <w:t>sat</w:t>
      </w:r>
      <w:r w:rsidR="00AE06AD">
        <w:rPr>
          <w:lang w:eastAsia="zh-CN"/>
        </w:rPr>
        <w:t xml:space="preserve">isfied with AIP-Rural to date, </w:t>
      </w:r>
      <w:r w:rsidR="006008F1" w:rsidRPr="005F78A1">
        <w:rPr>
          <w:lang w:eastAsia="zh-CN"/>
        </w:rPr>
        <w:t>particularly its innovative a</w:t>
      </w:r>
      <w:r w:rsidR="007C637D">
        <w:rPr>
          <w:lang w:eastAsia="zh-CN"/>
        </w:rPr>
        <w:t xml:space="preserve">pproach to poverty reduction. </w:t>
      </w:r>
      <w:r w:rsidR="00DE1CD6">
        <w:rPr>
          <w:lang w:eastAsia="zh-CN"/>
        </w:rPr>
        <w:t xml:space="preserve"> </w:t>
      </w:r>
      <w:r w:rsidR="007C637D">
        <w:rPr>
          <w:lang w:eastAsia="zh-CN"/>
        </w:rPr>
        <w:t>D</w:t>
      </w:r>
      <w:r w:rsidR="006008F1" w:rsidRPr="005F78A1">
        <w:rPr>
          <w:lang w:eastAsia="zh-CN"/>
        </w:rPr>
        <w:t xml:space="preserve">eeper engagement will build </w:t>
      </w:r>
      <w:r w:rsidR="006008F1">
        <w:rPr>
          <w:lang w:eastAsia="zh-CN"/>
        </w:rPr>
        <w:t xml:space="preserve">Indonesia’s </w:t>
      </w:r>
      <w:r w:rsidR="006008F1" w:rsidRPr="005F78A1">
        <w:rPr>
          <w:lang w:eastAsia="zh-CN"/>
        </w:rPr>
        <w:t xml:space="preserve">understanding of good market practices and increase our capacity to influence agricultural policy. </w:t>
      </w:r>
      <w:r w:rsidR="006008F1">
        <w:rPr>
          <w:lang w:eastAsia="zh-CN"/>
        </w:rPr>
        <w:t xml:space="preserve"> </w:t>
      </w:r>
      <w:r w:rsidR="006008F1" w:rsidRPr="005F78A1">
        <w:rPr>
          <w:lang w:eastAsia="zh-CN"/>
        </w:rPr>
        <w:t>The program’s market development approach is relevant in the current economic policy context in Indones</w:t>
      </w:r>
      <w:r w:rsidR="00B779F6">
        <w:rPr>
          <w:lang w:eastAsia="zh-CN"/>
        </w:rPr>
        <w:t xml:space="preserve">ia and is contributing </w:t>
      </w:r>
      <w:r w:rsidR="006008F1" w:rsidRPr="005F78A1">
        <w:rPr>
          <w:lang w:eastAsia="zh-CN"/>
        </w:rPr>
        <w:t xml:space="preserve">to a solid evidence base for dialogue with </w:t>
      </w:r>
      <w:r w:rsidR="006008F1">
        <w:rPr>
          <w:lang w:eastAsia="zh-CN"/>
        </w:rPr>
        <w:t xml:space="preserve">Government officials </w:t>
      </w:r>
      <w:r w:rsidR="006008F1" w:rsidRPr="005F78A1">
        <w:rPr>
          <w:lang w:eastAsia="zh-CN"/>
        </w:rPr>
        <w:t xml:space="preserve">on open markets and increased competitiveness. </w:t>
      </w:r>
      <w:r w:rsidR="006008F1">
        <w:rPr>
          <w:lang w:eastAsia="zh-CN"/>
        </w:rPr>
        <w:t xml:space="preserve"> </w:t>
      </w:r>
      <w:r w:rsidR="006008F1" w:rsidRPr="005F78A1">
        <w:rPr>
          <w:lang w:eastAsia="zh-CN"/>
        </w:rPr>
        <w:t>Program results contributed to transitioning Australia’s relationship with Indonesia to an economic partnership by identifying market constraints and stimulating the private sector in key agricultural commodities such as maize, chillies, mangoes and pigs.</w:t>
      </w:r>
    </w:p>
    <w:p w:rsidR="00E049F8" w:rsidRDefault="002536BF" w:rsidP="002536BF">
      <w:pPr>
        <w:pStyle w:val="ListBullet"/>
        <w:numPr>
          <w:ilvl w:val="0"/>
          <w:numId w:val="0"/>
        </w:numPr>
        <w:tabs>
          <w:tab w:val="clear" w:pos="284"/>
          <w:tab w:val="left" w:pos="720"/>
        </w:tabs>
        <w:spacing w:after="240"/>
        <w:rPr>
          <w:lang w:eastAsia="zh-CN"/>
        </w:rPr>
      </w:pPr>
      <w:r w:rsidRPr="005F78A1">
        <w:rPr>
          <w:lang w:eastAsia="zh-CN"/>
        </w:rPr>
        <w:t>After a slow start and some initial obstacles, AIP-</w:t>
      </w:r>
      <w:r w:rsidR="00861C12">
        <w:rPr>
          <w:lang w:eastAsia="zh-CN"/>
        </w:rPr>
        <w:t>Ru</w:t>
      </w:r>
      <w:r w:rsidR="00407940" w:rsidRPr="005F78A1">
        <w:rPr>
          <w:lang w:eastAsia="zh-CN"/>
        </w:rPr>
        <w:t>ral’s</w:t>
      </w:r>
      <w:r w:rsidRPr="005F78A1">
        <w:rPr>
          <w:lang w:eastAsia="zh-CN"/>
        </w:rPr>
        <w:t xml:space="preserve"> largest component, the </w:t>
      </w:r>
      <w:r w:rsidRPr="00FC7969">
        <w:rPr>
          <w:b/>
          <w:lang w:eastAsia="zh-CN"/>
        </w:rPr>
        <w:t>Promoting Rural Income through Support for Markets in Agriculture</w:t>
      </w:r>
      <w:r w:rsidRPr="005F78A1">
        <w:rPr>
          <w:lang w:eastAsia="zh-CN"/>
        </w:rPr>
        <w:t xml:space="preserve"> (PRISMA) program made good progress with a portfolio of activities in 15 agricultural commodities of importance to smallholder farmers.</w:t>
      </w:r>
      <w:r w:rsidR="00337233">
        <w:rPr>
          <w:lang w:eastAsia="zh-CN"/>
        </w:rPr>
        <w:t xml:space="preserve"> </w:t>
      </w:r>
      <w:r w:rsidRPr="005F78A1">
        <w:rPr>
          <w:lang w:eastAsia="zh-CN"/>
        </w:rPr>
        <w:t xml:space="preserve"> Three activities under PRISMA recorded impact figures contributing to increased incomes for more than 4,000</w:t>
      </w:r>
      <w:r w:rsidR="00C507F2">
        <w:rPr>
          <w:lang w:eastAsia="zh-CN"/>
        </w:rPr>
        <w:t xml:space="preserve"> smallholder</w:t>
      </w:r>
      <w:r w:rsidRPr="005F78A1">
        <w:rPr>
          <w:lang w:eastAsia="zh-CN"/>
        </w:rPr>
        <w:t xml:space="preserve"> farmers. </w:t>
      </w:r>
      <w:r w:rsidR="005F78A1">
        <w:rPr>
          <w:lang w:eastAsia="zh-CN"/>
        </w:rPr>
        <w:t xml:space="preserve"> </w:t>
      </w:r>
      <w:r w:rsidRPr="005F78A1">
        <w:rPr>
          <w:lang w:eastAsia="zh-CN"/>
        </w:rPr>
        <w:t>Pipeline development is strong with 23 agreements with private sector partners signed (with a projected outreach of 66,000 farmers) and a further 21 interventions in design.</w:t>
      </w:r>
      <w:r w:rsidR="005F78A1">
        <w:rPr>
          <w:lang w:eastAsia="zh-CN"/>
        </w:rPr>
        <w:t xml:space="preserve"> </w:t>
      </w:r>
      <w:r w:rsidRPr="005F78A1">
        <w:rPr>
          <w:lang w:eastAsia="zh-CN"/>
        </w:rPr>
        <w:t xml:space="preserve"> </w:t>
      </w:r>
      <w:r w:rsidR="009B0F63" w:rsidRPr="005F78A1">
        <w:rPr>
          <w:lang w:eastAsia="zh-CN"/>
        </w:rPr>
        <w:t xml:space="preserve">Other AIP-Rural component programs have only recently commenced or are yet to commence operations. </w:t>
      </w:r>
      <w:r w:rsidR="009B0F63">
        <w:rPr>
          <w:lang w:eastAsia="zh-CN"/>
        </w:rPr>
        <w:t xml:space="preserve"> </w:t>
      </w:r>
    </w:p>
    <w:p w:rsidR="002536BF" w:rsidRDefault="002536BF" w:rsidP="002536BF">
      <w:pPr>
        <w:pStyle w:val="ListBullet"/>
        <w:numPr>
          <w:ilvl w:val="0"/>
          <w:numId w:val="0"/>
        </w:numPr>
        <w:tabs>
          <w:tab w:val="clear" w:pos="284"/>
          <w:tab w:val="left" w:pos="720"/>
        </w:tabs>
        <w:spacing w:after="240"/>
        <w:rPr>
          <w:lang w:eastAsia="zh-CN"/>
        </w:rPr>
      </w:pPr>
      <w:r w:rsidRPr="005F78A1">
        <w:rPr>
          <w:lang w:eastAsia="zh-CN"/>
        </w:rPr>
        <w:t>In 2014-15</w:t>
      </w:r>
      <w:r w:rsidR="00EB040A">
        <w:rPr>
          <w:lang w:eastAsia="zh-CN"/>
        </w:rPr>
        <w:t>,</w:t>
      </w:r>
      <w:r w:rsidRPr="005F78A1">
        <w:rPr>
          <w:lang w:eastAsia="zh-CN"/>
        </w:rPr>
        <w:t xml:space="preserve"> PRISMA conducted field res</w:t>
      </w:r>
      <w:r w:rsidR="00F633B8">
        <w:rPr>
          <w:lang w:eastAsia="zh-CN"/>
        </w:rPr>
        <w:t xml:space="preserve">earch on gender in 13 sectors.  </w:t>
      </w:r>
      <w:r w:rsidR="0051648E">
        <w:rPr>
          <w:lang w:eastAsia="zh-CN"/>
        </w:rPr>
        <w:t>T</w:t>
      </w:r>
      <w:r w:rsidRPr="005F78A1">
        <w:rPr>
          <w:lang w:eastAsia="zh-CN"/>
        </w:rPr>
        <w:t xml:space="preserve">he findings were used to modify interventions by targeting women in the promotion of better </w:t>
      </w:r>
      <w:r w:rsidR="000A38CE">
        <w:rPr>
          <w:lang w:eastAsia="zh-CN"/>
        </w:rPr>
        <w:t xml:space="preserve">and more innovative </w:t>
      </w:r>
      <w:r w:rsidRPr="005F78A1">
        <w:rPr>
          <w:lang w:eastAsia="zh-CN"/>
        </w:rPr>
        <w:t>agricultural products.</w:t>
      </w:r>
      <w:r w:rsidR="005F78A1">
        <w:rPr>
          <w:lang w:eastAsia="zh-CN"/>
        </w:rPr>
        <w:t xml:space="preserve"> </w:t>
      </w:r>
      <w:r w:rsidRPr="005F78A1">
        <w:rPr>
          <w:lang w:eastAsia="zh-CN"/>
        </w:rPr>
        <w:t xml:space="preserve"> This data is also informing </w:t>
      </w:r>
      <w:r w:rsidR="003B32D4">
        <w:rPr>
          <w:lang w:eastAsia="zh-CN"/>
        </w:rPr>
        <w:t xml:space="preserve">locations for capacity building and </w:t>
      </w:r>
      <w:r w:rsidR="001D098A">
        <w:rPr>
          <w:lang w:eastAsia="zh-CN"/>
        </w:rPr>
        <w:t>training to ensure access</w:t>
      </w:r>
      <w:r w:rsidRPr="005F78A1">
        <w:rPr>
          <w:lang w:eastAsia="zh-CN"/>
        </w:rPr>
        <w:t xml:space="preserve"> for women.</w:t>
      </w:r>
      <w:r w:rsidR="005F78A1">
        <w:rPr>
          <w:lang w:eastAsia="zh-CN"/>
        </w:rPr>
        <w:t xml:space="preserve"> </w:t>
      </w:r>
      <w:r w:rsidRPr="005F78A1">
        <w:rPr>
          <w:lang w:eastAsia="zh-CN"/>
        </w:rPr>
        <w:t xml:space="preserve"> PRISMA successfully mainstreamed gender in intervention analysis, implementation and monitoring.</w:t>
      </w:r>
    </w:p>
    <w:p w:rsidR="007672B2" w:rsidRDefault="00C507F2" w:rsidP="00B1716A">
      <w:pPr>
        <w:pStyle w:val="BodyText"/>
        <w:rPr>
          <w:lang w:eastAsia="zh-CN"/>
        </w:rPr>
      </w:pPr>
      <w:r w:rsidRPr="005F78A1">
        <w:rPr>
          <w:lang w:eastAsia="zh-CN"/>
        </w:rPr>
        <w:t xml:space="preserve">Another element of our support to rural livelihoods was through the successful </w:t>
      </w:r>
      <w:r w:rsidRPr="006008F1">
        <w:rPr>
          <w:b/>
          <w:lang w:eastAsia="zh-CN"/>
        </w:rPr>
        <w:t>N</w:t>
      </w:r>
      <w:r w:rsidR="006008F1" w:rsidRPr="006008F1">
        <w:rPr>
          <w:b/>
          <w:lang w:eastAsia="zh-CN"/>
        </w:rPr>
        <w:t xml:space="preserve">usa </w:t>
      </w:r>
      <w:r w:rsidRPr="006008F1">
        <w:rPr>
          <w:b/>
          <w:lang w:eastAsia="zh-CN"/>
        </w:rPr>
        <w:t>T</w:t>
      </w:r>
      <w:r w:rsidR="006008F1" w:rsidRPr="006008F1">
        <w:rPr>
          <w:b/>
          <w:lang w:eastAsia="zh-CN"/>
        </w:rPr>
        <w:t xml:space="preserve">enggara </w:t>
      </w:r>
      <w:r w:rsidR="00407940">
        <w:rPr>
          <w:b/>
          <w:lang w:eastAsia="zh-CN"/>
        </w:rPr>
        <w:t>Timu</w:t>
      </w:r>
      <w:r w:rsidR="00407940" w:rsidRPr="006008F1">
        <w:rPr>
          <w:b/>
          <w:lang w:eastAsia="zh-CN"/>
        </w:rPr>
        <w:t>r</w:t>
      </w:r>
      <w:r w:rsidRPr="006008F1">
        <w:rPr>
          <w:b/>
          <w:lang w:eastAsia="zh-CN"/>
        </w:rPr>
        <w:t xml:space="preserve"> Agroforestry</w:t>
      </w:r>
      <w:r w:rsidRPr="005F78A1">
        <w:rPr>
          <w:lang w:eastAsia="zh-CN"/>
        </w:rPr>
        <w:t xml:space="preserve"> project which ended in June 2015. </w:t>
      </w:r>
      <w:r>
        <w:rPr>
          <w:lang w:eastAsia="zh-CN"/>
        </w:rPr>
        <w:t xml:space="preserve"> </w:t>
      </w:r>
      <w:r w:rsidRPr="005F78A1">
        <w:rPr>
          <w:lang w:eastAsia="zh-CN"/>
        </w:rPr>
        <w:t>By the end of the program, it had helped increase the incomes of 21,160 households (an estimated 93,012 peopl</w:t>
      </w:r>
      <w:r w:rsidR="00EF6E58">
        <w:rPr>
          <w:lang w:eastAsia="zh-CN"/>
        </w:rPr>
        <w:t>e including 47,436 women), exceeding its program target</w:t>
      </w:r>
      <w:r w:rsidRPr="005F78A1">
        <w:rPr>
          <w:lang w:eastAsia="zh-CN"/>
        </w:rPr>
        <w:t xml:space="preserve"> of 13,000 households (65,000 people).</w:t>
      </w:r>
    </w:p>
    <w:p w:rsidR="00B1716A" w:rsidRDefault="00B1716A" w:rsidP="00B1716A">
      <w:pPr>
        <w:pStyle w:val="BodyText"/>
        <w:rPr>
          <w:lang w:eastAsia="zh-CN"/>
        </w:rPr>
      </w:pPr>
      <w:r>
        <w:rPr>
          <w:lang w:eastAsia="zh-CN"/>
        </w:rPr>
        <w:t xml:space="preserve">Australia is supporting </w:t>
      </w:r>
      <w:r w:rsidR="007672B2">
        <w:rPr>
          <w:lang w:eastAsia="zh-CN"/>
        </w:rPr>
        <w:t xml:space="preserve">improvements to </w:t>
      </w:r>
      <w:r>
        <w:rPr>
          <w:lang w:eastAsia="zh-CN"/>
        </w:rPr>
        <w:t xml:space="preserve">Indonesia’s cattle sector through the </w:t>
      </w:r>
      <w:r>
        <w:rPr>
          <w:b/>
          <w:lang w:eastAsia="zh-CN"/>
        </w:rPr>
        <w:t xml:space="preserve">Indonesia Australia Partnership of Food Security in the Red Meat and Cattle Sector.  </w:t>
      </w:r>
      <w:r>
        <w:rPr>
          <w:lang w:eastAsia="zh-CN"/>
        </w:rPr>
        <w:t xml:space="preserve">The Partnership is jointly managed with the </w:t>
      </w:r>
      <w:r w:rsidR="00385E34">
        <w:rPr>
          <w:lang w:eastAsia="zh-CN"/>
        </w:rPr>
        <w:t xml:space="preserve">Australian </w:t>
      </w:r>
      <w:r>
        <w:rPr>
          <w:lang w:eastAsia="zh-CN"/>
        </w:rPr>
        <w:t>Department of Agriculture and the Indonesia Investment Coordination Board.</w:t>
      </w:r>
      <w:r w:rsidR="00337233">
        <w:rPr>
          <w:lang w:eastAsia="zh-CN"/>
        </w:rPr>
        <w:t xml:space="preserve"> </w:t>
      </w:r>
      <w:r>
        <w:rPr>
          <w:lang w:eastAsia="zh-CN"/>
        </w:rPr>
        <w:t xml:space="preserve"> </w:t>
      </w:r>
      <w:r w:rsidRPr="00B1716A">
        <w:rPr>
          <w:lang w:eastAsia="zh-CN"/>
        </w:rPr>
        <w:t xml:space="preserve">The Partnership met for the second time in August 2014, and agreed to </w:t>
      </w:r>
      <w:r w:rsidRPr="00B1716A">
        <w:rPr>
          <w:lang w:eastAsia="zh-CN"/>
        </w:rPr>
        <w:lastRenderedPageBreak/>
        <w:t>focus on three priority areas of the supply chain; breeding, processing and logistics.</w:t>
      </w:r>
      <w:r>
        <w:rPr>
          <w:lang w:eastAsia="zh-CN"/>
        </w:rPr>
        <w:t xml:space="preserve">  </w:t>
      </w:r>
      <w:r w:rsidRPr="002536BF">
        <w:rPr>
          <w:lang w:eastAsia="zh-CN"/>
        </w:rPr>
        <w:t xml:space="preserve">The Partnership was unable to meet in the first half of 2015, which slowed momentum slightly. </w:t>
      </w:r>
      <w:r w:rsidR="007672B2">
        <w:rPr>
          <w:lang w:eastAsia="zh-CN"/>
        </w:rPr>
        <w:t xml:space="preserve"> </w:t>
      </w:r>
      <w:r w:rsidRPr="002536BF">
        <w:rPr>
          <w:lang w:eastAsia="zh-CN"/>
        </w:rPr>
        <w:t xml:space="preserve">However, the projects and activities agreed in 2014 were implemented successfully, including </w:t>
      </w:r>
      <w:r>
        <w:rPr>
          <w:lang w:eastAsia="zh-CN"/>
        </w:rPr>
        <w:t>a</w:t>
      </w:r>
      <w:r w:rsidRPr="002536BF">
        <w:rPr>
          <w:lang w:eastAsia="zh-CN"/>
        </w:rPr>
        <w:t xml:space="preserve"> Skills Development Program, which brought 50 Indonesian cattle producers, abattoir workers and Ministry of Agriculture employees to Australia to study six-week short courses in animal husbandry, beef processing and agricultural policy development respectively.</w:t>
      </w:r>
    </w:p>
    <w:p w:rsidR="00D64C82" w:rsidRDefault="00D64C82" w:rsidP="00FC7969">
      <w:pPr>
        <w:pStyle w:val="BodyText"/>
        <w:rPr>
          <w:rFonts w:ascii="Helvetica" w:hAnsi="Helvetica" w:cs="Arial"/>
          <w:b/>
          <w:color w:val="124486"/>
          <w:kern w:val="28"/>
          <w:sz w:val="22"/>
          <w:szCs w:val="22"/>
          <w:lang w:eastAsia="zh-CN"/>
        </w:rPr>
      </w:pPr>
    </w:p>
    <w:p w:rsidR="0083158D" w:rsidRPr="00FC7969" w:rsidRDefault="0083158D" w:rsidP="00FC7969">
      <w:pPr>
        <w:pStyle w:val="BodyText"/>
        <w:rPr>
          <w:rFonts w:ascii="Helvetica" w:hAnsi="Helvetica" w:cs="Arial"/>
          <w:b/>
          <w:color w:val="124486"/>
          <w:kern w:val="28"/>
          <w:sz w:val="22"/>
          <w:szCs w:val="22"/>
          <w:lang w:eastAsia="zh-CN"/>
        </w:rPr>
      </w:pPr>
      <w:r w:rsidRPr="00FC7969">
        <w:rPr>
          <w:rFonts w:ascii="Helvetica" w:hAnsi="Helvetica" w:cs="Arial"/>
          <w:b/>
          <w:color w:val="124486"/>
          <w:kern w:val="28"/>
          <w:sz w:val="22"/>
          <w:szCs w:val="22"/>
          <w:lang w:eastAsia="zh-CN"/>
        </w:rPr>
        <w:t>Objective 2: Human development for a productive and healthy society</w:t>
      </w:r>
    </w:p>
    <w:p w:rsidR="002802F1" w:rsidRPr="0067328E" w:rsidRDefault="002802F1" w:rsidP="00287ADF">
      <w:pPr>
        <w:pStyle w:val="BodyText"/>
        <w:rPr>
          <w:i/>
          <w:lang w:eastAsia="zh-CN"/>
        </w:rPr>
      </w:pPr>
      <w:r>
        <w:rPr>
          <w:i/>
          <w:lang w:eastAsia="zh-CN"/>
        </w:rPr>
        <w:t xml:space="preserve">This objective is rated </w:t>
      </w:r>
      <w:r w:rsidR="00122377">
        <w:rPr>
          <w:i/>
          <w:lang w:eastAsia="zh-CN"/>
        </w:rPr>
        <w:t xml:space="preserve">green; our education partnership </w:t>
      </w:r>
      <w:r w:rsidR="00A0607C">
        <w:rPr>
          <w:i/>
          <w:lang w:eastAsia="zh-CN"/>
        </w:rPr>
        <w:t>ha</w:t>
      </w:r>
      <w:r w:rsidR="00122377">
        <w:rPr>
          <w:i/>
          <w:lang w:eastAsia="zh-CN"/>
        </w:rPr>
        <w:t xml:space="preserve">s performed well in its penultimate year and has begun the transition to focus on the quality of education outcomes.  </w:t>
      </w:r>
      <w:r w:rsidR="0059242D">
        <w:rPr>
          <w:i/>
          <w:lang w:eastAsia="zh-CN"/>
        </w:rPr>
        <w:t>Although we fell short of the performance benchmarks for health</w:t>
      </w:r>
      <w:r w:rsidR="00811150">
        <w:rPr>
          <w:i/>
          <w:lang w:eastAsia="zh-CN"/>
        </w:rPr>
        <w:t>, our</w:t>
      </w:r>
      <w:r w:rsidR="0059242D">
        <w:rPr>
          <w:i/>
          <w:lang w:eastAsia="zh-CN"/>
        </w:rPr>
        <w:t xml:space="preserve"> health portfolio has performed well in the last year.  </w:t>
      </w:r>
      <w:r w:rsidR="0061594B">
        <w:rPr>
          <w:i/>
          <w:lang w:eastAsia="zh-CN"/>
        </w:rPr>
        <w:t xml:space="preserve">The performance benchmarks for health </w:t>
      </w:r>
      <w:r w:rsidR="00DA6AAC">
        <w:rPr>
          <w:i/>
          <w:lang w:eastAsia="zh-CN"/>
        </w:rPr>
        <w:t xml:space="preserve">were set prior to budget cuts and our reduced funding to two health programs resulted in the benchmarks not being met. </w:t>
      </w:r>
      <w:r w:rsidR="002852B7">
        <w:rPr>
          <w:i/>
          <w:lang w:eastAsia="zh-CN"/>
        </w:rPr>
        <w:t xml:space="preserve"> </w:t>
      </w:r>
      <w:r w:rsidR="00811150">
        <w:rPr>
          <w:i/>
          <w:lang w:eastAsia="zh-CN"/>
        </w:rPr>
        <w:t xml:space="preserve">A more </w:t>
      </w:r>
      <w:r w:rsidR="00DA6AAC">
        <w:rPr>
          <w:i/>
          <w:lang w:eastAsia="zh-CN"/>
        </w:rPr>
        <w:t>realistic</w:t>
      </w:r>
      <w:r w:rsidR="00811150">
        <w:rPr>
          <w:i/>
          <w:lang w:eastAsia="zh-CN"/>
        </w:rPr>
        <w:t xml:space="preserve"> benchmark will be developed as part of the Performance Assessment Framework.</w:t>
      </w:r>
    </w:p>
    <w:p w:rsidR="002536BF" w:rsidRPr="00287ADF" w:rsidRDefault="002536BF" w:rsidP="00287ADF">
      <w:pPr>
        <w:pStyle w:val="BodyText"/>
        <w:rPr>
          <w:b/>
          <w:lang w:eastAsia="zh-CN"/>
        </w:rPr>
      </w:pPr>
      <w:r w:rsidRPr="00287ADF">
        <w:rPr>
          <w:b/>
          <w:lang w:eastAsia="zh-CN"/>
        </w:rPr>
        <w:t>Education</w:t>
      </w:r>
    </w:p>
    <w:p w:rsidR="002536BF" w:rsidRDefault="005E2BF2" w:rsidP="002536BF">
      <w:pPr>
        <w:pStyle w:val="BodyText"/>
        <w:rPr>
          <w:lang w:eastAsia="zh-CN"/>
        </w:rPr>
      </w:pPr>
      <w:r>
        <w:rPr>
          <w:lang w:eastAsia="zh-CN"/>
        </w:rPr>
        <w:t>A</w:t>
      </w:r>
      <w:r w:rsidR="002536BF">
        <w:rPr>
          <w:lang w:eastAsia="zh-CN"/>
        </w:rPr>
        <w:t xml:space="preserve">lthough Indonesia has invested heavily in the sector in recent years and student enrolment has increased substantially, there is little evidence that education outcomes have improved.  </w:t>
      </w:r>
      <w:r w:rsidR="00E33FD4">
        <w:rPr>
          <w:lang w:eastAsia="zh-CN"/>
        </w:rPr>
        <w:t xml:space="preserve">Indonesia scores poorly on PISA (Program for International Student Assessment) indicators and the new </w:t>
      </w:r>
      <w:r w:rsidR="003B32D4">
        <w:rPr>
          <w:lang w:eastAsia="zh-CN"/>
        </w:rPr>
        <w:t>M</w:t>
      </w:r>
      <w:r w:rsidR="00E33FD4">
        <w:rPr>
          <w:lang w:eastAsia="zh-CN"/>
        </w:rPr>
        <w:t>inister for Culture and Primary and Secondary Education</w:t>
      </w:r>
      <w:r w:rsidR="003B32D4">
        <w:rPr>
          <w:lang w:eastAsia="zh-CN"/>
        </w:rPr>
        <w:t xml:space="preserve"> </w:t>
      </w:r>
      <w:r w:rsidR="00E33FD4">
        <w:rPr>
          <w:lang w:eastAsia="zh-CN"/>
        </w:rPr>
        <w:t xml:space="preserve">has stated that Indonesia’s education system is in a “state of emergency”. </w:t>
      </w:r>
      <w:r w:rsidR="00896C47">
        <w:rPr>
          <w:lang w:eastAsia="zh-CN"/>
        </w:rPr>
        <w:t xml:space="preserve"> </w:t>
      </w:r>
      <w:r w:rsidR="002536BF">
        <w:rPr>
          <w:lang w:eastAsia="zh-CN"/>
        </w:rPr>
        <w:t xml:space="preserve">With this in mind, throughout 2014-15, we further advanced a reorientation in the focus of the program to better reflect the Indonesian Government’s priorities; </w:t>
      </w:r>
      <w:r>
        <w:rPr>
          <w:lang w:eastAsia="zh-CN"/>
        </w:rPr>
        <w:t>r</w:t>
      </w:r>
      <w:r w:rsidR="002536BF">
        <w:rPr>
          <w:lang w:eastAsia="zh-CN"/>
        </w:rPr>
        <w:t xml:space="preserve">educing investment in education access and increasing support for programs that improve education quality.  </w:t>
      </w:r>
      <w:r w:rsidR="00896C47">
        <w:rPr>
          <w:lang w:eastAsia="zh-CN"/>
        </w:rPr>
        <w:t xml:space="preserve">With the increased political commitment we </w:t>
      </w:r>
      <w:r w:rsidR="003B32D4">
        <w:rPr>
          <w:lang w:eastAsia="zh-CN"/>
        </w:rPr>
        <w:t>have gained</w:t>
      </w:r>
      <w:r w:rsidR="00896C47">
        <w:rPr>
          <w:lang w:eastAsia="zh-CN"/>
        </w:rPr>
        <w:t xml:space="preserve"> traction on the critical issue of improved learning outcomes.</w:t>
      </w:r>
    </w:p>
    <w:p w:rsidR="004338C8" w:rsidRPr="004338C8" w:rsidRDefault="004338C8" w:rsidP="004338C8">
      <w:pPr>
        <w:pStyle w:val="BodyText"/>
        <w:rPr>
          <w:lang w:eastAsia="zh-CN"/>
        </w:rPr>
      </w:pPr>
      <w:r w:rsidRPr="004338C8">
        <w:rPr>
          <w:lang w:eastAsia="zh-CN"/>
        </w:rPr>
        <w:t xml:space="preserve">Implementation of the </w:t>
      </w:r>
      <w:r w:rsidR="003B32D4">
        <w:rPr>
          <w:b/>
          <w:lang w:eastAsia="zh-CN"/>
        </w:rPr>
        <w:t>Professional Development for Education Personnel P</w:t>
      </w:r>
      <w:r w:rsidRPr="004338C8">
        <w:rPr>
          <w:b/>
          <w:lang w:eastAsia="zh-CN"/>
        </w:rPr>
        <w:t>rogram</w:t>
      </w:r>
      <w:r w:rsidRPr="004338C8">
        <w:rPr>
          <w:lang w:eastAsia="zh-CN"/>
        </w:rPr>
        <w:t xml:space="preserve"> (</w:t>
      </w:r>
      <w:r w:rsidR="00407940" w:rsidRPr="004338C8">
        <w:rPr>
          <w:lang w:eastAsia="zh-CN"/>
        </w:rPr>
        <w:t>Pr</w:t>
      </w:r>
      <w:r w:rsidR="00407940">
        <w:rPr>
          <w:lang w:eastAsia="zh-CN"/>
        </w:rPr>
        <w:t>oDEP</w:t>
      </w:r>
      <w:r w:rsidRPr="004338C8">
        <w:rPr>
          <w:lang w:eastAsia="zh-CN"/>
        </w:rPr>
        <w:t xml:space="preserve">) began in July 2014 with 22,949 officials trained </w:t>
      </w:r>
      <w:r w:rsidR="008E09F0">
        <w:rPr>
          <w:lang w:eastAsia="zh-CN"/>
        </w:rPr>
        <w:t xml:space="preserve">(partially achieving the performance benchmark of 32,500 officials) </w:t>
      </w:r>
      <w:r w:rsidRPr="004338C8">
        <w:rPr>
          <w:lang w:eastAsia="zh-CN"/>
        </w:rPr>
        <w:t>and a reported “satisfaction” rate of 9</w:t>
      </w:r>
      <w:r w:rsidR="00861C12">
        <w:rPr>
          <w:lang w:eastAsia="zh-CN"/>
        </w:rPr>
        <w:t xml:space="preserve">0 per cent among participants.  </w:t>
      </w:r>
      <w:r w:rsidRPr="004338C8">
        <w:rPr>
          <w:lang w:eastAsia="zh-CN"/>
        </w:rPr>
        <w:t xml:space="preserve">Training in the New Schools Induction Program was provided for </w:t>
      </w:r>
      <w:r w:rsidR="00861C12">
        <w:rPr>
          <w:lang w:eastAsia="zh-CN"/>
        </w:rPr>
        <w:t xml:space="preserve">2,726 officials at 546 schools.  </w:t>
      </w:r>
      <w:r w:rsidRPr="004338C8">
        <w:rPr>
          <w:lang w:eastAsia="zh-CN"/>
        </w:rPr>
        <w:t xml:space="preserve">We are currently considering a range of measures in order to improve the effectiveness and sustainability of </w:t>
      </w:r>
      <w:r w:rsidR="00407940" w:rsidRPr="004338C8">
        <w:rPr>
          <w:lang w:eastAsia="zh-CN"/>
        </w:rPr>
        <w:t>Pr</w:t>
      </w:r>
      <w:r w:rsidR="003A3CCA">
        <w:rPr>
          <w:lang w:eastAsia="zh-CN"/>
        </w:rPr>
        <w:t>oDEP,</w:t>
      </w:r>
      <w:r w:rsidR="00407940">
        <w:rPr>
          <w:lang w:eastAsia="zh-CN"/>
        </w:rPr>
        <w:t xml:space="preserve"> </w:t>
      </w:r>
      <w:r w:rsidRPr="004338C8">
        <w:rPr>
          <w:lang w:eastAsia="zh-CN"/>
        </w:rPr>
        <w:t>including ensuring that courses better reflect the requirements of individual principals; working with the Ministry of Religious Affairs (</w:t>
      </w:r>
      <w:r w:rsidR="00407940" w:rsidRPr="004338C8">
        <w:rPr>
          <w:lang w:eastAsia="zh-CN"/>
        </w:rPr>
        <w:t>Mo</w:t>
      </w:r>
      <w:r w:rsidR="00861C12">
        <w:rPr>
          <w:lang w:eastAsia="zh-CN"/>
        </w:rPr>
        <w:t>R</w:t>
      </w:r>
      <w:r w:rsidR="00407940" w:rsidRPr="004338C8">
        <w:rPr>
          <w:lang w:eastAsia="zh-CN"/>
        </w:rPr>
        <w:t>a</w:t>
      </w:r>
      <w:r w:rsidRPr="004338C8">
        <w:rPr>
          <w:lang w:eastAsia="zh-CN"/>
        </w:rPr>
        <w:t xml:space="preserve">) in </w:t>
      </w:r>
      <w:r w:rsidR="00407940" w:rsidRPr="004338C8">
        <w:rPr>
          <w:lang w:eastAsia="zh-CN"/>
        </w:rPr>
        <w:t>P</w:t>
      </w:r>
      <w:r w:rsidR="00407940">
        <w:rPr>
          <w:lang w:eastAsia="zh-CN"/>
        </w:rPr>
        <w:t>roDEP</w:t>
      </w:r>
      <w:r w:rsidRPr="004338C8">
        <w:rPr>
          <w:lang w:eastAsia="zh-CN"/>
        </w:rPr>
        <w:t xml:space="preserve"> management; and determining how ProDEP will be delivered and financed after the Education Partnership concludes.</w:t>
      </w:r>
    </w:p>
    <w:p w:rsidR="002536BF" w:rsidRDefault="002536BF" w:rsidP="002536BF">
      <w:pPr>
        <w:pStyle w:val="BodyText"/>
        <w:rPr>
          <w:lang w:eastAsia="zh-CN"/>
        </w:rPr>
      </w:pPr>
      <w:r>
        <w:rPr>
          <w:lang w:eastAsia="zh-CN"/>
        </w:rPr>
        <w:t>We supported the construction or expansion of 243 schools</w:t>
      </w:r>
      <w:r w:rsidR="00FB75B0">
        <w:rPr>
          <w:lang w:eastAsia="zh-CN"/>
        </w:rPr>
        <w:t>,</w:t>
      </w:r>
      <w:r>
        <w:rPr>
          <w:lang w:eastAsia="zh-CN"/>
        </w:rPr>
        <w:t xml:space="preserve"> providing 1,134 classrooms and an estimated 40,824 student places</w:t>
      </w:r>
      <w:r w:rsidR="008E09F0">
        <w:rPr>
          <w:lang w:eastAsia="zh-CN"/>
        </w:rPr>
        <w:t xml:space="preserve"> (exceeding the performance benchmark of 39,000 places)</w:t>
      </w:r>
      <w:r>
        <w:rPr>
          <w:lang w:eastAsia="zh-CN"/>
        </w:rPr>
        <w:t xml:space="preserve"> to help address the high student dropout rate in the transition from primary to junior secondary school.</w:t>
      </w:r>
      <w:r w:rsidR="004D2858">
        <w:rPr>
          <w:lang w:eastAsia="zh-CN"/>
        </w:rPr>
        <w:t xml:space="preserve"> </w:t>
      </w:r>
      <w:r>
        <w:rPr>
          <w:lang w:eastAsia="zh-CN"/>
        </w:rPr>
        <w:t xml:space="preserve"> This increased the total number of schools constructed or expanded to 937 schools since the </w:t>
      </w:r>
      <w:r w:rsidR="004D2858">
        <w:rPr>
          <w:lang w:eastAsia="zh-CN"/>
        </w:rPr>
        <w:t xml:space="preserve">start </w:t>
      </w:r>
      <w:r>
        <w:rPr>
          <w:lang w:eastAsia="zh-CN"/>
        </w:rPr>
        <w:t xml:space="preserve">of the program in 2011. </w:t>
      </w:r>
      <w:r w:rsidR="004D2858">
        <w:rPr>
          <w:lang w:eastAsia="zh-CN"/>
        </w:rPr>
        <w:t xml:space="preserve"> </w:t>
      </w:r>
      <w:r>
        <w:rPr>
          <w:lang w:eastAsia="zh-CN"/>
        </w:rPr>
        <w:t>Reflecting the shift in the focus of the pr</w:t>
      </w:r>
      <w:r w:rsidR="00C507F2">
        <w:rPr>
          <w:lang w:eastAsia="zh-CN"/>
        </w:rPr>
        <w:t xml:space="preserve">ogram towards education quality, </w:t>
      </w:r>
      <w:r>
        <w:rPr>
          <w:lang w:eastAsia="zh-CN"/>
        </w:rPr>
        <w:t xml:space="preserve">we reduced the target number of </w:t>
      </w:r>
      <w:r w:rsidR="006440FA">
        <w:rPr>
          <w:lang w:eastAsia="zh-CN"/>
        </w:rPr>
        <w:t xml:space="preserve">total </w:t>
      </w:r>
      <w:r>
        <w:rPr>
          <w:lang w:eastAsia="zh-CN"/>
        </w:rPr>
        <w:t>new schools from 2</w:t>
      </w:r>
      <w:r w:rsidR="00EB040A">
        <w:rPr>
          <w:lang w:eastAsia="zh-CN"/>
        </w:rPr>
        <w:t>,</w:t>
      </w:r>
      <w:r>
        <w:rPr>
          <w:lang w:eastAsia="zh-CN"/>
        </w:rPr>
        <w:t>000 to 1,150 and the number of new school places to 160,000.</w:t>
      </w:r>
      <w:r w:rsidR="002650CD">
        <w:rPr>
          <w:lang w:eastAsia="zh-CN"/>
        </w:rPr>
        <w:t xml:space="preserve">  </w:t>
      </w:r>
      <w:r w:rsidR="00BD5BDA">
        <w:rPr>
          <w:lang w:eastAsia="zh-CN"/>
        </w:rPr>
        <w:t xml:space="preserve">To date we have not been able to assess the impact on enrolment and drop-out rates, however this will be the focus of an upcoming evaluation.  </w:t>
      </w:r>
    </w:p>
    <w:p w:rsidR="003B32D4" w:rsidRDefault="002536BF" w:rsidP="002536BF">
      <w:pPr>
        <w:pStyle w:val="BodyText"/>
        <w:rPr>
          <w:lang w:eastAsia="zh-CN"/>
        </w:rPr>
      </w:pPr>
      <w:r>
        <w:rPr>
          <w:lang w:eastAsia="zh-CN"/>
        </w:rPr>
        <w:t>We continued to support improved management and performance of madrasah to assist in closing the quality gap between public schools and madrasah.</w:t>
      </w:r>
      <w:r w:rsidR="004D2858">
        <w:rPr>
          <w:lang w:eastAsia="zh-CN"/>
        </w:rPr>
        <w:t xml:space="preserve"> </w:t>
      </w:r>
      <w:r>
        <w:rPr>
          <w:lang w:eastAsia="zh-CN"/>
        </w:rPr>
        <w:t xml:space="preserve"> In 2014-15, 9</w:t>
      </w:r>
      <w:r w:rsidR="002852B7">
        <w:rPr>
          <w:lang w:eastAsia="zh-CN"/>
        </w:rPr>
        <w:t>83</w:t>
      </w:r>
      <w:r>
        <w:rPr>
          <w:lang w:eastAsia="zh-CN"/>
        </w:rPr>
        <w:t xml:space="preserve"> madrasah received a grant to finance their plans to improve performance against National Accreditation Standards. </w:t>
      </w:r>
      <w:r w:rsidR="004D2858">
        <w:rPr>
          <w:lang w:eastAsia="zh-CN"/>
        </w:rPr>
        <w:t xml:space="preserve"> 519</w:t>
      </w:r>
      <w:r w:rsidR="00C507F2">
        <w:rPr>
          <w:lang w:eastAsia="zh-CN"/>
        </w:rPr>
        <w:t xml:space="preserve"> Australian-</w:t>
      </w:r>
      <w:r>
        <w:rPr>
          <w:lang w:eastAsia="zh-CN"/>
        </w:rPr>
        <w:t xml:space="preserve">supported madrasah were assessed by the national accreditation </w:t>
      </w:r>
      <w:r>
        <w:rPr>
          <w:lang w:eastAsia="zh-CN"/>
        </w:rPr>
        <w:lastRenderedPageBreak/>
        <w:t xml:space="preserve">agency and almost 90 per cent improved their accreditation level. </w:t>
      </w:r>
      <w:r w:rsidR="004D2858">
        <w:rPr>
          <w:lang w:eastAsia="zh-CN"/>
        </w:rPr>
        <w:t xml:space="preserve"> </w:t>
      </w:r>
      <w:r w:rsidR="003B32D4">
        <w:rPr>
          <w:lang w:eastAsia="zh-CN"/>
        </w:rPr>
        <w:t>Program monitoring indicates that as the quality of madrasah increases</w:t>
      </w:r>
      <w:r w:rsidR="00CA24D6">
        <w:rPr>
          <w:lang w:eastAsia="zh-CN"/>
        </w:rPr>
        <w:t>, community support</w:t>
      </w:r>
      <w:r w:rsidR="008D7185">
        <w:rPr>
          <w:lang w:eastAsia="zh-CN"/>
        </w:rPr>
        <w:t>,</w:t>
      </w:r>
      <w:r w:rsidR="00CA24D6">
        <w:rPr>
          <w:lang w:eastAsia="zh-CN"/>
        </w:rPr>
        <w:t xml:space="preserve"> including financial support and enrolments, has also increased.  Despite only supporting a small proportion of Indonesia’s approximately </w:t>
      </w:r>
      <w:r w:rsidR="002852B7">
        <w:rPr>
          <w:lang w:eastAsia="zh-CN"/>
        </w:rPr>
        <w:t>74</w:t>
      </w:r>
      <w:r w:rsidR="00CA24D6">
        <w:rPr>
          <w:lang w:eastAsia="zh-CN"/>
        </w:rPr>
        <w:t>,000 madrasah, the program has the potential to influence wide scale change.  MoRa is currently adopting some of the changes modelled through the program, such as the accreditati</w:t>
      </w:r>
      <w:r w:rsidR="00FB75B0">
        <w:rPr>
          <w:lang w:eastAsia="zh-CN"/>
        </w:rPr>
        <w:t xml:space="preserve">on operation manual, into the </w:t>
      </w:r>
      <w:r w:rsidR="00CA24D6">
        <w:rPr>
          <w:lang w:eastAsia="zh-CN"/>
        </w:rPr>
        <w:t xml:space="preserve">regulations and processes that apply to all madrasah.  </w:t>
      </w:r>
    </w:p>
    <w:p w:rsidR="002536BF" w:rsidRDefault="002536BF" w:rsidP="002536BF">
      <w:pPr>
        <w:pStyle w:val="BodyText"/>
        <w:rPr>
          <w:lang w:eastAsia="zh-CN"/>
        </w:rPr>
      </w:pPr>
      <w:r>
        <w:rPr>
          <w:lang w:eastAsia="zh-CN"/>
        </w:rPr>
        <w:t xml:space="preserve">The </w:t>
      </w:r>
      <w:r w:rsidRPr="00FC7969">
        <w:rPr>
          <w:b/>
          <w:lang w:eastAsia="zh-CN"/>
        </w:rPr>
        <w:t>Analytical and Capacity Development Partnership</w:t>
      </w:r>
      <w:r>
        <w:rPr>
          <w:lang w:eastAsia="zh-CN"/>
        </w:rPr>
        <w:t xml:space="preserve"> (ACDP) has continued to contribute to sector-wide policy research and dialogue. </w:t>
      </w:r>
      <w:r w:rsidR="004D2858">
        <w:rPr>
          <w:lang w:eastAsia="zh-CN"/>
        </w:rPr>
        <w:t xml:space="preserve"> </w:t>
      </w:r>
      <w:r>
        <w:rPr>
          <w:lang w:eastAsia="zh-CN"/>
        </w:rPr>
        <w:t>In 2014-15</w:t>
      </w:r>
      <w:r w:rsidR="00EB040A">
        <w:rPr>
          <w:lang w:eastAsia="zh-CN"/>
        </w:rPr>
        <w:t>,</w:t>
      </w:r>
      <w:r>
        <w:rPr>
          <w:lang w:eastAsia="zh-CN"/>
        </w:rPr>
        <w:t xml:space="preserve"> the program delivered a series of background papers to </w:t>
      </w:r>
      <w:r w:rsidR="00337233">
        <w:rPr>
          <w:lang w:eastAsia="zh-CN"/>
        </w:rPr>
        <w:t>Bappenas</w:t>
      </w:r>
      <w:r>
        <w:rPr>
          <w:lang w:eastAsia="zh-CN"/>
        </w:rPr>
        <w:t xml:space="preserve"> to </w:t>
      </w:r>
      <w:r w:rsidR="004D2858">
        <w:rPr>
          <w:lang w:eastAsia="zh-CN"/>
        </w:rPr>
        <w:t xml:space="preserve">inform the RPJMN </w:t>
      </w:r>
      <w:r>
        <w:rPr>
          <w:lang w:eastAsia="zh-CN"/>
        </w:rPr>
        <w:t>while the ACDP also supported the Ministr</w:t>
      </w:r>
      <w:r w:rsidR="00861C12">
        <w:rPr>
          <w:lang w:eastAsia="zh-CN"/>
        </w:rPr>
        <w:t xml:space="preserve">y of Education &amp; Culture and MoRa </w:t>
      </w:r>
      <w:r>
        <w:rPr>
          <w:lang w:eastAsia="zh-CN"/>
        </w:rPr>
        <w:t xml:space="preserve">to develop their strategic plans </w:t>
      </w:r>
      <w:r w:rsidR="00C507F2">
        <w:rPr>
          <w:lang w:eastAsia="zh-CN"/>
        </w:rPr>
        <w:t>f</w:t>
      </w:r>
      <w:r>
        <w:rPr>
          <w:lang w:eastAsia="zh-CN"/>
        </w:rPr>
        <w:t xml:space="preserve">or the five year period from 2015.  The ACDP also developed a strategic education plan for the Papuan Provinces, and delivered the largest study of teacher absenteeism conducted in the world to date. </w:t>
      </w:r>
    </w:p>
    <w:p w:rsidR="002536BF" w:rsidRDefault="002536BF" w:rsidP="002536BF">
      <w:pPr>
        <w:pStyle w:val="BodyText"/>
        <w:rPr>
          <w:lang w:eastAsia="zh-CN"/>
        </w:rPr>
      </w:pPr>
      <w:r>
        <w:rPr>
          <w:lang w:eastAsia="zh-CN"/>
        </w:rPr>
        <w:t xml:space="preserve">There is evidence that the knowledge generated through Australia’s investment in ACDP is informing the development of better education policies.  Indonesia’s medium-term development plan and education sector plans are key examples.  However a review of the program undertaken in 2014 found that </w:t>
      </w:r>
      <w:r w:rsidR="002123D5">
        <w:rPr>
          <w:lang w:eastAsia="zh-CN"/>
        </w:rPr>
        <w:t xml:space="preserve">ACDP should conduct more </w:t>
      </w:r>
      <w:r>
        <w:rPr>
          <w:lang w:eastAsia="zh-CN"/>
        </w:rPr>
        <w:t>effective dissemination of research findings</w:t>
      </w:r>
      <w:r w:rsidR="00BB708B">
        <w:rPr>
          <w:lang w:eastAsia="zh-CN"/>
        </w:rPr>
        <w:t xml:space="preserve">.  This would </w:t>
      </w:r>
      <w:r>
        <w:rPr>
          <w:lang w:eastAsia="zh-CN"/>
        </w:rPr>
        <w:t>optimise its prospects of positively influencing sector policies, regulations, plans and budgets.  This will be a focus for the program in 2015-16.</w:t>
      </w:r>
    </w:p>
    <w:p w:rsidR="001C47FF" w:rsidRDefault="002536BF" w:rsidP="00363B91">
      <w:pPr>
        <w:pStyle w:val="BodyText"/>
        <w:rPr>
          <w:lang w:eastAsia="zh-CN"/>
        </w:rPr>
      </w:pPr>
      <w:r>
        <w:rPr>
          <w:lang w:eastAsia="zh-CN"/>
        </w:rPr>
        <w:t xml:space="preserve">Ongoing strategic engagement and discussion around directions with implementing partners continued to increase program effectiveness and impact. </w:t>
      </w:r>
      <w:r w:rsidR="004D2858">
        <w:rPr>
          <w:lang w:eastAsia="zh-CN"/>
        </w:rPr>
        <w:t xml:space="preserve"> </w:t>
      </w:r>
      <w:r>
        <w:rPr>
          <w:lang w:eastAsia="zh-CN"/>
        </w:rPr>
        <w:t>Relationships between DFAT and our implementing partners have been underpinned by close collaboration and effective communication.  This has contributed to greater efficiency and improved prospects for program effectiveness.</w:t>
      </w:r>
    </w:p>
    <w:p w:rsidR="00DC1169" w:rsidRPr="00DC1169" w:rsidRDefault="00DC1169" w:rsidP="00DC1169">
      <w:pPr>
        <w:pStyle w:val="BodyText"/>
        <w:rPr>
          <w:b/>
          <w:lang w:eastAsia="zh-CN"/>
        </w:rPr>
      </w:pPr>
      <w:r w:rsidRPr="00DC1169">
        <w:rPr>
          <w:b/>
          <w:lang w:eastAsia="zh-CN"/>
        </w:rPr>
        <w:t>Australia Awards</w:t>
      </w:r>
    </w:p>
    <w:p w:rsidR="00DC1169" w:rsidRDefault="00DC1169" w:rsidP="00DC1169">
      <w:pPr>
        <w:pStyle w:val="BodyText"/>
        <w:rPr>
          <w:lang w:eastAsia="zh-CN"/>
        </w:rPr>
      </w:pPr>
      <w:r>
        <w:rPr>
          <w:lang w:eastAsia="zh-CN"/>
        </w:rPr>
        <w:t>Australia Awards are prestigious international scholarships and fellowships funded by the Australian aid program.  They promote knowledge</w:t>
      </w:r>
      <w:r w:rsidR="006008F1">
        <w:rPr>
          <w:lang w:eastAsia="zh-CN"/>
        </w:rPr>
        <w:t xml:space="preserve"> and</w:t>
      </w:r>
      <w:r>
        <w:rPr>
          <w:lang w:eastAsia="zh-CN"/>
        </w:rPr>
        <w:t xml:space="preserve"> education links</w:t>
      </w:r>
      <w:r w:rsidR="006008F1">
        <w:rPr>
          <w:lang w:eastAsia="zh-CN"/>
        </w:rPr>
        <w:t>, and through returning alumni</w:t>
      </w:r>
      <w:r>
        <w:rPr>
          <w:lang w:eastAsia="zh-CN"/>
        </w:rPr>
        <w:t xml:space="preserve"> a new generation of leaders </w:t>
      </w:r>
      <w:r w:rsidR="00861C12">
        <w:rPr>
          <w:lang w:eastAsia="zh-CN"/>
        </w:rPr>
        <w:t>is</w:t>
      </w:r>
      <w:r>
        <w:rPr>
          <w:lang w:eastAsia="zh-CN"/>
        </w:rPr>
        <w:t xml:space="preserve"> building strong links to Australia.</w:t>
      </w:r>
    </w:p>
    <w:p w:rsidR="00DC1169" w:rsidRDefault="00DC1169" w:rsidP="00DC1169">
      <w:pPr>
        <w:pStyle w:val="BodyText"/>
        <w:rPr>
          <w:lang w:eastAsia="zh-CN"/>
        </w:rPr>
      </w:pPr>
      <w:r>
        <w:rPr>
          <w:lang w:eastAsia="zh-CN"/>
        </w:rPr>
        <w:t xml:space="preserve">In 2014-15, 340 long course Australia Awards were granted, including four Allison Sudradjat Prize Awards, and 15 Australia Awards Leadership Program Awards.  The Hadi Soesastro Prize was awarded for the second time to two Australia Awards Scholarship recipients from Indonesia undertaking doctorates in Australia.  Australia Awards in Indonesia continued to achieve gender parity in 2014-15 with 53 per cent of the Awards going to women. </w:t>
      </w:r>
      <w:r w:rsidR="00122377">
        <w:rPr>
          <w:lang w:eastAsia="zh-CN"/>
        </w:rPr>
        <w:t xml:space="preserve"> </w:t>
      </w:r>
      <w:r>
        <w:rPr>
          <w:lang w:eastAsia="zh-CN"/>
        </w:rPr>
        <w:t>A number of additional activities were piloted in 2014-15</w:t>
      </w:r>
      <w:r w:rsidR="00385E34">
        <w:rPr>
          <w:lang w:eastAsia="zh-CN"/>
        </w:rPr>
        <w:t xml:space="preserve"> </w:t>
      </w:r>
      <w:r>
        <w:rPr>
          <w:lang w:eastAsia="zh-CN"/>
        </w:rPr>
        <w:t>to increase the number of awardees from regional Indonesia.  For example, English Language Training Assistance was successfully held in Kupang, Lombok, and Jayapura, where 90 potential scholarship applicants were chosen to undertake a three-month training program to bring their language standards up to Australia Awards entry requirements.  From this group, 91 per cent of participants met the English language requirement and 95 per cen</w:t>
      </w:r>
      <w:r w:rsidR="00EB040A">
        <w:rPr>
          <w:lang w:eastAsia="zh-CN"/>
        </w:rPr>
        <w:t>t have applied for an Australia</w:t>
      </w:r>
      <w:r>
        <w:rPr>
          <w:lang w:eastAsia="zh-CN"/>
        </w:rPr>
        <w:t xml:space="preserve"> Awards Scholarship in the 2016 intake.  We also piloted postgraduate “split-site” scholarships which enabled 27 awardees to complete part of their study in Indonesia and part in Australia.  The split-site awards are m</w:t>
      </w:r>
      <w:r w:rsidR="00BB708B">
        <w:rPr>
          <w:lang w:eastAsia="zh-CN"/>
        </w:rPr>
        <w:t>ore cost effective than long-</w:t>
      </w:r>
      <w:r>
        <w:rPr>
          <w:lang w:eastAsia="zh-CN"/>
        </w:rPr>
        <w:t xml:space="preserve">term awards as students spend only one year in Australia and are funded by the Indonesian </w:t>
      </w:r>
      <w:r w:rsidR="00EB040A">
        <w:rPr>
          <w:lang w:eastAsia="zh-CN"/>
        </w:rPr>
        <w:t>G</w:t>
      </w:r>
      <w:r>
        <w:rPr>
          <w:lang w:eastAsia="zh-CN"/>
        </w:rPr>
        <w:t xml:space="preserve">overnment for their year in Indonesia.  </w:t>
      </w:r>
    </w:p>
    <w:p w:rsidR="00DC1169" w:rsidRDefault="00385E34" w:rsidP="00DC1169">
      <w:pPr>
        <w:pStyle w:val="BodyText"/>
        <w:rPr>
          <w:lang w:eastAsia="zh-CN"/>
        </w:rPr>
      </w:pPr>
      <w:r>
        <w:rPr>
          <w:lang w:eastAsia="zh-CN"/>
        </w:rPr>
        <w:t xml:space="preserve">DFAT </w:t>
      </w:r>
      <w:r w:rsidR="00DC1169">
        <w:rPr>
          <w:lang w:eastAsia="zh-CN"/>
        </w:rPr>
        <w:t xml:space="preserve">also commenced implementation of a number of “on award” enrichment activities designed to assist awardees to get the most out of their scholarships and build enduring </w:t>
      </w:r>
      <w:r w:rsidR="00DC1169">
        <w:rPr>
          <w:lang w:eastAsia="zh-CN"/>
        </w:rPr>
        <w:lastRenderedPageBreak/>
        <w:t>connections with Australia.  The Bringing Australian Government Understanding to Students (BAGUS) program is aimed at introducing Australian Government departments, policies and practi</w:t>
      </w:r>
      <w:r w:rsidR="00BB708B">
        <w:rPr>
          <w:lang w:eastAsia="zh-CN"/>
        </w:rPr>
        <w:t>c</w:t>
      </w:r>
      <w:r w:rsidR="00DC1169">
        <w:rPr>
          <w:lang w:eastAsia="zh-CN"/>
        </w:rPr>
        <w:t xml:space="preserve">e to Australia Awards Scholarships awardees currently studying in Australia.  The Connection, Association, Friendship, Exchange (CAFÉ) program aims to connect Indonesian civil servants, while they are studying in Australia, with their counterparts (or similar) in Australian </w:t>
      </w:r>
      <w:r w:rsidR="00DB5E9F">
        <w:rPr>
          <w:noProof/>
        </w:rPr>
        <w:drawing>
          <wp:anchor distT="0" distB="0" distL="114300" distR="114300" simplePos="0" relativeHeight="251686912" behindDoc="0" locked="0" layoutInCell="1" allowOverlap="1" wp14:anchorId="33698241" wp14:editId="71B6C550">
            <wp:simplePos x="0" y="0"/>
            <wp:positionH relativeFrom="column">
              <wp:posOffset>1769745</wp:posOffset>
            </wp:positionH>
            <wp:positionV relativeFrom="paragraph">
              <wp:posOffset>1160145</wp:posOffset>
            </wp:positionV>
            <wp:extent cx="3314700" cy="2263140"/>
            <wp:effectExtent l="0" t="0" r="19050" b="22860"/>
            <wp:wrapSquare wrapText="bothSides"/>
            <wp:docPr id="28" name="Chart 28" descr="From 2010-2015" title="Australia award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DC1169">
        <w:rPr>
          <w:lang w:eastAsia="zh-CN"/>
        </w:rPr>
        <w:t xml:space="preserve">government organisations.  </w:t>
      </w:r>
    </w:p>
    <w:p w:rsidR="00861C12" w:rsidRDefault="00DC1169" w:rsidP="00DC1169">
      <w:pPr>
        <w:pStyle w:val="BodyText"/>
        <w:rPr>
          <w:lang w:eastAsia="zh-CN"/>
        </w:rPr>
      </w:pPr>
      <w:r>
        <w:rPr>
          <w:lang w:eastAsia="zh-CN"/>
        </w:rPr>
        <w:t xml:space="preserve">In addition to long courses, in 2014-15 we increased the proportion of short-term Australia Awards offered in order to reduce </w:t>
      </w:r>
      <w:r w:rsidR="00EB040A">
        <w:rPr>
          <w:lang w:eastAsia="zh-CN"/>
        </w:rPr>
        <w:t xml:space="preserve">the </w:t>
      </w:r>
      <w:r>
        <w:rPr>
          <w:lang w:eastAsia="zh-CN"/>
        </w:rPr>
        <w:t xml:space="preserve">cost of the program while maintaining its reach, influence and responsiveness.  </w:t>
      </w:r>
    </w:p>
    <w:p w:rsidR="00DC1169" w:rsidRDefault="00DC1169" w:rsidP="00DC1169">
      <w:pPr>
        <w:pStyle w:val="BodyText"/>
        <w:rPr>
          <w:lang w:eastAsia="zh-CN"/>
        </w:rPr>
      </w:pPr>
      <w:r>
        <w:rPr>
          <w:lang w:eastAsia="zh-CN"/>
        </w:rPr>
        <w:t xml:space="preserve">The Australia Awards Fellowships program </w:t>
      </w:r>
      <w:r w:rsidR="008D7185">
        <w:rPr>
          <w:lang w:eastAsia="zh-CN"/>
        </w:rPr>
        <w:t>provided</w:t>
      </w:r>
      <w:r>
        <w:rPr>
          <w:lang w:eastAsia="zh-CN"/>
        </w:rPr>
        <w:t xml:space="preserve"> 321 current and emerging leaders and mid-career professionals from across Indonesia, with the opportunity to undertake short-term research, study, and professional development opportunities in Australia with Australian organisations.  A further 55 short-term awards enabled participants to study three courses in Australia focusing on the development of specific skills required by Indonesian bureaucrats consistent with the Indonesian Government’s bureaucratic reform process.  </w:t>
      </w:r>
    </w:p>
    <w:p w:rsidR="00DC1169" w:rsidRPr="001C47FF" w:rsidRDefault="00DC1169" w:rsidP="00DC1169">
      <w:pPr>
        <w:pStyle w:val="BodyText"/>
        <w:rPr>
          <w:lang w:eastAsia="zh-CN"/>
        </w:rPr>
      </w:pPr>
      <w:r>
        <w:rPr>
          <w:lang w:eastAsia="zh-CN"/>
        </w:rPr>
        <w:t>We commenced the development of an Enhanced Alumni Engagement Strategy that will be implemented from 2016.  This strateg</w:t>
      </w:r>
      <w:r w:rsidR="00426A11">
        <w:rPr>
          <w:lang w:eastAsia="zh-CN"/>
        </w:rPr>
        <w:t>y will also embrace private fee-</w:t>
      </w:r>
      <w:r>
        <w:rPr>
          <w:lang w:eastAsia="zh-CN"/>
        </w:rPr>
        <w:t>paying alumni and recipients of other scholarships to study in Australia, and will support the broader social and economic objectives of the Australian Government’s diplomatic mission in Indonesia.</w:t>
      </w:r>
    </w:p>
    <w:p w:rsidR="00363B91" w:rsidRPr="001C47FF" w:rsidRDefault="002536BF" w:rsidP="00363B91">
      <w:pPr>
        <w:pStyle w:val="BodyText"/>
        <w:rPr>
          <w:b/>
          <w:lang w:eastAsia="zh-CN"/>
        </w:rPr>
      </w:pPr>
      <w:r w:rsidRPr="001C47FF">
        <w:rPr>
          <w:b/>
          <w:lang w:eastAsia="zh-CN"/>
        </w:rPr>
        <w:t>Health</w:t>
      </w:r>
    </w:p>
    <w:p w:rsidR="0095451D" w:rsidRDefault="00385E34" w:rsidP="001C47FF">
      <w:pPr>
        <w:pStyle w:val="BodyText"/>
        <w:rPr>
          <w:lang w:eastAsia="zh-CN"/>
        </w:rPr>
      </w:pPr>
      <w:r>
        <w:rPr>
          <w:lang w:eastAsia="zh-CN"/>
        </w:rPr>
        <w:t xml:space="preserve">Indonesia </w:t>
      </w:r>
      <w:r w:rsidR="0095451D">
        <w:rPr>
          <w:lang w:eastAsia="zh-CN"/>
        </w:rPr>
        <w:t>has historically spent</w:t>
      </w:r>
      <w:r>
        <w:rPr>
          <w:lang w:eastAsia="zh-CN"/>
        </w:rPr>
        <w:t xml:space="preserve"> the least </w:t>
      </w:r>
      <w:r w:rsidR="00150E45">
        <w:rPr>
          <w:lang w:eastAsia="zh-CN"/>
        </w:rPr>
        <w:t>o</w:t>
      </w:r>
      <w:r w:rsidR="00EC1C65">
        <w:rPr>
          <w:lang w:eastAsia="zh-CN"/>
        </w:rPr>
        <w:t>ut of South-E</w:t>
      </w:r>
      <w:r w:rsidR="00150E45">
        <w:rPr>
          <w:lang w:eastAsia="zh-CN"/>
        </w:rPr>
        <w:t xml:space="preserve">ast </w:t>
      </w:r>
      <w:r w:rsidR="0024736A">
        <w:rPr>
          <w:lang w:eastAsia="zh-CN"/>
        </w:rPr>
        <w:t xml:space="preserve">Asian </w:t>
      </w:r>
      <w:r w:rsidR="00150E45">
        <w:rPr>
          <w:lang w:eastAsia="zh-CN"/>
        </w:rPr>
        <w:t>countries</w:t>
      </w:r>
      <w:r>
        <w:rPr>
          <w:lang w:eastAsia="zh-CN"/>
        </w:rPr>
        <w:t xml:space="preserve"> on health as a percentage of GDP (around 2.4 per cent) and has some of the </w:t>
      </w:r>
      <w:r w:rsidR="00DB07AF">
        <w:rPr>
          <w:lang w:eastAsia="zh-CN"/>
        </w:rPr>
        <w:t xml:space="preserve">region’s </w:t>
      </w:r>
      <w:r>
        <w:rPr>
          <w:lang w:eastAsia="zh-CN"/>
        </w:rPr>
        <w:t xml:space="preserve">worst health indicators.  </w:t>
      </w:r>
      <w:r w:rsidR="002852B7">
        <w:rPr>
          <w:lang w:eastAsia="zh-CN"/>
        </w:rPr>
        <w:t>R</w:t>
      </w:r>
      <w:r w:rsidR="00D02B6D">
        <w:rPr>
          <w:lang w:eastAsia="zh-CN"/>
        </w:rPr>
        <w:t xml:space="preserve">eflecting an increased appreciation of the importance of health to economic progress, and some confidence in the capacity of Indonesia’s health institutions to deliver improved outcomes, </w:t>
      </w:r>
      <w:r w:rsidR="0095451D">
        <w:rPr>
          <w:lang w:eastAsia="zh-CN"/>
        </w:rPr>
        <w:t xml:space="preserve">Indonesia has </w:t>
      </w:r>
      <w:r w:rsidR="00122377">
        <w:rPr>
          <w:lang w:eastAsia="zh-CN"/>
        </w:rPr>
        <w:t>recently announced it will almost double</w:t>
      </w:r>
      <w:r w:rsidR="0095451D">
        <w:rPr>
          <w:lang w:eastAsia="zh-CN"/>
        </w:rPr>
        <w:t xml:space="preserve"> its budget for health, increasing it to 5 per cent of the national budget for 2016.</w:t>
      </w:r>
    </w:p>
    <w:p w:rsidR="0095451D" w:rsidRPr="0095451D" w:rsidRDefault="0095451D" w:rsidP="0095451D">
      <w:pPr>
        <w:pStyle w:val="BodyText"/>
        <w:rPr>
          <w:lang w:eastAsia="zh-CN"/>
        </w:rPr>
      </w:pPr>
      <w:r w:rsidRPr="0095451D">
        <w:rPr>
          <w:lang w:eastAsia="zh-CN"/>
        </w:rPr>
        <w:t xml:space="preserve">The </w:t>
      </w:r>
      <w:r>
        <w:rPr>
          <w:b/>
          <w:lang w:eastAsia="zh-CN"/>
        </w:rPr>
        <w:t xml:space="preserve">Australia Indonesia Partnership for Health Systems Strengthening </w:t>
      </w:r>
      <w:r>
        <w:rPr>
          <w:lang w:eastAsia="zh-CN"/>
        </w:rPr>
        <w:t>(</w:t>
      </w:r>
      <w:r w:rsidRPr="0095451D">
        <w:rPr>
          <w:lang w:eastAsia="zh-CN"/>
        </w:rPr>
        <w:t>AIPHSS</w:t>
      </w:r>
      <w:r>
        <w:rPr>
          <w:lang w:eastAsia="zh-CN"/>
        </w:rPr>
        <w:t>)</w:t>
      </w:r>
      <w:r w:rsidR="00EC1C65">
        <w:rPr>
          <w:lang w:eastAsia="zh-CN"/>
        </w:rPr>
        <w:t xml:space="preserve"> program has provided high-</w:t>
      </w:r>
      <w:r w:rsidRPr="0095451D">
        <w:rPr>
          <w:lang w:eastAsia="zh-CN"/>
        </w:rPr>
        <w:t>level support to Indonesia’s Health Sector Review</w:t>
      </w:r>
      <w:r w:rsidR="00837E68">
        <w:rPr>
          <w:lang w:eastAsia="zh-CN"/>
        </w:rPr>
        <w:t>,</w:t>
      </w:r>
      <w:r w:rsidRPr="0095451D">
        <w:rPr>
          <w:lang w:eastAsia="zh-CN"/>
        </w:rPr>
        <w:t xml:space="preserve"> which has subsequently been tran</w:t>
      </w:r>
      <w:r w:rsidR="00837E68">
        <w:rPr>
          <w:lang w:eastAsia="zh-CN"/>
        </w:rPr>
        <w:t>slated into Indonesia’s five-</w:t>
      </w:r>
      <w:r w:rsidRPr="0095451D">
        <w:rPr>
          <w:lang w:eastAsia="zh-CN"/>
        </w:rPr>
        <w:t xml:space="preserve">year health strategy. </w:t>
      </w:r>
      <w:r>
        <w:rPr>
          <w:lang w:eastAsia="zh-CN"/>
        </w:rPr>
        <w:t xml:space="preserve"> </w:t>
      </w:r>
      <w:r w:rsidRPr="0095451D">
        <w:rPr>
          <w:lang w:eastAsia="zh-CN"/>
        </w:rPr>
        <w:t>Throughout the year</w:t>
      </w:r>
      <w:r w:rsidR="00D32179">
        <w:rPr>
          <w:lang w:eastAsia="zh-CN"/>
        </w:rPr>
        <w:t>,</w:t>
      </w:r>
      <w:r w:rsidRPr="0095451D">
        <w:rPr>
          <w:lang w:eastAsia="zh-CN"/>
        </w:rPr>
        <w:t xml:space="preserve"> our health systems strengthening work shifted to focus more on national policy under a new reform agenda, with the intention of playing an important role in supporting Indonesia in a technical capacity as it strives to achieve Universal Health Coverage and responsibly allocate its recently expanded health budget.  </w:t>
      </w:r>
    </w:p>
    <w:p w:rsidR="002536BF" w:rsidRPr="001C47FF" w:rsidRDefault="002536BF" w:rsidP="001C47FF">
      <w:pPr>
        <w:pStyle w:val="BodyText"/>
        <w:rPr>
          <w:lang w:eastAsia="zh-CN"/>
        </w:rPr>
      </w:pPr>
      <w:r w:rsidRPr="001C47FF">
        <w:rPr>
          <w:lang w:eastAsia="zh-CN"/>
        </w:rPr>
        <w:t xml:space="preserve">A recent evaluation of </w:t>
      </w:r>
      <w:r w:rsidR="0095451D">
        <w:rPr>
          <w:lang w:eastAsia="zh-CN"/>
        </w:rPr>
        <w:t xml:space="preserve">the </w:t>
      </w:r>
      <w:r w:rsidR="0095451D">
        <w:rPr>
          <w:b/>
          <w:lang w:eastAsia="zh-CN"/>
        </w:rPr>
        <w:t xml:space="preserve">Australia Indonesia Partnership for Maternal and Neonatal Health </w:t>
      </w:r>
      <w:r w:rsidR="0095451D">
        <w:rPr>
          <w:lang w:eastAsia="zh-CN"/>
        </w:rPr>
        <w:t>(</w:t>
      </w:r>
      <w:r w:rsidR="00FC7969">
        <w:rPr>
          <w:lang w:eastAsia="zh-CN"/>
        </w:rPr>
        <w:t>AIPMNH</w:t>
      </w:r>
      <w:r w:rsidR="0095451D">
        <w:rPr>
          <w:lang w:eastAsia="zh-CN"/>
        </w:rPr>
        <w:t>)</w:t>
      </w:r>
      <w:r w:rsidRPr="001C47FF">
        <w:rPr>
          <w:lang w:eastAsia="zh-CN"/>
        </w:rPr>
        <w:t xml:space="preserve"> analysed data from the Ministry of Health (MoH) and found that maternal deaths in N</w:t>
      </w:r>
      <w:r w:rsidR="00385E34">
        <w:rPr>
          <w:lang w:eastAsia="zh-CN"/>
        </w:rPr>
        <w:t xml:space="preserve">usa </w:t>
      </w:r>
      <w:r w:rsidRPr="001C47FF">
        <w:rPr>
          <w:lang w:eastAsia="zh-CN"/>
        </w:rPr>
        <w:t>T</w:t>
      </w:r>
      <w:r w:rsidR="00385E34">
        <w:rPr>
          <w:lang w:eastAsia="zh-CN"/>
        </w:rPr>
        <w:t xml:space="preserve">enggara </w:t>
      </w:r>
      <w:r w:rsidRPr="001C47FF">
        <w:rPr>
          <w:lang w:eastAsia="zh-CN"/>
        </w:rPr>
        <w:t>T</w:t>
      </w:r>
      <w:r w:rsidR="00385E34">
        <w:rPr>
          <w:lang w:eastAsia="zh-CN"/>
        </w:rPr>
        <w:t>imur</w:t>
      </w:r>
      <w:r w:rsidRPr="001C47FF">
        <w:rPr>
          <w:lang w:eastAsia="zh-CN"/>
        </w:rPr>
        <w:t xml:space="preserve"> were 50 per cent lower in 2014 than they had been in 2009. </w:t>
      </w:r>
      <w:r w:rsidR="004D2858">
        <w:rPr>
          <w:lang w:eastAsia="zh-CN"/>
        </w:rPr>
        <w:t xml:space="preserve"> </w:t>
      </w:r>
      <w:r w:rsidRPr="001C47FF">
        <w:rPr>
          <w:lang w:eastAsia="zh-CN"/>
        </w:rPr>
        <w:t xml:space="preserve">For Indonesia’s 32 other provinces, the </w:t>
      </w:r>
      <w:r w:rsidR="00BB708B">
        <w:rPr>
          <w:lang w:eastAsia="zh-CN"/>
        </w:rPr>
        <w:t>average</w:t>
      </w:r>
      <w:r w:rsidRPr="001C47FF">
        <w:rPr>
          <w:lang w:eastAsia="zh-CN"/>
        </w:rPr>
        <w:t xml:space="preserve"> percentage change was negligible over the same </w:t>
      </w:r>
      <w:r w:rsidRPr="001C47FF">
        <w:rPr>
          <w:lang w:eastAsia="zh-CN"/>
        </w:rPr>
        <w:lastRenderedPageBreak/>
        <w:t>time period</w:t>
      </w:r>
      <w:r w:rsidR="008D7185">
        <w:rPr>
          <w:lang w:eastAsia="zh-CN"/>
        </w:rPr>
        <w:t>,</w:t>
      </w:r>
      <w:r w:rsidR="00BB708B">
        <w:rPr>
          <w:lang w:eastAsia="zh-CN"/>
        </w:rPr>
        <w:t xml:space="preserve"> </w:t>
      </w:r>
      <w:r w:rsidR="002D3B68">
        <w:rPr>
          <w:lang w:eastAsia="zh-CN"/>
        </w:rPr>
        <w:t>s</w:t>
      </w:r>
      <w:r w:rsidR="00BB708B">
        <w:rPr>
          <w:lang w:eastAsia="zh-CN"/>
        </w:rPr>
        <w:t>uggesting</w:t>
      </w:r>
      <w:r w:rsidR="004D2858">
        <w:rPr>
          <w:lang w:eastAsia="zh-CN"/>
        </w:rPr>
        <w:t xml:space="preserve"> that other </w:t>
      </w:r>
      <w:r w:rsidRPr="001C47FF">
        <w:rPr>
          <w:lang w:eastAsia="zh-CN"/>
        </w:rPr>
        <w:t>national efforts to reduce maternal mortality have had le</w:t>
      </w:r>
      <w:r w:rsidR="004D2858">
        <w:rPr>
          <w:lang w:eastAsia="zh-CN"/>
        </w:rPr>
        <w:t>ss of an effect than the AIPMNH</w:t>
      </w:r>
      <w:r w:rsidRPr="001C47FF">
        <w:rPr>
          <w:lang w:eastAsia="zh-CN"/>
        </w:rPr>
        <w:t xml:space="preserve">.  The proportion of births in a health facility in the 14 supported districts has increased steadily from 42 per cent in 2009 to 73 per cent in 2014; and all supported District Hospitals now provide </w:t>
      </w:r>
      <w:r w:rsidR="00BB708B">
        <w:rPr>
          <w:lang w:eastAsia="zh-CN"/>
        </w:rPr>
        <w:t>round the clock</w:t>
      </w:r>
      <w:r w:rsidRPr="001C47FF">
        <w:rPr>
          <w:lang w:eastAsia="zh-CN"/>
        </w:rPr>
        <w:t xml:space="preserve"> comprehensive emergency obstetric and neonatal care. </w:t>
      </w:r>
      <w:r w:rsidR="005E7E41">
        <w:rPr>
          <w:lang w:eastAsia="zh-CN"/>
        </w:rPr>
        <w:t xml:space="preserve"> </w:t>
      </w:r>
      <w:r w:rsidR="000610AA">
        <w:rPr>
          <w:lang w:eastAsia="zh-CN"/>
        </w:rPr>
        <w:t xml:space="preserve">The statistics have been dramatically improved by employing several technical mechanisms such as ensuring women with high-risk pregnancies had adequate healthcare visits before and after delivery.  The political commitment </w:t>
      </w:r>
      <w:r w:rsidR="00CA24D6">
        <w:rPr>
          <w:lang w:eastAsia="zh-CN"/>
        </w:rPr>
        <w:t>of</w:t>
      </w:r>
      <w:r w:rsidR="000610AA">
        <w:rPr>
          <w:lang w:eastAsia="zh-CN"/>
        </w:rPr>
        <w:t xml:space="preserve"> the Governor has been instrumental to the success of the program.  </w:t>
      </w:r>
      <w:r w:rsidR="00AA613E">
        <w:rPr>
          <w:lang w:eastAsia="zh-CN"/>
        </w:rPr>
        <w:t>The Governor has instructed the provincial health office to study and replicate AIPMNH.</w:t>
      </w:r>
    </w:p>
    <w:p w:rsidR="002536BF" w:rsidRPr="001C47FF" w:rsidRDefault="002536BF" w:rsidP="001C47FF">
      <w:pPr>
        <w:pStyle w:val="BodyText"/>
        <w:rPr>
          <w:lang w:eastAsia="zh-CN"/>
        </w:rPr>
      </w:pPr>
      <w:r w:rsidRPr="001C47FF">
        <w:rPr>
          <w:lang w:eastAsia="zh-CN"/>
        </w:rPr>
        <w:t xml:space="preserve">Biosecurity has been addressed through the </w:t>
      </w:r>
      <w:r w:rsidR="00AA613E">
        <w:rPr>
          <w:b/>
          <w:lang w:eastAsia="zh-CN"/>
        </w:rPr>
        <w:t>Australia Indonesia Partnership for Emerging Infectious Diseases</w:t>
      </w:r>
      <w:r w:rsidR="00AA613E">
        <w:rPr>
          <w:lang w:eastAsia="zh-CN"/>
        </w:rPr>
        <w:t xml:space="preserve">, </w:t>
      </w:r>
      <w:r w:rsidR="006F4D41">
        <w:rPr>
          <w:lang w:eastAsia="zh-CN"/>
        </w:rPr>
        <w:t xml:space="preserve">through which </w:t>
      </w:r>
      <w:r w:rsidR="00AA613E">
        <w:rPr>
          <w:lang w:eastAsia="zh-CN"/>
        </w:rPr>
        <w:t xml:space="preserve">an </w:t>
      </w:r>
      <w:r w:rsidR="00AD4A45">
        <w:rPr>
          <w:b/>
          <w:lang w:eastAsia="zh-CN"/>
        </w:rPr>
        <w:t>Early Warning Alert and Response System (EWARS)</w:t>
      </w:r>
      <w:r w:rsidR="00AD4A45">
        <w:rPr>
          <w:b/>
          <w:color w:val="1F497D"/>
          <w:lang w:eastAsia="zh-CN"/>
        </w:rPr>
        <w:t xml:space="preserve"> </w:t>
      </w:r>
      <w:r w:rsidR="00AA613E">
        <w:rPr>
          <w:color w:val="1F497D"/>
          <w:lang w:eastAsia="zh-CN"/>
        </w:rPr>
        <w:t>h</w:t>
      </w:r>
      <w:r w:rsidR="00AA613E" w:rsidRPr="00AA613E">
        <w:rPr>
          <w:lang w:eastAsia="zh-CN"/>
        </w:rPr>
        <w:t>as been developed.</w:t>
      </w:r>
      <w:r w:rsidR="00AA613E">
        <w:rPr>
          <w:color w:val="1F497D"/>
          <w:lang w:eastAsia="zh-CN"/>
        </w:rPr>
        <w:t xml:space="preserve"> </w:t>
      </w:r>
      <w:r w:rsidR="008C26CB">
        <w:rPr>
          <w:lang w:eastAsia="zh-CN"/>
        </w:rPr>
        <w:t xml:space="preserve"> The success of </w:t>
      </w:r>
      <w:r w:rsidR="006A3D82">
        <w:rPr>
          <w:lang w:eastAsia="zh-CN"/>
        </w:rPr>
        <w:t>EWARS</w:t>
      </w:r>
      <w:r w:rsidR="008C26CB">
        <w:rPr>
          <w:lang w:eastAsia="zh-CN"/>
        </w:rPr>
        <w:t xml:space="preserve"> is demonstrated by its roll</w:t>
      </w:r>
      <w:r w:rsidRPr="001C47FF">
        <w:rPr>
          <w:lang w:eastAsia="zh-CN"/>
        </w:rPr>
        <w:t xml:space="preserve"> out to most of the country using Indonesia’s own domestic resources. </w:t>
      </w:r>
      <w:r w:rsidR="004D2858">
        <w:rPr>
          <w:lang w:eastAsia="zh-CN"/>
        </w:rPr>
        <w:t xml:space="preserve"> </w:t>
      </w:r>
      <w:r w:rsidR="00BB708B">
        <w:rPr>
          <w:lang w:eastAsia="zh-CN"/>
        </w:rPr>
        <w:t xml:space="preserve">Expansion </w:t>
      </w:r>
      <w:r w:rsidR="00AD4A45">
        <w:rPr>
          <w:lang w:eastAsia="zh-CN"/>
        </w:rPr>
        <w:t xml:space="preserve">of the program </w:t>
      </w:r>
      <w:r w:rsidR="00BB708B">
        <w:rPr>
          <w:lang w:eastAsia="zh-CN"/>
        </w:rPr>
        <w:t>in 2014-15</w:t>
      </w:r>
      <w:r w:rsidRPr="001C47FF">
        <w:rPr>
          <w:lang w:eastAsia="zh-CN"/>
        </w:rPr>
        <w:t xml:space="preserve"> to include surveillance, training and orientation</w:t>
      </w:r>
      <w:r w:rsidR="00365771">
        <w:rPr>
          <w:lang w:eastAsia="zh-CN"/>
        </w:rPr>
        <w:t xml:space="preserve"> </w:t>
      </w:r>
      <w:r w:rsidRPr="001C47FF">
        <w:rPr>
          <w:lang w:eastAsia="zh-CN"/>
        </w:rPr>
        <w:t>now enables Indonesia to implement a rapid and effective response should cases of emerging infectious disease</w:t>
      </w:r>
      <w:r w:rsidR="00BB708B">
        <w:rPr>
          <w:lang w:eastAsia="zh-CN"/>
        </w:rPr>
        <w:t>,</w:t>
      </w:r>
      <w:r w:rsidRPr="001C47FF">
        <w:rPr>
          <w:lang w:eastAsia="zh-CN"/>
        </w:rPr>
        <w:t xml:space="preserve"> such as Ebola</w:t>
      </w:r>
      <w:r w:rsidR="00BB708B">
        <w:rPr>
          <w:lang w:eastAsia="zh-CN"/>
        </w:rPr>
        <w:t>,</w:t>
      </w:r>
      <w:r w:rsidRPr="001C47FF">
        <w:rPr>
          <w:lang w:eastAsia="zh-CN"/>
        </w:rPr>
        <w:t xml:space="preserve"> </w:t>
      </w:r>
      <w:r w:rsidR="00737548">
        <w:rPr>
          <w:lang w:eastAsia="zh-CN"/>
        </w:rPr>
        <w:t>occur in</w:t>
      </w:r>
      <w:r w:rsidRPr="001C47FF">
        <w:rPr>
          <w:lang w:eastAsia="zh-CN"/>
        </w:rPr>
        <w:t xml:space="preserve"> the country. </w:t>
      </w:r>
      <w:r w:rsidR="004D2858">
        <w:rPr>
          <w:lang w:eastAsia="zh-CN"/>
        </w:rPr>
        <w:t xml:space="preserve"> </w:t>
      </w:r>
      <w:r w:rsidR="002D3B68">
        <w:rPr>
          <w:lang w:eastAsia="zh-CN"/>
        </w:rPr>
        <w:t xml:space="preserve">Development of a mobile phone </w:t>
      </w:r>
      <w:r w:rsidRPr="001C47FF">
        <w:rPr>
          <w:lang w:eastAsia="zh-CN"/>
        </w:rPr>
        <w:t>technology-based national disease reporting system for animals continued</w:t>
      </w:r>
      <w:r w:rsidR="00C0748A">
        <w:rPr>
          <w:lang w:eastAsia="zh-CN"/>
        </w:rPr>
        <w:t xml:space="preserve">, </w:t>
      </w:r>
      <w:r w:rsidR="002D3B68">
        <w:rPr>
          <w:lang w:eastAsia="zh-CN"/>
        </w:rPr>
        <w:t>providing</w:t>
      </w:r>
      <w:r w:rsidRPr="001C47FF">
        <w:rPr>
          <w:lang w:eastAsia="zh-CN"/>
        </w:rPr>
        <w:t xml:space="preserve"> the Mi</w:t>
      </w:r>
      <w:r w:rsidR="00C0748A">
        <w:rPr>
          <w:lang w:eastAsia="zh-CN"/>
        </w:rPr>
        <w:t>nistry of Agriculture with real-</w:t>
      </w:r>
      <w:r w:rsidRPr="001C47FF">
        <w:rPr>
          <w:lang w:eastAsia="zh-CN"/>
        </w:rPr>
        <w:t xml:space="preserve">time information on diseases, movement and slaughter of animals throughout the country. </w:t>
      </w:r>
    </w:p>
    <w:p w:rsidR="002536BF" w:rsidRPr="001C47FF" w:rsidRDefault="002536BF" w:rsidP="001C47FF">
      <w:pPr>
        <w:pStyle w:val="BodyText"/>
        <w:rPr>
          <w:lang w:eastAsia="zh-CN"/>
        </w:rPr>
      </w:pPr>
      <w:r w:rsidRPr="001C47FF">
        <w:rPr>
          <w:lang w:eastAsia="zh-CN"/>
        </w:rPr>
        <w:t xml:space="preserve">Injecting drug use now only accounts for 1.6 per cent of new HIV infections, compared to 33 per cent in 2002. </w:t>
      </w:r>
      <w:r w:rsidR="004D2858">
        <w:rPr>
          <w:lang w:eastAsia="zh-CN"/>
        </w:rPr>
        <w:t xml:space="preserve"> </w:t>
      </w:r>
      <w:r w:rsidR="00CC7731">
        <w:rPr>
          <w:lang w:eastAsia="zh-CN"/>
        </w:rPr>
        <w:t>The</w:t>
      </w:r>
      <w:r w:rsidRPr="001C47FF">
        <w:rPr>
          <w:lang w:eastAsia="zh-CN"/>
        </w:rPr>
        <w:t xml:space="preserve"> </w:t>
      </w:r>
      <w:r w:rsidR="004D2858">
        <w:rPr>
          <w:lang w:eastAsia="zh-CN"/>
        </w:rPr>
        <w:t xml:space="preserve">majority of </w:t>
      </w:r>
      <w:r w:rsidRPr="001C47FF">
        <w:rPr>
          <w:lang w:eastAsia="zh-CN"/>
        </w:rPr>
        <w:t>Australia</w:t>
      </w:r>
      <w:r w:rsidR="004D2858">
        <w:rPr>
          <w:lang w:eastAsia="zh-CN"/>
        </w:rPr>
        <w:t>’s</w:t>
      </w:r>
      <w:r w:rsidRPr="001C47FF">
        <w:rPr>
          <w:lang w:eastAsia="zh-CN"/>
        </w:rPr>
        <w:t xml:space="preserve"> work</w:t>
      </w:r>
      <w:r w:rsidR="00AD4A45" w:rsidRPr="00AD4A45">
        <w:rPr>
          <w:color w:val="FF0000"/>
          <w:lang w:eastAsia="zh-CN"/>
        </w:rPr>
        <w:t xml:space="preserve"> </w:t>
      </w:r>
      <w:r w:rsidR="00AA613E">
        <w:rPr>
          <w:lang w:eastAsia="zh-CN"/>
        </w:rPr>
        <w:t xml:space="preserve">on the </w:t>
      </w:r>
      <w:r w:rsidR="00AA613E">
        <w:rPr>
          <w:b/>
          <w:lang w:eastAsia="zh-CN"/>
        </w:rPr>
        <w:t xml:space="preserve">Australia Indonesia Partnership for HIV </w:t>
      </w:r>
      <w:r w:rsidRPr="001C47FF">
        <w:rPr>
          <w:lang w:eastAsia="zh-CN"/>
        </w:rPr>
        <w:t>will conclude in 2015</w:t>
      </w:r>
      <w:r w:rsidR="004D2858">
        <w:rPr>
          <w:lang w:eastAsia="zh-CN"/>
        </w:rPr>
        <w:t xml:space="preserve"> with the exception of supporting</w:t>
      </w:r>
      <w:r w:rsidRPr="001C47FF">
        <w:rPr>
          <w:lang w:eastAsia="zh-CN"/>
        </w:rPr>
        <w:t xml:space="preserve"> Indonesia’s response to managing HIV in the two Papuan provinces</w:t>
      </w:r>
      <w:r w:rsidR="004D2858">
        <w:rPr>
          <w:lang w:eastAsia="zh-CN"/>
        </w:rPr>
        <w:t xml:space="preserve">. </w:t>
      </w:r>
      <w:r w:rsidR="004B075B">
        <w:rPr>
          <w:lang w:eastAsia="zh-CN"/>
        </w:rPr>
        <w:t xml:space="preserve"> Although </w:t>
      </w:r>
      <w:r w:rsidR="00337233">
        <w:rPr>
          <w:lang w:eastAsia="zh-CN"/>
        </w:rPr>
        <w:t xml:space="preserve">antiretroviral </w:t>
      </w:r>
      <w:r w:rsidRPr="001C47FF">
        <w:rPr>
          <w:lang w:eastAsia="zh-CN"/>
        </w:rPr>
        <w:t xml:space="preserve">coverage in the two Papuan provinces has increased from </w:t>
      </w:r>
      <w:r w:rsidR="00337233">
        <w:rPr>
          <w:lang w:eastAsia="zh-CN"/>
        </w:rPr>
        <w:t>three</w:t>
      </w:r>
      <w:r w:rsidRPr="001C47FF">
        <w:rPr>
          <w:lang w:eastAsia="zh-CN"/>
        </w:rPr>
        <w:t xml:space="preserve"> per cent in 2</w:t>
      </w:r>
      <w:r w:rsidR="001865D2">
        <w:rPr>
          <w:lang w:eastAsia="zh-CN"/>
        </w:rPr>
        <w:t xml:space="preserve">010 to over 50 per cent in 2014, </w:t>
      </w:r>
      <w:r w:rsidRPr="001C47FF">
        <w:rPr>
          <w:lang w:eastAsia="zh-CN"/>
        </w:rPr>
        <w:t xml:space="preserve">considerable work </w:t>
      </w:r>
      <w:r w:rsidR="001865D2">
        <w:rPr>
          <w:lang w:eastAsia="zh-CN"/>
        </w:rPr>
        <w:t xml:space="preserve">still remains </w:t>
      </w:r>
      <w:r w:rsidRPr="001C47FF">
        <w:rPr>
          <w:lang w:eastAsia="zh-CN"/>
        </w:rPr>
        <w:t>to be don</w:t>
      </w:r>
      <w:r w:rsidR="008C26CB">
        <w:rPr>
          <w:lang w:eastAsia="zh-CN"/>
        </w:rPr>
        <w:t>e.</w:t>
      </w:r>
    </w:p>
    <w:p w:rsidR="0083158D" w:rsidRPr="0083158D" w:rsidRDefault="0083158D" w:rsidP="0083158D">
      <w:pPr>
        <w:pStyle w:val="BodyText"/>
        <w:rPr>
          <w:rFonts w:ascii="Helvetica" w:hAnsi="Helvetica" w:cs="Arial"/>
          <w:b/>
          <w:color w:val="124486"/>
          <w:kern w:val="28"/>
          <w:sz w:val="22"/>
          <w:szCs w:val="22"/>
          <w:lang w:eastAsia="zh-CN"/>
        </w:rPr>
      </w:pPr>
      <w:r w:rsidRPr="0083158D">
        <w:rPr>
          <w:rFonts w:ascii="Helvetica" w:hAnsi="Helvetica" w:cs="Arial"/>
          <w:b/>
          <w:color w:val="124486"/>
          <w:kern w:val="28"/>
          <w:sz w:val="22"/>
          <w:szCs w:val="22"/>
          <w:lang w:eastAsia="zh-CN"/>
        </w:rPr>
        <w:t>Objective 3: an inclusive society through effective governance</w:t>
      </w:r>
    </w:p>
    <w:p w:rsidR="00E51922" w:rsidRPr="00523284" w:rsidRDefault="002802F1" w:rsidP="00523284">
      <w:pPr>
        <w:pStyle w:val="BodyText"/>
        <w:rPr>
          <w:i/>
          <w:lang w:eastAsia="zh-CN"/>
        </w:rPr>
      </w:pPr>
      <w:r w:rsidRPr="00523284">
        <w:rPr>
          <w:i/>
          <w:lang w:eastAsia="zh-CN"/>
        </w:rPr>
        <w:t xml:space="preserve">This objective is rated green because </w:t>
      </w:r>
      <w:r w:rsidR="0093389F" w:rsidRPr="00523284">
        <w:rPr>
          <w:i/>
          <w:lang w:eastAsia="zh-CN"/>
        </w:rPr>
        <w:t xml:space="preserve">of the significant progress </w:t>
      </w:r>
      <w:r w:rsidR="00B015A2" w:rsidRPr="00523284">
        <w:rPr>
          <w:i/>
          <w:lang w:eastAsia="zh-CN"/>
        </w:rPr>
        <w:t xml:space="preserve">of investments in providing the support and evidence to inform Indonesian policies that are likely to have a significant impact on the poor and vulnerable. </w:t>
      </w:r>
    </w:p>
    <w:p w:rsidR="008C26CB" w:rsidRDefault="00F805C8" w:rsidP="00523284">
      <w:pPr>
        <w:pStyle w:val="BodyText"/>
        <w:rPr>
          <w:lang w:eastAsia="zh-CN"/>
        </w:rPr>
      </w:pPr>
      <w:r w:rsidRPr="00F805C8">
        <w:rPr>
          <w:lang w:eastAsia="zh-CN"/>
        </w:rPr>
        <w:t>In 2014–15, Australia’s Governance and Social Development (GSD) programs contributed to improvements in Government of Indonesia policies, more accountable and effective public sector management and better systems for the delivery of basic services.  This has resulted in improved quality of life and greater economic participation in many communities across Indonesia, in particular for women, the poor and the most marginalised.</w:t>
      </w:r>
    </w:p>
    <w:p w:rsidR="00F805C8" w:rsidRPr="00F805C8" w:rsidRDefault="008C26CB" w:rsidP="00523284">
      <w:pPr>
        <w:pStyle w:val="BodyText"/>
        <w:rPr>
          <w:lang w:eastAsia="zh-CN"/>
        </w:rPr>
      </w:pPr>
      <w:r w:rsidRPr="00F805C8">
        <w:rPr>
          <w:lang w:eastAsia="zh-CN"/>
        </w:rPr>
        <w:t>GSD programs have achieved results by working closely with the Indonesian Government on its policy priorities in collaboration with civil society, universities and think tanks.  Attuned to the political context, results have been realised through an approach based on partnership, using both innovation and lessons from past successes.</w:t>
      </w:r>
    </w:p>
    <w:p w:rsidR="0042683C" w:rsidRDefault="0042683C" w:rsidP="0042683C">
      <w:pPr>
        <w:pStyle w:val="BodyText"/>
        <w:rPr>
          <w:lang w:eastAsia="zh-CN"/>
        </w:rPr>
      </w:pPr>
      <w:r w:rsidRPr="00F805C8">
        <w:rPr>
          <w:lang w:eastAsia="zh-CN"/>
        </w:rPr>
        <w:t xml:space="preserve">Australia’s partnership with the </w:t>
      </w:r>
      <w:r w:rsidRPr="000B69F7">
        <w:rPr>
          <w:lang w:eastAsia="zh-CN"/>
        </w:rPr>
        <w:t>National Team for the Acceleration of Poverty Reduction</w:t>
      </w:r>
      <w:r w:rsidRPr="00F805C8">
        <w:rPr>
          <w:lang w:eastAsia="zh-CN"/>
        </w:rPr>
        <w:t xml:space="preserve"> (TNP2K) in the Vice President’s office demonstrates what can be achieved when we align our support with </w:t>
      </w:r>
      <w:r>
        <w:rPr>
          <w:lang w:eastAsia="zh-CN"/>
        </w:rPr>
        <w:t>Indonesia’s</w:t>
      </w:r>
      <w:r w:rsidRPr="00F805C8">
        <w:rPr>
          <w:lang w:eastAsia="zh-CN"/>
        </w:rPr>
        <w:t xml:space="preserve"> priorities and investments.  Through the </w:t>
      </w:r>
      <w:r w:rsidRPr="00653B34">
        <w:rPr>
          <w:b/>
          <w:lang w:eastAsia="zh-CN"/>
        </w:rPr>
        <w:t>Poverty Reduction Support Facility</w:t>
      </w:r>
      <w:r w:rsidR="00AA613E">
        <w:rPr>
          <w:b/>
          <w:lang w:eastAsia="zh-CN"/>
        </w:rPr>
        <w:t xml:space="preserve"> </w:t>
      </w:r>
      <w:r w:rsidR="00AA613E">
        <w:rPr>
          <w:lang w:eastAsia="zh-CN"/>
        </w:rPr>
        <w:t>(PRSF)</w:t>
      </w:r>
      <w:r w:rsidRPr="00F805C8">
        <w:rPr>
          <w:lang w:eastAsia="zh-CN"/>
        </w:rPr>
        <w:t xml:space="preserve">, we continue to help TNP2K improve the quality and reach of Indonesia’s social protection system, which disburses $6.6 billion in assistance to the poorest 25 per cent of the population, representing 0.6 per cent of GDP.  TNP2K’s establishment of the Unified Database (UDB) is helping the </w:t>
      </w:r>
      <w:r>
        <w:rPr>
          <w:lang w:eastAsia="zh-CN"/>
        </w:rPr>
        <w:t>Indonesian Government</w:t>
      </w:r>
      <w:r w:rsidRPr="00F805C8">
        <w:rPr>
          <w:lang w:eastAsia="zh-CN"/>
        </w:rPr>
        <w:t xml:space="preserve"> to improve its allocation of valuable resources and design more effective poverty reduction programs.  The UDB helped target new presidential initiatives, including education, health and welfare assistance for poor families.  Data updating </w:t>
      </w:r>
      <w:r w:rsidRPr="00F805C8">
        <w:rPr>
          <w:lang w:eastAsia="zh-CN"/>
        </w:rPr>
        <w:lastRenderedPageBreak/>
        <w:t xml:space="preserve">in 2015 is extending </w:t>
      </w:r>
      <w:r>
        <w:rPr>
          <w:lang w:eastAsia="zh-CN"/>
        </w:rPr>
        <w:t>the database</w:t>
      </w:r>
      <w:r w:rsidRPr="00F805C8">
        <w:rPr>
          <w:lang w:eastAsia="zh-CN"/>
        </w:rPr>
        <w:t xml:space="preserve"> to cover the poorest 45 per cent of Indonesia’s population (over 100 million people).  The November 2014 fuel subsidy reduction, which was one of President Joko</w:t>
      </w:r>
      <w:r w:rsidR="00D02B6D">
        <w:rPr>
          <w:lang w:eastAsia="zh-CN"/>
        </w:rPr>
        <w:t xml:space="preserve"> Widodo</w:t>
      </w:r>
      <w:r w:rsidRPr="00F805C8">
        <w:rPr>
          <w:lang w:eastAsia="zh-CN"/>
        </w:rPr>
        <w:t>’s first major tasks, was in part made possible through a TNP2K-designed compensation package to 15.5 million households.</w:t>
      </w:r>
      <w:r w:rsidR="00AA613E">
        <w:rPr>
          <w:lang w:eastAsia="zh-CN"/>
        </w:rPr>
        <w:t xml:space="preserve">  Despite the inherently political operating environment, an independent review in 2015 found that PRSF has been </w:t>
      </w:r>
      <w:r w:rsidR="00D02B6D">
        <w:rPr>
          <w:lang w:eastAsia="zh-CN"/>
        </w:rPr>
        <w:t>highly successful</w:t>
      </w:r>
      <w:r w:rsidR="00AA613E">
        <w:rPr>
          <w:lang w:eastAsia="zh-CN"/>
        </w:rPr>
        <w:t>.  Since Australia funded virtually all of TNP2K’s activities, as well as establishing PRSF to provide support services, Australia shares in the success</w:t>
      </w:r>
      <w:r w:rsidR="00D02B6D">
        <w:rPr>
          <w:lang w:eastAsia="zh-CN"/>
        </w:rPr>
        <w:t xml:space="preserve"> of this policy</w:t>
      </w:r>
      <w:r w:rsidR="00AA613E">
        <w:rPr>
          <w:lang w:eastAsia="zh-CN"/>
        </w:rPr>
        <w:t xml:space="preserve">. </w:t>
      </w:r>
    </w:p>
    <w:p w:rsidR="0042683C" w:rsidRPr="00653B34" w:rsidRDefault="0042683C" w:rsidP="0042683C">
      <w:pPr>
        <w:pStyle w:val="BodyText"/>
        <w:rPr>
          <w:lang w:eastAsia="zh-CN"/>
        </w:rPr>
      </w:pPr>
      <w:r w:rsidRPr="00F805C8">
        <w:rPr>
          <w:lang w:eastAsia="zh-CN"/>
        </w:rPr>
        <w:t>Inequality in Indonesia is rising.  High rates of inequality can lower economic growth, slow poverty reduction and increase soc</w:t>
      </w:r>
      <w:r>
        <w:rPr>
          <w:lang w:eastAsia="zh-CN"/>
        </w:rPr>
        <w:t xml:space="preserve">ial conflict.  </w:t>
      </w:r>
      <w:r w:rsidRPr="00F805C8">
        <w:rPr>
          <w:lang w:eastAsia="zh-CN"/>
        </w:rPr>
        <w:t xml:space="preserve">In response to the Indonesian Government’s request for research and policy support on this issue, Australia </w:t>
      </w:r>
      <w:r>
        <w:rPr>
          <w:lang w:eastAsia="zh-CN"/>
        </w:rPr>
        <w:t>funded</w:t>
      </w:r>
      <w:r w:rsidRPr="00F805C8">
        <w:rPr>
          <w:lang w:eastAsia="zh-CN"/>
        </w:rPr>
        <w:t xml:space="preserve"> work through the World Bank’s </w:t>
      </w:r>
      <w:r w:rsidRPr="00653B34">
        <w:rPr>
          <w:lang w:eastAsia="zh-CN"/>
        </w:rPr>
        <w:t>Partnership for Knowledge-based Poverty Reduction</w:t>
      </w:r>
      <w:r w:rsidRPr="00F805C8">
        <w:rPr>
          <w:lang w:eastAsia="zh-CN"/>
        </w:rPr>
        <w:t xml:space="preserve"> that includes a recent report</w:t>
      </w:r>
      <w:r w:rsidRPr="00653B34">
        <w:rPr>
          <w:i/>
          <w:lang w:eastAsia="zh-CN"/>
        </w:rPr>
        <w:t>, Indonesia's rising divide: why inequality is rising, why it matters and what can be done.</w:t>
      </w:r>
    </w:p>
    <w:p w:rsidR="0042683C" w:rsidRDefault="0042683C" w:rsidP="00C541E1">
      <w:pPr>
        <w:pStyle w:val="BodyText"/>
        <w:rPr>
          <w:lang w:eastAsia="zh-CN"/>
        </w:rPr>
      </w:pPr>
      <w:r w:rsidRPr="00F805C8">
        <w:rPr>
          <w:lang w:eastAsia="zh-CN"/>
        </w:rPr>
        <w:t xml:space="preserve">Australia’s new partnership with the Indonesian Government to reduce poverty by improving basic services and increasing economic opportunities for the poor </w:t>
      </w:r>
      <w:r w:rsidRPr="00653B34">
        <w:rPr>
          <w:lang w:eastAsia="zh-CN"/>
        </w:rPr>
        <w:t xml:space="preserve">– </w:t>
      </w:r>
      <w:r w:rsidRPr="00653B34">
        <w:rPr>
          <w:b/>
          <w:lang w:eastAsia="zh-CN"/>
        </w:rPr>
        <w:t>KOMPAK</w:t>
      </w:r>
      <w:r w:rsidRPr="00F805C8">
        <w:rPr>
          <w:lang w:eastAsia="zh-CN"/>
        </w:rPr>
        <w:t xml:space="preserve"> – </w:t>
      </w:r>
      <w:r w:rsidR="00D02B6D">
        <w:rPr>
          <w:lang w:eastAsia="zh-CN"/>
        </w:rPr>
        <w:t>began work at the start of 2015</w:t>
      </w:r>
      <w:r w:rsidRPr="00F805C8">
        <w:rPr>
          <w:lang w:eastAsia="zh-CN"/>
        </w:rPr>
        <w:t xml:space="preserve">.  In </w:t>
      </w:r>
      <w:r w:rsidR="00D02B6D">
        <w:rPr>
          <w:lang w:eastAsia="zh-CN"/>
        </w:rPr>
        <w:t xml:space="preserve">its first </w:t>
      </w:r>
      <w:r w:rsidRPr="00F805C8">
        <w:rPr>
          <w:lang w:eastAsia="zh-CN"/>
        </w:rPr>
        <w:t xml:space="preserve">six months it </w:t>
      </w:r>
      <w:r w:rsidR="00D02B6D">
        <w:rPr>
          <w:lang w:eastAsia="zh-CN"/>
        </w:rPr>
        <w:t xml:space="preserve">supported the </w:t>
      </w:r>
      <w:r w:rsidRPr="00F805C8">
        <w:rPr>
          <w:lang w:eastAsia="zh-CN"/>
        </w:rPr>
        <w:t>draft</w:t>
      </w:r>
      <w:r w:rsidR="00D02B6D">
        <w:rPr>
          <w:lang w:eastAsia="zh-CN"/>
        </w:rPr>
        <w:t>ing of</w:t>
      </w:r>
      <w:r w:rsidRPr="00F805C8">
        <w:rPr>
          <w:lang w:eastAsia="zh-CN"/>
        </w:rPr>
        <w:t xml:space="preserve"> regulations to implement the 2014 Village Law, </w:t>
      </w:r>
      <w:r w:rsidR="00D02B6D">
        <w:rPr>
          <w:lang w:eastAsia="zh-CN"/>
        </w:rPr>
        <w:t xml:space="preserve">through which </w:t>
      </w:r>
      <w:r>
        <w:rPr>
          <w:lang w:eastAsia="zh-CN"/>
        </w:rPr>
        <w:t xml:space="preserve">the Government of Indonesia </w:t>
      </w:r>
      <w:r w:rsidR="0086414E">
        <w:rPr>
          <w:lang w:eastAsia="zh-CN"/>
        </w:rPr>
        <w:t xml:space="preserve">has </w:t>
      </w:r>
      <w:r w:rsidRPr="00F805C8">
        <w:rPr>
          <w:lang w:eastAsia="zh-CN"/>
        </w:rPr>
        <w:t>allocate</w:t>
      </w:r>
      <w:r w:rsidR="0086414E">
        <w:rPr>
          <w:lang w:eastAsia="zh-CN"/>
        </w:rPr>
        <w:t>d</w:t>
      </w:r>
      <w:r w:rsidRPr="00F805C8">
        <w:rPr>
          <w:lang w:eastAsia="zh-CN"/>
        </w:rPr>
        <w:t xml:space="preserve"> some $2 billion to communities in 2015 alone</w:t>
      </w:r>
      <w:r w:rsidR="0078048B">
        <w:rPr>
          <w:lang w:eastAsia="zh-CN"/>
        </w:rPr>
        <w:t xml:space="preserve">.  </w:t>
      </w:r>
      <w:r w:rsidR="00DA16C7">
        <w:rPr>
          <w:lang w:eastAsia="zh-CN"/>
        </w:rPr>
        <w:t>It</w:t>
      </w:r>
      <w:r>
        <w:rPr>
          <w:lang w:eastAsia="zh-CN"/>
        </w:rPr>
        <w:t xml:space="preserve"> </w:t>
      </w:r>
      <w:r w:rsidRPr="00F805C8">
        <w:rPr>
          <w:lang w:eastAsia="zh-CN"/>
        </w:rPr>
        <w:t>train</w:t>
      </w:r>
      <w:r w:rsidR="00DA16C7">
        <w:rPr>
          <w:lang w:eastAsia="zh-CN"/>
        </w:rPr>
        <w:t>ed</w:t>
      </w:r>
      <w:r w:rsidRPr="00F805C8">
        <w:rPr>
          <w:lang w:eastAsia="zh-CN"/>
        </w:rPr>
        <w:t xml:space="preserve"> and inform</w:t>
      </w:r>
      <w:r w:rsidR="00DA16C7">
        <w:rPr>
          <w:lang w:eastAsia="zh-CN"/>
        </w:rPr>
        <w:t>ed</w:t>
      </w:r>
      <w:r w:rsidRPr="00F805C8">
        <w:rPr>
          <w:lang w:eastAsia="zh-CN"/>
        </w:rPr>
        <w:t xml:space="preserve"> officials so village funds could start flowing through subnational governments from April 2015</w:t>
      </w:r>
      <w:r>
        <w:rPr>
          <w:lang w:eastAsia="zh-CN"/>
        </w:rPr>
        <w:t xml:space="preserve">.  KOMPAK also </w:t>
      </w:r>
      <w:r w:rsidR="00D02B6D">
        <w:rPr>
          <w:lang w:eastAsia="zh-CN"/>
        </w:rPr>
        <w:t xml:space="preserve">helped to </w:t>
      </w:r>
      <w:r w:rsidRPr="00F805C8">
        <w:rPr>
          <w:lang w:eastAsia="zh-CN"/>
        </w:rPr>
        <w:t>raise</w:t>
      </w:r>
      <w:r>
        <w:rPr>
          <w:lang w:eastAsia="zh-CN"/>
        </w:rPr>
        <w:t xml:space="preserve"> public</w:t>
      </w:r>
      <w:r w:rsidRPr="00F805C8">
        <w:rPr>
          <w:lang w:eastAsia="zh-CN"/>
        </w:rPr>
        <w:t xml:space="preserve"> awareness </w:t>
      </w:r>
      <w:r w:rsidR="00D02B6D">
        <w:rPr>
          <w:lang w:eastAsia="zh-CN"/>
        </w:rPr>
        <w:t xml:space="preserve">of </w:t>
      </w:r>
      <w:r w:rsidRPr="00F805C8">
        <w:rPr>
          <w:lang w:eastAsia="zh-CN"/>
        </w:rPr>
        <w:t xml:space="preserve">this important reform.  By consolidating lessons from years of Australian support to the Government of Indonesia’s </w:t>
      </w:r>
      <w:r w:rsidRPr="00653B34">
        <w:rPr>
          <w:b/>
          <w:lang w:eastAsia="zh-CN"/>
        </w:rPr>
        <w:t>National Program for Community Empowerment</w:t>
      </w:r>
      <w:r w:rsidRPr="00653B34">
        <w:rPr>
          <w:lang w:eastAsia="zh-CN"/>
        </w:rPr>
        <w:t xml:space="preserve"> (PNPM)</w:t>
      </w:r>
      <w:r w:rsidRPr="00F805C8">
        <w:rPr>
          <w:lang w:eastAsia="zh-CN"/>
        </w:rPr>
        <w:t xml:space="preserve"> and to decentralisation, KOMPAK is poised to support President </w:t>
      </w:r>
      <w:r w:rsidR="00D02B6D">
        <w:rPr>
          <w:lang w:eastAsia="zh-CN"/>
        </w:rPr>
        <w:t xml:space="preserve">Widodo’s </w:t>
      </w:r>
      <w:r w:rsidRPr="00F805C8">
        <w:rPr>
          <w:lang w:eastAsia="zh-CN"/>
        </w:rPr>
        <w:t>goal of ‘building Indonesia from the margins inwards’</w:t>
      </w:r>
      <w:r>
        <w:rPr>
          <w:lang w:eastAsia="zh-CN"/>
        </w:rPr>
        <w:t>.</w:t>
      </w:r>
      <w:r w:rsidRPr="00F805C8">
        <w:rPr>
          <w:lang w:eastAsia="zh-CN"/>
        </w:rPr>
        <w:t xml:space="preserve">  PNPM’s overwhelming success in fostering local growth and development is partly why the </w:t>
      </w:r>
      <w:r>
        <w:rPr>
          <w:lang w:eastAsia="zh-CN"/>
        </w:rPr>
        <w:t>Indonesian Government</w:t>
      </w:r>
      <w:r w:rsidRPr="00F805C8">
        <w:rPr>
          <w:lang w:eastAsia="zh-CN"/>
        </w:rPr>
        <w:t xml:space="preserve"> has now institutionalised many of that program’s key features in the Village Law.   </w:t>
      </w:r>
    </w:p>
    <w:p w:rsidR="00A64846" w:rsidRDefault="0024025E" w:rsidP="00353A87">
      <w:pPr>
        <w:pStyle w:val="BodyText"/>
        <w:rPr>
          <w:lang w:eastAsia="zh-CN"/>
        </w:rPr>
      </w:pPr>
      <w:r w:rsidRPr="00A64846">
        <w:rPr>
          <w:noProof/>
        </w:rPr>
        <mc:AlternateContent>
          <mc:Choice Requires="wps">
            <w:drawing>
              <wp:anchor distT="0" distB="0" distL="114300" distR="114300" simplePos="0" relativeHeight="251692032" behindDoc="0" locked="0" layoutInCell="1" allowOverlap="1" wp14:anchorId="30F92029" wp14:editId="60539391">
                <wp:simplePos x="0" y="0"/>
                <wp:positionH relativeFrom="column">
                  <wp:posOffset>24765</wp:posOffset>
                </wp:positionH>
                <wp:positionV relativeFrom="paragraph">
                  <wp:posOffset>67945</wp:posOffset>
                </wp:positionV>
                <wp:extent cx="2598420" cy="3672840"/>
                <wp:effectExtent l="0" t="0" r="11430"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36728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5400C" w:rsidRDefault="0085400C" w:rsidP="00CD05F3">
                            <w:pPr>
                              <w:jc w:val="center"/>
                              <w:rPr>
                                <w:rFonts w:ascii="Franklin Gothic Book" w:hAnsi="Franklin Gothic Book"/>
                                <w:b/>
                              </w:rPr>
                            </w:pPr>
                          </w:p>
                          <w:p w:rsidR="0085400C" w:rsidRPr="00CD05F3" w:rsidRDefault="0085400C" w:rsidP="00CD05F3">
                            <w:pPr>
                              <w:jc w:val="center"/>
                              <w:rPr>
                                <w:rFonts w:ascii="Franklin Gothic Book" w:hAnsi="Franklin Gothic Book"/>
                                <w:b/>
                              </w:rPr>
                            </w:pPr>
                            <w:r w:rsidRPr="00CD05F3">
                              <w:rPr>
                                <w:rFonts w:ascii="Franklin Gothic Book" w:hAnsi="Franklin Gothic Book"/>
                                <w:b/>
                              </w:rPr>
                              <w:t xml:space="preserve">Research </w:t>
                            </w:r>
                            <w:r>
                              <w:rPr>
                                <w:rFonts w:ascii="Franklin Gothic Book" w:hAnsi="Franklin Gothic Book"/>
                                <w:b/>
                              </w:rPr>
                              <w:t>resulting in</w:t>
                            </w:r>
                            <w:r w:rsidRPr="00CD05F3">
                              <w:rPr>
                                <w:rFonts w:ascii="Franklin Gothic Book" w:hAnsi="Franklin Gothic Book"/>
                                <w:b/>
                              </w:rPr>
                              <w:t xml:space="preserve"> policy</w:t>
                            </w:r>
                            <w:r>
                              <w:rPr>
                                <w:rFonts w:ascii="Franklin Gothic Book" w:hAnsi="Franklin Gothic Book"/>
                                <w:b/>
                              </w:rPr>
                              <w:t xml:space="preserve"> change</w:t>
                            </w:r>
                          </w:p>
                          <w:p w:rsidR="0085400C" w:rsidRPr="00CD05F3" w:rsidRDefault="0085400C" w:rsidP="00CD05F3">
                            <w:pPr>
                              <w:jc w:val="center"/>
                              <w:rPr>
                                <w:rFonts w:ascii="Franklin Gothic Book" w:hAnsi="Franklin Gothic Book"/>
                                <w:b/>
                              </w:rPr>
                            </w:pPr>
                          </w:p>
                          <w:p w:rsidR="0085400C" w:rsidRPr="00AA613E" w:rsidRDefault="0085400C" w:rsidP="00AA613E">
                            <w:pPr>
                              <w:jc w:val="both"/>
                              <w:rPr>
                                <w:b/>
                              </w:rPr>
                            </w:pPr>
                            <w:r w:rsidRPr="00CD05F3">
                              <w:rPr>
                                <w:rFonts w:ascii="Franklin Gothic Book" w:hAnsi="Franklin Gothic Book"/>
                              </w:rPr>
                              <w:t>In early 2013, KSI research partner, the Institute for Research on Empowerment (IRE), approached the district government of Gunung Kidul, Central Java, about conducting a joint research project on the impact of the district poverty alleviation funds on poverty rates.  IRE worked closely with the local government to identify key issues to be investigated and formulated research questions.  Once the research was complete IRE prepared policy briefs on the findings and disseminated them to strategic stakeholders in the district.  The policy briefs provided recommendations on the district government’s poverty alleviation strategy and the allocation of the district poverty alleviation funds.  The recommendations were adopted as part of the District Government’s Work Plan for 2014 and have been incorporated into BAPPENAS’ Master Plan for Poverty Alleviation (MP3KI)</w:t>
                            </w:r>
                            <w:r w:rsidRPr="00AA613E">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95pt;margin-top:5.35pt;width:204.6pt;height:28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" fillcolor="white [3201]" strokecolor="#4f81bd [3204]" strokeweight="2pt">
                <v:textbox>
                  <w:txbxContent>
                    <w:p w:rsidR="0085400C" w:rsidRDefault="0085400C" w:rsidP="00CD05F3">
                      <w:pPr>
                        <w:jc w:val="center"/>
                        <w:rPr>
                          <w:rFonts w:ascii="Franklin Gothic Book" w:hAnsi="Franklin Gothic Book"/>
                          <w:b/>
                        </w:rPr>
                      </w:pPr>
                    </w:p>
                    <w:p w:rsidR="0085400C" w:rsidRPr="00CD05F3" w:rsidRDefault="0085400C" w:rsidP="00CD05F3">
                      <w:pPr>
                        <w:jc w:val="center"/>
                        <w:rPr>
                          <w:rFonts w:ascii="Franklin Gothic Book" w:hAnsi="Franklin Gothic Book"/>
                          <w:b/>
                        </w:rPr>
                      </w:pPr>
                      <w:r w:rsidRPr="00CD05F3">
                        <w:rPr>
                          <w:rFonts w:ascii="Franklin Gothic Book" w:hAnsi="Franklin Gothic Book"/>
                          <w:b/>
                        </w:rPr>
                        <w:t xml:space="preserve">Research </w:t>
                      </w:r>
                      <w:r>
                        <w:rPr>
                          <w:rFonts w:ascii="Franklin Gothic Book" w:hAnsi="Franklin Gothic Book"/>
                          <w:b/>
                        </w:rPr>
                        <w:t>resulting in</w:t>
                      </w:r>
                      <w:r w:rsidRPr="00CD05F3">
                        <w:rPr>
                          <w:rFonts w:ascii="Franklin Gothic Book" w:hAnsi="Franklin Gothic Book"/>
                          <w:b/>
                        </w:rPr>
                        <w:t xml:space="preserve"> policy</w:t>
                      </w:r>
                      <w:r>
                        <w:rPr>
                          <w:rFonts w:ascii="Franklin Gothic Book" w:hAnsi="Franklin Gothic Book"/>
                          <w:b/>
                        </w:rPr>
                        <w:t xml:space="preserve"> change</w:t>
                      </w:r>
                    </w:p>
                    <w:p w:rsidR="0085400C" w:rsidRPr="00CD05F3" w:rsidRDefault="0085400C" w:rsidP="00CD05F3">
                      <w:pPr>
                        <w:jc w:val="center"/>
                        <w:rPr>
                          <w:rFonts w:ascii="Franklin Gothic Book" w:hAnsi="Franklin Gothic Book"/>
                          <w:b/>
                        </w:rPr>
                      </w:pPr>
                    </w:p>
                    <w:p w:rsidR="0085400C" w:rsidRPr="00AA613E" w:rsidRDefault="0085400C" w:rsidP="00AA613E">
                      <w:pPr>
                        <w:jc w:val="both"/>
                        <w:rPr>
                          <w:b/>
                        </w:rPr>
                      </w:pPr>
                      <w:r w:rsidRPr="00CD05F3">
                        <w:rPr>
                          <w:rFonts w:ascii="Franklin Gothic Book" w:hAnsi="Franklin Gothic Book"/>
                        </w:rPr>
                        <w:t xml:space="preserve">In early 2013, KSI research partner, the Institute for Research on Empowerment (IRE), approached the district government of </w:t>
                      </w:r>
                      <w:proofErr w:type="spellStart"/>
                      <w:r w:rsidRPr="00CD05F3">
                        <w:rPr>
                          <w:rFonts w:ascii="Franklin Gothic Book" w:hAnsi="Franklin Gothic Book"/>
                        </w:rPr>
                        <w:t>Gunung</w:t>
                      </w:r>
                      <w:proofErr w:type="spellEnd"/>
                      <w:r w:rsidRPr="00CD05F3">
                        <w:rPr>
                          <w:rFonts w:ascii="Franklin Gothic Book" w:hAnsi="Franklin Gothic Book"/>
                        </w:rPr>
                        <w:t xml:space="preserve"> </w:t>
                      </w:r>
                      <w:proofErr w:type="spellStart"/>
                      <w:r w:rsidRPr="00CD05F3">
                        <w:rPr>
                          <w:rFonts w:ascii="Franklin Gothic Book" w:hAnsi="Franklin Gothic Book"/>
                        </w:rPr>
                        <w:t>Kidul</w:t>
                      </w:r>
                      <w:proofErr w:type="spellEnd"/>
                      <w:r w:rsidRPr="00CD05F3">
                        <w:rPr>
                          <w:rFonts w:ascii="Franklin Gothic Book" w:hAnsi="Franklin Gothic Book"/>
                        </w:rPr>
                        <w:t>, Central Java, about conducting a joint research project on the impact of the district poverty alleviation funds on poverty rates.  IRE worked closely with the local government to identify key issues to be investigated and formulated research questions.  Once the research was complete IRE prepared policy briefs on the findings and disseminated them to strategic stakeholders in the district.  The policy briefs provided recommendations on the district government’s poverty alleviation strategy and the allocation of the district poverty alleviation funds.  The recommendations were adopted as part of the District Government’s Work Plan for 2014 and have been incorporated into BAPPENAS’ Master Plan for Poverty Alleviation (MP3KI)</w:t>
                      </w:r>
                      <w:r w:rsidRPr="00AA613E">
                        <w:rPr>
                          <w:b/>
                        </w:rPr>
                        <w:t xml:space="preserve"> </w:t>
                      </w:r>
                    </w:p>
                  </w:txbxContent>
                </v:textbox>
                <w10:wrap type="square"/>
              </v:shape>
            </w:pict>
          </mc:Fallback>
        </mc:AlternateContent>
      </w:r>
      <w:r w:rsidR="00F805C8" w:rsidRPr="00F805C8">
        <w:rPr>
          <w:lang w:eastAsia="zh-CN"/>
        </w:rPr>
        <w:t xml:space="preserve">Through the </w:t>
      </w:r>
      <w:r w:rsidR="00F805C8" w:rsidRPr="00653B34">
        <w:rPr>
          <w:b/>
          <w:lang w:eastAsia="zh-CN"/>
        </w:rPr>
        <w:t>Knowledge Sector Initiative</w:t>
      </w:r>
      <w:r w:rsidR="00F805C8" w:rsidRPr="00F805C8">
        <w:rPr>
          <w:lang w:eastAsia="zh-CN"/>
        </w:rPr>
        <w:t xml:space="preserve"> (KSI), Australia is helping Indonesia develop more effective, accountable policies to meet development needs by strengthening the capacity of domestic policy institutes and linking them to government to increase the use of evidence in policy</w:t>
      </w:r>
      <w:r w:rsidR="00B2295D">
        <w:rPr>
          <w:lang w:eastAsia="zh-CN"/>
        </w:rPr>
        <w:t>-</w:t>
      </w:r>
      <w:r w:rsidR="00F805C8" w:rsidRPr="00F805C8">
        <w:rPr>
          <w:lang w:eastAsia="zh-CN"/>
        </w:rPr>
        <w:t xml:space="preserve">making.  </w:t>
      </w:r>
      <w:r w:rsidR="00353A87">
        <w:rPr>
          <w:lang w:eastAsia="zh-CN"/>
        </w:rPr>
        <w:t>To date the program has focused on improving research quality through core funding for 16 policy research institutes as well as institutional support to assist these organisations to prepare strategic plans, enhance their communication of research finding</w:t>
      </w:r>
      <w:r w:rsidR="00273B14">
        <w:rPr>
          <w:lang w:eastAsia="zh-CN"/>
        </w:rPr>
        <w:t>s</w:t>
      </w:r>
      <w:r w:rsidR="00353A87">
        <w:rPr>
          <w:lang w:eastAsia="zh-CN"/>
        </w:rPr>
        <w:t xml:space="preserve"> and put in place robust governance mechanisms.  In early 2015</w:t>
      </w:r>
      <w:r w:rsidR="008D7185">
        <w:rPr>
          <w:lang w:eastAsia="zh-CN"/>
        </w:rPr>
        <w:t>,</w:t>
      </w:r>
      <w:r w:rsidR="00353A87">
        <w:rPr>
          <w:lang w:eastAsia="zh-CN"/>
        </w:rPr>
        <w:t xml:space="preserve"> </w:t>
      </w:r>
      <w:r w:rsidR="00F805C8" w:rsidRPr="00F805C8">
        <w:rPr>
          <w:lang w:eastAsia="zh-CN"/>
        </w:rPr>
        <w:t>KSI supported the Indonesian Academy of Sciences to develop a</w:t>
      </w:r>
      <w:r w:rsidR="00353A87">
        <w:rPr>
          <w:lang w:eastAsia="zh-CN"/>
        </w:rPr>
        <w:t>n independent,</w:t>
      </w:r>
      <w:r w:rsidR="00F805C8" w:rsidRPr="00F805C8">
        <w:rPr>
          <w:lang w:eastAsia="zh-CN"/>
        </w:rPr>
        <w:t xml:space="preserve"> multi-year research grant scheme to help address Indonesia’s chronically low spending on research</w:t>
      </w:r>
      <w:r w:rsidR="00353A87">
        <w:rPr>
          <w:lang w:eastAsia="zh-CN"/>
        </w:rPr>
        <w:t>.</w:t>
      </w:r>
      <w:r w:rsidR="001E4584">
        <w:rPr>
          <w:lang w:eastAsia="zh-CN"/>
        </w:rPr>
        <w:t xml:space="preserve"> </w:t>
      </w:r>
      <w:r w:rsidR="00353A87">
        <w:rPr>
          <w:lang w:eastAsia="zh-CN"/>
        </w:rPr>
        <w:t xml:space="preserve">Assistance to </w:t>
      </w:r>
      <w:r w:rsidR="00FD28E2">
        <w:rPr>
          <w:lang w:eastAsia="zh-CN"/>
        </w:rPr>
        <w:t xml:space="preserve">BAPPENAS’ </w:t>
      </w:r>
      <w:r w:rsidR="00353A87">
        <w:rPr>
          <w:lang w:eastAsia="zh-CN"/>
        </w:rPr>
        <w:t>Policy Analysis Team has</w:t>
      </w:r>
      <w:r w:rsidR="00C25839">
        <w:rPr>
          <w:lang w:eastAsia="zh-CN"/>
        </w:rPr>
        <w:t xml:space="preserve"> also</w:t>
      </w:r>
      <w:r w:rsidR="00353A87">
        <w:rPr>
          <w:lang w:eastAsia="zh-CN"/>
        </w:rPr>
        <w:t xml:space="preserve"> facilitated the generation of timely research to inform the development of the RPJMN.  </w:t>
      </w:r>
    </w:p>
    <w:p w:rsidR="00C541E1" w:rsidRPr="00C541E1" w:rsidRDefault="00353A87" w:rsidP="00353A87">
      <w:pPr>
        <w:pStyle w:val="BodyText"/>
        <w:rPr>
          <w:lang w:eastAsia="zh-CN"/>
        </w:rPr>
      </w:pPr>
      <w:r>
        <w:rPr>
          <w:lang w:eastAsia="zh-CN"/>
        </w:rPr>
        <w:t xml:space="preserve">A </w:t>
      </w:r>
      <w:r w:rsidR="00C541E1" w:rsidRPr="00C541E1">
        <w:rPr>
          <w:lang w:eastAsia="zh-CN"/>
        </w:rPr>
        <w:t xml:space="preserve">mid-term review in </w:t>
      </w:r>
      <w:r w:rsidR="00A64846">
        <w:rPr>
          <w:lang w:eastAsia="zh-CN"/>
        </w:rPr>
        <w:t>the first half of</w:t>
      </w:r>
      <w:r w:rsidR="00A64846" w:rsidRPr="00C541E1">
        <w:rPr>
          <w:lang w:eastAsia="zh-CN"/>
        </w:rPr>
        <w:t xml:space="preserve"> </w:t>
      </w:r>
      <w:r w:rsidR="00C541E1" w:rsidRPr="00C541E1">
        <w:rPr>
          <w:lang w:eastAsia="zh-CN"/>
        </w:rPr>
        <w:t>2015</w:t>
      </w:r>
      <w:r w:rsidR="00A64846">
        <w:rPr>
          <w:lang w:eastAsia="zh-CN"/>
        </w:rPr>
        <w:t xml:space="preserve"> recommended s</w:t>
      </w:r>
      <w:r w:rsidR="00D02B6D">
        <w:rPr>
          <w:lang w:eastAsia="zh-CN"/>
        </w:rPr>
        <w:t xml:space="preserve">ome </w:t>
      </w:r>
      <w:r w:rsidR="00A64846">
        <w:rPr>
          <w:lang w:eastAsia="zh-CN"/>
        </w:rPr>
        <w:t xml:space="preserve">revisions to the program’s strategy to address the lack of cohesion between program components as well as </w:t>
      </w:r>
      <w:r w:rsidR="0026325D">
        <w:rPr>
          <w:lang w:eastAsia="zh-CN"/>
        </w:rPr>
        <w:t>to improve</w:t>
      </w:r>
      <w:r w:rsidR="00A64846">
        <w:rPr>
          <w:lang w:eastAsia="zh-CN"/>
        </w:rPr>
        <w:t xml:space="preserve"> </w:t>
      </w:r>
      <w:r w:rsidR="00A64846">
        <w:rPr>
          <w:lang w:eastAsia="zh-CN"/>
        </w:rPr>
        <w:lastRenderedPageBreak/>
        <w:t>the monitoring sy</w:t>
      </w:r>
      <w:r w:rsidR="005C56F6">
        <w:rPr>
          <w:lang w:eastAsia="zh-CN"/>
        </w:rPr>
        <w:t>stem to ensure the program can accurately assess</w:t>
      </w:r>
      <w:r w:rsidR="00A64846">
        <w:rPr>
          <w:lang w:eastAsia="zh-CN"/>
        </w:rPr>
        <w:t xml:space="preserve"> impact</w:t>
      </w:r>
      <w:r w:rsidR="005C56F6">
        <w:rPr>
          <w:lang w:eastAsia="zh-CN"/>
        </w:rPr>
        <w:t>s</w:t>
      </w:r>
      <w:r w:rsidR="00A64846">
        <w:rPr>
          <w:lang w:eastAsia="zh-CN"/>
        </w:rPr>
        <w:t xml:space="preserve"> at the end of the first phase in mid-2017.  New leadership within the program team has fostered greater Indonesian </w:t>
      </w:r>
      <w:r w:rsidR="008D7185">
        <w:rPr>
          <w:lang w:eastAsia="zh-CN"/>
        </w:rPr>
        <w:t>G</w:t>
      </w:r>
      <w:r w:rsidR="00A64846">
        <w:rPr>
          <w:lang w:eastAsia="zh-CN"/>
        </w:rPr>
        <w:t xml:space="preserve">overnment ownership and put in place an approach to program delivery </w:t>
      </w:r>
      <w:r w:rsidR="00D02B59">
        <w:rPr>
          <w:lang w:eastAsia="zh-CN"/>
        </w:rPr>
        <w:t xml:space="preserve">through </w:t>
      </w:r>
      <w:r w:rsidR="00A64846">
        <w:rPr>
          <w:lang w:eastAsia="zh-CN"/>
        </w:rPr>
        <w:t xml:space="preserve">Indonesian </w:t>
      </w:r>
      <w:r w:rsidR="008D7185">
        <w:rPr>
          <w:lang w:eastAsia="zh-CN"/>
        </w:rPr>
        <w:t>G</w:t>
      </w:r>
      <w:r w:rsidR="00A64846">
        <w:rPr>
          <w:lang w:eastAsia="zh-CN"/>
        </w:rPr>
        <w:t xml:space="preserve">overnment-led policy working groups, </w:t>
      </w:r>
      <w:r w:rsidR="00A770A8">
        <w:rPr>
          <w:lang w:eastAsia="zh-CN"/>
        </w:rPr>
        <w:t>in which</w:t>
      </w:r>
      <w:r w:rsidR="00A64846">
        <w:rPr>
          <w:lang w:eastAsia="zh-CN"/>
        </w:rPr>
        <w:t xml:space="preserve"> </w:t>
      </w:r>
      <w:r w:rsidR="00C25839">
        <w:rPr>
          <w:lang w:eastAsia="zh-CN"/>
        </w:rPr>
        <w:t xml:space="preserve">policymaking </w:t>
      </w:r>
      <w:r w:rsidR="00A770A8">
        <w:rPr>
          <w:lang w:eastAsia="zh-CN"/>
        </w:rPr>
        <w:t>stakeholders</w:t>
      </w:r>
      <w:r w:rsidR="00A64846">
        <w:rPr>
          <w:lang w:eastAsia="zh-CN"/>
        </w:rPr>
        <w:t xml:space="preserve"> engage in regular dialogue. </w:t>
      </w:r>
      <w:r w:rsidR="00AA613E">
        <w:rPr>
          <w:lang w:eastAsia="zh-CN"/>
        </w:rPr>
        <w:t xml:space="preserve"> </w:t>
      </w:r>
      <w:r w:rsidR="00A64846">
        <w:rPr>
          <w:lang w:eastAsia="zh-CN"/>
        </w:rPr>
        <w:t xml:space="preserve">The program now has a clearer policy focus on village and rural development, bureaucratic reform, research and higher education.  </w:t>
      </w:r>
    </w:p>
    <w:p w:rsidR="000B5381" w:rsidRDefault="00F805C8" w:rsidP="00C541E1">
      <w:pPr>
        <w:pStyle w:val="BodyText"/>
        <w:rPr>
          <w:lang w:val="en-US"/>
        </w:rPr>
      </w:pPr>
      <w:r w:rsidRPr="00653B34">
        <w:rPr>
          <w:b/>
          <w:lang w:eastAsia="zh-CN"/>
        </w:rPr>
        <w:t>Empowering Indonesian Women for Poverty Reduction</w:t>
      </w:r>
      <w:r w:rsidRPr="00F805C8">
        <w:rPr>
          <w:lang w:eastAsia="zh-CN"/>
        </w:rPr>
        <w:t xml:space="preserve"> (MAMPU) continues to be the largest donor </w:t>
      </w:r>
      <w:r w:rsidR="00D02B6D" w:rsidRPr="00F805C8">
        <w:rPr>
          <w:lang w:eastAsia="zh-CN"/>
        </w:rPr>
        <w:t>program</w:t>
      </w:r>
      <w:r w:rsidR="00D02B6D">
        <w:rPr>
          <w:lang w:eastAsia="zh-CN"/>
        </w:rPr>
        <w:t xml:space="preserve"> directly addressing gender issues </w:t>
      </w:r>
      <w:r w:rsidRPr="00F805C8">
        <w:rPr>
          <w:lang w:eastAsia="zh-CN"/>
        </w:rPr>
        <w:t>in Indonesia</w:t>
      </w:r>
      <w:r w:rsidR="00896C47" w:rsidRPr="003851E9">
        <w:rPr>
          <w:color w:val="1F497D"/>
          <w:szCs w:val="21"/>
        </w:rPr>
        <w:t>.</w:t>
      </w:r>
      <w:r w:rsidR="00804AEC" w:rsidRPr="003851E9">
        <w:rPr>
          <w:color w:val="1F497D"/>
          <w:szCs w:val="21"/>
        </w:rPr>
        <w:t xml:space="preserve"> </w:t>
      </w:r>
      <w:r w:rsidRPr="003851E9">
        <w:rPr>
          <w:color w:val="1F497D"/>
          <w:szCs w:val="21"/>
        </w:rPr>
        <w:t xml:space="preserve"> </w:t>
      </w:r>
      <w:r w:rsidR="003851E9" w:rsidRPr="008D7185">
        <w:rPr>
          <w:szCs w:val="21"/>
        </w:rPr>
        <w:t>An</w:t>
      </w:r>
      <w:r w:rsidR="00CD05F3" w:rsidRPr="008D7185">
        <w:rPr>
          <w:szCs w:val="21"/>
        </w:rPr>
        <w:t xml:space="preserve"> independent verification of MAMPU’s </w:t>
      </w:r>
      <w:r w:rsidR="003851E9" w:rsidRPr="008D7185">
        <w:rPr>
          <w:szCs w:val="21"/>
        </w:rPr>
        <w:t>performance, which was conducted by an independent evaluator and DFAT’s Office of Development Effectiveness (ODE),</w:t>
      </w:r>
      <w:r w:rsidR="00CD05F3" w:rsidRPr="008D7185">
        <w:rPr>
          <w:szCs w:val="21"/>
        </w:rPr>
        <w:t xml:space="preserve"> </w:t>
      </w:r>
      <w:r w:rsidR="0043290B">
        <w:rPr>
          <w:lang w:eastAsia="zh-CN"/>
        </w:rPr>
        <w:t xml:space="preserve">found the program </w:t>
      </w:r>
      <w:r w:rsidRPr="00F805C8">
        <w:rPr>
          <w:lang w:eastAsia="zh-CN"/>
        </w:rPr>
        <w:t>is performing strongly</w:t>
      </w:r>
      <w:r w:rsidR="00896C47">
        <w:rPr>
          <w:lang w:eastAsia="zh-CN"/>
        </w:rPr>
        <w:t xml:space="preserve">, with the following key findings: </w:t>
      </w:r>
      <w:r w:rsidR="002650CD">
        <w:rPr>
          <w:lang w:eastAsia="zh-CN"/>
        </w:rPr>
        <w:t>that MAMPU has strengthened partners’ and networks capacity to influence government reform; partners have actively influenced reform in favour of poor women; and there are early indications that MAMPU is contributing to widespread improvements for poor women in Indonesia.</w:t>
      </w:r>
      <w:r w:rsidR="0043290B">
        <w:rPr>
          <w:lang w:eastAsia="zh-CN"/>
        </w:rPr>
        <w:t xml:space="preserve">  </w:t>
      </w:r>
      <w:r w:rsidR="002650CD">
        <w:rPr>
          <w:lang w:val="en-US"/>
        </w:rPr>
        <w:t>These improvements are small in scale (</w:t>
      </w:r>
      <w:r w:rsidR="00D02B6D">
        <w:rPr>
          <w:lang w:val="en-US"/>
        </w:rPr>
        <w:t xml:space="preserve">measured in terms of </w:t>
      </w:r>
      <w:r w:rsidR="002650CD">
        <w:rPr>
          <w:lang w:val="en-US"/>
        </w:rPr>
        <w:t>thousands of women</w:t>
      </w:r>
      <w:r w:rsidR="00D02B6D">
        <w:rPr>
          <w:lang w:val="en-US"/>
        </w:rPr>
        <w:t xml:space="preserve"> reached</w:t>
      </w:r>
      <w:r w:rsidR="002650CD">
        <w:rPr>
          <w:lang w:val="en-US"/>
        </w:rPr>
        <w:t>)</w:t>
      </w:r>
      <w:r w:rsidR="00B74A4E">
        <w:rPr>
          <w:lang w:val="en-US"/>
        </w:rPr>
        <w:t xml:space="preserve"> but satisfactory, </w:t>
      </w:r>
      <w:r w:rsidR="002650CD">
        <w:rPr>
          <w:lang w:val="en-US"/>
        </w:rPr>
        <w:t xml:space="preserve">given the </w:t>
      </w:r>
      <w:r w:rsidR="000B5381">
        <w:rPr>
          <w:lang w:val="en-US"/>
        </w:rPr>
        <w:t>early stage</w:t>
      </w:r>
      <w:r w:rsidR="002650CD">
        <w:rPr>
          <w:lang w:val="en-US"/>
        </w:rPr>
        <w:t xml:space="preserve"> of the project.  MAMPU expects large-scale change (millions of women) in the next phase: 2016–2020. </w:t>
      </w:r>
      <w:r w:rsidR="00896C47">
        <w:rPr>
          <w:lang w:val="en-US"/>
        </w:rPr>
        <w:t xml:space="preserve"> </w:t>
      </w:r>
    </w:p>
    <w:p w:rsidR="00F805C8" w:rsidRPr="00F805C8" w:rsidRDefault="00DB5E9F" w:rsidP="00C541E1">
      <w:pPr>
        <w:pStyle w:val="BodyText"/>
        <w:rPr>
          <w:lang w:eastAsia="zh-CN"/>
        </w:rPr>
      </w:pPr>
      <w:r w:rsidRPr="00520FAC">
        <w:rPr>
          <w:noProof/>
        </w:rPr>
        <mc:AlternateContent>
          <mc:Choice Requires="wps">
            <w:drawing>
              <wp:anchor distT="0" distB="0" distL="114300" distR="114300" simplePos="0" relativeHeight="251684864" behindDoc="1" locked="0" layoutInCell="1" allowOverlap="1" wp14:anchorId="4E9D7F8D" wp14:editId="0B3319B8">
                <wp:simplePos x="0" y="0"/>
                <wp:positionH relativeFrom="column">
                  <wp:posOffset>3088005</wp:posOffset>
                </wp:positionH>
                <wp:positionV relativeFrom="paragraph">
                  <wp:posOffset>2191385</wp:posOffset>
                </wp:positionV>
                <wp:extent cx="2239010" cy="3421380"/>
                <wp:effectExtent l="0" t="0" r="27940" b="26670"/>
                <wp:wrapTight wrapText="bothSides">
                  <wp:wrapPolygon edited="0">
                    <wp:start x="0" y="0"/>
                    <wp:lineTo x="0" y="21648"/>
                    <wp:lineTo x="21686" y="21648"/>
                    <wp:lineTo x="21686"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34213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5400C" w:rsidRDefault="0085400C" w:rsidP="000B5381">
                            <w:pPr>
                              <w:spacing w:before="120" w:after="120"/>
                              <w:rPr>
                                <w:rFonts w:ascii="Franklin Gothic Book" w:eastAsia="Times New Roman" w:hAnsi="Franklin Gothic Book"/>
                                <w:sz w:val="21"/>
                                <w:lang w:eastAsia="zh-CN"/>
                              </w:rPr>
                            </w:pPr>
                            <w:r w:rsidRPr="00F805C8">
                              <w:rPr>
                                <w:rFonts w:ascii="Franklin Gothic Book" w:eastAsia="Times New Roman" w:hAnsi="Franklin Gothic Book"/>
                                <w:sz w:val="21"/>
                                <w:lang w:eastAsia="zh-CN"/>
                              </w:rPr>
                              <w:t xml:space="preserve">GSD programs are </w:t>
                            </w:r>
                            <w:r w:rsidRPr="00F805C8">
                              <w:rPr>
                                <w:rFonts w:ascii="Franklin Gothic Book" w:eastAsia="Times New Roman" w:hAnsi="Franklin Gothic Book"/>
                                <w:b/>
                                <w:sz w:val="21"/>
                                <w:lang w:eastAsia="zh-CN"/>
                              </w:rPr>
                              <w:t>encouraging Indonesian innovations</w:t>
                            </w:r>
                            <w:r w:rsidRPr="00F805C8">
                              <w:rPr>
                                <w:rFonts w:ascii="Franklin Gothic Book" w:eastAsia="Times New Roman" w:hAnsi="Franklin Gothic Book"/>
                                <w:sz w:val="21"/>
                                <w:lang w:eastAsia="zh-CN"/>
                              </w:rPr>
                              <w:t xml:space="preserve"> to solve development challenges: </w:t>
                            </w:r>
                          </w:p>
                          <w:p w:rsidR="0085400C" w:rsidRPr="00F805C8" w:rsidRDefault="0085400C" w:rsidP="000B5381">
                            <w:pPr>
                              <w:pStyle w:val="ListParagraph"/>
                              <w:numPr>
                                <w:ilvl w:val="0"/>
                                <w:numId w:val="22"/>
                              </w:numPr>
                              <w:spacing w:before="120"/>
                              <w:contextualSpacing/>
                              <w:rPr>
                                <w:rFonts w:ascii="Franklin Gothic Book" w:hAnsi="Franklin Gothic Book"/>
                                <w:sz w:val="21"/>
                                <w:lang w:eastAsia="zh-CN"/>
                              </w:rPr>
                            </w:pPr>
                            <w:r w:rsidRPr="00F805C8">
                              <w:rPr>
                                <w:rFonts w:ascii="Franklin Gothic Book" w:hAnsi="Franklin Gothic Book"/>
                                <w:sz w:val="21"/>
                                <w:lang w:eastAsia="zh-CN"/>
                              </w:rPr>
                              <w:t xml:space="preserve">Launched in October 2014, </w:t>
                            </w:r>
                            <w:hyperlink r:id="rId21" w:history="1">
                              <w:r w:rsidRPr="00F805C8">
                                <w:rPr>
                                  <w:rFonts w:ascii="Franklin Gothic Book" w:hAnsi="Franklin Gothic Book"/>
                                  <w:sz w:val="21"/>
                                  <w:lang w:eastAsia="zh-CN"/>
                                </w:rPr>
                                <w:t>MAMPU’s Innovation Fund</w:t>
                              </w:r>
                            </w:hyperlink>
                            <w:r w:rsidRPr="00F805C8">
                              <w:rPr>
                                <w:rFonts w:ascii="Franklin Gothic Book" w:hAnsi="Franklin Gothic Book"/>
                                <w:sz w:val="21"/>
                                <w:lang w:eastAsia="zh-CN"/>
                              </w:rPr>
                              <w:t xml:space="preserve"> is trialling s</w:t>
                            </w:r>
                            <w:r>
                              <w:rPr>
                                <w:rFonts w:ascii="Franklin Gothic Book" w:hAnsi="Franklin Gothic Book"/>
                                <w:sz w:val="21"/>
                                <w:lang w:eastAsia="zh-CN"/>
                              </w:rPr>
                              <w:t>ix</w:t>
                            </w:r>
                            <w:r w:rsidRPr="00F805C8">
                              <w:rPr>
                                <w:rFonts w:ascii="Franklin Gothic Book" w:hAnsi="Franklin Gothic Book"/>
                                <w:sz w:val="21"/>
                                <w:lang w:eastAsia="zh-CN"/>
                              </w:rPr>
                              <w:t xml:space="preserve"> pilots that aim to empower poor women in reproductive health, livelihoods and policy making.</w:t>
                            </w:r>
                          </w:p>
                          <w:p w:rsidR="0085400C" w:rsidRPr="00F805C8" w:rsidRDefault="0085400C" w:rsidP="000B5381">
                            <w:pPr>
                              <w:pStyle w:val="ListParagraph"/>
                              <w:numPr>
                                <w:ilvl w:val="0"/>
                                <w:numId w:val="22"/>
                              </w:numPr>
                              <w:spacing w:before="120"/>
                              <w:contextualSpacing/>
                              <w:rPr>
                                <w:rFonts w:ascii="Franklin Gothic Book" w:hAnsi="Franklin Gothic Book"/>
                                <w:sz w:val="21"/>
                                <w:lang w:eastAsia="zh-CN"/>
                              </w:rPr>
                            </w:pPr>
                            <w:r w:rsidRPr="00F805C8">
                              <w:rPr>
                                <w:rFonts w:ascii="Franklin Gothic Book" w:hAnsi="Franklin Gothic Book"/>
                                <w:sz w:val="21"/>
                                <w:lang w:eastAsia="zh-CN"/>
                              </w:rPr>
                              <w:t xml:space="preserve">A partnership with </w:t>
                            </w:r>
                            <w:hyperlink r:id="rId22" w:history="1">
                              <w:r w:rsidRPr="00F805C8">
                                <w:rPr>
                                  <w:rFonts w:ascii="Franklin Gothic Book" w:hAnsi="Franklin Gothic Book"/>
                                  <w:sz w:val="21"/>
                                  <w:lang w:eastAsia="zh-CN"/>
                                </w:rPr>
                                <w:t>Pulse Lab Jakarta</w:t>
                              </w:r>
                            </w:hyperlink>
                            <w:r>
                              <w:rPr>
                                <w:rFonts w:ascii="Franklin Gothic Book" w:hAnsi="Franklin Gothic Book"/>
                                <w:sz w:val="21"/>
                                <w:lang w:eastAsia="zh-CN"/>
                              </w:rPr>
                              <w:t xml:space="preserve"> is helping the Indonesian Government</w:t>
                            </w:r>
                            <w:r w:rsidRPr="00F805C8">
                              <w:rPr>
                                <w:rFonts w:ascii="Franklin Gothic Book" w:hAnsi="Franklin Gothic Book"/>
                                <w:sz w:val="21"/>
                                <w:lang w:eastAsia="zh-CN"/>
                              </w:rPr>
                              <w:t xml:space="preserve"> apply new technologies. This includes a mobile application to assist health clinic staff to manage malaria and monitor drug supply and a socio-spatial database that uses crowdsourced data to map levels of vulnerability among the urban poor.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3.15pt;margin-top:172.55pt;width:176.3pt;height:269.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" fillcolor="white [3201]" strokecolor="#4f81bd [3204]" strokeweight="2pt">
                <v:textbox>
                  <w:txbxContent>
                    <w:p w:rsidR="0085400C" w:rsidRDefault="0085400C" w:rsidP="000B5381">
                      <w:pPr>
                        <w:spacing w:before="120" w:after="120"/>
                        <w:rPr>
                          <w:rFonts w:ascii="Franklin Gothic Book" w:eastAsia="Times New Roman" w:hAnsi="Franklin Gothic Book"/>
                          <w:sz w:val="21"/>
                          <w:lang w:eastAsia="zh-CN"/>
                        </w:rPr>
                      </w:pPr>
                      <w:r w:rsidRPr="00F805C8">
                        <w:rPr>
                          <w:rFonts w:ascii="Franklin Gothic Book" w:eastAsia="Times New Roman" w:hAnsi="Franklin Gothic Book"/>
                          <w:sz w:val="21"/>
                          <w:lang w:eastAsia="zh-CN"/>
                        </w:rPr>
                        <w:t xml:space="preserve">GSD programs are </w:t>
                      </w:r>
                      <w:r w:rsidRPr="00F805C8">
                        <w:rPr>
                          <w:rFonts w:ascii="Franklin Gothic Book" w:eastAsia="Times New Roman" w:hAnsi="Franklin Gothic Book"/>
                          <w:b/>
                          <w:sz w:val="21"/>
                          <w:lang w:eastAsia="zh-CN"/>
                        </w:rPr>
                        <w:t>encouraging Indonesian innovations</w:t>
                      </w:r>
                      <w:r w:rsidRPr="00F805C8">
                        <w:rPr>
                          <w:rFonts w:ascii="Franklin Gothic Book" w:eastAsia="Times New Roman" w:hAnsi="Franklin Gothic Book"/>
                          <w:sz w:val="21"/>
                          <w:lang w:eastAsia="zh-CN"/>
                        </w:rPr>
                        <w:t xml:space="preserve"> to solve development challenges: </w:t>
                      </w:r>
                    </w:p>
                    <w:p w:rsidR="0085400C" w:rsidRPr="00F805C8" w:rsidRDefault="0085400C" w:rsidP="000B5381">
                      <w:pPr>
                        <w:pStyle w:val="ListParagraph"/>
                        <w:numPr>
                          <w:ilvl w:val="0"/>
                          <w:numId w:val="22"/>
                        </w:numPr>
                        <w:spacing w:before="120"/>
                        <w:contextualSpacing/>
                        <w:rPr>
                          <w:rFonts w:ascii="Franklin Gothic Book" w:hAnsi="Franklin Gothic Book"/>
                          <w:sz w:val="21"/>
                          <w:lang w:eastAsia="zh-CN"/>
                        </w:rPr>
                      </w:pPr>
                      <w:r w:rsidRPr="00F805C8">
                        <w:rPr>
                          <w:rFonts w:ascii="Franklin Gothic Book" w:hAnsi="Franklin Gothic Book"/>
                          <w:sz w:val="21"/>
                          <w:lang w:eastAsia="zh-CN"/>
                        </w:rPr>
                        <w:t xml:space="preserve">Launched in October 2014, </w:t>
                      </w:r>
                      <w:hyperlink r:id="rId23" w:history="1">
                        <w:r w:rsidRPr="00F805C8">
                          <w:rPr>
                            <w:rFonts w:ascii="Franklin Gothic Book" w:hAnsi="Franklin Gothic Book"/>
                            <w:sz w:val="21"/>
                            <w:lang w:eastAsia="zh-CN"/>
                          </w:rPr>
                          <w:t>MAMPU’s Innovation Fund</w:t>
                        </w:r>
                      </w:hyperlink>
                      <w:r w:rsidRPr="00F805C8">
                        <w:rPr>
                          <w:rFonts w:ascii="Franklin Gothic Book" w:hAnsi="Franklin Gothic Book"/>
                          <w:sz w:val="21"/>
                          <w:lang w:eastAsia="zh-CN"/>
                        </w:rPr>
                        <w:t xml:space="preserve"> is trialling s</w:t>
                      </w:r>
                      <w:r>
                        <w:rPr>
                          <w:rFonts w:ascii="Franklin Gothic Book" w:hAnsi="Franklin Gothic Book"/>
                          <w:sz w:val="21"/>
                          <w:lang w:eastAsia="zh-CN"/>
                        </w:rPr>
                        <w:t>ix</w:t>
                      </w:r>
                      <w:r w:rsidRPr="00F805C8">
                        <w:rPr>
                          <w:rFonts w:ascii="Franklin Gothic Book" w:hAnsi="Franklin Gothic Book"/>
                          <w:sz w:val="21"/>
                          <w:lang w:eastAsia="zh-CN"/>
                        </w:rPr>
                        <w:t xml:space="preserve"> pilots that aim to empower poor women in reproductive health, livelihoods and policy making.</w:t>
                      </w:r>
                    </w:p>
                    <w:p w:rsidR="0085400C" w:rsidRPr="00F805C8" w:rsidRDefault="0085400C" w:rsidP="000B5381">
                      <w:pPr>
                        <w:pStyle w:val="ListParagraph"/>
                        <w:numPr>
                          <w:ilvl w:val="0"/>
                          <w:numId w:val="22"/>
                        </w:numPr>
                        <w:spacing w:before="120"/>
                        <w:contextualSpacing/>
                        <w:rPr>
                          <w:rFonts w:ascii="Franklin Gothic Book" w:hAnsi="Franklin Gothic Book"/>
                          <w:sz w:val="21"/>
                          <w:lang w:eastAsia="zh-CN"/>
                        </w:rPr>
                      </w:pPr>
                      <w:r w:rsidRPr="00F805C8">
                        <w:rPr>
                          <w:rFonts w:ascii="Franklin Gothic Book" w:hAnsi="Franklin Gothic Book"/>
                          <w:sz w:val="21"/>
                          <w:lang w:eastAsia="zh-CN"/>
                        </w:rPr>
                        <w:t xml:space="preserve">A partnership with </w:t>
                      </w:r>
                      <w:hyperlink r:id="rId24" w:history="1">
                        <w:r w:rsidRPr="00F805C8">
                          <w:rPr>
                            <w:rFonts w:ascii="Franklin Gothic Book" w:hAnsi="Franklin Gothic Book"/>
                            <w:sz w:val="21"/>
                            <w:lang w:eastAsia="zh-CN"/>
                          </w:rPr>
                          <w:t>Pulse Lab Jakarta</w:t>
                        </w:r>
                      </w:hyperlink>
                      <w:r>
                        <w:rPr>
                          <w:rFonts w:ascii="Franklin Gothic Book" w:hAnsi="Franklin Gothic Book"/>
                          <w:sz w:val="21"/>
                          <w:lang w:eastAsia="zh-CN"/>
                        </w:rPr>
                        <w:t xml:space="preserve"> is helping the Indonesian Government</w:t>
                      </w:r>
                      <w:r w:rsidRPr="00F805C8">
                        <w:rPr>
                          <w:rFonts w:ascii="Franklin Gothic Book" w:hAnsi="Franklin Gothic Book"/>
                          <w:sz w:val="21"/>
                          <w:lang w:eastAsia="zh-CN"/>
                        </w:rPr>
                        <w:t xml:space="preserve"> apply new technologies. This includes a mobile application to assist health clinic staff to manage malaria and monitor drug supply and a socio-spatial database that uses </w:t>
                      </w:r>
                      <w:proofErr w:type="spellStart"/>
                      <w:r w:rsidRPr="00F805C8">
                        <w:rPr>
                          <w:rFonts w:ascii="Franklin Gothic Book" w:hAnsi="Franklin Gothic Book"/>
                          <w:sz w:val="21"/>
                          <w:lang w:eastAsia="zh-CN"/>
                        </w:rPr>
                        <w:t>crowdsourced</w:t>
                      </w:r>
                      <w:proofErr w:type="spellEnd"/>
                      <w:r w:rsidRPr="00F805C8">
                        <w:rPr>
                          <w:rFonts w:ascii="Franklin Gothic Book" w:hAnsi="Franklin Gothic Book"/>
                          <w:sz w:val="21"/>
                          <w:lang w:eastAsia="zh-CN"/>
                        </w:rPr>
                        <w:t xml:space="preserve"> data to map levels of vulnerability among the urban poor.</w:t>
                      </w:r>
                    </w:p>
                  </w:txbxContent>
                </v:textbox>
                <w10:wrap type="tight"/>
              </v:shape>
            </w:pict>
          </mc:Fallback>
        </mc:AlternateContent>
      </w:r>
      <w:r w:rsidR="0043290B">
        <w:rPr>
          <w:lang w:eastAsia="zh-CN"/>
        </w:rPr>
        <w:t xml:space="preserve">Of particular note, </w:t>
      </w:r>
      <w:r w:rsidR="002650CD">
        <w:rPr>
          <w:lang w:eastAsia="zh-CN"/>
        </w:rPr>
        <w:t xml:space="preserve">MAMPU </w:t>
      </w:r>
      <w:r w:rsidR="00F805C8" w:rsidRPr="00F805C8">
        <w:rPr>
          <w:lang w:eastAsia="zh-CN"/>
        </w:rPr>
        <w:t>exceeded expectations on the number of women’s groups established at t</w:t>
      </w:r>
      <w:r w:rsidR="000B5381">
        <w:rPr>
          <w:lang w:eastAsia="zh-CN"/>
        </w:rPr>
        <w:t>he local level to drive change—</w:t>
      </w:r>
      <w:r w:rsidR="00D02B6D">
        <w:rPr>
          <w:lang w:eastAsia="zh-CN"/>
        </w:rPr>
        <w:t xml:space="preserve">exceeding by more than four times </w:t>
      </w:r>
      <w:r w:rsidR="00F805C8" w:rsidRPr="00F805C8">
        <w:rPr>
          <w:lang w:eastAsia="zh-CN"/>
        </w:rPr>
        <w:t xml:space="preserve">the 2014–15 performance benchmark (see Annex B).  </w:t>
      </w:r>
      <w:r w:rsidR="0043290B">
        <w:rPr>
          <w:lang w:eastAsia="zh-CN"/>
        </w:rPr>
        <w:t xml:space="preserve">At the national level, </w:t>
      </w:r>
      <w:r w:rsidR="002650CD">
        <w:rPr>
          <w:lang w:eastAsia="zh-CN"/>
        </w:rPr>
        <w:t>t</w:t>
      </w:r>
      <w:r w:rsidR="0043290B">
        <w:rPr>
          <w:lang w:eastAsia="zh-CN"/>
        </w:rPr>
        <w:t>hree MAMPU partners were invited to sit on a working group for “women, poverty and children” as part of the Indonesian President’s transition team.  This provided a</w:t>
      </w:r>
      <w:r w:rsidR="00D62272">
        <w:rPr>
          <w:lang w:eastAsia="zh-CN"/>
        </w:rPr>
        <w:t xml:space="preserve">n </w:t>
      </w:r>
      <w:r w:rsidR="0043290B">
        <w:rPr>
          <w:lang w:eastAsia="zh-CN"/>
        </w:rPr>
        <w:t xml:space="preserve">opportunity to influence new priorities, including on social protection and overseas migration.  One partner, Migrant CARE, intensively lobbied over 200 national parliamentarians and their advisers on their proposed amendment to the Law on the Placement and </w:t>
      </w:r>
      <w:r w:rsidR="002650CD">
        <w:rPr>
          <w:lang w:eastAsia="zh-CN"/>
        </w:rPr>
        <w:t>Protection</w:t>
      </w:r>
      <w:r w:rsidR="0043290B">
        <w:rPr>
          <w:lang w:eastAsia="zh-CN"/>
        </w:rPr>
        <w:t xml:space="preserve"> of Migrant Workers. </w:t>
      </w:r>
      <w:r w:rsidR="00804AEC">
        <w:rPr>
          <w:lang w:eastAsia="zh-CN"/>
        </w:rPr>
        <w:t xml:space="preserve"> </w:t>
      </w:r>
      <w:r w:rsidR="0043290B">
        <w:rPr>
          <w:lang w:eastAsia="zh-CN"/>
        </w:rPr>
        <w:t xml:space="preserve">This draft amendment </w:t>
      </w:r>
      <w:r w:rsidR="000B5381">
        <w:rPr>
          <w:lang w:eastAsia="zh-CN"/>
        </w:rPr>
        <w:t>is</w:t>
      </w:r>
      <w:r w:rsidR="0043290B">
        <w:rPr>
          <w:lang w:eastAsia="zh-CN"/>
        </w:rPr>
        <w:t xml:space="preserve"> now </w:t>
      </w:r>
      <w:r w:rsidR="000B5381">
        <w:rPr>
          <w:lang w:eastAsia="zh-CN"/>
        </w:rPr>
        <w:t>on</w:t>
      </w:r>
      <w:r w:rsidR="0043290B">
        <w:rPr>
          <w:lang w:eastAsia="zh-CN"/>
        </w:rPr>
        <w:t xml:space="preserve"> the legislative agenda for debate in the national parliament in 2015. </w:t>
      </w:r>
      <w:r w:rsidR="002650CD">
        <w:rPr>
          <w:lang w:eastAsia="zh-CN"/>
        </w:rPr>
        <w:t xml:space="preserve"> </w:t>
      </w:r>
      <w:r w:rsidR="00F805C8" w:rsidRPr="00F805C8">
        <w:rPr>
          <w:lang w:eastAsia="zh-CN"/>
        </w:rPr>
        <w:t>In May 2015, MAMPU held the first, high-profile Women Inspiring Change conference, which delivered a joint commitment from C</w:t>
      </w:r>
      <w:r w:rsidR="008C26CB">
        <w:rPr>
          <w:lang w:eastAsia="zh-CN"/>
        </w:rPr>
        <w:t xml:space="preserve">ivil </w:t>
      </w:r>
      <w:r w:rsidR="00F805C8" w:rsidRPr="00F805C8">
        <w:rPr>
          <w:lang w:eastAsia="zh-CN"/>
        </w:rPr>
        <w:t>S</w:t>
      </w:r>
      <w:r w:rsidR="008C26CB">
        <w:rPr>
          <w:lang w:eastAsia="zh-CN"/>
        </w:rPr>
        <w:t xml:space="preserve">ociety </w:t>
      </w:r>
      <w:r w:rsidR="00407940" w:rsidRPr="00F805C8">
        <w:rPr>
          <w:lang w:eastAsia="zh-CN"/>
        </w:rPr>
        <w:t>O</w:t>
      </w:r>
      <w:r w:rsidR="00407940">
        <w:rPr>
          <w:lang w:eastAsia="zh-CN"/>
        </w:rPr>
        <w:t>rganisation</w:t>
      </w:r>
      <w:r w:rsidR="00407940" w:rsidRPr="00F805C8">
        <w:rPr>
          <w:lang w:eastAsia="zh-CN"/>
        </w:rPr>
        <w:t>s</w:t>
      </w:r>
      <w:r w:rsidR="00F805C8" w:rsidRPr="00F805C8">
        <w:rPr>
          <w:lang w:eastAsia="zh-CN"/>
        </w:rPr>
        <w:t xml:space="preserve"> and over 250 parliamentarians to </w:t>
      </w:r>
      <w:r w:rsidR="0043290B">
        <w:rPr>
          <w:lang w:eastAsia="zh-CN"/>
        </w:rPr>
        <w:t xml:space="preserve">work together in </w:t>
      </w:r>
      <w:r w:rsidR="0043290B" w:rsidRPr="00F805C8">
        <w:rPr>
          <w:lang w:eastAsia="zh-CN"/>
        </w:rPr>
        <w:t>promot</w:t>
      </w:r>
      <w:r w:rsidR="0043290B">
        <w:rPr>
          <w:lang w:eastAsia="zh-CN"/>
        </w:rPr>
        <w:t>ing</w:t>
      </w:r>
      <w:r w:rsidR="0043290B" w:rsidRPr="00F805C8">
        <w:rPr>
          <w:lang w:eastAsia="zh-CN"/>
        </w:rPr>
        <w:t xml:space="preserve"> </w:t>
      </w:r>
      <w:r w:rsidR="00F805C8" w:rsidRPr="00F805C8">
        <w:rPr>
          <w:lang w:eastAsia="zh-CN"/>
        </w:rPr>
        <w:t xml:space="preserve">gender equality </w:t>
      </w:r>
      <w:r w:rsidR="0043290B" w:rsidRPr="00F805C8">
        <w:rPr>
          <w:lang w:eastAsia="zh-CN"/>
        </w:rPr>
        <w:t>and</w:t>
      </w:r>
      <w:r w:rsidR="0043290B">
        <w:rPr>
          <w:lang w:eastAsia="zh-CN"/>
        </w:rPr>
        <w:t xml:space="preserve"> to </w:t>
      </w:r>
      <w:r w:rsidR="00F805C8" w:rsidRPr="00F805C8">
        <w:rPr>
          <w:lang w:eastAsia="zh-CN"/>
        </w:rPr>
        <w:t xml:space="preserve">formulate </w:t>
      </w:r>
      <w:r w:rsidR="0043290B">
        <w:rPr>
          <w:lang w:eastAsia="zh-CN"/>
        </w:rPr>
        <w:t xml:space="preserve">pro-poor and </w:t>
      </w:r>
      <w:r w:rsidR="00F805C8" w:rsidRPr="00F805C8">
        <w:rPr>
          <w:lang w:eastAsia="zh-CN"/>
        </w:rPr>
        <w:t>pro-women policies.</w:t>
      </w:r>
    </w:p>
    <w:p w:rsidR="00C541E1" w:rsidRDefault="006C48E1" w:rsidP="00523284">
      <w:pPr>
        <w:pStyle w:val="BodyText"/>
        <w:rPr>
          <w:lang w:eastAsia="zh-CN"/>
        </w:rPr>
      </w:pPr>
      <w:r>
        <w:rPr>
          <w:lang w:eastAsia="zh-CN"/>
        </w:rPr>
        <w:t xml:space="preserve">An external evaluation in 2015 found that the </w:t>
      </w:r>
      <w:r>
        <w:rPr>
          <w:b/>
          <w:lang w:eastAsia="zh-CN"/>
        </w:rPr>
        <w:t xml:space="preserve">Australia Indonesia Partnership for Decentralisation </w:t>
      </w:r>
      <w:r>
        <w:rPr>
          <w:lang w:eastAsia="zh-CN"/>
        </w:rPr>
        <w:t xml:space="preserve">(AIPD) worked effectively to align itself with the Indonesian Government’s focus on decentralisation and participated in key areas of concern to both central and local </w:t>
      </w:r>
      <w:r w:rsidR="000B5381">
        <w:rPr>
          <w:lang w:eastAsia="zh-CN"/>
        </w:rPr>
        <w:t>governments.  In particular t</w:t>
      </w:r>
      <w:r w:rsidR="00F805C8" w:rsidRPr="00F805C8">
        <w:rPr>
          <w:lang w:eastAsia="zh-CN"/>
        </w:rPr>
        <w:t xml:space="preserve">hrough its work with sub-national governments in </w:t>
      </w:r>
      <w:r w:rsidR="000B5381">
        <w:rPr>
          <w:lang w:eastAsia="zh-CN"/>
        </w:rPr>
        <w:t>e</w:t>
      </w:r>
      <w:r w:rsidR="00F805C8" w:rsidRPr="00F805C8">
        <w:rPr>
          <w:lang w:eastAsia="zh-CN"/>
        </w:rPr>
        <w:t xml:space="preserve">astern Indonesia, AIPD supported much needed increases in health spending. </w:t>
      </w:r>
      <w:r w:rsidR="00804AEC">
        <w:rPr>
          <w:lang w:eastAsia="zh-CN"/>
        </w:rPr>
        <w:t xml:space="preserve"> </w:t>
      </w:r>
      <w:r w:rsidR="00F805C8" w:rsidRPr="00F805C8">
        <w:rPr>
          <w:lang w:eastAsia="zh-CN"/>
        </w:rPr>
        <w:t xml:space="preserve">At the end of 2014, 13 of AIPD’s 20 target districts allocated the national minimum 10 per cent of budget to health, compared to only three in 2010.  AIPD also helped reduce constraints to government procurement, which </w:t>
      </w:r>
      <w:r w:rsidR="00EB040A">
        <w:rPr>
          <w:lang w:eastAsia="zh-CN"/>
        </w:rPr>
        <w:t xml:space="preserve">often </w:t>
      </w:r>
      <w:r w:rsidR="00F805C8" w:rsidRPr="00F805C8">
        <w:rPr>
          <w:lang w:eastAsia="zh-CN"/>
        </w:rPr>
        <w:t>stym</w:t>
      </w:r>
      <w:r w:rsidR="00D62272">
        <w:rPr>
          <w:lang w:eastAsia="zh-CN"/>
        </w:rPr>
        <w:t>ie</w:t>
      </w:r>
      <w:r w:rsidR="00F805C8" w:rsidRPr="00F805C8">
        <w:rPr>
          <w:lang w:eastAsia="zh-CN"/>
        </w:rPr>
        <w:t xml:space="preserve"> growth and development.  By June 2015, 21 of AIPD’s 25 target locations were using the national </w:t>
      </w:r>
      <w:r w:rsidR="00337233">
        <w:rPr>
          <w:lang w:eastAsia="zh-CN"/>
        </w:rPr>
        <w:t>government’s</w:t>
      </w:r>
      <w:r w:rsidR="00F805C8" w:rsidRPr="00F805C8">
        <w:rPr>
          <w:lang w:eastAsia="zh-CN"/>
        </w:rPr>
        <w:t xml:space="preserve"> e-procurement system compared to just seven in 2011.  This increased business oppo</w:t>
      </w:r>
      <w:r w:rsidR="000B5381">
        <w:rPr>
          <w:lang w:eastAsia="zh-CN"/>
        </w:rPr>
        <w:t xml:space="preserve">rtunities for local suppliers—1,600 </w:t>
      </w:r>
      <w:r w:rsidR="00F805C8" w:rsidRPr="00F805C8">
        <w:rPr>
          <w:lang w:eastAsia="zh-CN"/>
        </w:rPr>
        <w:t>of whom received e-procurement training from AIPD.</w:t>
      </w:r>
      <w:r>
        <w:rPr>
          <w:lang w:eastAsia="zh-CN"/>
        </w:rPr>
        <w:t xml:space="preserve">  </w:t>
      </w:r>
    </w:p>
    <w:p w:rsidR="000B5381" w:rsidRDefault="00F805C8" w:rsidP="00523284">
      <w:pPr>
        <w:pStyle w:val="BodyText"/>
        <w:rPr>
          <w:lang w:eastAsia="zh-CN"/>
        </w:rPr>
      </w:pPr>
      <w:r w:rsidRPr="00F805C8">
        <w:rPr>
          <w:lang w:eastAsia="zh-CN"/>
        </w:rPr>
        <w:lastRenderedPageBreak/>
        <w:t xml:space="preserve">Since Australia’s grant to the </w:t>
      </w:r>
      <w:r>
        <w:rPr>
          <w:lang w:eastAsia="zh-CN"/>
        </w:rPr>
        <w:t>Government of Indonesia’s</w:t>
      </w:r>
      <w:r w:rsidRPr="00F805C8">
        <w:rPr>
          <w:lang w:eastAsia="zh-CN"/>
        </w:rPr>
        <w:t xml:space="preserve"> </w:t>
      </w:r>
      <w:r w:rsidRPr="00CA1865">
        <w:rPr>
          <w:b/>
          <w:lang w:eastAsia="zh-CN"/>
        </w:rPr>
        <w:t>Program Peduli</w:t>
      </w:r>
      <w:r w:rsidRPr="00F805C8">
        <w:rPr>
          <w:lang w:eastAsia="zh-CN"/>
        </w:rPr>
        <w:t xml:space="preserve"> in April 2014, our funding has helped more than 8,300 beneficiaries gain access to education, health</w:t>
      </w:r>
      <w:r w:rsidR="007003D7">
        <w:rPr>
          <w:lang w:eastAsia="zh-CN"/>
        </w:rPr>
        <w:t>care</w:t>
      </w:r>
      <w:r w:rsidRPr="00F805C8">
        <w:rPr>
          <w:lang w:eastAsia="zh-CN"/>
        </w:rPr>
        <w:t xml:space="preserve">, land certification, legal identity, employment, credit and legal aid.  </w:t>
      </w:r>
      <w:r w:rsidR="000B5381">
        <w:rPr>
          <w:lang w:eastAsia="zh-CN"/>
        </w:rPr>
        <w:t>T</w:t>
      </w:r>
      <w:r w:rsidR="000B5381" w:rsidRPr="000B5381">
        <w:rPr>
          <w:lang w:eastAsia="zh-CN"/>
        </w:rPr>
        <w:t xml:space="preserve">he total number of beneficiaries </w:t>
      </w:r>
      <w:r w:rsidR="00E8745B">
        <w:rPr>
          <w:lang w:eastAsia="zh-CN"/>
        </w:rPr>
        <w:t>was less than its target,</w:t>
      </w:r>
      <w:r w:rsidR="006B0BB4">
        <w:rPr>
          <w:lang w:eastAsia="zh-CN"/>
        </w:rPr>
        <w:t xml:space="preserve"> but reasonable</w:t>
      </w:r>
      <w:r w:rsidR="000B5381" w:rsidRPr="000B5381">
        <w:rPr>
          <w:lang w:eastAsia="zh-CN"/>
        </w:rPr>
        <w:t xml:space="preserve"> given the majority of Peduli’s partners had been operational for less than six months</w:t>
      </w:r>
      <w:r w:rsidR="00E8745B">
        <w:rPr>
          <w:lang w:eastAsia="zh-CN"/>
        </w:rPr>
        <w:t>.</w:t>
      </w:r>
      <w:r w:rsidR="000B5381" w:rsidRPr="000B5381">
        <w:rPr>
          <w:lang w:eastAsia="zh-CN"/>
        </w:rPr>
        <w:t xml:space="preserve">  </w:t>
      </w:r>
    </w:p>
    <w:p w:rsidR="00F805C8" w:rsidRPr="00F805C8" w:rsidRDefault="00F805C8" w:rsidP="00523284">
      <w:pPr>
        <w:pStyle w:val="BodyText"/>
        <w:rPr>
          <w:lang w:eastAsia="zh-CN"/>
        </w:rPr>
      </w:pPr>
      <w:r w:rsidRPr="00F805C8">
        <w:rPr>
          <w:lang w:eastAsia="zh-CN"/>
        </w:rPr>
        <w:t xml:space="preserve">Peduli promotes social inclusion as a pathway out of poverty for some of Indonesia’s most marginalised groups, including people with disabilities and religious minorities.  Creative use of multimedia is also paying dividends.  </w:t>
      </w:r>
      <w:r w:rsidR="00EE4A50" w:rsidRPr="00EE4A50">
        <w:rPr>
          <w:rFonts w:eastAsiaTheme="minorEastAsia"/>
          <w:lang w:eastAsia="ja-JP"/>
        </w:rPr>
        <w:t>A</w:t>
      </w:r>
      <w:r w:rsidR="00EE4A50">
        <w:rPr>
          <w:rFonts w:ascii="Times New Roman" w:eastAsiaTheme="minorEastAsia" w:hAnsi="Times New Roman"/>
          <w:sz w:val="24"/>
          <w:lang w:eastAsia="ja-JP"/>
        </w:rPr>
        <w:t xml:space="preserve"> </w:t>
      </w:r>
      <w:r w:rsidR="00EE4A50" w:rsidRPr="00EE4A50">
        <w:rPr>
          <w:rFonts w:eastAsiaTheme="minorEastAsia"/>
          <w:lang w:eastAsia="ja-JP"/>
        </w:rPr>
        <w:t>recent Peduli</w:t>
      </w:r>
      <w:r w:rsidR="00EE4A50" w:rsidRPr="008D7185">
        <w:rPr>
          <w:rFonts w:ascii="Times New Roman" w:eastAsiaTheme="minorEastAsia" w:hAnsi="Times New Roman"/>
          <w:color w:val="4BACC6" w:themeColor="accent5"/>
          <w:sz w:val="20"/>
          <w:lang w:eastAsia="ja-JP"/>
        </w:rPr>
        <w:t xml:space="preserve"> </w:t>
      </w:r>
      <w:hyperlink r:id="rId25" w:history="1">
        <w:r w:rsidR="00EE4A50" w:rsidRPr="008D7185">
          <w:rPr>
            <w:rStyle w:val="Hyperlink"/>
            <w:rFonts w:eastAsiaTheme="minorEastAsia"/>
            <w:color w:val="4BACC6" w:themeColor="accent5"/>
            <w:sz w:val="24"/>
            <w:szCs w:val="24"/>
            <w:u w:val="single"/>
            <w:lang w:eastAsia="ja-JP"/>
          </w:rPr>
          <w:t>v</w:t>
        </w:r>
        <w:r w:rsidR="00EE4A50" w:rsidRPr="008D7185">
          <w:rPr>
            <w:rStyle w:val="Hyperlink"/>
            <w:rFonts w:eastAsiaTheme="minorEastAsia"/>
            <w:color w:val="4BACC6" w:themeColor="accent5"/>
            <w:sz w:val="21"/>
            <w:szCs w:val="21"/>
            <w:u w:val="single"/>
            <w:lang w:eastAsia="ja-JP"/>
          </w:rPr>
          <w:t>ideo on child worker</w:t>
        </w:r>
        <w:r w:rsidR="00C15437" w:rsidRPr="00C15437">
          <w:rPr>
            <w:rStyle w:val="Hyperlink"/>
            <w:rFonts w:eastAsiaTheme="minorEastAsia"/>
            <w:color w:val="4BACC6" w:themeColor="accent5"/>
            <w:sz w:val="21"/>
            <w:szCs w:val="21"/>
            <w:u w:val="single"/>
            <w:lang w:eastAsia="ja-JP"/>
          </w:rPr>
          <w:t>s</w:t>
        </w:r>
      </w:hyperlink>
      <w:r w:rsidR="00EE4A50" w:rsidRPr="00EE4A50">
        <w:rPr>
          <w:rFonts w:ascii="Times New Roman" w:eastAsiaTheme="minorEastAsia" w:hAnsi="Times New Roman"/>
          <w:color w:val="4F81BD" w:themeColor="accent1"/>
          <w:sz w:val="24"/>
          <w:lang w:eastAsia="ja-JP"/>
        </w:rPr>
        <w:t xml:space="preserve"> </w:t>
      </w:r>
      <w:r w:rsidR="00EE4A50" w:rsidRPr="00EE4A50">
        <w:rPr>
          <w:rFonts w:eastAsiaTheme="minorEastAsia"/>
          <w:lang w:eastAsia="ja-JP"/>
        </w:rPr>
        <w:t xml:space="preserve">provides insight into the challenges they confront, and the program’s </w:t>
      </w:r>
      <w:hyperlink r:id="rId26" w:history="1">
        <w:r w:rsidR="00EE4A50" w:rsidRPr="008D7185">
          <w:rPr>
            <w:rStyle w:val="Hyperlink"/>
            <w:rFonts w:eastAsiaTheme="minorEastAsia"/>
            <w:color w:val="4BACC6" w:themeColor="accent5"/>
            <w:sz w:val="21"/>
            <w:szCs w:val="21"/>
            <w:u w:val="single"/>
            <w:lang w:eastAsia="ja-JP"/>
          </w:rPr>
          <w:t>Facebook page</w:t>
        </w:r>
      </w:hyperlink>
      <w:r w:rsidR="00EE4A50" w:rsidRPr="004A0596">
        <w:rPr>
          <w:rFonts w:ascii="Times New Roman" w:eastAsiaTheme="minorEastAsia" w:hAnsi="Times New Roman"/>
          <w:sz w:val="24"/>
          <w:lang w:eastAsia="ja-JP"/>
        </w:rPr>
        <w:t xml:space="preserve"> </w:t>
      </w:r>
      <w:r w:rsidR="00EE4A50" w:rsidRPr="00EE4A50">
        <w:rPr>
          <w:rFonts w:eastAsiaTheme="minorEastAsia"/>
          <w:lang w:eastAsia="ja-JP"/>
        </w:rPr>
        <w:t>is attracting a growing audience.</w:t>
      </w:r>
    </w:p>
    <w:p w:rsidR="004D4630" w:rsidRPr="004D4630" w:rsidRDefault="004D4630" w:rsidP="0083158D">
      <w:pPr>
        <w:pStyle w:val="BodyText"/>
        <w:rPr>
          <w:b/>
          <w:lang w:eastAsia="zh-CN"/>
        </w:rPr>
      </w:pPr>
      <w:r w:rsidRPr="004D4630">
        <w:rPr>
          <w:b/>
          <w:lang w:eastAsia="zh-CN"/>
        </w:rPr>
        <w:t>Democratic Governance</w:t>
      </w:r>
    </w:p>
    <w:p w:rsidR="004D4630" w:rsidRPr="004D4630" w:rsidRDefault="004D4630" w:rsidP="004D4630">
      <w:pPr>
        <w:pStyle w:val="BodyText"/>
        <w:rPr>
          <w:lang w:eastAsia="zh-CN"/>
        </w:rPr>
      </w:pPr>
      <w:r w:rsidRPr="004D4630">
        <w:rPr>
          <w:lang w:eastAsia="zh-CN"/>
        </w:rPr>
        <w:t xml:space="preserve">2014-15 was a period of change for Indonesia’s justice and democratic governance institutions. </w:t>
      </w:r>
      <w:r w:rsidR="004064F6">
        <w:rPr>
          <w:lang w:eastAsia="zh-CN"/>
        </w:rPr>
        <w:t xml:space="preserve"> </w:t>
      </w:r>
      <w:r w:rsidRPr="004D4630">
        <w:rPr>
          <w:lang w:eastAsia="zh-CN"/>
        </w:rPr>
        <w:t xml:space="preserve">The change in government resulted in a range of new senior leadership appointments across the justice portfolio. </w:t>
      </w:r>
      <w:r w:rsidR="004064F6">
        <w:rPr>
          <w:lang w:eastAsia="zh-CN"/>
        </w:rPr>
        <w:t xml:space="preserve"> </w:t>
      </w:r>
      <w:r w:rsidRPr="004D4630">
        <w:rPr>
          <w:lang w:eastAsia="zh-CN"/>
        </w:rPr>
        <w:t xml:space="preserve">Tensions also re-emerged between important partners, such as the KPK (the Indonesian Corruption Eradication Commission), and other law enforcement agencies. </w:t>
      </w:r>
      <w:r w:rsidR="004064F6">
        <w:rPr>
          <w:lang w:eastAsia="zh-CN"/>
        </w:rPr>
        <w:t xml:space="preserve"> </w:t>
      </w:r>
      <w:r w:rsidRPr="004D4630">
        <w:rPr>
          <w:lang w:eastAsia="zh-CN"/>
        </w:rPr>
        <w:t xml:space="preserve">Amid this, Australia’s justice and democratic governance assistance continued to achieve impressive results. </w:t>
      </w:r>
    </w:p>
    <w:p w:rsidR="004D4630" w:rsidRPr="004D4630" w:rsidRDefault="00B015A2" w:rsidP="004D4630">
      <w:pPr>
        <w:pStyle w:val="BodyText"/>
        <w:rPr>
          <w:lang w:eastAsia="zh-CN"/>
        </w:rPr>
      </w:pPr>
      <w:r w:rsidRPr="004D4630">
        <w:rPr>
          <w:noProof/>
        </w:rPr>
        <mc:AlternateContent>
          <mc:Choice Requires="wps">
            <w:drawing>
              <wp:anchor distT="0" distB="0" distL="114300" distR="114300" simplePos="0" relativeHeight="251680768" behindDoc="0" locked="0" layoutInCell="1" allowOverlap="1" wp14:anchorId="1FA30DCE" wp14:editId="4D5550A2">
                <wp:simplePos x="0" y="0"/>
                <wp:positionH relativeFrom="margin">
                  <wp:posOffset>1905</wp:posOffset>
                </wp:positionH>
                <wp:positionV relativeFrom="paragraph">
                  <wp:posOffset>40005</wp:posOffset>
                </wp:positionV>
                <wp:extent cx="2296795" cy="3390900"/>
                <wp:effectExtent l="0" t="0" r="2730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33909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5400C" w:rsidRDefault="0085400C" w:rsidP="0067328E">
                            <w:pPr>
                              <w:jc w:val="center"/>
                            </w:pPr>
                            <w:r>
                              <w:rPr>
                                <w:noProof/>
                              </w:rPr>
                              <w:drawing>
                                <wp:inline distT="0" distB="0" distL="0" distR="0" wp14:anchorId="037764B6" wp14:editId="165F4C06">
                                  <wp:extent cx="1900555" cy="842351"/>
                                  <wp:effectExtent l="0" t="0" r="4445" b="0"/>
                                  <wp:docPr id="291" name="Picture 291" descr="Ambassador Paul Grigson and SPAK network " title="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0555" cy="842351"/>
                                          </a:xfrm>
                                          <a:prstGeom prst="rect">
                                            <a:avLst/>
                                          </a:prstGeom>
                                          <a:noFill/>
                                          <a:ln>
                                            <a:noFill/>
                                          </a:ln>
                                        </pic:spPr>
                                      </pic:pic>
                                    </a:graphicData>
                                  </a:graphic>
                                </wp:inline>
                              </w:drawing>
                            </w:r>
                          </w:p>
                          <w:p w:rsidR="0085400C" w:rsidRDefault="0085400C" w:rsidP="00EC1A9D">
                            <w:pPr>
                              <w:rPr>
                                <w:rFonts w:ascii="Franklin Gothic Book" w:hAnsi="Franklin Gothic Book"/>
                                <w:i/>
                                <w:sz w:val="16"/>
                              </w:rPr>
                            </w:pPr>
                            <w:r w:rsidRPr="00EC1A9D">
                              <w:rPr>
                                <w:rFonts w:ascii="Franklin Gothic Book" w:hAnsi="Franklin Gothic Book"/>
                                <w:i/>
                                <w:sz w:val="16"/>
                              </w:rPr>
                              <w:t>Ambassador Paul Grigson</w:t>
                            </w:r>
                            <w:r>
                              <w:rPr>
                                <w:rFonts w:ascii="Franklin Gothic Book" w:hAnsi="Franklin Gothic Book"/>
                                <w:i/>
                                <w:sz w:val="16"/>
                              </w:rPr>
                              <w:t xml:space="preserve"> with members of the SPAK network</w:t>
                            </w:r>
                            <w:r w:rsidRPr="00EC1A9D">
                              <w:rPr>
                                <w:rFonts w:ascii="Franklin Gothic Book" w:hAnsi="Franklin Gothic Book"/>
                                <w:i/>
                                <w:sz w:val="16"/>
                              </w:rPr>
                              <w:t xml:space="preserve"> Photo:AIPJ</w:t>
                            </w:r>
                          </w:p>
                          <w:p w:rsidR="0085400C" w:rsidRPr="00EC1A9D" w:rsidRDefault="0085400C" w:rsidP="00EC1A9D">
                            <w:pPr>
                              <w:rPr>
                                <w:sz w:val="10"/>
                              </w:rPr>
                            </w:pPr>
                          </w:p>
                          <w:p w:rsidR="0085400C" w:rsidRPr="00884438" w:rsidRDefault="0085400C" w:rsidP="00EC1A9D">
                            <w:pPr>
                              <w:rPr>
                                <w:rFonts w:ascii="Franklin Gothic Book" w:hAnsi="Franklin Gothic Book"/>
                                <w:sz w:val="16"/>
                              </w:rPr>
                            </w:pPr>
                            <w:r w:rsidRPr="00875D75">
                              <w:rPr>
                                <w:rFonts w:ascii="Franklin Gothic Book" w:hAnsi="Franklin Gothic Book"/>
                              </w:rPr>
                              <w:t>On 22 April 2015, the ‘I am a Woman Against Corruption’ (‘SPAK’) network celebrated its first birthday. SPAK is a joint initiative between DFAT and the KPK to engage women in the fight against corruption. There are now approximately 444 active SPAK trainers in 15 provinces. Data up to May 2015 indicates that they have in turn trained around 100,000 women, men and children on how to detect and report corruption. The network is also making extensive use of social media, with over 700 SPAK videos on YouTube.</w:t>
                            </w:r>
                            <w:r w:rsidRPr="00EC1A9D">
                              <w:rPr>
                                <w:rFonts w:ascii="Franklin Gothic Book" w:hAnsi="Franklin Gothic Book"/>
                                <w:sz w:val="16"/>
                              </w:rPr>
                              <w:t xml:space="preserve"> </w:t>
                            </w:r>
                            <w:r>
                              <w:rPr>
                                <w:rFonts w:ascii="Franklin Gothic Book" w:hAnsi="Franklin Gothic Book"/>
                                <w:sz w:val="16"/>
                              </w:rPr>
                              <w:tab/>
                            </w:r>
                            <w:r>
                              <w:rPr>
                                <w:rFonts w:ascii="Franklin Gothic Book" w:hAnsi="Franklin Gothic Book"/>
                                <w:sz w:val="16"/>
                              </w:rPr>
                              <w:tab/>
                            </w:r>
                          </w:p>
                          <w:p w:rsidR="0085400C" w:rsidRPr="00875D75" w:rsidRDefault="0085400C" w:rsidP="00B40BB4">
                            <w:pPr>
                              <w:jc w:val="both"/>
                              <w:rPr>
                                <w:rFonts w:ascii="Franklin Gothic Book" w:hAnsi="Franklin Gothic Boo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5pt;margin-top:3.15pt;width:180.85pt;height:26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" fillcolor="white [3201]" strokecolor="#4f81bd [3204]" strokeweight="2pt">
                <v:textbox>
                  <w:txbxContent>
                    <w:p w:rsidR="0085400C" w:rsidRDefault="0085400C" w:rsidP="0067328E">
                      <w:pPr>
                        <w:jc w:val="center"/>
                      </w:pPr>
                      <w:r>
                        <w:rPr>
                          <w:noProof/>
                        </w:rPr>
                        <w:drawing>
                          <wp:inline distT="0" distB="0" distL="0" distR="0" wp14:anchorId="037764B6" wp14:editId="165F4C06">
                            <wp:extent cx="1900555" cy="842351"/>
                            <wp:effectExtent l="0" t="0" r="4445" b="0"/>
                            <wp:docPr id="291" name="Picture 291" descr="Ambassador Paul Grigson and SPAK network " title="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0555" cy="842351"/>
                                    </a:xfrm>
                                    <a:prstGeom prst="rect">
                                      <a:avLst/>
                                    </a:prstGeom>
                                    <a:noFill/>
                                    <a:ln>
                                      <a:noFill/>
                                    </a:ln>
                                  </pic:spPr>
                                </pic:pic>
                              </a:graphicData>
                            </a:graphic>
                          </wp:inline>
                        </w:drawing>
                      </w:r>
                    </w:p>
                    <w:p w:rsidR="0085400C" w:rsidRDefault="0085400C" w:rsidP="00EC1A9D">
                      <w:pPr>
                        <w:rPr>
                          <w:rFonts w:ascii="Franklin Gothic Book" w:hAnsi="Franklin Gothic Book"/>
                          <w:i/>
                          <w:sz w:val="16"/>
                        </w:rPr>
                      </w:pPr>
                      <w:r w:rsidRPr="00EC1A9D">
                        <w:rPr>
                          <w:rFonts w:ascii="Franklin Gothic Book" w:hAnsi="Franklin Gothic Book"/>
                          <w:i/>
                          <w:sz w:val="16"/>
                        </w:rPr>
                        <w:t xml:space="preserve">Ambassador Paul </w:t>
                      </w:r>
                      <w:proofErr w:type="spellStart"/>
                      <w:r w:rsidRPr="00EC1A9D">
                        <w:rPr>
                          <w:rFonts w:ascii="Franklin Gothic Book" w:hAnsi="Franklin Gothic Book"/>
                          <w:i/>
                          <w:sz w:val="16"/>
                        </w:rPr>
                        <w:t>Grigson</w:t>
                      </w:r>
                      <w:proofErr w:type="spellEnd"/>
                      <w:r>
                        <w:rPr>
                          <w:rFonts w:ascii="Franklin Gothic Book" w:hAnsi="Franklin Gothic Book"/>
                          <w:i/>
                          <w:sz w:val="16"/>
                        </w:rPr>
                        <w:t xml:space="preserve"> with members of the SPAK network</w:t>
                      </w:r>
                      <w:r w:rsidRPr="00EC1A9D">
                        <w:rPr>
                          <w:rFonts w:ascii="Franklin Gothic Book" w:hAnsi="Franklin Gothic Book"/>
                          <w:i/>
                          <w:sz w:val="16"/>
                        </w:rPr>
                        <w:t xml:space="preserve"> </w:t>
                      </w:r>
                      <w:proofErr w:type="spellStart"/>
                      <w:r w:rsidRPr="00EC1A9D">
                        <w:rPr>
                          <w:rFonts w:ascii="Franklin Gothic Book" w:hAnsi="Franklin Gothic Book"/>
                          <w:i/>
                          <w:sz w:val="16"/>
                        </w:rPr>
                        <w:t>Photo</w:t>
                      </w:r>
                      <w:proofErr w:type="gramStart"/>
                      <w:r w:rsidRPr="00EC1A9D">
                        <w:rPr>
                          <w:rFonts w:ascii="Franklin Gothic Book" w:hAnsi="Franklin Gothic Book"/>
                          <w:i/>
                          <w:sz w:val="16"/>
                        </w:rPr>
                        <w:t>:AIPJ</w:t>
                      </w:r>
                      <w:proofErr w:type="spellEnd"/>
                      <w:proofErr w:type="gramEnd"/>
                    </w:p>
                    <w:p w:rsidR="0085400C" w:rsidRPr="00EC1A9D" w:rsidRDefault="0085400C" w:rsidP="00EC1A9D">
                      <w:pPr>
                        <w:rPr>
                          <w:sz w:val="10"/>
                        </w:rPr>
                      </w:pPr>
                    </w:p>
                    <w:p w:rsidR="0085400C" w:rsidRPr="00884438" w:rsidRDefault="0085400C" w:rsidP="00EC1A9D">
                      <w:pPr>
                        <w:rPr>
                          <w:rFonts w:ascii="Franklin Gothic Book" w:hAnsi="Franklin Gothic Book"/>
                          <w:sz w:val="16"/>
                        </w:rPr>
                      </w:pPr>
                      <w:r w:rsidRPr="00875D75">
                        <w:rPr>
                          <w:rFonts w:ascii="Franklin Gothic Book" w:hAnsi="Franklin Gothic Book"/>
                        </w:rPr>
                        <w:t xml:space="preserve">On 22 April 2015, the ‘I am a Woman </w:t>
                      </w:r>
                      <w:proofErr w:type="gramStart"/>
                      <w:r w:rsidRPr="00875D75">
                        <w:rPr>
                          <w:rFonts w:ascii="Franklin Gothic Book" w:hAnsi="Franklin Gothic Book"/>
                        </w:rPr>
                        <w:t>Against</w:t>
                      </w:r>
                      <w:proofErr w:type="gramEnd"/>
                      <w:r w:rsidRPr="00875D75">
                        <w:rPr>
                          <w:rFonts w:ascii="Franklin Gothic Book" w:hAnsi="Franklin Gothic Book"/>
                        </w:rPr>
                        <w:t xml:space="preserve"> Corruption’ (‘SPAK’) network celebrated its first birthday. SPAK is a joint initiative between DFAT and the KPK to engage women in the fight against corruption. There are now approximately 444 active SPAK trainers in 15 provinces. Data up to May 2015 indicates that they have in turn trained around 100,000 women, men and children on how to detect and report corruption. The network is also making extensive use of social media, with over 700 SPAK videos on YouTube.</w:t>
                      </w:r>
                      <w:r w:rsidRPr="00EC1A9D">
                        <w:rPr>
                          <w:rFonts w:ascii="Franklin Gothic Book" w:hAnsi="Franklin Gothic Book"/>
                          <w:sz w:val="16"/>
                        </w:rPr>
                        <w:t xml:space="preserve"> </w:t>
                      </w:r>
                      <w:r>
                        <w:rPr>
                          <w:rFonts w:ascii="Franklin Gothic Book" w:hAnsi="Franklin Gothic Book"/>
                          <w:sz w:val="16"/>
                        </w:rPr>
                        <w:tab/>
                      </w:r>
                      <w:r>
                        <w:rPr>
                          <w:rFonts w:ascii="Franklin Gothic Book" w:hAnsi="Franklin Gothic Book"/>
                          <w:sz w:val="16"/>
                        </w:rPr>
                        <w:tab/>
                      </w:r>
                    </w:p>
                    <w:p w:rsidR="0085400C" w:rsidRPr="00875D75" w:rsidRDefault="0085400C" w:rsidP="00B40BB4">
                      <w:pPr>
                        <w:jc w:val="both"/>
                        <w:rPr>
                          <w:rFonts w:ascii="Franklin Gothic Book" w:hAnsi="Franklin Gothic Book"/>
                        </w:rPr>
                      </w:pPr>
                    </w:p>
                  </w:txbxContent>
                </v:textbox>
                <w10:wrap type="square" anchorx="margin"/>
              </v:shape>
            </w:pict>
          </mc:Fallback>
        </mc:AlternateContent>
      </w:r>
      <w:r w:rsidR="000B69F7">
        <w:rPr>
          <w:lang w:eastAsia="zh-CN"/>
        </w:rPr>
        <w:t xml:space="preserve">Under the </w:t>
      </w:r>
      <w:r w:rsidR="000B69F7">
        <w:rPr>
          <w:b/>
          <w:lang w:eastAsia="zh-CN"/>
        </w:rPr>
        <w:t xml:space="preserve">Australia Indonesia Partnership for </w:t>
      </w:r>
      <w:r w:rsidR="00407940">
        <w:rPr>
          <w:b/>
          <w:lang w:eastAsia="zh-CN"/>
        </w:rPr>
        <w:t xml:space="preserve">Justice </w:t>
      </w:r>
      <w:r w:rsidR="00407940">
        <w:rPr>
          <w:lang w:eastAsia="zh-CN"/>
        </w:rPr>
        <w:t>support</w:t>
      </w:r>
      <w:r w:rsidR="004D4630" w:rsidRPr="004D4630">
        <w:rPr>
          <w:lang w:eastAsia="zh-CN"/>
        </w:rPr>
        <w:t xml:space="preserve"> for peer-to-peer exchanges between the Australian Federal and Family Courts and their Indonesian counterparts, coupled with support for leading Indonesian legal think tanks, law schools and civil society organisations, is slowly improving the quality of dispute resolution services in Indonesian courts. </w:t>
      </w:r>
      <w:r w:rsidR="004064F6">
        <w:rPr>
          <w:lang w:eastAsia="zh-CN"/>
        </w:rPr>
        <w:t xml:space="preserve"> </w:t>
      </w:r>
      <w:r w:rsidR="004D4630" w:rsidRPr="004D4630">
        <w:rPr>
          <w:lang w:eastAsia="zh-CN"/>
        </w:rPr>
        <w:t xml:space="preserve">In September 2014, the millionth court judgement was uploaded to a </w:t>
      </w:r>
      <w:r w:rsidR="00EB040A">
        <w:rPr>
          <w:lang w:eastAsia="zh-CN"/>
        </w:rPr>
        <w:br/>
      </w:r>
      <w:r w:rsidR="004D4630" w:rsidRPr="004D4630">
        <w:rPr>
          <w:lang w:eastAsia="zh-CN"/>
        </w:rPr>
        <w:t>DFAT-supp</w:t>
      </w:r>
      <w:r w:rsidR="008D7185">
        <w:rPr>
          <w:lang w:eastAsia="zh-CN"/>
        </w:rPr>
        <w:t>orted online decision directory</w:t>
      </w:r>
      <w:r w:rsidR="004D4630" w:rsidRPr="004D4630">
        <w:rPr>
          <w:lang w:eastAsia="zh-CN"/>
        </w:rPr>
        <w:t xml:space="preserve">—an important milestone for improving transparency of court decisions. </w:t>
      </w:r>
      <w:r w:rsidR="004064F6">
        <w:rPr>
          <w:lang w:eastAsia="zh-CN"/>
        </w:rPr>
        <w:t xml:space="preserve"> </w:t>
      </w:r>
      <w:r w:rsidR="004D4630" w:rsidRPr="004D4630">
        <w:rPr>
          <w:lang w:eastAsia="zh-CN"/>
        </w:rPr>
        <w:t xml:space="preserve">There has also been a </w:t>
      </w:r>
      <w:r w:rsidR="00DB4639" w:rsidRPr="004D4630">
        <w:rPr>
          <w:lang w:eastAsia="zh-CN"/>
        </w:rPr>
        <w:t>substantial</w:t>
      </w:r>
      <w:r w:rsidR="004D4630" w:rsidRPr="004D4630">
        <w:rPr>
          <w:lang w:eastAsia="zh-CN"/>
        </w:rPr>
        <w:t xml:space="preserve"> increase in the timeliness of court decisions: in 2014, the Indonesian Supreme Court completed more cases than ever, reducing its backlog to less than 4,500 cases (from 20,000 cases in 2004). </w:t>
      </w:r>
    </w:p>
    <w:p w:rsidR="004D4630" w:rsidRPr="004D4630" w:rsidRDefault="004D4630" w:rsidP="004D4630">
      <w:pPr>
        <w:pStyle w:val="BodyText"/>
        <w:rPr>
          <w:lang w:eastAsia="zh-CN"/>
        </w:rPr>
      </w:pPr>
      <w:r w:rsidRPr="004D4630">
        <w:rPr>
          <w:lang w:eastAsia="zh-CN"/>
        </w:rPr>
        <w:t>Our support leveraged Indonesian resources to improve access to justice for poor and marginalised groups.</w:t>
      </w:r>
      <w:r w:rsidR="004064F6">
        <w:rPr>
          <w:lang w:eastAsia="zh-CN"/>
        </w:rPr>
        <w:t xml:space="preserve"> </w:t>
      </w:r>
      <w:r w:rsidRPr="004D4630">
        <w:rPr>
          <w:lang w:eastAsia="zh-CN"/>
        </w:rPr>
        <w:t xml:space="preserve"> Rather than funding services directly, DFAT supported Indonesia’s Ministry of Law and Human Rights to establish, roll out and quality assure an Indonesian-funded legal aid system which is now operating in every province and providing free legal advice and representation to thousands of Indonesians living in poverty each year. </w:t>
      </w:r>
      <w:r w:rsidR="004064F6">
        <w:rPr>
          <w:lang w:eastAsia="zh-CN"/>
        </w:rPr>
        <w:t xml:space="preserve"> </w:t>
      </w:r>
      <w:r w:rsidRPr="004D4630">
        <w:rPr>
          <w:lang w:eastAsia="zh-CN"/>
        </w:rPr>
        <w:t xml:space="preserve">We also assisted Indonesian legal aid providers and courts </w:t>
      </w:r>
      <w:r w:rsidR="007003D7">
        <w:rPr>
          <w:lang w:eastAsia="zh-CN"/>
        </w:rPr>
        <w:t xml:space="preserve">to </w:t>
      </w:r>
      <w:r w:rsidRPr="004D4630">
        <w:rPr>
          <w:lang w:eastAsia="zh-CN"/>
        </w:rPr>
        <w:t>put measures in place to improve access for people with disabilities.</w:t>
      </w:r>
    </w:p>
    <w:p w:rsidR="004D4630" w:rsidRPr="004D4630" w:rsidRDefault="004D4630" w:rsidP="004D4630">
      <w:pPr>
        <w:pStyle w:val="BodyText"/>
        <w:rPr>
          <w:lang w:eastAsia="zh-CN"/>
        </w:rPr>
      </w:pPr>
      <w:r w:rsidRPr="004D4630">
        <w:rPr>
          <w:lang w:eastAsia="zh-CN"/>
        </w:rPr>
        <w:t xml:space="preserve">Indonesia’s Juvenile Justice Law came into effect in July 2014. </w:t>
      </w:r>
      <w:r w:rsidR="004064F6">
        <w:rPr>
          <w:lang w:eastAsia="zh-CN"/>
        </w:rPr>
        <w:t xml:space="preserve"> </w:t>
      </w:r>
      <w:r w:rsidRPr="004D4630">
        <w:rPr>
          <w:lang w:eastAsia="zh-CN"/>
        </w:rPr>
        <w:t>DFAT-supported technical advice and pilot activities to support the implementation of this law led to an instant drop in the number of children being imprisoned, from 74</w:t>
      </w:r>
      <w:r w:rsidR="003D1783">
        <w:rPr>
          <w:lang w:eastAsia="zh-CN"/>
        </w:rPr>
        <w:t xml:space="preserve"> per cent</w:t>
      </w:r>
      <w:r w:rsidRPr="004D4630">
        <w:rPr>
          <w:lang w:eastAsia="zh-CN"/>
        </w:rPr>
        <w:t xml:space="preserve"> of those brought to court in July 2014 to 51</w:t>
      </w:r>
      <w:r w:rsidR="003D1783">
        <w:rPr>
          <w:lang w:eastAsia="zh-CN"/>
        </w:rPr>
        <w:t xml:space="preserve"> per cent</w:t>
      </w:r>
      <w:r w:rsidRPr="004D4630">
        <w:rPr>
          <w:lang w:eastAsia="zh-CN"/>
        </w:rPr>
        <w:t xml:space="preserve"> in October 2014. </w:t>
      </w:r>
      <w:r w:rsidR="004064F6">
        <w:rPr>
          <w:lang w:eastAsia="zh-CN"/>
        </w:rPr>
        <w:t xml:space="preserve"> </w:t>
      </w:r>
      <w:r w:rsidRPr="004D4630">
        <w:rPr>
          <w:lang w:eastAsia="zh-CN"/>
        </w:rPr>
        <w:t>This is reducing the number of young petty criminals exposed to extremist ideologies in prison.</w:t>
      </w:r>
    </w:p>
    <w:p w:rsidR="004D4630" w:rsidRPr="004D4630" w:rsidRDefault="004D4630" w:rsidP="004D4630">
      <w:pPr>
        <w:pStyle w:val="BodyText"/>
        <w:rPr>
          <w:lang w:eastAsia="zh-CN"/>
        </w:rPr>
      </w:pPr>
      <w:r w:rsidRPr="004D4630">
        <w:rPr>
          <w:lang w:eastAsia="zh-CN"/>
        </w:rPr>
        <w:lastRenderedPageBreak/>
        <w:t>DFAT’s support to Indonesia’s Directorate General of Corrections (DG</w:t>
      </w:r>
      <w:r w:rsidR="00B2295D">
        <w:rPr>
          <w:lang w:eastAsia="zh-CN"/>
        </w:rPr>
        <w:t>C</w:t>
      </w:r>
      <w:r w:rsidRPr="004D4630">
        <w:rPr>
          <w:lang w:eastAsia="zh-CN"/>
        </w:rPr>
        <w:t xml:space="preserve">) is contributing to </w:t>
      </w:r>
      <w:r w:rsidR="004064F6">
        <w:rPr>
          <w:lang w:eastAsia="zh-CN"/>
        </w:rPr>
        <w:t xml:space="preserve">Indonesia’s </w:t>
      </w:r>
      <w:r w:rsidRPr="004D4630">
        <w:rPr>
          <w:lang w:eastAsia="zh-CN"/>
        </w:rPr>
        <w:t xml:space="preserve">counter-terrorism efforts. </w:t>
      </w:r>
      <w:r w:rsidR="003D1783">
        <w:rPr>
          <w:lang w:eastAsia="zh-CN"/>
        </w:rPr>
        <w:t xml:space="preserve"> </w:t>
      </w:r>
      <w:r w:rsidRPr="004D4630">
        <w:rPr>
          <w:lang w:eastAsia="zh-CN"/>
        </w:rPr>
        <w:t xml:space="preserve">With our support, DGC has developed an electronic corrections database containing information on all inmates within the Indonesian prison system, including convicted terrorists. </w:t>
      </w:r>
      <w:r w:rsidR="004064F6">
        <w:rPr>
          <w:lang w:eastAsia="zh-CN"/>
        </w:rPr>
        <w:t xml:space="preserve"> </w:t>
      </w:r>
      <w:r w:rsidRPr="004D4630">
        <w:rPr>
          <w:lang w:eastAsia="zh-CN"/>
        </w:rPr>
        <w:t xml:space="preserve">This data and DFAT-supported changes to the visitor management system are helping to combat corruption in the prison system while also improving the management of terrorist inmates. </w:t>
      </w:r>
    </w:p>
    <w:p w:rsidR="004064F6" w:rsidRDefault="00B2295D" w:rsidP="00ED6114">
      <w:pPr>
        <w:pStyle w:val="BodyText"/>
        <w:rPr>
          <w:lang w:eastAsia="zh-CN"/>
        </w:rPr>
      </w:pPr>
      <w:r>
        <w:rPr>
          <w:lang w:eastAsia="zh-CN"/>
        </w:rPr>
        <w:t>T</w:t>
      </w:r>
      <w:r w:rsidR="004D4630" w:rsidRPr="004064F6">
        <w:rPr>
          <w:lang w:eastAsia="zh-CN"/>
        </w:rPr>
        <w:t xml:space="preserve">he four-year </w:t>
      </w:r>
      <w:r w:rsidR="004D4630" w:rsidRPr="00B2295D">
        <w:rPr>
          <w:b/>
          <w:lang w:eastAsia="zh-CN"/>
        </w:rPr>
        <w:t>Australia Indonesia Electoral Support Program</w:t>
      </w:r>
      <w:r w:rsidR="004D4630" w:rsidRPr="00B2295D">
        <w:rPr>
          <w:lang w:eastAsia="zh-CN"/>
        </w:rPr>
        <w:t xml:space="preserve"> </w:t>
      </w:r>
      <w:r w:rsidR="00804E52">
        <w:rPr>
          <w:lang w:eastAsia="zh-CN"/>
        </w:rPr>
        <w:t xml:space="preserve">(AIESP) </w:t>
      </w:r>
      <w:r w:rsidR="004D4630" w:rsidRPr="004064F6">
        <w:rPr>
          <w:lang w:eastAsia="zh-CN"/>
        </w:rPr>
        <w:t xml:space="preserve">concluded successfully on 30 June 2015. </w:t>
      </w:r>
      <w:r w:rsidR="004064F6" w:rsidRPr="004064F6">
        <w:rPr>
          <w:lang w:eastAsia="zh-CN"/>
        </w:rPr>
        <w:t xml:space="preserve"> </w:t>
      </w:r>
      <w:r w:rsidR="00804E52">
        <w:rPr>
          <w:lang w:eastAsia="zh-CN"/>
        </w:rPr>
        <w:t xml:space="preserve">An independent evaluation stated that the assistance provided to Indonesian electoral management bodies </w:t>
      </w:r>
      <w:r w:rsidR="00A36BD1">
        <w:rPr>
          <w:lang w:eastAsia="zh-CN"/>
        </w:rPr>
        <w:t>had been effective</w:t>
      </w:r>
      <w:r w:rsidR="00804E52">
        <w:rPr>
          <w:lang w:eastAsia="zh-CN"/>
        </w:rPr>
        <w:t>.  Australia’s support</w:t>
      </w:r>
      <w:r w:rsidR="004D4630" w:rsidRPr="004064F6">
        <w:rPr>
          <w:lang w:eastAsia="zh-CN"/>
        </w:rPr>
        <w:t xml:space="preserve">— delivered through the Australian Electoral Commission, The Asia Foundation, the International Foundation for Electoral Systems and the Partnership for Governance Reform— </w:t>
      </w:r>
      <w:r w:rsidR="00804E52">
        <w:rPr>
          <w:lang w:eastAsia="zh-CN"/>
        </w:rPr>
        <w:t xml:space="preserve">helped stimulate a </w:t>
      </w:r>
      <w:r w:rsidR="000B5381">
        <w:rPr>
          <w:lang w:eastAsia="zh-CN"/>
        </w:rPr>
        <w:t>four</w:t>
      </w:r>
      <w:r w:rsidR="00804E52">
        <w:rPr>
          <w:lang w:eastAsia="zh-CN"/>
        </w:rPr>
        <w:t xml:space="preserve"> per cent increase in voter turnout (from 71 percent to 75 per cent) a</w:t>
      </w:r>
      <w:r w:rsidR="00A36BD1">
        <w:rPr>
          <w:lang w:eastAsia="zh-CN"/>
        </w:rPr>
        <w:t xml:space="preserve">nd assisted with the </w:t>
      </w:r>
      <w:r w:rsidR="00804E52">
        <w:rPr>
          <w:lang w:eastAsia="zh-CN"/>
        </w:rPr>
        <w:t xml:space="preserve">independent monitoring of the elections.  </w:t>
      </w:r>
      <w:r w:rsidR="004D4630" w:rsidRPr="004D4630">
        <w:rPr>
          <w:lang w:eastAsia="zh-CN"/>
        </w:rPr>
        <w:t xml:space="preserve">One </w:t>
      </w:r>
      <w:r w:rsidR="00804E52">
        <w:rPr>
          <w:lang w:eastAsia="zh-CN"/>
        </w:rPr>
        <w:t>of AIESP’s</w:t>
      </w:r>
      <w:r w:rsidR="004D4630" w:rsidRPr="004D4630">
        <w:rPr>
          <w:lang w:eastAsia="zh-CN"/>
        </w:rPr>
        <w:t xml:space="preserve"> key achievements </w:t>
      </w:r>
      <w:r w:rsidR="006A09E0">
        <w:rPr>
          <w:lang w:eastAsia="zh-CN"/>
        </w:rPr>
        <w:t xml:space="preserve">was assisting Indonesian electoral management bodies to digitalise key electoral information (e.g. voter lists) and make this publicly available.  </w:t>
      </w:r>
      <w:r w:rsidR="00C80E7E">
        <w:rPr>
          <w:lang w:eastAsia="zh-CN"/>
        </w:rPr>
        <w:t>Mobile application developers used the electoral information to produce 4</w:t>
      </w:r>
      <w:r w:rsidR="00753575">
        <w:rPr>
          <w:lang w:eastAsia="zh-CN"/>
        </w:rPr>
        <w:t>5</w:t>
      </w:r>
      <w:r w:rsidR="00C80E7E">
        <w:rPr>
          <w:lang w:eastAsia="zh-CN"/>
        </w:rPr>
        <w:t xml:space="preserve"> applications which were released publicly to inform voters.  This was one of the </w:t>
      </w:r>
      <w:r w:rsidR="00804E52">
        <w:rPr>
          <w:lang w:eastAsia="zh-CN"/>
        </w:rPr>
        <w:t xml:space="preserve">multiple innovative methods </w:t>
      </w:r>
      <w:r w:rsidR="00C80E7E">
        <w:rPr>
          <w:lang w:eastAsia="zh-CN"/>
        </w:rPr>
        <w:t xml:space="preserve">used </w:t>
      </w:r>
      <w:r w:rsidR="00804E52">
        <w:rPr>
          <w:lang w:eastAsia="zh-CN"/>
        </w:rPr>
        <w:t>to reach voters, with a focus o</w:t>
      </w:r>
      <w:r w:rsidR="006A09E0">
        <w:rPr>
          <w:lang w:eastAsia="zh-CN"/>
        </w:rPr>
        <w:t>n first time voters and women</w:t>
      </w:r>
      <w:r w:rsidR="00C80E7E">
        <w:rPr>
          <w:lang w:eastAsia="zh-CN"/>
        </w:rPr>
        <w:t xml:space="preserve">. </w:t>
      </w:r>
    </w:p>
    <w:p w:rsidR="00FC7540" w:rsidRPr="004064F6" w:rsidRDefault="009A4814" w:rsidP="00ED6114">
      <w:pPr>
        <w:pStyle w:val="BodyText"/>
        <w:rPr>
          <w:lang w:eastAsia="zh-CN"/>
        </w:rPr>
      </w:pPr>
      <w:r>
        <w:rPr>
          <w:lang w:eastAsia="zh-CN"/>
        </w:rPr>
        <w:t xml:space="preserve">Through the General Election Network for Disabilities Access </w:t>
      </w:r>
      <w:r w:rsidRPr="008D7185">
        <w:rPr>
          <w:lang w:eastAsia="zh-CN"/>
        </w:rPr>
        <w:t>(AGENDA)</w:t>
      </w:r>
      <w:r w:rsidR="006023A4">
        <w:rPr>
          <w:lang w:eastAsia="zh-CN"/>
        </w:rPr>
        <w:t>,</w:t>
      </w:r>
      <w:r>
        <w:rPr>
          <w:b/>
          <w:lang w:eastAsia="zh-CN"/>
        </w:rPr>
        <w:t xml:space="preserve"> </w:t>
      </w:r>
      <w:r>
        <w:rPr>
          <w:lang w:eastAsia="zh-CN"/>
        </w:rPr>
        <w:t>Australia suppo</w:t>
      </w:r>
      <w:r w:rsidR="006023A4">
        <w:rPr>
          <w:lang w:eastAsia="zh-CN"/>
        </w:rPr>
        <w:t>rted</w:t>
      </w:r>
      <w:r>
        <w:rPr>
          <w:lang w:eastAsia="zh-CN"/>
        </w:rPr>
        <w:t xml:space="preserve"> equal access to p</w:t>
      </w:r>
      <w:r w:rsidR="006023A4">
        <w:rPr>
          <w:lang w:eastAsia="zh-CN"/>
        </w:rPr>
        <w:t>olitical and electoral rights for</w:t>
      </w:r>
      <w:r>
        <w:rPr>
          <w:lang w:eastAsia="zh-CN"/>
        </w:rPr>
        <w:t xml:space="preserve"> people with disabilities.  AGENDA monitored the 2014 Presidential election and in January 2015 co-hosted a </w:t>
      </w:r>
      <w:r w:rsidR="004007A8">
        <w:rPr>
          <w:lang w:eastAsia="zh-CN"/>
        </w:rPr>
        <w:t>regional d</w:t>
      </w:r>
      <w:r w:rsidR="00AD34FA">
        <w:rPr>
          <w:lang w:eastAsia="zh-CN"/>
        </w:rPr>
        <w:t xml:space="preserve">ialogue on access to elections.  </w:t>
      </w:r>
      <w:r w:rsidR="00410690">
        <w:rPr>
          <w:lang w:eastAsia="zh-CN"/>
        </w:rPr>
        <w:t xml:space="preserve">It brought </w:t>
      </w:r>
      <w:r>
        <w:rPr>
          <w:lang w:eastAsia="zh-CN"/>
        </w:rPr>
        <w:t>together more than 200 representati</w:t>
      </w:r>
      <w:r w:rsidR="004007A8">
        <w:rPr>
          <w:lang w:eastAsia="zh-CN"/>
        </w:rPr>
        <w:t>ves (111 male, 89 female) from d</w:t>
      </w:r>
      <w:r>
        <w:rPr>
          <w:lang w:eastAsia="zh-CN"/>
        </w:rPr>
        <w:t xml:space="preserve">isabled </w:t>
      </w:r>
      <w:r w:rsidR="004007A8">
        <w:rPr>
          <w:lang w:eastAsia="zh-CN"/>
        </w:rPr>
        <w:t>p</w:t>
      </w:r>
      <w:r>
        <w:rPr>
          <w:lang w:eastAsia="zh-CN"/>
        </w:rPr>
        <w:t>eoples</w:t>
      </w:r>
      <w:r w:rsidR="00804AEC">
        <w:rPr>
          <w:lang w:eastAsia="zh-CN"/>
        </w:rPr>
        <w:t>’</w:t>
      </w:r>
      <w:r>
        <w:rPr>
          <w:lang w:eastAsia="zh-CN"/>
        </w:rPr>
        <w:t xml:space="preserve"> </w:t>
      </w:r>
      <w:r w:rsidR="004007A8">
        <w:rPr>
          <w:lang w:eastAsia="zh-CN"/>
        </w:rPr>
        <w:t>o</w:t>
      </w:r>
      <w:r>
        <w:rPr>
          <w:lang w:eastAsia="zh-CN"/>
        </w:rPr>
        <w:t xml:space="preserve">rganisations, election management bodies, government, media and international organisations to share their findings and ensure lessons learnt from Indonesia can help inform policies on electoral access </w:t>
      </w:r>
      <w:r w:rsidR="004007A8">
        <w:rPr>
          <w:lang w:eastAsia="zh-CN"/>
        </w:rPr>
        <w:t>across</w:t>
      </w:r>
      <w:r>
        <w:rPr>
          <w:lang w:eastAsia="zh-CN"/>
        </w:rPr>
        <w:t xml:space="preserve"> the region. </w:t>
      </w:r>
    </w:p>
    <w:p w:rsidR="0083158D" w:rsidRDefault="004D4630" w:rsidP="0083158D">
      <w:pPr>
        <w:pStyle w:val="BodyText"/>
        <w:rPr>
          <w:b/>
          <w:lang w:eastAsia="zh-CN"/>
        </w:rPr>
      </w:pPr>
      <w:r>
        <w:rPr>
          <w:b/>
          <w:lang w:eastAsia="zh-CN"/>
        </w:rPr>
        <w:t>Disaster</w:t>
      </w:r>
      <w:r w:rsidR="001C47FF">
        <w:rPr>
          <w:b/>
          <w:lang w:eastAsia="zh-CN"/>
        </w:rPr>
        <w:t xml:space="preserve"> risk mitigation</w:t>
      </w:r>
    </w:p>
    <w:p w:rsidR="001C47FF" w:rsidRPr="001C47FF" w:rsidRDefault="000B69F7" w:rsidP="001C47FF">
      <w:pPr>
        <w:pStyle w:val="BodyText"/>
        <w:rPr>
          <w:lang w:eastAsia="zh-CN"/>
        </w:rPr>
      </w:pPr>
      <w:r>
        <w:rPr>
          <w:lang w:eastAsia="zh-CN"/>
        </w:rPr>
        <w:t>The</w:t>
      </w:r>
      <w:r w:rsidR="001C47FF" w:rsidRPr="001C47FF">
        <w:rPr>
          <w:lang w:eastAsia="zh-CN"/>
        </w:rPr>
        <w:t xml:space="preserve"> </w:t>
      </w:r>
      <w:r w:rsidR="001C47FF" w:rsidRPr="00FC7969">
        <w:rPr>
          <w:b/>
          <w:lang w:eastAsia="zh-CN"/>
        </w:rPr>
        <w:t xml:space="preserve">Australia Indonesia </w:t>
      </w:r>
      <w:r w:rsidR="00ED6114">
        <w:rPr>
          <w:b/>
          <w:lang w:eastAsia="zh-CN"/>
        </w:rPr>
        <w:t>Facility</w:t>
      </w:r>
      <w:r w:rsidR="001C47FF" w:rsidRPr="00FC7969">
        <w:rPr>
          <w:b/>
          <w:lang w:eastAsia="zh-CN"/>
        </w:rPr>
        <w:t xml:space="preserve"> for Disaster Reduction </w:t>
      </w:r>
      <w:r w:rsidR="00C541E1">
        <w:rPr>
          <w:lang w:eastAsia="zh-CN"/>
        </w:rPr>
        <w:t xml:space="preserve">(AIFDR) </w:t>
      </w:r>
      <w:r w:rsidR="00653B34">
        <w:rPr>
          <w:lang w:eastAsia="zh-CN"/>
        </w:rPr>
        <w:t>w</w:t>
      </w:r>
      <w:r w:rsidR="001C47FF" w:rsidRPr="001C47FF">
        <w:rPr>
          <w:lang w:eastAsia="zh-CN"/>
        </w:rPr>
        <w:t xml:space="preserve">as a credible provider of advice and support for disaster risk reduction in Indonesia.  In its final year of implementation AIFDR produced technological tools for disaster managers, helped to develop national policy and disaster risk management systems, and supported innovative programs for safer communities. AIFDR successfully facilitated partnerships between science and technical agencies and </w:t>
      </w:r>
      <w:r w:rsidR="00D95759">
        <w:rPr>
          <w:lang w:eastAsia="zh-CN"/>
        </w:rPr>
        <w:t>saw</w:t>
      </w:r>
      <w:r w:rsidR="00B2295D">
        <w:rPr>
          <w:lang w:eastAsia="zh-CN"/>
        </w:rPr>
        <w:t xml:space="preserve"> a</w:t>
      </w:r>
      <w:r w:rsidR="001C47FF" w:rsidRPr="001C47FF">
        <w:rPr>
          <w:lang w:eastAsia="zh-CN"/>
        </w:rPr>
        <w:t xml:space="preserve"> resulting increase in the Indonesian National Disaster Management Agency’s (BNPB) uptake of scie</w:t>
      </w:r>
      <w:r w:rsidR="001C47FF">
        <w:rPr>
          <w:lang w:eastAsia="zh-CN"/>
        </w:rPr>
        <w:t xml:space="preserve">ntific knowledge and analysis. </w:t>
      </w:r>
    </w:p>
    <w:p w:rsidR="001C47FF" w:rsidRPr="001C47FF" w:rsidRDefault="001C47FF" w:rsidP="001C47FF">
      <w:pPr>
        <w:pStyle w:val="BodyText"/>
        <w:rPr>
          <w:lang w:eastAsia="zh-CN"/>
        </w:rPr>
      </w:pPr>
      <w:r w:rsidRPr="001C47FF">
        <w:rPr>
          <w:lang w:eastAsia="zh-CN"/>
        </w:rPr>
        <w:t xml:space="preserve">By working with a range of non-government actors AIFDR assisted vulnerable communities to prepare for disasters. </w:t>
      </w:r>
      <w:r w:rsidR="004064F6">
        <w:rPr>
          <w:lang w:eastAsia="zh-CN"/>
        </w:rPr>
        <w:t xml:space="preserve"> </w:t>
      </w:r>
      <w:r w:rsidRPr="001C47FF">
        <w:rPr>
          <w:lang w:eastAsia="zh-CN"/>
        </w:rPr>
        <w:t>AIFDR-built Emergency Operations Centres in Kupang and Makassar, and a training and logistics centre in Padang, strengthen</w:t>
      </w:r>
      <w:r w:rsidR="006A09E0">
        <w:rPr>
          <w:lang w:eastAsia="zh-CN"/>
        </w:rPr>
        <w:t>ed</w:t>
      </w:r>
      <w:r w:rsidRPr="001C47FF">
        <w:rPr>
          <w:lang w:eastAsia="zh-CN"/>
        </w:rPr>
        <w:t xml:space="preserve"> national disaster preparedness, response and recovery capabilities. </w:t>
      </w:r>
      <w:r w:rsidR="004064F6">
        <w:rPr>
          <w:lang w:eastAsia="zh-CN"/>
        </w:rPr>
        <w:t xml:space="preserve"> </w:t>
      </w:r>
      <w:r w:rsidR="007312E2">
        <w:rPr>
          <w:lang w:eastAsia="zh-CN"/>
        </w:rPr>
        <w:t>These centres are now operated by BNPB, which will also continue AIFDR’s capacity development training program building technical skills</w:t>
      </w:r>
      <w:r w:rsidR="006A09E0">
        <w:rPr>
          <w:lang w:eastAsia="zh-CN"/>
        </w:rPr>
        <w:t xml:space="preserve"> and improving</w:t>
      </w:r>
      <w:r w:rsidR="007312E2">
        <w:rPr>
          <w:lang w:eastAsia="zh-CN"/>
        </w:rPr>
        <w:t xml:space="preserve"> governance and financial management.  </w:t>
      </w:r>
      <w:r w:rsidRPr="001C47FF">
        <w:rPr>
          <w:lang w:eastAsia="zh-CN"/>
        </w:rPr>
        <w:t xml:space="preserve">AIFDR also supported regional disaster preparedness and response mechanisms through a partnership with ASEAN. </w:t>
      </w:r>
      <w:r w:rsidR="004064F6">
        <w:rPr>
          <w:lang w:eastAsia="zh-CN"/>
        </w:rPr>
        <w:t xml:space="preserve"> </w:t>
      </w:r>
      <w:r w:rsidR="007312E2">
        <w:rPr>
          <w:lang w:eastAsia="zh-CN"/>
        </w:rPr>
        <w:t xml:space="preserve">Funding for the ASEAN Coordinating Centre for Humanitarian Assistance will continue until December 2016. </w:t>
      </w:r>
    </w:p>
    <w:p w:rsidR="001C47FF" w:rsidRPr="001C47FF" w:rsidRDefault="001C47FF" w:rsidP="001C47FF">
      <w:pPr>
        <w:pStyle w:val="BodyText"/>
        <w:rPr>
          <w:lang w:eastAsia="zh-CN"/>
        </w:rPr>
      </w:pPr>
      <w:r w:rsidRPr="001C47FF">
        <w:rPr>
          <w:lang w:eastAsia="zh-CN"/>
        </w:rPr>
        <w:t>An independent review of AIFDR in August 2014 found that “AIFDR has evolved into a credible disaster reduction and disaster management facility with clear development objectives and a solid</w:t>
      </w:r>
      <w:r w:rsidR="00BB388B">
        <w:rPr>
          <w:lang w:eastAsia="zh-CN"/>
        </w:rPr>
        <w:t xml:space="preserve"> track record of achievements”.  </w:t>
      </w:r>
      <w:r w:rsidRPr="001C47FF">
        <w:rPr>
          <w:lang w:eastAsia="zh-CN"/>
        </w:rPr>
        <w:t xml:space="preserve">AIFDR also increased BNPB’s credibility with government and international organisations by supporting the development of organisational and technical capacities. </w:t>
      </w:r>
      <w:r w:rsidR="004064F6">
        <w:rPr>
          <w:lang w:eastAsia="zh-CN"/>
        </w:rPr>
        <w:t xml:space="preserve"> </w:t>
      </w:r>
      <w:r w:rsidR="00800251">
        <w:rPr>
          <w:lang w:eastAsia="zh-CN"/>
        </w:rPr>
        <w:t xml:space="preserve">The review </w:t>
      </w:r>
      <w:r w:rsidR="00B2295D">
        <w:rPr>
          <w:lang w:eastAsia="zh-CN"/>
        </w:rPr>
        <w:t>found that</w:t>
      </w:r>
      <w:r w:rsidRPr="001C47FF">
        <w:rPr>
          <w:lang w:eastAsia="zh-CN"/>
        </w:rPr>
        <w:t xml:space="preserve"> AIFDR needed to be more efficient and </w:t>
      </w:r>
      <w:r w:rsidR="00800251">
        <w:rPr>
          <w:lang w:eastAsia="zh-CN"/>
        </w:rPr>
        <w:t xml:space="preserve">could improve in the areas of </w:t>
      </w:r>
      <w:r w:rsidRPr="001C47FF">
        <w:rPr>
          <w:lang w:eastAsia="zh-CN"/>
        </w:rPr>
        <w:t xml:space="preserve">monitoring and evaluation </w:t>
      </w:r>
      <w:r w:rsidR="00800251">
        <w:rPr>
          <w:lang w:eastAsia="zh-CN"/>
        </w:rPr>
        <w:t>as well as</w:t>
      </w:r>
      <w:r w:rsidRPr="001C47FF">
        <w:rPr>
          <w:lang w:eastAsia="zh-CN"/>
        </w:rPr>
        <w:t xml:space="preserve"> knowledge management. </w:t>
      </w:r>
      <w:r w:rsidR="004064F6">
        <w:rPr>
          <w:lang w:eastAsia="zh-CN"/>
        </w:rPr>
        <w:t xml:space="preserve"> </w:t>
      </w:r>
      <w:r w:rsidR="00800251">
        <w:rPr>
          <w:lang w:eastAsia="zh-CN"/>
        </w:rPr>
        <w:t xml:space="preserve">Potential improvements </w:t>
      </w:r>
      <w:r w:rsidRPr="001C47FF">
        <w:rPr>
          <w:lang w:eastAsia="zh-CN"/>
        </w:rPr>
        <w:t xml:space="preserve">were </w:t>
      </w:r>
      <w:r w:rsidR="00800251">
        <w:rPr>
          <w:lang w:eastAsia="zh-CN"/>
        </w:rPr>
        <w:t>included</w:t>
      </w:r>
      <w:r w:rsidRPr="001C47FF">
        <w:rPr>
          <w:lang w:eastAsia="zh-CN"/>
        </w:rPr>
        <w:t xml:space="preserve"> in the design for AIFDR-2, </w:t>
      </w:r>
      <w:r w:rsidR="00800251">
        <w:rPr>
          <w:lang w:eastAsia="zh-CN"/>
        </w:rPr>
        <w:t xml:space="preserve">however </w:t>
      </w:r>
      <w:r w:rsidRPr="001C47FF">
        <w:rPr>
          <w:lang w:eastAsia="zh-CN"/>
        </w:rPr>
        <w:t xml:space="preserve">due to budget reductions the </w:t>
      </w:r>
      <w:r w:rsidRPr="001C47FF">
        <w:rPr>
          <w:lang w:eastAsia="zh-CN"/>
        </w:rPr>
        <w:lastRenderedPageBreak/>
        <w:t>new program will not go ahead.</w:t>
      </w:r>
      <w:r w:rsidR="004064F6">
        <w:rPr>
          <w:lang w:eastAsia="zh-CN"/>
        </w:rPr>
        <w:t xml:space="preserve"> </w:t>
      </w:r>
      <w:r w:rsidRPr="001C47FF">
        <w:rPr>
          <w:lang w:eastAsia="zh-CN"/>
        </w:rPr>
        <w:t xml:space="preserve"> Instead, a new disaster management unit will house the risk and vulnerability work of Geoscience Australia, while also providing capacity to respond to disasters.</w:t>
      </w:r>
    </w:p>
    <w:p w:rsidR="00823FCA" w:rsidRDefault="00823FCA" w:rsidP="00402862">
      <w:pPr>
        <w:pStyle w:val="Heading3"/>
        <w:rPr>
          <w:sz w:val="32"/>
          <w:szCs w:val="32"/>
        </w:rPr>
      </w:pPr>
      <w:r w:rsidRPr="004D740B">
        <w:t>Perf</w:t>
      </w:r>
      <w:r>
        <w:t>o</w:t>
      </w:r>
      <w:r w:rsidRPr="004D740B">
        <w:t>rmance Benchmarks</w:t>
      </w:r>
      <w:r w:rsidRPr="009E38C1">
        <w:rPr>
          <w:sz w:val="32"/>
          <w:szCs w:val="32"/>
        </w:rPr>
        <w:tab/>
      </w:r>
    </w:p>
    <w:p w:rsidR="006A09E0" w:rsidRDefault="00DF7CE7" w:rsidP="0049193D">
      <w:pPr>
        <w:pStyle w:val="BodyText"/>
        <w:rPr>
          <w:lang w:eastAsia="zh-CN"/>
        </w:rPr>
      </w:pPr>
      <w:r>
        <w:rPr>
          <w:lang w:eastAsia="zh-CN"/>
        </w:rPr>
        <w:t>Progress against the p</w:t>
      </w:r>
      <w:r w:rsidR="00C6781E" w:rsidRPr="00C6781E">
        <w:rPr>
          <w:lang w:eastAsia="zh-CN"/>
        </w:rPr>
        <w:t>erformance benchmark</w:t>
      </w:r>
      <w:r>
        <w:rPr>
          <w:lang w:eastAsia="zh-CN"/>
        </w:rPr>
        <w:t xml:space="preserve">s </w:t>
      </w:r>
      <w:r w:rsidR="00FE043B">
        <w:rPr>
          <w:lang w:eastAsia="zh-CN"/>
        </w:rPr>
        <w:t>was mixed in 2014-15</w:t>
      </w:r>
      <w:r w:rsidR="00C6781E" w:rsidRPr="00C6781E">
        <w:rPr>
          <w:lang w:eastAsia="zh-CN"/>
        </w:rPr>
        <w:t xml:space="preserve"> with </w:t>
      </w:r>
      <w:r w:rsidR="000424DB">
        <w:rPr>
          <w:lang w:eastAsia="zh-CN"/>
        </w:rPr>
        <w:t>five</w:t>
      </w:r>
      <w:r w:rsidR="00C6781E" w:rsidRPr="00C6781E">
        <w:rPr>
          <w:lang w:eastAsia="zh-CN"/>
        </w:rPr>
        <w:t xml:space="preserve"> being fully achieved</w:t>
      </w:r>
      <w:r w:rsidR="00FE043B">
        <w:rPr>
          <w:lang w:eastAsia="zh-CN"/>
        </w:rPr>
        <w:t xml:space="preserve"> (improved access to water and sanitation in rural areas, new school places created, local </w:t>
      </w:r>
      <w:r w:rsidR="00B7185F">
        <w:rPr>
          <w:lang w:eastAsia="zh-CN"/>
        </w:rPr>
        <w:t>women’s</w:t>
      </w:r>
      <w:r w:rsidR="00FE043B">
        <w:rPr>
          <w:lang w:eastAsia="zh-CN"/>
        </w:rPr>
        <w:t xml:space="preserve"> groups established</w:t>
      </w:r>
      <w:r w:rsidR="000424DB">
        <w:rPr>
          <w:lang w:eastAsia="zh-CN"/>
        </w:rPr>
        <w:t>, completion of RPJMN with enhanced performance-based planning,</w:t>
      </w:r>
      <w:r w:rsidR="00FE043B">
        <w:rPr>
          <w:lang w:eastAsia="zh-CN"/>
        </w:rPr>
        <w:t xml:space="preserve"> and the completion of an investment climate survey)</w:t>
      </w:r>
      <w:r w:rsidR="00C6781E" w:rsidRPr="00C6781E">
        <w:rPr>
          <w:lang w:eastAsia="zh-CN"/>
        </w:rPr>
        <w:t xml:space="preserve"> </w:t>
      </w:r>
      <w:r w:rsidR="007003D7">
        <w:rPr>
          <w:lang w:eastAsia="zh-CN"/>
        </w:rPr>
        <w:t>and</w:t>
      </w:r>
      <w:r w:rsidR="007003D7" w:rsidRPr="00C6781E">
        <w:rPr>
          <w:lang w:eastAsia="zh-CN"/>
        </w:rPr>
        <w:t xml:space="preserve"> </w:t>
      </w:r>
      <w:r w:rsidR="00C6781E" w:rsidRPr="00C6781E">
        <w:rPr>
          <w:lang w:eastAsia="zh-CN"/>
        </w:rPr>
        <w:t xml:space="preserve">six partly </w:t>
      </w:r>
      <w:r w:rsidR="00CA1865" w:rsidRPr="00C6781E">
        <w:rPr>
          <w:lang w:eastAsia="zh-CN"/>
        </w:rPr>
        <w:t>achieved</w:t>
      </w:r>
      <w:r w:rsidR="00CA1865">
        <w:rPr>
          <w:lang w:eastAsia="zh-CN"/>
        </w:rPr>
        <w:t xml:space="preserve">. </w:t>
      </w:r>
      <w:r w:rsidR="0049193D">
        <w:rPr>
          <w:lang w:eastAsia="zh-CN"/>
        </w:rPr>
        <w:t xml:space="preserve"> </w:t>
      </w:r>
      <w:r w:rsidR="00CA1865">
        <w:rPr>
          <w:lang w:eastAsia="zh-CN"/>
        </w:rPr>
        <w:t>Two</w:t>
      </w:r>
      <w:r w:rsidR="007003D7">
        <w:rPr>
          <w:lang w:eastAsia="zh-CN"/>
        </w:rPr>
        <w:t xml:space="preserve"> benchmarks</w:t>
      </w:r>
      <w:r w:rsidR="00C6781E" w:rsidRPr="00C6781E">
        <w:rPr>
          <w:lang w:eastAsia="zh-CN"/>
        </w:rPr>
        <w:t xml:space="preserve"> were not achieved</w:t>
      </w:r>
      <w:r w:rsidR="00C310CE">
        <w:rPr>
          <w:lang w:eastAsia="zh-CN"/>
        </w:rPr>
        <w:t xml:space="preserve"> (detailed in Annex B)</w:t>
      </w:r>
      <w:r w:rsidR="00C6781E" w:rsidRPr="00C6781E">
        <w:rPr>
          <w:lang w:eastAsia="zh-CN"/>
        </w:rPr>
        <w:t xml:space="preserve">. </w:t>
      </w:r>
      <w:r w:rsidR="0048344D">
        <w:rPr>
          <w:lang w:eastAsia="zh-CN"/>
        </w:rPr>
        <w:t xml:space="preserve"> </w:t>
      </w:r>
      <w:r w:rsidR="00FD28E2">
        <w:rPr>
          <w:lang w:eastAsia="zh-CN"/>
        </w:rPr>
        <w:t xml:space="preserve">This mixed progress is to be expected in a year of changing policy directions and budget priorities.  </w:t>
      </w:r>
      <w:r w:rsidR="00651E65">
        <w:rPr>
          <w:lang w:eastAsia="zh-CN"/>
        </w:rPr>
        <w:t>T</w:t>
      </w:r>
      <w:r w:rsidR="00FD28E2">
        <w:rPr>
          <w:lang w:eastAsia="zh-CN"/>
        </w:rPr>
        <w:t xml:space="preserve">he performance benchmarks </w:t>
      </w:r>
      <w:r w:rsidR="00651E65">
        <w:rPr>
          <w:lang w:eastAsia="zh-CN"/>
        </w:rPr>
        <w:t>reported on in this document were developed prior to the finalisation of the AIP</w:t>
      </w:r>
      <w:r w:rsidR="00F33A0A">
        <w:rPr>
          <w:lang w:eastAsia="zh-CN"/>
        </w:rPr>
        <w:t xml:space="preserve"> objectives</w:t>
      </w:r>
      <w:r w:rsidR="006A09E0">
        <w:rPr>
          <w:lang w:eastAsia="zh-CN"/>
        </w:rPr>
        <w:t xml:space="preserve"> and the decision to reduce the aid budget</w:t>
      </w:r>
      <w:r w:rsidR="00F33A0A">
        <w:rPr>
          <w:lang w:eastAsia="zh-CN"/>
        </w:rPr>
        <w:t xml:space="preserve">.  The AIP outlines new performance benchmarks for 2015-16 which will provide a better indicator of progress towards objectives. </w:t>
      </w:r>
    </w:p>
    <w:p w:rsidR="000D733F" w:rsidRPr="001375E3" w:rsidRDefault="000D733F" w:rsidP="00402862">
      <w:pPr>
        <w:pStyle w:val="Heading3"/>
        <w:rPr>
          <w:rStyle w:val="BodyTextChar"/>
          <w:b/>
          <w:color w:val="auto"/>
        </w:rPr>
      </w:pPr>
      <w:r w:rsidRPr="009E38C1">
        <w:t>Mutual Obligations</w:t>
      </w:r>
      <w:r w:rsidRPr="009E38C1">
        <w:rPr>
          <w:sz w:val="32"/>
          <w:szCs w:val="32"/>
        </w:rPr>
        <w:tab/>
      </w:r>
      <w:r>
        <w:tab/>
      </w:r>
      <w:r>
        <w:tab/>
      </w:r>
      <w:r>
        <w:tab/>
      </w:r>
    </w:p>
    <w:p w:rsidR="00D37157" w:rsidRDefault="00D37157" w:rsidP="00D37157">
      <w:pPr>
        <w:pStyle w:val="ListBullet"/>
        <w:numPr>
          <w:ilvl w:val="0"/>
          <w:numId w:val="0"/>
        </w:numPr>
      </w:pPr>
      <w:r>
        <w:t xml:space="preserve">In January 2015 Indonesia passed into law its new Medium-Term Development Plan (RPJMN 2015-19) which articulates Indonesia’s development objectives and identifies three priority areas of development focus: </w:t>
      </w:r>
    </w:p>
    <w:p w:rsidR="00D37157" w:rsidRDefault="00D37157" w:rsidP="00CF373E">
      <w:pPr>
        <w:pStyle w:val="ListBullet"/>
        <w:numPr>
          <w:ilvl w:val="0"/>
          <w:numId w:val="19"/>
        </w:numPr>
      </w:pPr>
      <w:r>
        <w:t xml:space="preserve">human development (education, health, housing, mentality and character); </w:t>
      </w:r>
    </w:p>
    <w:p w:rsidR="00D37157" w:rsidRDefault="00D37157" w:rsidP="00CF373E">
      <w:pPr>
        <w:pStyle w:val="ListBullet"/>
        <w:numPr>
          <w:ilvl w:val="0"/>
          <w:numId w:val="19"/>
        </w:numPr>
      </w:pPr>
      <w:r>
        <w:t xml:space="preserve">primary sector (food sovereignty, energy sovereignty and electricity, maritime and marine, and tourism and industry); </w:t>
      </w:r>
    </w:p>
    <w:p w:rsidR="00D37157" w:rsidRDefault="00D37157" w:rsidP="00CF373E">
      <w:pPr>
        <w:pStyle w:val="ListBullet"/>
        <w:numPr>
          <w:ilvl w:val="0"/>
          <w:numId w:val="19"/>
        </w:numPr>
      </w:pPr>
      <w:r>
        <w:t xml:space="preserve">and equity and regional dimensions (addressing inter-regional and income inequality). </w:t>
      </w:r>
    </w:p>
    <w:p w:rsidR="0012766F" w:rsidRDefault="0012766F" w:rsidP="00D37157">
      <w:pPr>
        <w:pStyle w:val="ListBullet"/>
        <w:numPr>
          <w:ilvl w:val="0"/>
          <w:numId w:val="0"/>
        </w:numPr>
      </w:pPr>
      <w:r>
        <w:t>The macro targets</w:t>
      </w:r>
      <w:r w:rsidR="00CF373E">
        <w:t xml:space="preserve"> that Indonesia has set itself</w:t>
      </w:r>
      <w:r>
        <w:t xml:space="preserve"> for 2015-19 are:</w:t>
      </w:r>
    </w:p>
    <w:tbl>
      <w:tblPr>
        <w:tblStyle w:val="LightList-Accent1"/>
        <w:tblW w:w="0" w:type="auto"/>
        <w:jc w:val="center"/>
        <w:tblLayout w:type="fixed"/>
        <w:tblLook w:val="0020" w:firstRow="1" w:lastRow="0" w:firstColumn="0" w:lastColumn="0" w:noHBand="0" w:noVBand="0"/>
        <w:tblCaption w:val="RPJMN Table "/>
        <w:tblDescription w:val="Indonesia's macro targets 2015-19"/>
      </w:tblPr>
      <w:tblGrid>
        <w:gridCol w:w="2807"/>
        <w:gridCol w:w="2807"/>
        <w:gridCol w:w="2807"/>
      </w:tblGrid>
      <w:tr w:rsidR="00CF373E" w:rsidRPr="00CF373E" w:rsidTr="00766AC5">
        <w:trPr>
          <w:cnfStyle w:val="100000000000" w:firstRow="1" w:lastRow="0" w:firstColumn="0" w:lastColumn="0" w:oddVBand="0" w:evenVBand="0" w:oddHBand="0" w:evenHBand="0" w:firstRowFirstColumn="0" w:firstRowLastColumn="0" w:lastRowFirstColumn="0" w:lastRowLastColumn="0"/>
          <w:trHeight w:val="90"/>
          <w:jc w:val="center"/>
        </w:trPr>
        <w:tc>
          <w:tcPr>
            <w:cnfStyle w:val="000010000000" w:firstRow="0" w:lastRow="0" w:firstColumn="0" w:lastColumn="0" w:oddVBand="1" w:evenVBand="0" w:oddHBand="0" w:evenHBand="0" w:firstRowFirstColumn="0" w:firstRowLastColumn="0" w:lastRowFirstColumn="0" w:lastRowLastColumn="0"/>
            <w:tcW w:w="8421" w:type="dxa"/>
            <w:gridSpan w:val="3"/>
            <w:shd w:val="clear" w:color="auto" w:fill="8DB3E2" w:themeFill="text2" w:themeFillTint="66"/>
          </w:tcPr>
          <w:p w:rsidR="00CF373E" w:rsidRPr="00CF373E" w:rsidRDefault="00CF373E" w:rsidP="00766AC5">
            <w:pPr>
              <w:autoSpaceDE w:val="0"/>
              <w:autoSpaceDN w:val="0"/>
              <w:adjustRightInd w:val="0"/>
              <w:jc w:val="center"/>
              <w:rPr>
                <w:rFonts w:ascii="Franklin Gothic Book" w:eastAsiaTheme="minorHAnsi" w:hAnsi="Franklin Gothic Book" w:cs="Calibri"/>
                <w:color w:val="000000"/>
                <w:sz w:val="18"/>
                <w:szCs w:val="18"/>
              </w:rPr>
            </w:pPr>
            <w:r w:rsidRPr="00CF373E">
              <w:rPr>
                <w:rFonts w:ascii="Franklin Gothic Book" w:eastAsiaTheme="minorHAnsi" w:hAnsi="Franklin Gothic Book" w:cs="Calibri"/>
                <w:color w:val="000000"/>
                <w:sz w:val="22"/>
                <w:szCs w:val="18"/>
              </w:rPr>
              <w:t>RPJMN 2015–2019 Macro Development Targets</w:t>
            </w:r>
          </w:p>
        </w:tc>
      </w:tr>
      <w:tr w:rsidR="00CF373E" w:rsidRPr="00CF373E" w:rsidTr="00766AC5">
        <w:trPr>
          <w:cnfStyle w:val="000000100000" w:firstRow="0" w:lastRow="0" w:firstColumn="0" w:lastColumn="0" w:oddVBand="0" w:evenVBand="0" w:oddHBand="1" w:evenHBand="0" w:firstRowFirstColumn="0" w:firstRowLastColumn="0" w:lastRowFirstColumn="0" w:lastRowLastColumn="0"/>
          <w:trHeight w:val="90"/>
          <w:jc w:val="center"/>
        </w:trPr>
        <w:tc>
          <w:tcPr>
            <w:cnfStyle w:val="000010000000" w:firstRow="0" w:lastRow="0" w:firstColumn="0" w:lastColumn="0" w:oddVBand="1" w:evenVBand="0" w:oddHBand="0" w:evenHBand="0" w:firstRowFirstColumn="0" w:firstRowLastColumn="0" w:lastRowFirstColumn="0" w:lastRowLastColumn="0"/>
            <w:tcW w:w="2807" w:type="dxa"/>
          </w:tcPr>
          <w:p w:rsidR="00CF373E" w:rsidRPr="00CF373E" w:rsidRDefault="00CF373E" w:rsidP="00CF373E">
            <w:pPr>
              <w:autoSpaceDE w:val="0"/>
              <w:autoSpaceDN w:val="0"/>
              <w:adjustRightInd w:val="0"/>
              <w:rPr>
                <w:rFonts w:ascii="Franklin Gothic Book" w:eastAsia="Times New Roman" w:hAnsi="Franklin Gothic Book"/>
                <w:b/>
                <w:sz w:val="21"/>
              </w:rPr>
            </w:pPr>
            <w:r w:rsidRPr="00CF373E">
              <w:rPr>
                <w:rFonts w:ascii="Franklin Gothic Book" w:eastAsia="Times New Roman" w:hAnsi="Franklin Gothic Book"/>
                <w:b/>
                <w:sz w:val="21"/>
              </w:rPr>
              <w:t xml:space="preserve">Indicator </w:t>
            </w:r>
          </w:p>
        </w:tc>
        <w:tc>
          <w:tcPr>
            <w:tcW w:w="2807" w:type="dxa"/>
          </w:tcPr>
          <w:p w:rsidR="00CF373E" w:rsidRPr="00CF373E" w:rsidRDefault="00CF373E" w:rsidP="00CF37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b/>
                <w:sz w:val="21"/>
              </w:rPr>
            </w:pPr>
            <w:r w:rsidRPr="00CF373E">
              <w:rPr>
                <w:rFonts w:ascii="Franklin Gothic Book" w:eastAsia="Times New Roman" w:hAnsi="Franklin Gothic Book"/>
                <w:b/>
                <w:sz w:val="21"/>
              </w:rPr>
              <w:t xml:space="preserve">2014 (baseline) </w:t>
            </w:r>
          </w:p>
        </w:tc>
        <w:tc>
          <w:tcPr>
            <w:cnfStyle w:val="000010000000" w:firstRow="0" w:lastRow="0" w:firstColumn="0" w:lastColumn="0" w:oddVBand="1" w:evenVBand="0" w:oddHBand="0" w:evenHBand="0" w:firstRowFirstColumn="0" w:firstRowLastColumn="0" w:lastRowFirstColumn="0" w:lastRowLastColumn="0"/>
            <w:tcW w:w="2807" w:type="dxa"/>
          </w:tcPr>
          <w:p w:rsidR="00CF373E" w:rsidRPr="00CF373E" w:rsidRDefault="00CF373E" w:rsidP="00CF373E">
            <w:pPr>
              <w:autoSpaceDE w:val="0"/>
              <w:autoSpaceDN w:val="0"/>
              <w:adjustRightInd w:val="0"/>
              <w:rPr>
                <w:rFonts w:ascii="Franklin Gothic Book" w:eastAsia="Times New Roman" w:hAnsi="Franklin Gothic Book"/>
                <w:b/>
                <w:sz w:val="21"/>
              </w:rPr>
            </w:pPr>
            <w:r w:rsidRPr="00CF373E">
              <w:rPr>
                <w:rFonts w:ascii="Franklin Gothic Book" w:eastAsia="Times New Roman" w:hAnsi="Franklin Gothic Book"/>
                <w:b/>
                <w:sz w:val="21"/>
              </w:rPr>
              <w:t xml:space="preserve">2019 </w:t>
            </w:r>
          </w:p>
        </w:tc>
      </w:tr>
      <w:tr w:rsidR="00CF373E" w:rsidRPr="00CF373E" w:rsidTr="00766AC5">
        <w:trPr>
          <w:trHeight w:val="90"/>
          <w:jc w:val="center"/>
        </w:trPr>
        <w:tc>
          <w:tcPr>
            <w:cnfStyle w:val="000010000000" w:firstRow="0" w:lastRow="0" w:firstColumn="0" w:lastColumn="0" w:oddVBand="1" w:evenVBand="0" w:oddHBand="0" w:evenHBand="0" w:firstRowFirstColumn="0" w:firstRowLastColumn="0" w:lastRowFirstColumn="0" w:lastRowLastColumn="0"/>
            <w:tcW w:w="8421" w:type="dxa"/>
            <w:gridSpan w:val="3"/>
            <w:shd w:val="clear" w:color="auto" w:fill="B8CCE4" w:themeFill="accent1" w:themeFillTint="66"/>
          </w:tcPr>
          <w:p w:rsidR="00CF373E" w:rsidRPr="00CF373E" w:rsidRDefault="00CF373E" w:rsidP="00CF373E">
            <w:pPr>
              <w:autoSpaceDE w:val="0"/>
              <w:autoSpaceDN w:val="0"/>
              <w:adjustRightInd w:val="0"/>
              <w:jc w:val="center"/>
              <w:rPr>
                <w:rFonts w:ascii="Franklin Gothic Book" w:eastAsia="Times New Roman" w:hAnsi="Franklin Gothic Book"/>
                <w:b/>
                <w:sz w:val="21"/>
              </w:rPr>
            </w:pPr>
            <w:r w:rsidRPr="00CF373E">
              <w:rPr>
                <w:rFonts w:ascii="Franklin Gothic Book" w:eastAsia="Times New Roman" w:hAnsi="Franklin Gothic Book"/>
                <w:b/>
                <w:sz w:val="21"/>
              </w:rPr>
              <w:t>Social development targets</w:t>
            </w:r>
          </w:p>
        </w:tc>
      </w:tr>
      <w:tr w:rsidR="00CF373E" w:rsidRPr="00CF373E" w:rsidTr="00766AC5">
        <w:trPr>
          <w:cnfStyle w:val="000000100000" w:firstRow="0" w:lastRow="0" w:firstColumn="0" w:lastColumn="0" w:oddVBand="0" w:evenVBand="0" w:oddHBand="1" w:evenHBand="0" w:firstRowFirstColumn="0" w:firstRowLastColumn="0" w:lastRowFirstColumn="0" w:lastRowLastColumn="0"/>
          <w:trHeight w:val="90"/>
          <w:jc w:val="center"/>
        </w:trPr>
        <w:tc>
          <w:tcPr>
            <w:cnfStyle w:val="000010000000" w:firstRow="0" w:lastRow="0" w:firstColumn="0" w:lastColumn="0" w:oddVBand="1" w:evenVBand="0" w:oddHBand="0" w:evenHBand="0" w:firstRowFirstColumn="0" w:firstRowLastColumn="0" w:lastRowFirstColumn="0" w:lastRowLastColumn="0"/>
            <w:tcW w:w="2807" w:type="dxa"/>
          </w:tcPr>
          <w:p w:rsidR="00CF373E" w:rsidRPr="00CF373E" w:rsidRDefault="00CF373E" w:rsidP="00CF373E">
            <w:pPr>
              <w:autoSpaceDE w:val="0"/>
              <w:autoSpaceDN w:val="0"/>
              <w:adjustRightInd w:val="0"/>
              <w:rPr>
                <w:rFonts w:ascii="Franklin Gothic Book" w:eastAsia="Times New Roman" w:hAnsi="Franklin Gothic Book"/>
                <w:sz w:val="21"/>
              </w:rPr>
            </w:pPr>
            <w:r w:rsidRPr="00CF373E">
              <w:rPr>
                <w:rFonts w:ascii="Franklin Gothic Book" w:eastAsia="Times New Roman" w:hAnsi="Franklin Gothic Book"/>
                <w:sz w:val="21"/>
              </w:rPr>
              <w:t xml:space="preserve">Human development index </w:t>
            </w:r>
          </w:p>
        </w:tc>
        <w:tc>
          <w:tcPr>
            <w:tcW w:w="2807" w:type="dxa"/>
          </w:tcPr>
          <w:p w:rsidR="00CF373E" w:rsidRPr="00CF373E" w:rsidRDefault="00CF373E" w:rsidP="00CF37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sz w:val="21"/>
              </w:rPr>
            </w:pPr>
            <w:r w:rsidRPr="00CF373E">
              <w:rPr>
                <w:rFonts w:ascii="Franklin Gothic Book" w:eastAsia="Times New Roman" w:hAnsi="Franklin Gothic Book"/>
                <w:sz w:val="21"/>
              </w:rPr>
              <w:t xml:space="preserve">73.83 </w:t>
            </w:r>
          </w:p>
        </w:tc>
        <w:tc>
          <w:tcPr>
            <w:cnfStyle w:val="000010000000" w:firstRow="0" w:lastRow="0" w:firstColumn="0" w:lastColumn="0" w:oddVBand="1" w:evenVBand="0" w:oddHBand="0" w:evenHBand="0" w:firstRowFirstColumn="0" w:firstRowLastColumn="0" w:lastRowFirstColumn="0" w:lastRowLastColumn="0"/>
            <w:tcW w:w="2807" w:type="dxa"/>
          </w:tcPr>
          <w:p w:rsidR="00CF373E" w:rsidRPr="00CF373E" w:rsidRDefault="00CF373E" w:rsidP="00CF373E">
            <w:pPr>
              <w:autoSpaceDE w:val="0"/>
              <w:autoSpaceDN w:val="0"/>
              <w:adjustRightInd w:val="0"/>
              <w:rPr>
                <w:rFonts w:ascii="Franklin Gothic Book" w:eastAsia="Times New Roman" w:hAnsi="Franklin Gothic Book"/>
                <w:sz w:val="21"/>
              </w:rPr>
            </w:pPr>
            <w:r w:rsidRPr="00CF373E">
              <w:rPr>
                <w:rFonts w:ascii="Franklin Gothic Book" w:eastAsia="Times New Roman" w:hAnsi="Franklin Gothic Book"/>
                <w:sz w:val="21"/>
              </w:rPr>
              <w:t xml:space="preserve">76.3 </w:t>
            </w:r>
          </w:p>
        </w:tc>
      </w:tr>
      <w:tr w:rsidR="00CF373E" w:rsidRPr="00CF373E" w:rsidTr="00766AC5">
        <w:trPr>
          <w:trHeight w:val="92"/>
          <w:jc w:val="center"/>
        </w:trPr>
        <w:tc>
          <w:tcPr>
            <w:cnfStyle w:val="000010000000" w:firstRow="0" w:lastRow="0" w:firstColumn="0" w:lastColumn="0" w:oddVBand="1" w:evenVBand="0" w:oddHBand="0" w:evenHBand="0" w:firstRowFirstColumn="0" w:firstRowLastColumn="0" w:lastRowFirstColumn="0" w:lastRowLastColumn="0"/>
            <w:tcW w:w="2807" w:type="dxa"/>
          </w:tcPr>
          <w:p w:rsidR="00CF373E" w:rsidRPr="00CF373E" w:rsidRDefault="00CF373E" w:rsidP="000B69F7">
            <w:pPr>
              <w:autoSpaceDE w:val="0"/>
              <w:autoSpaceDN w:val="0"/>
              <w:adjustRightInd w:val="0"/>
              <w:rPr>
                <w:rFonts w:ascii="Franklin Gothic Book" w:eastAsia="Times New Roman" w:hAnsi="Franklin Gothic Book"/>
                <w:sz w:val="21"/>
              </w:rPr>
            </w:pPr>
            <w:r w:rsidRPr="00CF373E">
              <w:rPr>
                <w:rFonts w:ascii="Franklin Gothic Book" w:eastAsia="Times New Roman" w:hAnsi="Franklin Gothic Book"/>
                <w:sz w:val="21"/>
              </w:rPr>
              <w:t xml:space="preserve">Community development index </w:t>
            </w:r>
          </w:p>
        </w:tc>
        <w:tc>
          <w:tcPr>
            <w:tcW w:w="2807" w:type="dxa"/>
          </w:tcPr>
          <w:p w:rsidR="00CF373E" w:rsidRPr="00CF373E" w:rsidRDefault="00CF373E" w:rsidP="00CF37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sz w:val="21"/>
              </w:rPr>
            </w:pPr>
            <w:r w:rsidRPr="00CF373E">
              <w:rPr>
                <w:rFonts w:ascii="Franklin Gothic Book" w:eastAsia="Times New Roman" w:hAnsi="Franklin Gothic Book"/>
                <w:sz w:val="21"/>
              </w:rPr>
              <w:t xml:space="preserve">0.55 </w:t>
            </w:r>
          </w:p>
        </w:tc>
        <w:tc>
          <w:tcPr>
            <w:cnfStyle w:val="000010000000" w:firstRow="0" w:lastRow="0" w:firstColumn="0" w:lastColumn="0" w:oddVBand="1" w:evenVBand="0" w:oddHBand="0" w:evenHBand="0" w:firstRowFirstColumn="0" w:firstRowLastColumn="0" w:lastRowFirstColumn="0" w:lastRowLastColumn="0"/>
            <w:tcW w:w="2807" w:type="dxa"/>
          </w:tcPr>
          <w:p w:rsidR="00CF373E" w:rsidRPr="00CF373E" w:rsidRDefault="00CF373E" w:rsidP="00CF373E">
            <w:pPr>
              <w:autoSpaceDE w:val="0"/>
              <w:autoSpaceDN w:val="0"/>
              <w:adjustRightInd w:val="0"/>
              <w:rPr>
                <w:rFonts w:ascii="Franklin Gothic Book" w:eastAsia="Times New Roman" w:hAnsi="Franklin Gothic Book"/>
                <w:sz w:val="21"/>
              </w:rPr>
            </w:pPr>
            <w:r w:rsidRPr="00CF373E">
              <w:rPr>
                <w:rFonts w:ascii="Franklin Gothic Book" w:eastAsia="Times New Roman" w:hAnsi="Franklin Gothic Book"/>
                <w:sz w:val="21"/>
              </w:rPr>
              <w:t xml:space="preserve">Increase </w:t>
            </w:r>
          </w:p>
        </w:tc>
      </w:tr>
      <w:tr w:rsidR="00CF373E" w:rsidRPr="00CF373E" w:rsidTr="00766AC5">
        <w:trPr>
          <w:cnfStyle w:val="000000100000" w:firstRow="0" w:lastRow="0" w:firstColumn="0" w:lastColumn="0" w:oddVBand="0" w:evenVBand="0" w:oddHBand="1" w:evenHBand="0" w:firstRowFirstColumn="0" w:firstRowLastColumn="0" w:lastRowFirstColumn="0" w:lastRowLastColumn="0"/>
          <w:trHeight w:val="90"/>
          <w:jc w:val="center"/>
        </w:trPr>
        <w:tc>
          <w:tcPr>
            <w:cnfStyle w:val="000010000000" w:firstRow="0" w:lastRow="0" w:firstColumn="0" w:lastColumn="0" w:oddVBand="1" w:evenVBand="0" w:oddHBand="0" w:evenHBand="0" w:firstRowFirstColumn="0" w:firstRowLastColumn="0" w:lastRowFirstColumn="0" w:lastRowLastColumn="0"/>
            <w:tcW w:w="2807" w:type="dxa"/>
          </w:tcPr>
          <w:p w:rsidR="00CF373E" w:rsidRPr="00CF373E" w:rsidRDefault="00CF373E" w:rsidP="00CF373E">
            <w:pPr>
              <w:autoSpaceDE w:val="0"/>
              <w:autoSpaceDN w:val="0"/>
              <w:adjustRightInd w:val="0"/>
              <w:rPr>
                <w:rFonts w:ascii="Franklin Gothic Book" w:eastAsia="Times New Roman" w:hAnsi="Franklin Gothic Book"/>
                <w:sz w:val="21"/>
              </w:rPr>
            </w:pPr>
            <w:r w:rsidRPr="00CF373E">
              <w:rPr>
                <w:rFonts w:ascii="Franklin Gothic Book" w:eastAsia="Times New Roman" w:hAnsi="Franklin Gothic Book"/>
                <w:sz w:val="21"/>
              </w:rPr>
              <w:t xml:space="preserve">Gini index </w:t>
            </w:r>
          </w:p>
        </w:tc>
        <w:tc>
          <w:tcPr>
            <w:tcW w:w="2807" w:type="dxa"/>
          </w:tcPr>
          <w:p w:rsidR="00CF373E" w:rsidRPr="00CF373E" w:rsidRDefault="00CF373E" w:rsidP="00CF37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sz w:val="21"/>
              </w:rPr>
            </w:pPr>
            <w:r w:rsidRPr="00CF373E">
              <w:rPr>
                <w:rFonts w:ascii="Franklin Gothic Book" w:eastAsia="Times New Roman" w:hAnsi="Franklin Gothic Book"/>
                <w:sz w:val="21"/>
              </w:rPr>
              <w:t xml:space="preserve">0.41 </w:t>
            </w:r>
          </w:p>
        </w:tc>
        <w:tc>
          <w:tcPr>
            <w:cnfStyle w:val="000010000000" w:firstRow="0" w:lastRow="0" w:firstColumn="0" w:lastColumn="0" w:oddVBand="1" w:evenVBand="0" w:oddHBand="0" w:evenHBand="0" w:firstRowFirstColumn="0" w:firstRowLastColumn="0" w:lastRowFirstColumn="0" w:lastRowLastColumn="0"/>
            <w:tcW w:w="2807" w:type="dxa"/>
          </w:tcPr>
          <w:p w:rsidR="00CF373E" w:rsidRPr="00CF373E" w:rsidRDefault="00CF373E" w:rsidP="00CF373E">
            <w:pPr>
              <w:autoSpaceDE w:val="0"/>
              <w:autoSpaceDN w:val="0"/>
              <w:adjustRightInd w:val="0"/>
              <w:rPr>
                <w:rFonts w:ascii="Franklin Gothic Book" w:eastAsia="Times New Roman" w:hAnsi="Franklin Gothic Book"/>
                <w:sz w:val="21"/>
              </w:rPr>
            </w:pPr>
            <w:r w:rsidRPr="00CF373E">
              <w:rPr>
                <w:rFonts w:ascii="Franklin Gothic Book" w:eastAsia="Times New Roman" w:hAnsi="Franklin Gothic Book"/>
                <w:sz w:val="21"/>
              </w:rPr>
              <w:t xml:space="preserve">0.36 </w:t>
            </w:r>
          </w:p>
        </w:tc>
      </w:tr>
      <w:tr w:rsidR="00CF373E" w:rsidRPr="00CF373E" w:rsidTr="00766AC5">
        <w:trPr>
          <w:trHeight w:val="200"/>
          <w:jc w:val="center"/>
        </w:trPr>
        <w:tc>
          <w:tcPr>
            <w:cnfStyle w:val="000010000000" w:firstRow="0" w:lastRow="0" w:firstColumn="0" w:lastColumn="0" w:oddVBand="1" w:evenVBand="0" w:oddHBand="0" w:evenHBand="0" w:firstRowFirstColumn="0" w:firstRowLastColumn="0" w:lastRowFirstColumn="0" w:lastRowLastColumn="0"/>
            <w:tcW w:w="2807" w:type="dxa"/>
          </w:tcPr>
          <w:p w:rsidR="00CF373E" w:rsidRPr="00CF373E" w:rsidRDefault="00CF373E" w:rsidP="000B69F7">
            <w:pPr>
              <w:autoSpaceDE w:val="0"/>
              <w:autoSpaceDN w:val="0"/>
              <w:adjustRightInd w:val="0"/>
              <w:rPr>
                <w:rFonts w:ascii="Franklin Gothic Book" w:eastAsia="Times New Roman" w:hAnsi="Franklin Gothic Book"/>
                <w:sz w:val="21"/>
              </w:rPr>
            </w:pPr>
            <w:r w:rsidRPr="00CF373E">
              <w:rPr>
                <w:rFonts w:ascii="Franklin Gothic Book" w:eastAsia="Times New Roman" w:hAnsi="Franklin Gothic Book"/>
                <w:sz w:val="21"/>
              </w:rPr>
              <w:t xml:space="preserve">Increased % of community who participate in health insurance programme through health sector </w:t>
            </w:r>
          </w:p>
        </w:tc>
        <w:tc>
          <w:tcPr>
            <w:tcW w:w="2807" w:type="dxa"/>
          </w:tcPr>
          <w:p w:rsidR="00CF373E" w:rsidRPr="00CF373E" w:rsidRDefault="00CF373E" w:rsidP="00CF37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sz w:val="21"/>
              </w:rPr>
            </w:pPr>
            <w:r w:rsidRPr="00CF373E">
              <w:rPr>
                <w:rFonts w:ascii="Franklin Gothic Book" w:eastAsia="Times New Roman" w:hAnsi="Franklin Gothic Book"/>
                <w:sz w:val="21"/>
              </w:rPr>
              <w:t xml:space="preserve">51.8% </w:t>
            </w:r>
          </w:p>
          <w:p w:rsidR="00CF373E" w:rsidRPr="00CF373E" w:rsidRDefault="00CF373E" w:rsidP="00CF37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sz w:val="21"/>
              </w:rPr>
            </w:pPr>
            <w:r w:rsidRPr="00CF373E">
              <w:rPr>
                <w:rFonts w:ascii="Franklin Gothic Book" w:eastAsia="Times New Roman" w:hAnsi="Franklin Gothic Book"/>
                <w:sz w:val="21"/>
              </w:rPr>
              <w:t xml:space="preserve">(Oct 2014) </w:t>
            </w:r>
          </w:p>
        </w:tc>
        <w:tc>
          <w:tcPr>
            <w:cnfStyle w:val="000010000000" w:firstRow="0" w:lastRow="0" w:firstColumn="0" w:lastColumn="0" w:oddVBand="1" w:evenVBand="0" w:oddHBand="0" w:evenHBand="0" w:firstRowFirstColumn="0" w:firstRowLastColumn="0" w:lastRowFirstColumn="0" w:lastRowLastColumn="0"/>
            <w:tcW w:w="2807" w:type="dxa"/>
          </w:tcPr>
          <w:p w:rsidR="00CF373E" w:rsidRPr="00CF373E" w:rsidRDefault="00CF373E" w:rsidP="00CF373E">
            <w:pPr>
              <w:autoSpaceDE w:val="0"/>
              <w:autoSpaceDN w:val="0"/>
              <w:adjustRightInd w:val="0"/>
              <w:rPr>
                <w:rFonts w:ascii="Franklin Gothic Book" w:eastAsia="Times New Roman" w:hAnsi="Franklin Gothic Book"/>
                <w:sz w:val="21"/>
              </w:rPr>
            </w:pPr>
            <w:r w:rsidRPr="00CF373E">
              <w:rPr>
                <w:rFonts w:ascii="Franklin Gothic Book" w:eastAsia="Times New Roman" w:hAnsi="Franklin Gothic Book"/>
                <w:sz w:val="21"/>
              </w:rPr>
              <w:t xml:space="preserve">Min 95% </w:t>
            </w:r>
          </w:p>
        </w:tc>
      </w:tr>
      <w:tr w:rsidR="00CF373E" w:rsidRPr="00CF373E" w:rsidTr="00766AC5">
        <w:trPr>
          <w:cnfStyle w:val="000000100000" w:firstRow="0" w:lastRow="0" w:firstColumn="0" w:lastColumn="0" w:oddVBand="0" w:evenVBand="0" w:oddHBand="1" w:evenHBand="0" w:firstRowFirstColumn="0" w:firstRowLastColumn="0" w:lastRowFirstColumn="0" w:lastRowLastColumn="0"/>
          <w:trHeight w:val="90"/>
          <w:jc w:val="center"/>
        </w:trPr>
        <w:tc>
          <w:tcPr>
            <w:cnfStyle w:val="000010000000" w:firstRow="0" w:lastRow="0" w:firstColumn="0" w:lastColumn="0" w:oddVBand="1" w:evenVBand="0" w:oddHBand="0" w:evenHBand="0" w:firstRowFirstColumn="0" w:firstRowLastColumn="0" w:lastRowFirstColumn="0" w:lastRowLastColumn="0"/>
            <w:tcW w:w="8421" w:type="dxa"/>
            <w:gridSpan w:val="3"/>
            <w:shd w:val="clear" w:color="auto" w:fill="B8CCE4" w:themeFill="accent1" w:themeFillTint="66"/>
          </w:tcPr>
          <w:p w:rsidR="00CF373E" w:rsidRPr="00CF373E" w:rsidRDefault="00CF373E" w:rsidP="00CF373E">
            <w:pPr>
              <w:autoSpaceDE w:val="0"/>
              <w:autoSpaceDN w:val="0"/>
              <w:adjustRightInd w:val="0"/>
              <w:jc w:val="center"/>
              <w:rPr>
                <w:rFonts w:ascii="Franklin Gothic Book" w:eastAsia="Times New Roman" w:hAnsi="Franklin Gothic Book"/>
                <w:b/>
                <w:sz w:val="21"/>
              </w:rPr>
            </w:pPr>
            <w:r>
              <w:rPr>
                <w:rFonts w:ascii="Franklin Gothic Book" w:eastAsia="Times New Roman" w:hAnsi="Franklin Gothic Book"/>
                <w:b/>
                <w:sz w:val="21"/>
              </w:rPr>
              <w:t>Macro</w:t>
            </w:r>
            <w:r w:rsidRPr="00CF373E">
              <w:rPr>
                <w:rFonts w:ascii="Franklin Gothic Book" w:eastAsia="Times New Roman" w:hAnsi="Franklin Gothic Book"/>
                <w:b/>
                <w:sz w:val="21"/>
              </w:rPr>
              <w:t>economic targets</w:t>
            </w:r>
          </w:p>
        </w:tc>
      </w:tr>
      <w:tr w:rsidR="00CF373E" w:rsidRPr="00CF373E" w:rsidTr="00766AC5">
        <w:trPr>
          <w:trHeight w:val="90"/>
          <w:jc w:val="center"/>
        </w:trPr>
        <w:tc>
          <w:tcPr>
            <w:cnfStyle w:val="000010000000" w:firstRow="0" w:lastRow="0" w:firstColumn="0" w:lastColumn="0" w:oddVBand="1" w:evenVBand="0" w:oddHBand="0" w:evenHBand="0" w:firstRowFirstColumn="0" w:firstRowLastColumn="0" w:lastRowFirstColumn="0" w:lastRowLastColumn="0"/>
            <w:tcW w:w="2807" w:type="dxa"/>
          </w:tcPr>
          <w:p w:rsidR="00CF373E" w:rsidRPr="00CF373E" w:rsidRDefault="00CF373E" w:rsidP="00CF373E">
            <w:pPr>
              <w:autoSpaceDE w:val="0"/>
              <w:autoSpaceDN w:val="0"/>
              <w:adjustRightInd w:val="0"/>
              <w:rPr>
                <w:rFonts w:ascii="Franklin Gothic Book" w:eastAsia="Times New Roman" w:hAnsi="Franklin Gothic Book"/>
                <w:sz w:val="21"/>
              </w:rPr>
            </w:pPr>
            <w:r w:rsidRPr="00CF373E">
              <w:rPr>
                <w:rFonts w:ascii="Franklin Gothic Book" w:eastAsia="Times New Roman" w:hAnsi="Franklin Gothic Book"/>
                <w:sz w:val="21"/>
              </w:rPr>
              <w:t xml:space="preserve">Economic growth </w:t>
            </w:r>
          </w:p>
        </w:tc>
        <w:tc>
          <w:tcPr>
            <w:tcW w:w="2807" w:type="dxa"/>
          </w:tcPr>
          <w:p w:rsidR="00CF373E" w:rsidRPr="00CF373E" w:rsidRDefault="00CF373E" w:rsidP="00CF37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sz w:val="21"/>
              </w:rPr>
            </w:pPr>
            <w:r w:rsidRPr="00CF373E">
              <w:rPr>
                <w:rFonts w:ascii="Franklin Gothic Book" w:eastAsia="Times New Roman" w:hAnsi="Franklin Gothic Book"/>
                <w:sz w:val="21"/>
              </w:rPr>
              <w:t xml:space="preserve">5.1% </w:t>
            </w:r>
          </w:p>
        </w:tc>
        <w:tc>
          <w:tcPr>
            <w:cnfStyle w:val="000010000000" w:firstRow="0" w:lastRow="0" w:firstColumn="0" w:lastColumn="0" w:oddVBand="1" w:evenVBand="0" w:oddHBand="0" w:evenHBand="0" w:firstRowFirstColumn="0" w:firstRowLastColumn="0" w:lastRowFirstColumn="0" w:lastRowLastColumn="0"/>
            <w:tcW w:w="2807" w:type="dxa"/>
          </w:tcPr>
          <w:p w:rsidR="00CF373E" w:rsidRPr="00CF373E" w:rsidRDefault="00CF373E" w:rsidP="00CF373E">
            <w:pPr>
              <w:autoSpaceDE w:val="0"/>
              <w:autoSpaceDN w:val="0"/>
              <w:adjustRightInd w:val="0"/>
              <w:rPr>
                <w:rFonts w:ascii="Franklin Gothic Book" w:eastAsia="Times New Roman" w:hAnsi="Franklin Gothic Book"/>
                <w:sz w:val="21"/>
              </w:rPr>
            </w:pPr>
            <w:r w:rsidRPr="00CF373E">
              <w:rPr>
                <w:rFonts w:ascii="Franklin Gothic Book" w:eastAsia="Times New Roman" w:hAnsi="Franklin Gothic Book"/>
                <w:sz w:val="21"/>
              </w:rPr>
              <w:t xml:space="preserve">8.0% </w:t>
            </w:r>
          </w:p>
        </w:tc>
      </w:tr>
      <w:tr w:rsidR="00CF373E" w:rsidRPr="00CF373E" w:rsidTr="00766AC5">
        <w:trPr>
          <w:cnfStyle w:val="000000100000" w:firstRow="0" w:lastRow="0" w:firstColumn="0" w:lastColumn="0" w:oddVBand="0" w:evenVBand="0" w:oddHBand="1" w:evenHBand="0" w:firstRowFirstColumn="0" w:firstRowLastColumn="0" w:lastRowFirstColumn="0" w:lastRowLastColumn="0"/>
          <w:trHeight w:val="90"/>
          <w:jc w:val="center"/>
        </w:trPr>
        <w:tc>
          <w:tcPr>
            <w:cnfStyle w:val="000010000000" w:firstRow="0" w:lastRow="0" w:firstColumn="0" w:lastColumn="0" w:oddVBand="1" w:evenVBand="0" w:oddHBand="0" w:evenHBand="0" w:firstRowFirstColumn="0" w:firstRowLastColumn="0" w:lastRowFirstColumn="0" w:lastRowLastColumn="0"/>
            <w:tcW w:w="2807" w:type="dxa"/>
          </w:tcPr>
          <w:p w:rsidR="00CF373E" w:rsidRPr="00CF373E" w:rsidRDefault="00CF373E" w:rsidP="00CF373E">
            <w:pPr>
              <w:autoSpaceDE w:val="0"/>
              <w:autoSpaceDN w:val="0"/>
              <w:adjustRightInd w:val="0"/>
              <w:rPr>
                <w:rFonts w:ascii="Franklin Gothic Book" w:eastAsia="Times New Roman" w:hAnsi="Franklin Gothic Book"/>
                <w:sz w:val="21"/>
              </w:rPr>
            </w:pPr>
            <w:r w:rsidRPr="00CF373E">
              <w:rPr>
                <w:rFonts w:ascii="Franklin Gothic Book" w:eastAsia="Times New Roman" w:hAnsi="Franklin Gothic Book"/>
                <w:sz w:val="21"/>
              </w:rPr>
              <w:t xml:space="preserve">- GDP per capita (Rp. thousand) base year 2010 </w:t>
            </w:r>
          </w:p>
        </w:tc>
        <w:tc>
          <w:tcPr>
            <w:tcW w:w="2807" w:type="dxa"/>
          </w:tcPr>
          <w:p w:rsidR="00CF373E" w:rsidRPr="00CF373E" w:rsidRDefault="00CF373E" w:rsidP="00CF37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sz w:val="21"/>
              </w:rPr>
            </w:pPr>
            <w:r w:rsidRPr="00CF373E">
              <w:rPr>
                <w:rFonts w:ascii="Franklin Gothic Book" w:eastAsia="Times New Roman" w:hAnsi="Franklin Gothic Book"/>
                <w:sz w:val="21"/>
              </w:rPr>
              <w:t xml:space="preserve">43.403 </w:t>
            </w:r>
          </w:p>
        </w:tc>
        <w:tc>
          <w:tcPr>
            <w:cnfStyle w:val="000010000000" w:firstRow="0" w:lastRow="0" w:firstColumn="0" w:lastColumn="0" w:oddVBand="1" w:evenVBand="0" w:oddHBand="0" w:evenHBand="0" w:firstRowFirstColumn="0" w:firstRowLastColumn="0" w:lastRowFirstColumn="0" w:lastRowLastColumn="0"/>
            <w:tcW w:w="2807" w:type="dxa"/>
          </w:tcPr>
          <w:p w:rsidR="00CF373E" w:rsidRPr="00CF373E" w:rsidRDefault="00CF373E" w:rsidP="00CF373E">
            <w:pPr>
              <w:autoSpaceDE w:val="0"/>
              <w:autoSpaceDN w:val="0"/>
              <w:adjustRightInd w:val="0"/>
              <w:rPr>
                <w:rFonts w:ascii="Franklin Gothic Book" w:eastAsia="Times New Roman" w:hAnsi="Franklin Gothic Book"/>
                <w:sz w:val="21"/>
              </w:rPr>
            </w:pPr>
            <w:r w:rsidRPr="00CF373E">
              <w:rPr>
                <w:rFonts w:ascii="Franklin Gothic Book" w:eastAsia="Times New Roman" w:hAnsi="Franklin Gothic Book"/>
                <w:sz w:val="21"/>
              </w:rPr>
              <w:t xml:space="preserve">72.217 </w:t>
            </w:r>
          </w:p>
        </w:tc>
      </w:tr>
      <w:tr w:rsidR="00CF373E" w:rsidRPr="00CF373E" w:rsidTr="00766AC5">
        <w:trPr>
          <w:trHeight w:val="90"/>
          <w:jc w:val="center"/>
        </w:trPr>
        <w:tc>
          <w:tcPr>
            <w:cnfStyle w:val="000010000000" w:firstRow="0" w:lastRow="0" w:firstColumn="0" w:lastColumn="0" w:oddVBand="1" w:evenVBand="0" w:oddHBand="0" w:evenHBand="0" w:firstRowFirstColumn="0" w:firstRowLastColumn="0" w:lastRowFirstColumn="0" w:lastRowLastColumn="0"/>
            <w:tcW w:w="2807" w:type="dxa"/>
          </w:tcPr>
          <w:p w:rsidR="00CF373E" w:rsidRPr="00CF373E" w:rsidRDefault="00CF373E" w:rsidP="00CF373E">
            <w:pPr>
              <w:autoSpaceDE w:val="0"/>
              <w:autoSpaceDN w:val="0"/>
              <w:adjustRightInd w:val="0"/>
              <w:rPr>
                <w:rFonts w:ascii="Franklin Gothic Book" w:eastAsia="Times New Roman" w:hAnsi="Franklin Gothic Book"/>
                <w:sz w:val="21"/>
              </w:rPr>
            </w:pPr>
            <w:r w:rsidRPr="00CF373E">
              <w:rPr>
                <w:rFonts w:ascii="Franklin Gothic Book" w:eastAsia="Times New Roman" w:hAnsi="Franklin Gothic Book"/>
                <w:sz w:val="21"/>
              </w:rPr>
              <w:t xml:space="preserve">Inflation </w:t>
            </w:r>
          </w:p>
        </w:tc>
        <w:tc>
          <w:tcPr>
            <w:tcW w:w="2807" w:type="dxa"/>
          </w:tcPr>
          <w:p w:rsidR="00CF373E" w:rsidRPr="00CF373E" w:rsidRDefault="00CF373E" w:rsidP="00CF37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sz w:val="21"/>
              </w:rPr>
            </w:pPr>
            <w:r w:rsidRPr="00CF373E">
              <w:rPr>
                <w:rFonts w:ascii="Franklin Gothic Book" w:eastAsia="Times New Roman" w:hAnsi="Franklin Gothic Book"/>
                <w:sz w:val="21"/>
              </w:rPr>
              <w:t xml:space="preserve">8.4% </w:t>
            </w:r>
          </w:p>
        </w:tc>
        <w:tc>
          <w:tcPr>
            <w:cnfStyle w:val="000010000000" w:firstRow="0" w:lastRow="0" w:firstColumn="0" w:lastColumn="0" w:oddVBand="1" w:evenVBand="0" w:oddHBand="0" w:evenHBand="0" w:firstRowFirstColumn="0" w:firstRowLastColumn="0" w:lastRowFirstColumn="0" w:lastRowLastColumn="0"/>
            <w:tcW w:w="2807" w:type="dxa"/>
          </w:tcPr>
          <w:p w:rsidR="00CF373E" w:rsidRPr="00CF373E" w:rsidRDefault="00CF373E" w:rsidP="00CF373E">
            <w:pPr>
              <w:autoSpaceDE w:val="0"/>
              <w:autoSpaceDN w:val="0"/>
              <w:adjustRightInd w:val="0"/>
              <w:rPr>
                <w:rFonts w:ascii="Franklin Gothic Book" w:eastAsia="Times New Roman" w:hAnsi="Franklin Gothic Book"/>
                <w:sz w:val="21"/>
              </w:rPr>
            </w:pPr>
            <w:r w:rsidRPr="00CF373E">
              <w:rPr>
                <w:rFonts w:ascii="Franklin Gothic Book" w:eastAsia="Times New Roman" w:hAnsi="Franklin Gothic Book"/>
                <w:sz w:val="21"/>
              </w:rPr>
              <w:t xml:space="preserve">3.5% </w:t>
            </w:r>
          </w:p>
        </w:tc>
      </w:tr>
      <w:tr w:rsidR="00CF373E" w:rsidRPr="00CF373E" w:rsidTr="00766AC5">
        <w:trPr>
          <w:cnfStyle w:val="000000100000" w:firstRow="0" w:lastRow="0" w:firstColumn="0" w:lastColumn="0" w:oddVBand="0" w:evenVBand="0" w:oddHBand="1" w:evenHBand="0" w:firstRowFirstColumn="0" w:firstRowLastColumn="0" w:lastRowFirstColumn="0" w:lastRowLastColumn="0"/>
          <w:trHeight w:val="92"/>
          <w:jc w:val="center"/>
        </w:trPr>
        <w:tc>
          <w:tcPr>
            <w:cnfStyle w:val="000010000000" w:firstRow="0" w:lastRow="0" w:firstColumn="0" w:lastColumn="0" w:oddVBand="1" w:evenVBand="0" w:oddHBand="0" w:evenHBand="0" w:firstRowFirstColumn="0" w:firstRowLastColumn="0" w:lastRowFirstColumn="0" w:lastRowLastColumn="0"/>
            <w:tcW w:w="2807" w:type="dxa"/>
          </w:tcPr>
          <w:p w:rsidR="00CF373E" w:rsidRPr="00CF373E" w:rsidRDefault="00CF373E" w:rsidP="00CF373E">
            <w:pPr>
              <w:autoSpaceDE w:val="0"/>
              <w:autoSpaceDN w:val="0"/>
              <w:adjustRightInd w:val="0"/>
              <w:rPr>
                <w:rFonts w:ascii="Franklin Gothic Book" w:eastAsia="Times New Roman" w:hAnsi="Franklin Gothic Book"/>
                <w:sz w:val="21"/>
              </w:rPr>
            </w:pPr>
            <w:r w:rsidRPr="00CF373E">
              <w:rPr>
                <w:rFonts w:ascii="Franklin Gothic Book" w:eastAsia="Times New Roman" w:hAnsi="Franklin Gothic Book"/>
                <w:sz w:val="21"/>
              </w:rPr>
              <w:t xml:space="preserve">Poverty rate </w:t>
            </w:r>
          </w:p>
        </w:tc>
        <w:tc>
          <w:tcPr>
            <w:tcW w:w="2807" w:type="dxa"/>
          </w:tcPr>
          <w:p w:rsidR="00CF373E" w:rsidRPr="00CF373E" w:rsidRDefault="00CF373E" w:rsidP="00CF37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sz w:val="21"/>
              </w:rPr>
            </w:pPr>
            <w:r w:rsidRPr="00CF373E">
              <w:rPr>
                <w:rFonts w:ascii="Franklin Gothic Book" w:eastAsia="Times New Roman" w:hAnsi="Franklin Gothic Book"/>
                <w:sz w:val="21"/>
              </w:rPr>
              <w:t>10.96%</w:t>
            </w:r>
          </w:p>
        </w:tc>
        <w:tc>
          <w:tcPr>
            <w:cnfStyle w:val="000010000000" w:firstRow="0" w:lastRow="0" w:firstColumn="0" w:lastColumn="0" w:oddVBand="1" w:evenVBand="0" w:oddHBand="0" w:evenHBand="0" w:firstRowFirstColumn="0" w:firstRowLastColumn="0" w:lastRowFirstColumn="0" w:lastRowLastColumn="0"/>
            <w:tcW w:w="2807" w:type="dxa"/>
          </w:tcPr>
          <w:p w:rsidR="00CF373E" w:rsidRPr="00CF373E" w:rsidRDefault="00CF373E" w:rsidP="00CF373E">
            <w:pPr>
              <w:autoSpaceDE w:val="0"/>
              <w:autoSpaceDN w:val="0"/>
              <w:adjustRightInd w:val="0"/>
              <w:rPr>
                <w:rFonts w:ascii="Franklin Gothic Book" w:eastAsia="Times New Roman" w:hAnsi="Franklin Gothic Book"/>
                <w:sz w:val="21"/>
              </w:rPr>
            </w:pPr>
            <w:r w:rsidRPr="00CF373E">
              <w:rPr>
                <w:rFonts w:ascii="Franklin Gothic Book" w:eastAsia="Times New Roman" w:hAnsi="Franklin Gothic Book"/>
                <w:sz w:val="21"/>
              </w:rPr>
              <w:t xml:space="preserve">7.0–8.0% </w:t>
            </w:r>
          </w:p>
        </w:tc>
      </w:tr>
      <w:tr w:rsidR="00CF373E" w:rsidRPr="00CF373E" w:rsidTr="00766AC5">
        <w:trPr>
          <w:trHeight w:val="90"/>
          <w:jc w:val="center"/>
        </w:trPr>
        <w:tc>
          <w:tcPr>
            <w:cnfStyle w:val="000010000000" w:firstRow="0" w:lastRow="0" w:firstColumn="0" w:lastColumn="0" w:oddVBand="1" w:evenVBand="0" w:oddHBand="0" w:evenHBand="0" w:firstRowFirstColumn="0" w:firstRowLastColumn="0" w:lastRowFirstColumn="0" w:lastRowLastColumn="0"/>
            <w:tcW w:w="2807" w:type="dxa"/>
          </w:tcPr>
          <w:p w:rsidR="00CF373E" w:rsidRPr="00CF373E" w:rsidRDefault="00CF373E" w:rsidP="00CF373E">
            <w:pPr>
              <w:autoSpaceDE w:val="0"/>
              <w:autoSpaceDN w:val="0"/>
              <w:adjustRightInd w:val="0"/>
              <w:rPr>
                <w:rFonts w:ascii="Franklin Gothic Book" w:eastAsia="Times New Roman" w:hAnsi="Franklin Gothic Book"/>
                <w:sz w:val="21"/>
              </w:rPr>
            </w:pPr>
            <w:r w:rsidRPr="00CF373E">
              <w:rPr>
                <w:rFonts w:ascii="Franklin Gothic Book" w:eastAsia="Times New Roman" w:hAnsi="Franklin Gothic Book"/>
                <w:sz w:val="21"/>
              </w:rPr>
              <w:t xml:space="preserve">Open unemployment rate </w:t>
            </w:r>
          </w:p>
        </w:tc>
        <w:tc>
          <w:tcPr>
            <w:tcW w:w="2807" w:type="dxa"/>
          </w:tcPr>
          <w:p w:rsidR="00CF373E" w:rsidRPr="00CF373E" w:rsidRDefault="00CF373E" w:rsidP="00CF37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sz w:val="21"/>
              </w:rPr>
            </w:pPr>
            <w:r w:rsidRPr="00CF373E">
              <w:rPr>
                <w:rFonts w:ascii="Franklin Gothic Book" w:eastAsia="Times New Roman" w:hAnsi="Franklin Gothic Book"/>
                <w:sz w:val="21"/>
              </w:rPr>
              <w:t xml:space="preserve">5.94% </w:t>
            </w:r>
          </w:p>
        </w:tc>
        <w:tc>
          <w:tcPr>
            <w:cnfStyle w:val="000010000000" w:firstRow="0" w:lastRow="0" w:firstColumn="0" w:lastColumn="0" w:oddVBand="1" w:evenVBand="0" w:oddHBand="0" w:evenHBand="0" w:firstRowFirstColumn="0" w:firstRowLastColumn="0" w:lastRowFirstColumn="0" w:lastRowLastColumn="0"/>
            <w:tcW w:w="2807" w:type="dxa"/>
          </w:tcPr>
          <w:p w:rsidR="00CF373E" w:rsidRPr="00CF373E" w:rsidRDefault="00CF373E" w:rsidP="00CF373E">
            <w:pPr>
              <w:autoSpaceDE w:val="0"/>
              <w:autoSpaceDN w:val="0"/>
              <w:adjustRightInd w:val="0"/>
              <w:rPr>
                <w:rFonts w:ascii="Franklin Gothic Book" w:eastAsia="Times New Roman" w:hAnsi="Franklin Gothic Book"/>
                <w:sz w:val="21"/>
              </w:rPr>
            </w:pPr>
            <w:r w:rsidRPr="00CF373E">
              <w:rPr>
                <w:rFonts w:ascii="Franklin Gothic Book" w:eastAsia="Times New Roman" w:hAnsi="Franklin Gothic Book"/>
                <w:sz w:val="21"/>
              </w:rPr>
              <w:t xml:space="preserve">4.0–5.0% </w:t>
            </w:r>
          </w:p>
        </w:tc>
      </w:tr>
    </w:tbl>
    <w:p w:rsidR="00D37157" w:rsidRDefault="00D37157" w:rsidP="00D37157">
      <w:pPr>
        <w:pStyle w:val="ListBullet"/>
        <w:numPr>
          <w:ilvl w:val="0"/>
          <w:numId w:val="0"/>
        </w:numPr>
      </w:pPr>
      <w:r>
        <w:t>Australia’s development priorities in Indonesia are closely aligned to the RPJMN</w:t>
      </w:r>
      <w:r w:rsidR="00551503">
        <w:t xml:space="preserve"> and the President’s priorities</w:t>
      </w:r>
      <w:r>
        <w:t xml:space="preserve">.  </w:t>
      </w:r>
      <w:r w:rsidR="006A09E0">
        <w:t>The AIP</w:t>
      </w:r>
      <w:r>
        <w:t xml:space="preserve"> sets out how Australia will further align with the priorities Indonesia has identified.  Indonesia’s </w:t>
      </w:r>
      <w:r w:rsidR="00B2295D">
        <w:t>N</w:t>
      </w:r>
      <w:r>
        <w:t xml:space="preserve">ational Development Planning Agency, Bappenas, has been engaged in the AIP development process and supports the goals and objectives we have assigned.  </w:t>
      </w:r>
      <w:r w:rsidR="00E5560F">
        <w:t>O</w:t>
      </w:r>
      <w:r w:rsidR="00E5560F" w:rsidRPr="00E5560F">
        <w:t>ur objectives are a reflection o</w:t>
      </w:r>
      <w:r w:rsidR="00ED6114">
        <w:t xml:space="preserve">f </w:t>
      </w:r>
      <w:r w:rsidR="00E5560F" w:rsidRPr="00E5560F">
        <w:t xml:space="preserve">how best Australia can support Indonesia to tackle its remaining development challenges.  </w:t>
      </w:r>
    </w:p>
    <w:p w:rsidR="00CC4857" w:rsidRDefault="00D37157" w:rsidP="00D37157">
      <w:pPr>
        <w:pStyle w:val="ListBullet"/>
        <w:numPr>
          <w:ilvl w:val="0"/>
          <w:numId w:val="0"/>
        </w:numPr>
      </w:pPr>
      <w:r>
        <w:lastRenderedPageBreak/>
        <w:t>Despite Indonesia’s middle-income status</w:t>
      </w:r>
      <w:r w:rsidR="00B2295D">
        <w:t>,</w:t>
      </w:r>
      <w:r>
        <w:t xml:space="preserve"> challenges remain. It is still too early to assess how successful Indonesia has been in implementing its new development priorities as expressed in the RPJMN, but it is clear that structural and institutional barriers to pr</w:t>
      </w:r>
      <w:r w:rsidR="00B2295D">
        <w:t xml:space="preserve">ogress need to be addressed.  </w:t>
      </w:r>
      <w:r w:rsidR="00CC4857" w:rsidRPr="006A09E0">
        <w:t>Indonesia has included a Gini coefficient target to explicitly aim for a reduction in inequality, in a context where inequality is growing.  This is consistent with Indonesia’s plan to improve human development, income generation for the poor</w:t>
      </w:r>
      <w:r w:rsidR="000263E0">
        <w:t>,</w:t>
      </w:r>
      <w:r w:rsidR="00CC4857" w:rsidRPr="006A09E0">
        <w:t xml:space="preserve"> and decreased poverty rates.  If achieved this would contribute to ensuring Indonesia’s poorest consumers are </w:t>
      </w:r>
      <w:r w:rsidR="002F6139" w:rsidRPr="006A09E0">
        <w:t xml:space="preserve">less </w:t>
      </w:r>
      <w:r w:rsidR="00CC4857" w:rsidRPr="006A09E0">
        <w:t xml:space="preserve">vulnerable to shocks and able to </w:t>
      </w:r>
      <w:r w:rsidR="002F6139" w:rsidRPr="006A09E0">
        <w:t>grasp</w:t>
      </w:r>
      <w:r w:rsidR="00CC4857" w:rsidRPr="006A09E0">
        <w:t xml:space="preserve"> economic opportunities.</w:t>
      </w:r>
      <w:r w:rsidR="00CC4857">
        <w:t xml:space="preserve"> </w:t>
      </w:r>
      <w:r w:rsidR="006A09E0">
        <w:t xml:space="preserve"> </w:t>
      </w:r>
      <w:r>
        <w:t xml:space="preserve">Australia’s aid program is well-placed to provide the required policy advice and technical assistance to address these challenges </w:t>
      </w:r>
      <w:r w:rsidR="003D63D8">
        <w:t xml:space="preserve">– </w:t>
      </w:r>
      <w:r>
        <w:t>for example in infrastructure planning, monitoring and evaluation</w:t>
      </w:r>
      <w:r w:rsidR="003D63D8">
        <w:t>,</w:t>
      </w:r>
      <w:r>
        <w:t xml:space="preserve"> and in improving education service delivery.</w:t>
      </w:r>
    </w:p>
    <w:p w:rsidR="00D37157" w:rsidRDefault="00D37157" w:rsidP="00D37157">
      <w:pPr>
        <w:pStyle w:val="ListBullet"/>
        <w:numPr>
          <w:ilvl w:val="0"/>
          <w:numId w:val="0"/>
        </w:numPr>
      </w:pPr>
      <w:r>
        <w:t xml:space="preserve">The mutual obligations listed </w:t>
      </w:r>
      <w:r w:rsidR="003D63D8">
        <w:t xml:space="preserve">in the 2013-14 </w:t>
      </w:r>
      <w:r>
        <w:t xml:space="preserve">APPR were a broad statement of the way we work and the results we achieved by supporting the Indonesian Government </w:t>
      </w:r>
      <w:r w:rsidR="00E5560F">
        <w:t xml:space="preserve">to </w:t>
      </w:r>
      <w:r>
        <w:t xml:space="preserve">address </w:t>
      </w:r>
      <w:r w:rsidR="00CC4857">
        <w:t>its remaining</w:t>
      </w:r>
      <w:r>
        <w:t xml:space="preserve"> development challenges.  Those statements remain true and examples of our policy support and technical guidance are </w:t>
      </w:r>
      <w:r w:rsidR="003D63D8">
        <w:t xml:space="preserve">highlighted </w:t>
      </w:r>
      <w:r>
        <w:t xml:space="preserve">throughout this document.  </w:t>
      </w:r>
    </w:p>
    <w:p w:rsidR="00D37157" w:rsidRDefault="00D37157" w:rsidP="00D37157">
      <w:pPr>
        <w:pStyle w:val="ListBullet"/>
        <w:numPr>
          <w:ilvl w:val="0"/>
          <w:numId w:val="0"/>
        </w:numPr>
      </w:pPr>
      <w:r>
        <w:t>Of particular note, we committed to support reform by preparing high quality plans for the Indonesian Government’s own investments and by piloting innovative solutions. The Indonesian Government ha</w:t>
      </w:r>
      <w:r w:rsidR="00ED6114">
        <w:t>s</w:t>
      </w:r>
      <w:r>
        <w:t xml:space="preserve"> announced a new frontline service delivery strategy focused on enhancing accountabilities at the point of service (i.e. the frontline) between government, service providers, and citizens.  </w:t>
      </w:r>
      <w:r w:rsidR="00653B34">
        <w:t>O</w:t>
      </w:r>
      <w:r>
        <w:t>ur key governance program, KOMPAK, has the Government of Indonesia’s frontline strategy at its centre.  KOMPAK is helping the Indonesian Government design and implement pilot programs and engage in strategic polic</w:t>
      </w:r>
      <w:r w:rsidR="003D63D8">
        <w:t>y dialogue with relevant sector</w:t>
      </w:r>
      <w:r>
        <w:t>al ministries and local governments.</w:t>
      </w:r>
      <w:r w:rsidR="006A09E0">
        <w:t xml:space="preserve">  </w:t>
      </w:r>
      <w:r w:rsidR="00DD5A52">
        <w:t>In addition, we supported the Indonesian Government’s implementation of its new Village Law</w:t>
      </w:r>
      <w:r w:rsidR="006A09E0">
        <w:t xml:space="preserve"> which replaced elements of Indonesia’s </w:t>
      </w:r>
      <w:r w:rsidR="000263E0">
        <w:t>Australian-supported</w:t>
      </w:r>
      <w:r w:rsidR="00DD5A52">
        <w:t xml:space="preserve"> PNPM program.</w:t>
      </w:r>
      <w:r w:rsidR="006A09E0">
        <w:t xml:space="preserve"> </w:t>
      </w:r>
      <w:r w:rsidR="00DD5A52">
        <w:t xml:space="preserve"> While the unexpected and early closure of elements of PNPM caused short-term issues with delay and uncertain</w:t>
      </w:r>
      <w:r w:rsidR="00F21A9F">
        <w:t>ty</w:t>
      </w:r>
      <w:r w:rsidR="00DD5A52">
        <w:t xml:space="preserve"> and our inability to meet several of our performance benchmarks, the Village Law is a notable reform of Indonesia’s local governance systems</w:t>
      </w:r>
      <w:r w:rsidR="00F21A9F">
        <w:t xml:space="preserve"> which builds on the lessons from PNPM and has the potential for widespread development impact</w:t>
      </w:r>
      <w:r w:rsidR="00DD5A52">
        <w:t xml:space="preserve">.  </w:t>
      </w:r>
    </w:p>
    <w:p w:rsidR="00906A81" w:rsidRPr="0007149C" w:rsidRDefault="00511A0F" w:rsidP="0007149C">
      <w:pPr>
        <w:pStyle w:val="Heading2"/>
        <w:rPr>
          <w:sz w:val="28"/>
        </w:rPr>
      </w:pPr>
      <w:r w:rsidRPr="0007149C">
        <w:rPr>
          <w:sz w:val="28"/>
        </w:rPr>
        <w:t>Program Quality</w:t>
      </w:r>
      <w:r w:rsidR="000D733F" w:rsidRPr="0007149C">
        <w:rPr>
          <w:sz w:val="28"/>
        </w:rPr>
        <w:t xml:space="preserve"> and </w:t>
      </w:r>
      <w:r w:rsidR="00581979">
        <w:rPr>
          <w:sz w:val="28"/>
        </w:rPr>
        <w:t>Partner Performance</w:t>
      </w:r>
      <w:r w:rsidR="000D733F" w:rsidRPr="0007149C">
        <w:rPr>
          <w:sz w:val="28"/>
        </w:rPr>
        <w:t xml:space="preserve"> </w:t>
      </w:r>
    </w:p>
    <w:p w:rsidR="003D1783" w:rsidRPr="00565D6B" w:rsidRDefault="00906A81" w:rsidP="00565D6B">
      <w:pPr>
        <w:pStyle w:val="Heading3"/>
      </w:pPr>
      <w:r w:rsidRPr="006A5742">
        <w:t>Overview</w:t>
      </w:r>
      <w:r w:rsidR="000D733F" w:rsidRPr="006A5742">
        <w:tab/>
      </w:r>
      <w:r w:rsidR="000D733F">
        <w:tab/>
      </w:r>
    </w:p>
    <w:p w:rsidR="00402862" w:rsidRPr="00402862" w:rsidRDefault="003D1783" w:rsidP="003D1783">
      <w:pPr>
        <w:pStyle w:val="ListBullet"/>
        <w:numPr>
          <w:ilvl w:val="0"/>
          <w:numId w:val="0"/>
        </w:numPr>
        <w:tabs>
          <w:tab w:val="clear" w:pos="284"/>
        </w:tabs>
        <w:rPr>
          <w:szCs w:val="21"/>
        </w:rPr>
      </w:pPr>
      <w:r w:rsidRPr="003D1783">
        <w:rPr>
          <w:szCs w:val="21"/>
        </w:rPr>
        <w:t>During 2014-15</w:t>
      </w:r>
      <w:r w:rsidR="00ED6114">
        <w:rPr>
          <w:szCs w:val="21"/>
        </w:rPr>
        <w:t>,</w:t>
      </w:r>
      <w:r w:rsidRPr="003D1783">
        <w:rPr>
          <w:szCs w:val="21"/>
        </w:rPr>
        <w:t xml:space="preserve"> the program paid particular attention to the collection and use of effective performance information</w:t>
      </w:r>
      <w:r w:rsidR="003D63D8">
        <w:rPr>
          <w:szCs w:val="21"/>
        </w:rPr>
        <w:t xml:space="preserve"> to inform decision-</w:t>
      </w:r>
      <w:r w:rsidR="00224432">
        <w:rPr>
          <w:szCs w:val="21"/>
        </w:rPr>
        <w:t>making</w:t>
      </w:r>
      <w:r>
        <w:rPr>
          <w:szCs w:val="21"/>
        </w:rPr>
        <w:t>.  A</w:t>
      </w:r>
      <w:r w:rsidR="00402862" w:rsidRPr="00402862">
        <w:rPr>
          <w:szCs w:val="21"/>
        </w:rPr>
        <w:t xml:space="preserve"> </w:t>
      </w:r>
      <w:r w:rsidR="00976EE1">
        <w:rPr>
          <w:szCs w:val="21"/>
        </w:rPr>
        <w:t xml:space="preserve">draft </w:t>
      </w:r>
      <w:r w:rsidR="00402862" w:rsidRPr="00402862">
        <w:rPr>
          <w:szCs w:val="21"/>
        </w:rPr>
        <w:t xml:space="preserve">Performance Assessment Framework (PAF) was developed as part of the </w:t>
      </w:r>
      <w:r w:rsidR="00ED6114">
        <w:rPr>
          <w:szCs w:val="21"/>
        </w:rPr>
        <w:t>AIP</w:t>
      </w:r>
      <w:r w:rsidR="00402862" w:rsidRPr="00402862">
        <w:rPr>
          <w:szCs w:val="21"/>
        </w:rPr>
        <w:t xml:space="preserve"> process. </w:t>
      </w:r>
      <w:r w:rsidR="00402862">
        <w:rPr>
          <w:szCs w:val="21"/>
        </w:rPr>
        <w:t xml:space="preserve"> </w:t>
      </w:r>
      <w:r w:rsidR="006A09E0">
        <w:rPr>
          <w:szCs w:val="21"/>
        </w:rPr>
        <w:t>When finalised, t</w:t>
      </w:r>
      <w:r w:rsidR="00402862" w:rsidRPr="00402862">
        <w:rPr>
          <w:szCs w:val="21"/>
        </w:rPr>
        <w:t>he PAF will generate meaningful information to measure performance against our AIP objectives.</w:t>
      </w:r>
      <w:r w:rsidR="00402862">
        <w:rPr>
          <w:szCs w:val="21"/>
        </w:rPr>
        <w:t xml:space="preserve">  </w:t>
      </w:r>
      <w:r w:rsidR="00402862" w:rsidRPr="00402862">
        <w:rPr>
          <w:szCs w:val="21"/>
        </w:rPr>
        <w:t xml:space="preserve">It will also foster collaboration across the entire program with multiple sectors contributing to shared objectives. </w:t>
      </w:r>
      <w:r w:rsidR="00402862">
        <w:rPr>
          <w:szCs w:val="21"/>
        </w:rPr>
        <w:t xml:space="preserve"> </w:t>
      </w:r>
      <w:r w:rsidR="00402862" w:rsidRPr="00402862">
        <w:rPr>
          <w:szCs w:val="21"/>
        </w:rPr>
        <w:t xml:space="preserve">The PAF will be </w:t>
      </w:r>
      <w:r w:rsidR="002644F4">
        <w:rPr>
          <w:szCs w:val="21"/>
        </w:rPr>
        <w:t>finalised</w:t>
      </w:r>
      <w:r w:rsidR="00402862" w:rsidRPr="00402862">
        <w:rPr>
          <w:szCs w:val="21"/>
        </w:rPr>
        <w:t xml:space="preserve"> in the coming months to take into account the reduced program budget.  During this revision, performance indicators will be developed </w:t>
      </w:r>
      <w:r w:rsidR="00136288">
        <w:rPr>
          <w:szCs w:val="21"/>
        </w:rPr>
        <w:t xml:space="preserve">to help measure progress towards the country objectives.  </w:t>
      </w:r>
    </w:p>
    <w:p w:rsidR="00CF2008" w:rsidRDefault="00232EA4" w:rsidP="00232EA4">
      <w:pPr>
        <w:pStyle w:val="ListBullet"/>
        <w:numPr>
          <w:ilvl w:val="0"/>
          <w:numId w:val="0"/>
        </w:numPr>
        <w:tabs>
          <w:tab w:val="clear" w:pos="284"/>
        </w:tabs>
        <w:rPr>
          <w:szCs w:val="21"/>
        </w:rPr>
      </w:pPr>
      <w:r w:rsidRPr="00232EA4">
        <w:rPr>
          <w:szCs w:val="21"/>
        </w:rPr>
        <w:t>We have made progress in consolidation</w:t>
      </w:r>
      <w:r w:rsidR="00CC4857">
        <w:rPr>
          <w:szCs w:val="21"/>
        </w:rPr>
        <w:t xml:space="preserve"> and are on track to meet the strategic target of a 20 per cent reduction in the number of investments by 2016-1</w:t>
      </w:r>
      <w:r w:rsidR="006A09E0">
        <w:rPr>
          <w:szCs w:val="21"/>
        </w:rPr>
        <w:t>7</w:t>
      </w:r>
      <w:r w:rsidRPr="00232EA4">
        <w:rPr>
          <w:szCs w:val="21"/>
        </w:rPr>
        <w:t xml:space="preserve">. </w:t>
      </w:r>
      <w:r>
        <w:rPr>
          <w:szCs w:val="21"/>
        </w:rPr>
        <w:t xml:space="preserve"> </w:t>
      </w:r>
      <w:r w:rsidRPr="00232EA4">
        <w:rPr>
          <w:szCs w:val="21"/>
        </w:rPr>
        <w:t>In June 2015</w:t>
      </w:r>
      <w:r w:rsidR="00ED6114">
        <w:rPr>
          <w:szCs w:val="21"/>
        </w:rPr>
        <w:t>,</w:t>
      </w:r>
      <w:r w:rsidRPr="00232EA4">
        <w:rPr>
          <w:szCs w:val="21"/>
        </w:rPr>
        <w:t xml:space="preserve"> there were 65 active investments compared to 75 in June 2014. </w:t>
      </w:r>
      <w:r>
        <w:rPr>
          <w:szCs w:val="21"/>
        </w:rPr>
        <w:t xml:space="preserve"> </w:t>
      </w:r>
      <w:r w:rsidRPr="00232EA4">
        <w:rPr>
          <w:szCs w:val="21"/>
        </w:rPr>
        <w:t xml:space="preserve">This figure has dropped further in the months after June as a number of investments </w:t>
      </w:r>
      <w:r w:rsidR="00224432">
        <w:rPr>
          <w:szCs w:val="21"/>
        </w:rPr>
        <w:t xml:space="preserve">subsequently </w:t>
      </w:r>
      <w:r w:rsidRPr="00232EA4">
        <w:rPr>
          <w:szCs w:val="21"/>
        </w:rPr>
        <w:t xml:space="preserve">ended. </w:t>
      </w:r>
      <w:r>
        <w:rPr>
          <w:szCs w:val="21"/>
        </w:rPr>
        <w:t xml:space="preserve"> </w:t>
      </w:r>
      <w:r w:rsidR="003B03A7" w:rsidRPr="003B03A7">
        <w:rPr>
          <w:iCs/>
          <w:szCs w:val="21"/>
        </w:rPr>
        <w:t xml:space="preserve">As an example, one new investment, KOMPAK, </w:t>
      </w:r>
      <w:r w:rsidR="006A09E0">
        <w:rPr>
          <w:iCs/>
          <w:szCs w:val="21"/>
        </w:rPr>
        <w:t xml:space="preserve">incorporates elements of eight different </w:t>
      </w:r>
      <w:r w:rsidR="003B03A7" w:rsidRPr="003B03A7">
        <w:rPr>
          <w:iCs/>
          <w:szCs w:val="21"/>
        </w:rPr>
        <w:t>investments in community driven development, decentralisation and bureaucratic reform</w:t>
      </w:r>
      <w:r w:rsidR="003B03A7">
        <w:rPr>
          <w:szCs w:val="21"/>
        </w:rPr>
        <w:t xml:space="preserve">.  </w:t>
      </w:r>
      <w:r w:rsidR="00DB4639">
        <w:rPr>
          <w:szCs w:val="21"/>
        </w:rPr>
        <w:t xml:space="preserve">We have a </w:t>
      </w:r>
      <w:r>
        <w:rPr>
          <w:szCs w:val="21"/>
        </w:rPr>
        <w:t xml:space="preserve">number of </w:t>
      </w:r>
      <w:r w:rsidR="00CF2008">
        <w:rPr>
          <w:szCs w:val="21"/>
        </w:rPr>
        <w:t xml:space="preserve">designs </w:t>
      </w:r>
      <w:r w:rsidR="00CF2008">
        <w:rPr>
          <w:szCs w:val="21"/>
        </w:rPr>
        <w:lastRenderedPageBreak/>
        <w:t>underway for new investments which will reflect our AIP priorities.  Consolidation will remain a focus as the program moves towards fewer, larger investments</w:t>
      </w:r>
      <w:r w:rsidR="006A09E0">
        <w:rPr>
          <w:szCs w:val="21"/>
        </w:rPr>
        <w:t xml:space="preserve">. </w:t>
      </w:r>
    </w:p>
    <w:p w:rsidR="0054379C" w:rsidRDefault="00565D6B" w:rsidP="00752242">
      <w:pPr>
        <w:pStyle w:val="ListBullet"/>
        <w:numPr>
          <w:ilvl w:val="0"/>
          <w:numId w:val="0"/>
        </w:numPr>
        <w:tabs>
          <w:tab w:val="clear" w:pos="284"/>
        </w:tabs>
        <w:rPr>
          <w:szCs w:val="21"/>
        </w:rPr>
      </w:pPr>
      <w:r>
        <w:rPr>
          <w:szCs w:val="21"/>
        </w:rPr>
        <w:t xml:space="preserve">A number of </w:t>
      </w:r>
      <w:r w:rsidR="00B1716A" w:rsidRPr="00B1716A">
        <w:rPr>
          <w:szCs w:val="21"/>
        </w:rPr>
        <w:t xml:space="preserve">evaluations were undertaken in </w:t>
      </w:r>
      <w:r w:rsidR="00CF2008" w:rsidRPr="00B1716A">
        <w:rPr>
          <w:szCs w:val="21"/>
        </w:rPr>
        <w:t>2014-15</w:t>
      </w:r>
      <w:r w:rsidR="00B1716A" w:rsidRPr="00B1716A">
        <w:rPr>
          <w:szCs w:val="21"/>
        </w:rPr>
        <w:t xml:space="preserve"> (see Annex C</w:t>
      </w:r>
      <w:r>
        <w:rPr>
          <w:szCs w:val="21"/>
        </w:rPr>
        <w:t xml:space="preserve"> which includes the forward pipeline</w:t>
      </w:r>
      <w:r w:rsidR="00B1716A" w:rsidRPr="00B1716A">
        <w:rPr>
          <w:szCs w:val="21"/>
        </w:rPr>
        <w:t xml:space="preserve">), the majority of </w:t>
      </w:r>
      <w:r w:rsidR="009A07B2">
        <w:rPr>
          <w:szCs w:val="21"/>
        </w:rPr>
        <w:t>these</w:t>
      </w:r>
      <w:r w:rsidR="00B1716A" w:rsidRPr="00B1716A">
        <w:rPr>
          <w:szCs w:val="21"/>
        </w:rPr>
        <w:t xml:space="preserve"> have been completed and </w:t>
      </w:r>
      <w:r>
        <w:rPr>
          <w:szCs w:val="21"/>
        </w:rPr>
        <w:t>we are</w:t>
      </w:r>
      <w:r w:rsidR="00B1716A" w:rsidRPr="00B1716A">
        <w:rPr>
          <w:szCs w:val="21"/>
        </w:rPr>
        <w:t xml:space="preserve"> in the process of finalising management responses. </w:t>
      </w:r>
      <w:r>
        <w:rPr>
          <w:szCs w:val="21"/>
        </w:rPr>
        <w:t xml:space="preserve"> </w:t>
      </w:r>
      <w:r w:rsidR="007F0AB9">
        <w:rPr>
          <w:szCs w:val="21"/>
        </w:rPr>
        <w:t>Previously</w:t>
      </w:r>
      <w:r w:rsidR="00B1716A" w:rsidRPr="00B1716A">
        <w:rPr>
          <w:szCs w:val="21"/>
        </w:rPr>
        <w:t xml:space="preserve"> the publication rate of evaluations has been low, due partly to the sensitivity of some reports and also the length of time to finalise reports and complete management responses.  Senior management and the program quality unit have been working with program teams to ensure timely publication of evaluation reports.</w:t>
      </w:r>
      <w:r w:rsidR="00B1716A">
        <w:rPr>
          <w:szCs w:val="21"/>
        </w:rPr>
        <w:t xml:space="preserve"> </w:t>
      </w:r>
    </w:p>
    <w:p w:rsidR="00B1716A" w:rsidRPr="00B1716A" w:rsidRDefault="00B1716A" w:rsidP="00752242">
      <w:pPr>
        <w:pStyle w:val="ListBullet"/>
        <w:numPr>
          <w:ilvl w:val="0"/>
          <w:numId w:val="0"/>
        </w:numPr>
        <w:tabs>
          <w:tab w:val="clear" w:pos="284"/>
        </w:tabs>
        <w:rPr>
          <w:szCs w:val="21"/>
        </w:rPr>
      </w:pPr>
      <w:r w:rsidRPr="00B1716A">
        <w:rPr>
          <w:szCs w:val="21"/>
        </w:rPr>
        <w:t xml:space="preserve">A review of the </w:t>
      </w:r>
      <w:r w:rsidR="0054379C">
        <w:rPr>
          <w:szCs w:val="21"/>
        </w:rPr>
        <w:t xml:space="preserve">Design Evaluation Support Service </w:t>
      </w:r>
      <w:r w:rsidRPr="00B1716A">
        <w:rPr>
          <w:szCs w:val="21"/>
        </w:rPr>
        <w:t xml:space="preserve">found high levels of satisfaction from program staff and management and there is a high demand for the service across all program areas.  The service is of good quality and typically results in tangible improvements, including that reports are </w:t>
      </w:r>
      <w:r w:rsidR="006C48E1">
        <w:rPr>
          <w:szCs w:val="21"/>
        </w:rPr>
        <w:t xml:space="preserve">of higher quality, are </w:t>
      </w:r>
      <w:r w:rsidRPr="00B1716A">
        <w:rPr>
          <w:szCs w:val="21"/>
        </w:rPr>
        <w:t>more responsive to management issues and that evaluations are being used to inform new designs.</w:t>
      </w:r>
    </w:p>
    <w:p w:rsidR="000D733F" w:rsidRPr="00180B19" w:rsidRDefault="000D733F" w:rsidP="00402862">
      <w:pPr>
        <w:pStyle w:val="Heading3"/>
      </w:pPr>
      <w:r>
        <w:t xml:space="preserve">Analysis of </w:t>
      </w:r>
      <w:r w:rsidR="000D2CDD">
        <w:t xml:space="preserve">Aid </w:t>
      </w:r>
      <w:r w:rsidRPr="00180B19">
        <w:t xml:space="preserve">Quality </w:t>
      </w:r>
      <w:r w:rsidR="000D2CDD">
        <w:t xml:space="preserve">Checks </w:t>
      </w:r>
      <w:r w:rsidR="0007149C">
        <w:t>(AQCs)</w:t>
      </w:r>
    </w:p>
    <w:p w:rsidR="004D4630" w:rsidRDefault="004D4630" w:rsidP="00D37157">
      <w:pPr>
        <w:pStyle w:val="ListBullet"/>
        <w:numPr>
          <w:ilvl w:val="0"/>
          <w:numId w:val="0"/>
        </w:numPr>
        <w:tabs>
          <w:tab w:val="clear" w:pos="284"/>
        </w:tabs>
      </w:pPr>
      <w:r w:rsidRPr="004D4630">
        <w:rPr>
          <w:szCs w:val="21"/>
        </w:rPr>
        <w:t>40 Aid Quality Checks (AQC</w:t>
      </w:r>
      <w:r w:rsidR="008B13EC">
        <w:rPr>
          <w:szCs w:val="21"/>
        </w:rPr>
        <w:t>s</w:t>
      </w:r>
      <w:r w:rsidRPr="004D4630">
        <w:rPr>
          <w:szCs w:val="21"/>
        </w:rPr>
        <w:t>) and Final Aid Quality Checks (FAQCs) were completed in early 2015</w:t>
      </w:r>
      <w:r w:rsidR="00ED6114">
        <w:rPr>
          <w:szCs w:val="21"/>
        </w:rPr>
        <w:t>.</w:t>
      </w:r>
      <w:r w:rsidR="00875D75">
        <w:rPr>
          <w:szCs w:val="21"/>
        </w:rPr>
        <w:t xml:space="preserve"> </w:t>
      </w:r>
      <w:r w:rsidR="00F33A0A">
        <w:rPr>
          <w:szCs w:val="21"/>
        </w:rPr>
        <w:t xml:space="preserve"> </w:t>
      </w:r>
      <w:r w:rsidR="00875D75" w:rsidRPr="005023D9">
        <w:t xml:space="preserve">A table of </w:t>
      </w:r>
      <w:r w:rsidR="00875D75">
        <w:t>AQC</w:t>
      </w:r>
      <w:r w:rsidR="00875D75" w:rsidRPr="005023D9">
        <w:t xml:space="preserve"> ratin</w:t>
      </w:r>
      <w:r w:rsidR="00875D75">
        <w:t xml:space="preserve">gs is included in </w:t>
      </w:r>
      <w:r w:rsidR="00875D75" w:rsidRPr="000263E0">
        <w:t>Annex D.</w:t>
      </w:r>
      <w:r w:rsidR="00875D75">
        <w:t xml:space="preserve"> </w:t>
      </w:r>
      <w:r w:rsidR="004064F6">
        <w:t xml:space="preserve"> </w:t>
      </w:r>
      <w:r w:rsidRPr="004D4630">
        <w:rPr>
          <w:szCs w:val="21"/>
        </w:rPr>
        <w:t xml:space="preserve">In general ratings remain consistent with </w:t>
      </w:r>
      <w:r w:rsidR="00407940">
        <w:rPr>
          <w:szCs w:val="21"/>
        </w:rPr>
        <w:br/>
      </w:r>
      <w:r w:rsidR="007F0AB9">
        <w:rPr>
          <w:szCs w:val="21"/>
        </w:rPr>
        <w:t>2013-14</w:t>
      </w:r>
      <w:r w:rsidRPr="004D4630">
        <w:rPr>
          <w:szCs w:val="21"/>
        </w:rPr>
        <w:t xml:space="preserve">, the only </w:t>
      </w:r>
      <w:r w:rsidR="00DB4639">
        <w:rPr>
          <w:szCs w:val="21"/>
        </w:rPr>
        <w:t xml:space="preserve">noteworthy </w:t>
      </w:r>
      <w:r w:rsidRPr="004D4630">
        <w:rPr>
          <w:szCs w:val="21"/>
        </w:rPr>
        <w:t>changes were an increase in efficiency ratings and a decrease in gender equality ratings.</w:t>
      </w:r>
      <w:r w:rsidR="004064F6">
        <w:rPr>
          <w:szCs w:val="21"/>
        </w:rPr>
        <w:t xml:space="preserve"> </w:t>
      </w:r>
      <w:r w:rsidRPr="004D4630">
        <w:rPr>
          <w:szCs w:val="21"/>
        </w:rPr>
        <w:t xml:space="preserve"> The majority of programs with improved efficiency scores are in the infrastructure sector. </w:t>
      </w:r>
      <w:r w:rsidR="004064F6">
        <w:rPr>
          <w:szCs w:val="21"/>
        </w:rPr>
        <w:t xml:space="preserve"> </w:t>
      </w:r>
      <w:r w:rsidRPr="004D4630">
        <w:rPr>
          <w:szCs w:val="21"/>
        </w:rPr>
        <w:t>These improved scores can be attributed to the move from project planning and approval phases (which often experie</w:t>
      </w:r>
      <w:r w:rsidR="007F0AB9">
        <w:rPr>
          <w:szCs w:val="21"/>
        </w:rPr>
        <w:t>nce</w:t>
      </w:r>
      <w:r w:rsidRPr="004D4630">
        <w:rPr>
          <w:szCs w:val="21"/>
        </w:rPr>
        <w:t xml:space="preserve"> delays) to implementation which has resulted in programs </w:t>
      </w:r>
      <w:r w:rsidR="00950C41">
        <w:rPr>
          <w:szCs w:val="21"/>
        </w:rPr>
        <w:t>progressing as expected</w:t>
      </w:r>
      <w:r w:rsidRPr="004D4630">
        <w:rPr>
          <w:szCs w:val="21"/>
        </w:rPr>
        <w:t xml:space="preserve"> in the last year.</w:t>
      </w:r>
      <w:r w:rsidR="004064F6">
        <w:rPr>
          <w:szCs w:val="21"/>
        </w:rPr>
        <w:t xml:space="preserve"> </w:t>
      </w:r>
      <w:r w:rsidRPr="004D4630">
        <w:rPr>
          <w:szCs w:val="21"/>
        </w:rPr>
        <w:t xml:space="preserve"> A previously underperforming program, AIPHSS, improved its efficiency score as a result of a management restructure and consolidation of staff. </w:t>
      </w:r>
      <w:r w:rsidR="004064F6">
        <w:rPr>
          <w:szCs w:val="21"/>
        </w:rPr>
        <w:t xml:space="preserve"> </w:t>
      </w:r>
      <w:r w:rsidRPr="004D4630">
        <w:rPr>
          <w:szCs w:val="21"/>
        </w:rPr>
        <w:t>This reduced the management burden for DFAT staff and allowed resources to be used for higher level planning, monitoring and policy dialogue.</w:t>
      </w:r>
    </w:p>
    <w:p w:rsidR="004D4630" w:rsidRPr="004D4630" w:rsidRDefault="00CC4857" w:rsidP="004C4D50">
      <w:pPr>
        <w:pStyle w:val="ListBullet"/>
        <w:numPr>
          <w:ilvl w:val="0"/>
          <w:numId w:val="0"/>
        </w:numPr>
        <w:tabs>
          <w:tab w:val="clear" w:pos="284"/>
        </w:tabs>
        <w:rPr>
          <w:szCs w:val="21"/>
        </w:rPr>
      </w:pPr>
      <w:r>
        <w:rPr>
          <w:szCs w:val="21"/>
        </w:rPr>
        <w:t xml:space="preserve">A strategic target for the aid program is to have at least 80 per cent of </w:t>
      </w:r>
      <w:r w:rsidR="00F21A9F">
        <w:rPr>
          <w:szCs w:val="21"/>
        </w:rPr>
        <w:t>investments</w:t>
      </w:r>
      <w:r>
        <w:rPr>
          <w:szCs w:val="21"/>
        </w:rPr>
        <w:t xml:space="preserve"> </w:t>
      </w:r>
      <w:r w:rsidR="000263E0">
        <w:rPr>
          <w:szCs w:val="21"/>
        </w:rPr>
        <w:t>e</w:t>
      </w:r>
      <w:r>
        <w:rPr>
          <w:szCs w:val="21"/>
        </w:rPr>
        <w:t xml:space="preserve">ffectively address gender in their implementation.  </w:t>
      </w:r>
      <w:r w:rsidR="004D4630" w:rsidRPr="00875D75">
        <w:rPr>
          <w:szCs w:val="21"/>
        </w:rPr>
        <w:t xml:space="preserve">The reduction in gender equality scores has been raised with senior management in Jakarta. Analysis by the Aid Management Unit attributes the drop in ratings to a more rigorous </w:t>
      </w:r>
      <w:r w:rsidR="00976EE1">
        <w:rPr>
          <w:szCs w:val="21"/>
        </w:rPr>
        <w:t xml:space="preserve">AQC </w:t>
      </w:r>
      <w:r w:rsidR="004D4630" w:rsidRPr="00875D75">
        <w:rPr>
          <w:szCs w:val="21"/>
        </w:rPr>
        <w:t>moderation process this year</w:t>
      </w:r>
      <w:r w:rsidR="00976EE1">
        <w:rPr>
          <w:szCs w:val="21"/>
        </w:rPr>
        <w:t>.</w:t>
      </w:r>
      <w:r w:rsidR="004D4630" w:rsidRPr="00875D75">
        <w:rPr>
          <w:szCs w:val="21"/>
        </w:rPr>
        <w:t xml:space="preserve"> </w:t>
      </w:r>
      <w:r w:rsidR="004064F6">
        <w:rPr>
          <w:szCs w:val="21"/>
        </w:rPr>
        <w:t xml:space="preserve"> </w:t>
      </w:r>
      <w:r w:rsidR="004D4630" w:rsidRPr="00875D75">
        <w:rPr>
          <w:szCs w:val="21"/>
        </w:rPr>
        <w:t xml:space="preserve">Gender advisers were involved in the AQC process and better guidance this year may have improved the accuracy of assessment. </w:t>
      </w:r>
      <w:r w:rsidR="004064F6">
        <w:rPr>
          <w:szCs w:val="21"/>
        </w:rPr>
        <w:t xml:space="preserve"> </w:t>
      </w:r>
      <w:r w:rsidR="004D4630" w:rsidRPr="00875D75">
        <w:rPr>
          <w:szCs w:val="21"/>
        </w:rPr>
        <w:t xml:space="preserve">The lower scores provide an opportunity to </w:t>
      </w:r>
      <w:r w:rsidR="007F0AB9">
        <w:rPr>
          <w:szCs w:val="21"/>
        </w:rPr>
        <w:t xml:space="preserve">focus efforts to address </w:t>
      </w:r>
      <w:r w:rsidR="004D4630" w:rsidRPr="00875D75">
        <w:rPr>
          <w:szCs w:val="21"/>
        </w:rPr>
        <w:t>gen</w:t>
      </w:r>
      <w:r w:rsidR="002644F4">
        <w:rPr>
          <w:szCs w:val="21"/>
        </w:rPr>
        <w:t>der equality across the program</w:t>
      </w:r>
      <w:r w:rsidR="002644F4" w:rsidRPr="002644F4">
        <w:rPr>
          <w:szCs w:val="21"/>
        </w:rPr>
        <w:t xml:space="preserve"> and the inclusion of two performance benchmarks on this</w:t>
      </w:r>
      <w:r w:rsidR="00D00BD8">
        <w:rPr>
          <w:szCs w:val="21"/>
        </w:rPr>
        <w:t xml:space="preserve"> will help us measure progress.</w:t>
      </w:r>
    </w:p>
    <w:p w:rsidR="004D4630" w:rsidRPr="004D4630" w:rsidRDefault="004D4630" w:rsidP="004C4D50">
      <w:pPr>
        <w:pStyle w:val="ListBullet"/>
        <w:numPr>
          <w:ilvl w:val="0"/>
          <w:numId w:val="0"/>
        </w:numPr>
        <w:tabs>
          <w:tab w:val="clear" w:pos="284"/>
        </w:tabs>
        <w:rPr>
          <w:szCs w:val="21"/>
        </w:rPr>
      </w:pPr>
      <w:r w:rsidRPr="004D4630">
        <w:rPr>
          <w:szCs w:val="21"/>
        </w:rPr>
        <w:t>Three investments were identified as requiring improvement and the following remediation plans are in place:</w:t>
      </w:r>
    </w:p>
    <w:p w:rsidR="004D4630" w:rsidRPr="004D4630" w:rsidRDefault="004D4630" w:rsidP="00CF373E">
      <w:pPr>
        <w:pStyle w:val="ListBullet"/>
        <w:numPr>
          <w:ilvl w:val="0"/>
          <w:numId w:val="21"/>
        </w:numPr>
        <w:tabs>
          <w:tab w:val="clear" w:pos="284"/>
        </w:tabs>
        <w:rPr>
          <w:szCs w:val="21"/>
        </w:rPr>
      </w:pPr>
      <w:r w:rsidRPr="004D4630">
        <w:rPr>
          <w:szCs w:val="21"/>
        </w:rPr>
        <w:t xml:space="preserve">The Knowledge Sector Initiative’s managing contractor has appointed a new management team and developed a Program Reform Plan (PRP) addressing recommendations from </w:t>
      </w:r>
      <w:r w:rsidR="00C80E7E">
        <w:rPr>
          <w:szCs w:val="21"/>
        </w:rPr>
        <w:t>the</w:t>
      </w:r>
      <w:r w:rsidRPr="004D4630">
        <w:rPr>
          <w:szCs w:val="21"/>
        </w:rPr>
        <w:t xml:space="preserve"> 2014 Mid-Term Review. </w:t>
      </w:r>
      <w:r w:rsidR="004064F6">
        <w:rPr>
          <w:szCs w:val="21"/>
        </w:rPr>
        <w:t xml:space="preserve"> </w:t>
      </w:r>
      <w:r w:rsidRPr="004D4630">
        <w:rPr>
          <w:szCs w:val="21"/>
        </w:rPr>
        <w:t xml:space="preserve">Progress against the PRP is reviewed with the managing contractor fortnightly and Post meet weekly to discuss progress and review risks; </w:t>
      </w:r>
    </w:p>
    <w:p w:rsidR="004D4630" w:rsidRPr="004D4630" w:rsidRDefault="004D4630" w:rsidP="00CF373E">
      <w:pPr>
        <w:pStyle w:val="ListBullet"/>
        <w:numPr>
          <w:ilvl w:val="0"/>
          <w:numId w:val="20"/>
        </w:numPr>
        <w:tabs>
          <w:tab w:val="clear" w:pos="284"/>
        </w:tabs>
        <w:rPr>
          <w:szCs w:val="21"/>
        </w:rPr>
      </w:pPr>
      <w:r w:rsidRPr="004D4630">
        <w:rPr>
          <w:szCs w:val="21"/>
        </w:rPr>
        <w:t xml:space="preserve">The Australia-UNICEF Rural and Remote Education Initiative for the Papuan Provinces received low AQC ratings primarily due to delays in program start-up. </w:t>
      </w:r>
      <w:r w:rsidR="004064F6">
        <w:rPr>
          <w:szCs w:val="21"/>
        </w:rPr>
        <w:t xml:space="preserve"> </w:t>
      </w:r>
      <w:r w:rsidRPr="004D4630">
        <w:rPr>
          <w:szCs w:val="21"/>
        </w:rPr>
        <w:t xml:space="preserve">A progress report from July 2015 indicates that the program is progressing as planned and is already on track to move out of the classification of requiring improvement. </w:t>
      </w:r>
      <w:r w:rsidR="004064F6">
        <w:rPr>
          <w:szCs w:val="21"/>
        </w:rPr>
        <w:t xml:space="preserve"> We are</w:t>
      </w:r>
      <w:r w:rsidRPr="004D4630">
        <w:rPr>
          <w:szCs w:val="21"/>
        </w:rPr>
        <w:t xml:space="preserve"> closely monitoring progress and will undertake </w:t>
      </w:r>
      <w:r w:rsidR="007F0AB9">
        <w:rPr>
          <w:szCs w:val="21"/>
        </w:rPr>
        <w:t xml:space="preserve">monitoring </w:t>
      </w:r>
      <w:r w:rsidRPr="004D4630">
        <w:rPr>
          <w:szCs w:val="21"/>
        </w:rPr>
        <w:t>missions to</w:t>
      </w:r>
      <w:r w:rsidR="002644F4">
        <w:rPr>
          <w:szCs w:val="21"/>
        </w:rPr>
        <w:t xml:space="preserve"> the </w:t>
      </w:r>
      <w:r w:rsidRPr="004D4630">
        <w:rPr>
          <w:szCs w:val="21"/>
        </w:rPr>
        <w:t>Papua</w:t>
      </w:r>
      <w:r w:rsidR="002644F4">
        <w:rPr>
          <w:szCs w:val="21"/>
        </w:rPr>
        <w:t>n provinces</w:t>
      </w:r>
      <w:r w:rsidRPr="004D4630">
        <w:rPr>
          <w:szCs w:val="21"/>
        </w:rPr>
        <w:t xml:space="preserve">. </w:t>
      </w:r>
      <w:r w:rsidR="004C4D8C">
        <w:rPr>
          <w:szCs w:val="21"/>
        </w:rPr>
        <w:t xml:space="preserve"> </w:t>
      </w:r>
      <w:r w:rsidRPr="004D4630">
        <w:rPr>
          <w:szCs w:val="21"/>
        </w:rPr>
        <w:t>The reduced scope and funding for this investment will also help to ensure the investment remains targeted and on track to meet its objectives; and</w:t>
      </w:r>
    </w:p>
    <w:p w:rsidR="004D4630" w:rsidRPr="004D4630" w:rsidRDefault="004D4630" w:rsidP="00CF373E">
      <w:pPr>
        <w:pStyle w:val="ListBullet"/>
        <w:numPr>
          <w:ilvl w:val="0"/>
          <w:numId w:val="20"/>
        </w:numPr>
        <w:tabs>
          <w:tab w:val="clear" w:pos="284"/>
        </w:tabs>
        <w:rPr>
          <w:szCs w:val="21"/>
        </w:rPr>
      </w:pPr>
      <w:r w:rsidRPr="004D4630">
        <w:rPr>
          <w:szCs w:val="21"/>
        </w:rPr>
        <w:lastRenderedPageBreak/>
        <w:t xml:space="preserve">The Building Relations through Intercultural Dialogue II is performing well as an investment that supports people-to-people linkages but has less evidence of achieving sustained development outcomes. </w:t>
      </w:r>
      <w:r w:rsidR="004064F6">
        <w:rPr>
          <w:szCs w:val="21"/>
        </w:rPr>
        <w:t xml:space="preserve"> </w:t>
      </w:r>
      <w:r w:rsidRPr="004D4630">
        <w:rPr>
          <w:szCs w:val="21"/>
        </w:rPr>
        <w:t xml:space="preserve">This investment ends in December 2015 and DFAT has put in place measures to improve the performance in the remaining months and will ensure that a high quality design with a greater focus on development outcomes is developed for the next phase of support. </w:t>
      </w:r>
    </w:p>
    <w:p w:rsidR="000D733F" w:rsidRDefault="000D733F" w:rsidP="00402862">
      <w:pPr>
        <w:pStyle w:val="Heading3"/>
      </w:pPr>
      <w:r>
        <w:t xml:space="preserve">Performance </w:t>
      </w:r>
      <w:r w:rsidR="00D00BD8">
        <w:t xml:space="preserve">of key delivery </w:t>
      </w:r>
      <w:r w:rsidR="004F4630">
        <w:t>partners</w:t>
      </w:r>
    </w:p>
    <w:p w:rsidR="00FC0A12" w:rsidRDefault="0049193D" w:rsidP="00FC0A12">
      <w:pPr>
        <w:pStyle w:val="ListBullet"/>
        <w:numPr>
          <w:ilvl w:val="0"/>
          <w:numId w:val="0"/>
        </w:numPr>
      </w:pPr>
      <w:r>
        <w:rPr>
          <w:noProof/>
        </w:rPr>
        <w:drawing>
          <wp:anchor distT="0" distB="0" distL="114300" distR="114300" simplePos="0" relativeHeight="251689984" behindDoc="0" locked="0" layoutInCell="1" allowOverlap="1" wp14:anchorId="59653EF1" wp14:editId="1C2C86C2">
            <wp:simplePos x="0" y="0"/>
            <wp:positionH relativeFrom="margin">
              <wp:posOffset>1724025</wp:posOffset>
            </wp:positionH>
            <wp:positionV relativeFrom="margin">
              <wp:posOffset>1937385</wp:posOffset>
            </wp:positionV>
            <wp:extent cx="3550920" cy="2148840"/>
            <wp:effectExtent l="0" t="0" r="11430" b="22860"/>
            <wp:wrapSquare wrapText="bothSides"/>
            <wp:docPr id="13" name="Chart 13" descr="Delivery partners' % bilateral spend " title="Partner chart "/>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FC0A12">
        <w:t xml:space="preserve">The majority of programs are implemented by managing contractors.  In most cases managing contractors implemented programs to our satisfaction.  </w:t>
      </w:r>
      <w:r w:rsidR="00FC0A12" w:rsidRPr="004C4D50">
        <w:t xml:space="preserve">There were only two programs </w:t>
      </w:r>
      <w:r w:rsidR="00FC0A12">
        <w:t>where</w:t>
      </w:r>
      <w:r w:rsidR="00FC0A12" w:rsidRPr="004C4D50">
        <w:t xml:space="preserve"> program implementation </w:t>
      </w:r>
      <w:r w:rsidR="00FC0A12">
        <w:t xml:space="preserve">was found </w:t>
      </w:r>
      <w:r w:rsidR="00FC0A12" w:rsidRPr="004C4D50">
        <w:t xml:space="preserve">to be unsatisfactory and the contractors have </w:t>
      </w:r>
      <w:r w:rsidR="00FC0A12">
        <w:t>taken</w:t>
      </w:r>
      <w:r w:rsidR="00FC0A12" w:rsidRPr="004C4D50">
        <w:t xml:space="preserve"> positive steps to </w:t>
      </w:r>
      <w:r w:rsidR="00FC0A12">
        <w:t xml:space="preserve">improve performance.  Regular review of managing contractors is undertaken via </w:t>
      </w:r>
      <w:r w:rsidR="008B13EC">
        <w:t xml:space="preserve">routine </w:t>
      </w:r>
      <w:r w:rsidR="00FC0A12">
        <w:t xml:space="preserve">monitoring of investments and Partner Performance Assessment reports. </w:t>
      </w:r>
    </w:p>
    <w:p w:rsidR="0049193D" w:rsidRDefault="0049193D" w:rsidP="004C4D50">
      <w:pPr>
        <w:pStyle w:val="ListBullet"/>
        <w:numPr>
          <w:ilvl w:val="0"/>
          <w:numId w:val="0"/>
        </w:numPr>
        <w:tabs>
          <w:tab w:val="clear" w:pos="284"/>
        </w:tabs>
        <w:rPr>
          <w:szCs w:val="21"/>
        </w:rPr>
      </w:pPr>
    </w:p>
    <w:p w:rsidR="004C4D50" w:rsidRPr="004C4D50" w:rsidRDefault="004C4D50" w:rsidP="004C4D50">
      <w:pPr>
        <w:pStyle w:val="ListBullet"/>
        <w:numPr>
          <w:ilvl w:val="0"/>
          <w:numId w:val="0"/>
        </w:numPr>
        <w:tabs>
          <w:tab w:val="clear" w:pos="284"/>
        </w:tabs>
        <w:rPr>
          <w:szCs w:val="21"/>
        </w:rPr>
      </w:pPr>
      <w:r w:rsidRPr="004C4D50">
        <w:rPr>
          <w:szCs w:val="21"/>
        </w:rPr>
        <w:t xml:space="preserve">DFAT relies on multilateral partners to implement </w:t>
      </w:r>
      <w:r w:rsidR="007F0AB9">
        <w:rPr>
          <w:szCs w:val="21"/>
        </w:rPr>
        <w:t>several</w:t>
      </w:r>
      <w:r w:rsidRPr="004C4D50">
        <w:rPr>
          <w:szCs w:val="21"/>
        </w:rPr>
        <w:t xml:space="preserve"> programs.  The most significant of these </w:t>
      </w:r>
      <w:r w:rsidR="00D95759">
        <w:rPr>
          <w:szCs w:val="21"/>
        </w:rPr>
        <w:t xml:space="preserve">multilateral </w:t>
      </w:r>
      <w:r w:rsidRPr="004C4D50">
        <w:rPr>
          <w:szCs w:val="21"/>
        </w:rPr>
        <w:t xml:space="preserve">partners are the </w:t>
      </w:r>
      <w:r w:rsidR="000263E0">
        <w:rPr>
          <w:szCs w:val="21"/>
        </w:rPr>
        <w:t>MDBs</w:t>
      </w:r>
      <w:r w:rsidRPr="004C4D50">
        <w:rPr>
          <w:szCs w:val="21"/>
        </w:rPr>
        <w:t>; in 20</w:t>
      </w:r>
      <w:r w:rsidR="007F0AB9">
        <w:rPr>
          <w:szCs w:val="21"/>
        </w:rPr>
        <w:t>14-</w:t>
      </w:r>
      <w:r w:rsidRPr="004C4D50">
        <w:rPr>
          <w:szCs w:val="21"/>
        </w:rPr>
        <w:t>15 seven substantial investments were implemented by the World Ban</w:t>
      </w:r>
      <w:r w:rsidR="00E67840">
        <w:rPr>
          <w:szCs w:val="21"/>
        </w:rPr>
        <w:t xml:space="preserve">k and </w:t>
      </w:r>
      <w:r w:rsidR="000263E0">
        <w:rPr>
          <w:szCs w:val="21"/>
        </w:rPr>
        <w:t>ADB</w:t>
      </w:r>
      <w:r w:rsidR="00E67840">
        <w:rPr>
          <w:szCs w:val="21"/>
        </w:rPr>
        <w:t xml:space="preserve">.  </w:t>
      </w:r>
      <w:r w:rsidRPr="004C4D50">
        <w:rPr>
          <w:szCs w:val="21"/>
        </w:rPr>
        <w:t xml:space="preserve">Broadly, both MDBs have been effective implementing partners.  They have good technical expertise, deliver good quality outputs and have strong working relationships with </w:t>
      </w:r>
      <w:r w:rsidR="00D37157">
        <w:rPr>
          <w:szCs w:val="21"/>
        </w:rPr>
        <w:t>Indonesian counterparts</w:t>
      </w:r>
      <w:r w:rsidRPr="004C4D50">
        <w:rPr>
          <w:szCs w:val="21"/>
        </w:rPr>
        <w:t xml:space="preserve"> in key sectors.  Program delivery has be</w:t>
      </w:r>
      <w:r w:rsidR="007F0AB9">
        <w:rPr>
          <w:szCs w:val="21"/>
        </w:rPr>
        <w:t>en somewhat hampered by the MDB’</w:t>
      </w:r>
      <w:r w:rsidRPr="004C4D50">
        <w:rPr>
          <w:szCs w:val="21"/>
        </w:rPr>
        <w:t>s inflexible internal processes</w:t>
      </w:r>
      <w:r w:rsidR="00232EA4">
        <w:rPr>
          <w:szCs w:val="21"/>
        </w:rPr>
        <w:t xml:space="preserve">, particularly in the areas of human resources </w:t>
      </w:r>
      <w:r w:rsidRPr="004C4D50">
        <w:rPr>
          <w:szCs w:val="21"/>
        </w:rPr>
        <w:t xml:space="preserve">and procurement; </w:t>
      </w:r>
      <w:r w:rsidR="00232EA4">
        <w:rPr>
          <w:szCs w:val="21"/>
        </w:rPr>
        <w:t>h</w:t>
      </w:r>
      <w:r w:rsidRPr="004C4D50">
        <w:rPr>
          <w:szCs w:val="21"/>
        </w:rPr>
        <w:t xml:space="preserve">owever </w:t>
      </w:r>
      <w:r w:rsidR="007F0AB9">
        <w:rPr>
          <w:szCs w:val="21"/>
        </w:rPr>
        <w:t xml:space="preserve">in 2014-15 </w:t>
      </w:r>
      <w:r w:rsidRPr="004C4D50">
        <w:rPr>
          <w:szCs w:val="21"/>
        </w:rPr>
        <w:t>both M</w:t>
      </w:r>
      <w:r w:rsidR="007F0AB9">
        <w:rPr>
          <w:szCs w:val="21"/>
        </w:rPr>
        <w:t>DBs have made efforts to resolve</w:t>
      </w:r>
      <w:r w:rsidR="00C80E7E">
        <w:rPr>
          <w:szCs w:val="21"/>
        </w:rPr>
        <w:t xml:space="preserve"> these issues</w:t>
      </w:r>
      <w:r w:rsidRPr="004C4D50">
        <w:rPr>
          <w:szCs w:val="21"/>
        </w:rPr>
        <w:t xml:space="preserve"> and the </w:t>
      </w:r>
      <w:r w:rsidR="007F0AB9">
        <w:rPr>
          <w:szCs w:val="21"/>
        </w:rPr>
        <w:t>associated performance problems.</w:t>
      </w:r>
    </w:p>
    <w:p w:rsidR="004C4D50" w:rsidRDefault="004C4D50" w:rsidP="004C4D50">
      <w:pPr>
        <w:pStyle w:val="ListBullet"/>
        <w:numPr>
          <w:ilvl w:val="0"/>
          <w:numId w:val="0"/>
        </w:numPr>
      </w:pPr>
      <w:r>
        <w:t>DFAT also works through other multilateral organisations with expertise in specific sectors, such as UNICEF, the World Health Organi</w:t>
      </w:r>
      <w:r w:rsidR="002644F4">
        <w:t>z</w:t>
      </w:r>
      <w:r>
        <w:t xml:space="preserve">ation and the International Organization for Migration.  These organisations benefit from their well-developed networks and tend to have reasonable-to-good performance overall.  Local and international </w:t>
      </w:r>
      <w:r w:rsidR="00C80E7E">
        <w:t>c</w:t>
      </w:r>
      <w:r>
        <w:t xml:space="preserve">ivil </w:t>
      </w:r>
      <w:r w:rsidR="00C80E7E">
        <w:t>s</w:t>
      </w:r>
      <w:r>
        <w:t xml:space="preserve">ociety </w:t>
      </w:r>
      <w:r w:rsidR="00C80E7E">
        <w:t>o</w:t>
      </w:r>
      <w:r>
        <w:t xml:space="preserve">rganisations </w:t>
      </w:r>
      <w:r w:rsidR="007F0AB9">
        <w:t>such as</w:t>
      </w:r>
      <w:r>
        <w:t xml:space="preserve"> The Asia Foundation are increasingly effective implementing partners, managing DFAT programs to a high standard.  These organisations have proven to be innovative and flexible, and have the ability to work </w:t>
      </w:r>
      <w:r w:rsidR="007F0AB9">
        <w:t>appropriately</w:t>
      </w:r>
      <w:r>
        <w:t xml:space="preserve"> on sensitive issues.  W</w:t>
      </w:r>
      <w:r w:rsidR="00ED6114">
        <w:t>hile their monitoring and evaluation</w:t>
      </w:r>
      <w:r>
        <w:t xml:space="preserve"> </w:t>
      </w:r>
      <w:r w:rsidR="007F0AB9">
        <w:t xml:space="preserve">capacity </w:t>
      </w:r>
      <w:r>
        <w:t xml:space="preserve">is generally not as strong as managing contractors or multilaterals, they have excellent personnel and are well respected in Indonesia. </w:t>
      </w:r>
    </w:p>
    <w:p w:rsidR="00C80E7E" w:rsidRDefault="00C80E7E" w:rsidP="004C4D50">
      <w:pPr>
        <w:pStyle w:val="ListBullet"/>
        <w:numPr>
          <w:ilvl w:val="0"/>
          <w:numId w:val="0"/>
        </w:numPr>
      </w:pPr>
    </w:p>
    <w:p w:rsidR="00D00BD8" w:rsidRDefault="00D00BD8" w:rsidP="004C4D50">
      <w:pPr>
        <w:pStyle w:val="ListBullet"/>
        <w:numPr>
          <w:ilvl w:val="0"/>
          <w:numId w:val="0"/>
        </w:numPr>
      </w:pPr>
    </w:p>
    <w:p w:rsidR="00D00BD8" w:rsidRDefault="00D00BD8" w:rsidP="004C4D50">
      <w:pPr>
        <w:pStyle w:val="ListBullet"/>
        <w:numPr>
          <w:ilvl w:val="0"/>
          <w:numId w:val="0"/>
        </w:numPr>
      </w:pPr>
    </w:p>
    <w:p w:rsidR="00D00BD8" w:rsidRDefault="00D00BD8" w:rsidP="004C4D50">
      <w:pPr>
        <w:pStyle w:val="ListBullet"/>
        <w:numPr>
          <w:ilvl w:val="0"/>
          <w:numId w:val="0"/>
        </w:numPr>
      </w:pPr>
    </w:p>
    <w:p w:rsidR="00D00BD8" w:rsidRDefault="00D00BD8" w:rsidP="004C4D50">
      <w:pPr>
        <w:pStyle w:val="ListBullet"/>
        <w:numPr>
          <w:ilvl w:val="0"/>
          <w:numId w:val="0"/>
        </w:numPr>
      </w:pPr>
    </w:p>
    <w:p w:rsidR="000D733F" w:rsidRDefault="000D733F" w:rsidP="00402862">
      <w:pPr>
        <w:pStyle w:val="Heading3"/>
      </w:pPr>
      <w:r>
        <w:lastRenderedPageBreak/>
        <w:t>Risks</w:t>
      </w:r>
    </w:p>
    <w:p w:rsidR="000D733F" w:rsidRDefault="00D763C0" w:rsidP="005901D2">
      <w:pPr>
        <w:pStyle w:val="Caption"/>
      </w:pPr>
      <w:r>
        <w:t>Table 3 Management of Key Risks to Achieving O</w:t>
      </w:r>
      <w:r w:rsidR="000D733F">
        <w:t>bjectives</w:t>
      </w:r>
    </w:p>
    <w:tbl>
      <w:tblPr>
        <w:tblStyle w:val="TableGrid2"/>
        <w:tblW w:w="5241" w:type="pct"/>
        <w:tblInd w:w="-176" w:type="dxa"/>
        <w:tblLook w:val="04A0" w:firstRow="1" w:lastRow="0" w:firstColumn="1" w:lastColumn="0" w:noHBand="0" w:noVBand="1"/>
        <w:tblCaption w:val="Risks table "/>
        <w:tblDescription w:val="Management of key risks to achieving objectives "/>
      </w:tblPr>
      <w:tblGrid>
        <w:gridCol w:w="2322"/>
        <w:gridCol w:w="3337"/>
        <w:gridCol w:w="3482"/>
      </w:tblGrid>
      <w:tr w:rsidR="00FC0A12" w:rsidRPr="00EB6D07" w:rsidTr="00B92B90">
        <w:tc>
          <w:tcPr>
            <w:tcW w:w="2269" w:type="dxa"/>
            <w:tcBorders>
              <w:top w:val="single" w:sz="4" w:space="0" w:color="auto"/>
              <w:left w:val="single" w:sz="4" w:space="0" w:color="auto"/>
              <w:bottom w:val="single" w:sz="4" w:space="0" w:color="auto"/>
              <w:right w:val="single" w:sz="4" w:space="0" w:color="auto"/>
            </w:tcBorders>
            <w:hideMark/>
          </w:tcPr>
          <w:p w:rsidR="00FC0A12" w:rsidRPr="00EB6D07" w:rsidRDefault="00FC0A12" w:rsidP="00B92B90">
            <w:pPr>
              <w:spacing w:before="80" w:after="80" w:line="200" w:lineRule="atLeast"/>
              <w:rPr>
                <w:rFonts w:ascii="Franklin Gothic Book" w:eastAsia="Calibri" w:hAnsi="Franklin Gothic Book"/>
                <w:b/>
                <w:bCs/>
                <w:sz w:val="21"/>
                <w:szCs w:val="21"/>
                <w:lang w:eastAsia="en-US"/>
              </w:rPr>
            </w:pPr>
            <w:r w:rsidRPr="00EB6D07">
              <w:rPr>
                <w:rFonts w:ascii="Franklin Gothic Book" w:eastAsia="Calibri" w:hAnsi="Franklin Gothic Book"/>
                <w:b/>
                <w:bCs/>
                <w:sz w:val="21"/>
                <w:szCs w:val="21"/>
                <w:lang w:eastAsia="en-US"/>
              </w:rPr>
              <w:t>Key risks</w:t>
            </w:r>
          </w:p>
        </w:tc>
        <w:tc>
          <w:tcPr>
            <w:tcW w:w="3261" w:type="dxa"/>
            <w:tcBorders>
              <w:top w:val="single" w:sz="4" w:space="0" w:color="auto"/>
              <w:left w:val="single" w:sz="4" w:space="0" w:color="auto"/>
              <w:bottom w:val="single" w:sz="4" w:space="0" w:color="auto"/>
              <w:right w:val="single" w:sz="4" w:space="0" w:color="auto"/>
            </w:tcBorders>
            <w:hideMark/>
          </w:tcPr>
          <w:p w:rsidR="00FC0A12" w:rsidRPr="00EB6D07" w:rsidRDefault="00FC0A12" w:rsidP="00B92B90">
            <w:pPr>
              <w:spacing w:before="80" w:after="80" w:line="200" w:lineRule="atLeast"/>
              <w:rPr>
                <w:rFonts w:ascii="Franklin Gothic Book" w:eastAsia="Calibri" w:hAnsi="Franklin Gothic Book"/>
                <w:b/>
                <w:bCs/>
                <w:sz w:val="21"/>
                <w:szCs w:val="21"/>
                <w:lang w:eastAsia="en-US"/>
              </w:rPr>
            </w:pPr>
            <w:r w:rsidRPr="00EB6D07">
              <w:rPr>
                <w:rFonts w:ascii="Franklin Gothic Book" w:eastAsia="Calibri" w:hAnsi="Franklin Gothic Book"/>
                <w:b/>
                <w:bCs/>
                <w:sz w:val="21"/>
                <w:szCs w:val="21"/>
                <w:lang w:eastAsia="en-US"/>
              </w:rPr>
              <w:t>What actions were taken to manage the risks over the past year?</w:t>
            </w:r>
          </w:p>
        </w:tc>
        <w:tc>
          <w:tcPr>
            <w:tcW w:w="3403" w:type="dxa"/>
            <w:tcBorders>
              <w:top w:val="single" w:sz="4" w:space="0" w:color="auto"/>
              <w:left w:val="single" w:sz="4" w:space="0" w:color="auto"/>
              <w:bottom w:val="single" w:sz="4" w:space="0" w:color="auto"/>
              <w:right w:val="single" w:sz="4" w:space="0" w:color="auto"/>
            </w:tcBorders>
            <w:hideMark/>
          </w:tcPr>
          <w:p w:rsidR="00FC0A12" w:rsidRPr="00EB6D07" w:rsidRDefault="00FC0A12" w:rsidP="00B92B90">
            <w:pPr>
              <w:spacing w:before="80" w:after="80" w:line="200" w:lineRule="atLeast"/>
              <w:rPr>
                <w:rFonts w:ascii="Franklin Gothic Book" w:eastAsia="Calibri" w:hAnsi="Franklin Gothic Book"/>
                <w:b/>
                <w:bCs/>
                <w:sz w:val="21"/>
                <w:szCs w:val="21"/>
                <w:lang w:eastAsia="en-US"/>
              </w:rPr>
            </w:pPr>
            <w:r w:rsidRPr="00EB6D07">
              <w:rPr>
                <w:rFonts w:ascii="Franklin Gothic Book" w:eastAsia="Calibri" w:hAnsi="Franklin Gothic Book"/>
                <w:b/>
                <w:bCs/>
                <w:sz w:val="21"/>
                <w:szCs w:val="21"/>
                <w:lang w:eastAsia="en-US"/>
              </w:rPr>
              <w:t>What further actions will be taken to manage the risks in the coming year?</w:t>
            </w:r>
          </w:p>
        </w:tc>
      </w:tr>
      <w:tr w:rsidR="00FC0A12" w:rsidRPr="00EB6D07" w:rsidTr="00B92B90">
        <w:tc>
          <w:tcPr>
            <w:tcW w:w="2269" w:type="dxa"/>
            <w:tcBorders>
              <w:top w:val="single" w:sz="4" w:space="0" w:color="auto"/>
              <w:left w:val="single" w:sz="4" w:space="0" w:color="auto"/>
              <w:bottom w:val="single" w:sz="4" w:space="0" w:color="auto"/>
              <w:right w:val="single" w:sz="4" w:space="0" w:color="auto"/>
            </w:tcBorders>
          </w:tcPr>
          <w:p w:rsidR="00FC0A12" w:rsidRPr="00EB6D07" w:rsidRDefault="0083061D" w:rsidP="005C47C5">
            <w:pPr>
              <w:spacing w:before="40" w:after="40" w:line="200" w:lineRule="atLeast"/>
              <w:rPr>
                <w:rFonts w:ascii="Franklin Gothic Book" w:eastAsia="Calibri" w:hAnsi="Franklin Gothic Book"/>
                <w:sz w:val="21"/>
                <w:szCs w:val="21"/>
                <w:lang w:eastAsia="en-US"/>
              </w:rPr>
            </w:pPr>
            <w:r>
              <w:rPr>
                <w:rFonts w:ascii="Franklin Gothic Book" w:eastAsia="Calibri" w:hAnsi="Franklin Gothic Book"/>
                <w:sz w:val="21"/>
                <w:szCs w:val="21"/>
                <w:lang w:eastAsia="en-US"/>
              </w:rPr>
              <w:t>The announcement of a</w:t>
            </w:r>
            <w:r w:rsidR="00FC0A12" w:rsidRPr="00EB6D07">
              <w:rPr>
                <w:rFonts w:ascii="Franklin Gothic Book" w:eastAsia="Calibri" w:hAnsi="Franklin Gothic Book"/>
                <w:sz w:val="21"/>
                <w:szCs w:val="21"/>
                <w:lang w:eastAsia="en-US"/>
              </w:rPr>
              <w:t xml:space="preserve"> 40 per cent reduction in the 2015-16 </w:t>
            </w:r>
            <w:r>
              <w:rPr>
                <w:rFonts w:ascii="Franklin Gothic Book" w:eastAsia="Calibri" w:hAnsi="Franklin Gothic Book"/>
                <w:sz w:val="21"/>
                <w:szCs w:val="21"/>
                <w:lang w:eastAsia="en-US"/>
              </w:rPr>
              <w:t>B</w:t>
            </w:r>
            <w:r w:rsidR="00FC0A12" w:rsidRPr="00EB6D07">
              <w:rPr>
                <w:rFonts w:ascii="Franklin Gothic Book" w:eastAsia="Calibri" w:hAnsi="Franklin Gothic Book"/>
                <w:sz w:val="21"/>
                <w:szCs w:val="21"/>
                <w:lang w:eastAsia="en-US"/>
              </w:rPr>
              <w:t xml:space="preserve">udget </w:t>
            </w:r>
            <w:r w:rsidR="00D21907">
              <w:rPr>
                <w:rFonts w:ascii="Franklin Gothic Book" w:eastAsia="Calibri" w:hAnsi="Franklin Gothic Book"/>
                <w:sz w:val="21"/>
                <w:szCs w:val="21"/>
                <w:lang w:eastAsia="en-US"/>
              </w:rPr>
              <w:t>has</w:t>
            </w:r>
            <w:r w:rsidR="00D21907" w:rsidRPr="00EB6D07">
              <w:rPr>
                <w:rFonts w:ascii="Franklin Gothic Book" w:eastAsia="Calibri" w:hAnsi="Franklin Gothic Book"/>
                <w:sz w:val="21"/>
                <w:szCs w:val="21"/>
                <w:lang w:eastAsia="en-US"/>
              </w:rPr>
              <w:t xml:space="preserve"> </w:t>
            </w:r>
            <w:r w:rsidR="00FC0A12" w:rsidRPr="00EB6D07">
              <w:rPr>
                <w:rFonts w:ascii="Franklin Gothic Book" w:eastAsia="Calibri" w:hAnsi="Franklin Gothic Book"/>
                <w:sz w:val="21"/>
                <w:szCs w:val="21"/>
                <w:lang w:eastAsia="en-US"/>
              </w:rPr>
              <w:t xml:space="preserve">a negative impact on </w:t>
            </w:r>
            <w:r w:rsidR="005918C6">
              <w:rPr>
                <w:rFonts w:ascii="Franklin Gothic Book" w:eastAsia="Calibri" w:hAnsi="Franklin Gothic Book"/>
                <w:sz w:val="21"/>
                <w:szCs w:val="21"/>
                <w:lang w:eastAsia="en-US"/>
              </w:rPr>
              <w:t>Australia’s</w:t>
            </w:r>
            <w:r w:rsidR="005918C6" w:rsidRPr="00EB6D07">
              <w:rPr>
                <w:rFonts w:ascii="Franklin Gothic Book" w:eastAsia="Calibri" w:hAnsi="Franklin Gothic Book"/>
                <w:sz w:val="21"/>
                <w:szCs w:val="21"/>
                <w:lang w:eastAsia="en-US"/>
              </w:rPr>
              <w:t xml:space="preserve"> </w:t>
            </w:r>
            <w:r w:rsidR="00FC0A12" w:rsidRPr="00EB6D07">
              <w:rPr>
                <w:rFonts w:ascii="Franklin Gothic Book" w:eastAsia="Calibri" w:hAnsi="Franklin Gothic Book"/>
                <w:sz w:val="21"/>
                <w:szCs w:val="21"/>
                <w:lang w:eastAsia="en-US"/>
              </w:rPr>
              <w:t>reputation</w:t>
            </w:r>
            <w:r w:rsidR="005918C6">
              <w:rPr>
                <w:rFonts w:ascii="Franklin Gothic Book" w:eastAsia="Calibri" w:hAnsi="Franklin Gothic Book"/>
                <w:sz w:val="21"/>
                <w:szCs w:val="21"/>
                <w:lang w:eastAsia="en-US"/>
              </w:rPr>
              <w:t xml:space="preserve"> and the program’s</w:t>
            </w:r>
            <w:r w:rsidR="00FC0A12" w:rsidRPr="00EB6D07">
              <w:rPr>
                <w:rFonts w:ascii="Franklin Gothic Book" w:eastAsia="Calibri" w:hAnsi="Franklin Gothic Book"/>
                <w:sz w:val="21"/>
                <w:szCs w:val="21"/>
                <w:lang w:eastAsia="en-US"/>
              </w:rPr>
              <w:t xml:space="preserve"> performance. </w:t>
            </w:r>
          </w:p>
        </w:tc>
        <w:tc>
          <w:tcPr>
            <w:tcW w:w="3261" w:type="dxa"/>
            <w:tcBorders>
              <w:top w:val="single" w:sz="4" w:space="0" w:color="auto"/>
              <w:left w:val="single" w:sz="4" w:space="0" w:color="auto"/>
              <w:bottom w:val="single" w:sz="4" w:space="0" w:color="auto"/>
              <w:right w:val="single" w:sz="4" w:space="0" w:color="auto"/>
            </w:tcBorders>
          </w:tcPr>
          <w:p w:rsidR="00FC0A12" w:rsidRPr="00EB6D07" w:rsidRDefault="00FC0A12" w:rsidP="005918C6">
            <w:pPr>
              <w:spacing w:before="40" w:after="40" w:line="200" w:lineRule="atLeast"/>
              <w:rPr>
                <w:rFonts w:ascii="Franklin Gothic Book" w:eastAsia="Calibri" w:hAnsi="Franklin Gothic Book"/>
                <w:sz w:val="21"/>
                <w:szCs w:val="21"/>
                <w:lang w:eastAsia="en-US"/>
              </w:rPr>
            </w:pPr>
            <w:r w:rsidRPr="00EB6D07">
              <w:rPr>
                <w:rFonts w:ascii="Franklin Gothic Book" w:eastAsia="Calibri" w:hAnsi="Franklin Gothic Book"/>
                <w:sz w:val="21"/>
                <w:szCs w:val="21"/>
                <w:lang w:eastAsia="en-US"/>
              </w:rPr>
              <w:t xml:space="preserve">Key Embassy representatives kept </w:t>
            </w:r>
            <w:r>
              <w:rPr>
                <w:rFonts w:ascii="Franklin Gothic Book" w:eastAsia="Calibri" w:hAnsi="Franklin Gothic Book"/>
                <w:sz w:val="21"/>
                <w:szCs w:val="21"/>
                <w:lang w:eastAsia="en-US"/>
              </w:rPr>
              <w:t>Indonesian Government</w:t>
            </w:r>
            <w:r w:rsidRPr="00EB6D07">
              <w:rPr>
                <w:rFonts w:ascii="Franklin Gothic Book" w:eastAsia="Calibri" w:hAnsi="Franklin Gothic Book"/>
                <w:sz w:val="21"/>
                <w:szCs w:val="21"/>
                <w:lang w:eastAsia="en-US"/>
              </w:rPr>
              <w:t xml:space="preserve"> counterparts apprised of budget and resourcing developments, including </w:t>
            </w:r>
            <w:r w:rsidR="005918C6">
              <w:rPr>
                <w:rFonts w:ascii="Franklin Gothic Book" w:eastAsia="Calibri" w:hAnsi="Franklin Gothic Book"/>
                <w:sz w:val="21"/>
                <w:szCs w:val="21"/>
                <w:lang w:eastAsia="en-US"/>
              </w:rPr>
              <w:t xml:space="preserve">close consultations </w:t>
            </w:r>
            <w:r w:rsidRPr="00EB6D07">
              <w:rPr>
                <w:rFonts w:ascii="Franklin Gothic Book" w:eastAsia="Calibri" w:hAnsi="Franklin Gothic Book"/>
                <w:sz w:val="21"/>
                <w:szCs w:val="21"/>
                <w:lang w:eastAsia="en-US"/>
              </w:rPr>
              <w:t>during the development of the AIP. Post held regular meetings with Bappenas to discuss consequences of a reduced program and strategies to minimise negative impacts.</w:t>
            </w:r>
          </w:p>
        </w:tc>
        <w:tc>
          <w:tcPr>
            <w:tcW w:w="3403" w:type="dxa"/>
            <w:tcBorders>
              <w:top w:val="single" w:sz="4" w:space="0" w:color="auto"/>
              <w:left w:val="single" w:sz="4" w:space="0" w:color="auto"/>
              <w:bottom w:val="single" w:sz="4" w:space="0" w:color="auto"/>
              <w:right w:val="single" w:sz="4" w:space="0" w:color="auto"/>
            </w:tcBorders>
          </w:tcPr>
          <w:p w:rsidR="00FC0A12" w:rsidRPr="00EB6D07" w:rsidRDefault="00FC0A12" w:rsidP="005918C6">
            <w:pPr>
              <w:spacing w:before="40" w:after="40" w:line="200" w:lineRule="atLeast"/>
              <w:rPr>
                <w:rFonts w:ascii="Franklin Gothic Book" w:eastAsia="Calibri" w:hAnsi="Franklin Gothic Book"/>
                <w:sz w:val="21"/>
                <w:szCs w:val="21"/>
                <w:lang w:eastAsia="en-US"/>
              </w:rPr>
            </w:pPr>
            <w:r w:rsidRPr="00EB6D07">
              <w:rPr>
                <w:rFonts w:ascii="Franklin Gothic Book" w:eastAsia="Calibri" w:hAnsi="Franklin Gothic Book"/>
                <w:sz w:val="21"/>
                <w:szCs w:val="21"/>
                <w:lang w:eastAsia="en-US"/>
              </w:rPr>
              <w:t xml:space="preserve">We will continue to update </w:t>
            </w:r>
            <w:r>
              <w:rPr>
                <w:rFonts w:ascii="Franklin Gothic Book" w:eastAsia="Calibri" w:hAnsi="Franklin Gothic Book"/>
                <w:sz w:val="21"/>
                <w:szCs w:val="21"/>
                <w:lang w:eastAsia="en-US"/>
              </w:rPr>
              <w:t>the Government of Indonesia</w:t>
            </w:r>
            <w:r w:rsidRPr="00EB6D07">
              <w:rPr>
                <w:rFonts w:ascii="Franklin Gothic Book" w:eastAsia="Calibri" w:hAnsi="Franklin Gothic Book"/>
                <w:sz w:val="21"/>
                <w:szCs w:val="21"/>
                <w:lang w:eastAsia="en-US"/>
              </w:rPr>
              <w:t xml:space="preserve"> on changes affecting the development cooperation partnership. </w:t>
            </w:r>
            <w:r w:rsidR="005918C6">
              <w:rPr>
                <w:rFonts w:ascii="Franklin Gothic Book" w:eastAsia="Calibri" w:hAnsi="Franklin Gothic Book"/>
                <w:sz w:val="21"/>
                <w:szCs w:val="21"/>
                <w:lang w:eastAsia="en-US"/>
              </w:rPr>
              <w:t>We will develop better communication products to explain the changes in our program to Australian and Indonesian stakeholders.</w:t>
            </w:r>
          </w:p>
        </w:tc>
      </w:tr>
      <w:tr w:rsidR="00FC0A12" w:rsidRPr="00EB6D07" w:rsidTr="00B92B90">
        <w:tc>
          <w:tcPr>
            <w:tcW w:w="2269" w:type="dxa"/>
            <w:tcBorders>
              <w:top w:val="single" w:sz="4" w:space="0" w:color="auto"/>
              <w:left w:val="single" w:sz="4" w:space="0" w:color="auto"/>
              <w:bottom w:val="single" w:sz="4" w:space="0" w:color="auto"/>
              <w:right w:val="single" w:sz="4" w:space="0" w:color="auto"/>
            </w:tcBorders>
          </w:tcPr>
          <w:p w:rsidR="00FC0A12" w:rsidRPr="00EB6D07" w:rsidRDefault="00D21907" w:rsidP="005C47C5">
            <w:pPr>
              <w:spacing w:before="40" w:after="40" w:line="200" w:lineRule="atLeast"/>
              <w:rPr>
                <w:rFonts w:ascii="Franklin Gothic Book" w:eastAsia="Calibri" w:hAnsi="Franklin Gothic Book"/>
                <w:sz w:val="21"/>
                <w:szCs w:val="21"/>
                <w:lang w:eastAsia="en-US"/>
              </w:rPr>
            </w:pPr>
            <w:r>
              <w:rPr>
                <w:rFonts w:ascii="Franklin Gothic Book" w:eastAsia="Calibri" w:hAnsi="Franklin Gothic Book"/>
                <w:sz w:val="21"/>
                <w:szCs w:val="21"/>
                <w:lang w:eastAsia="en-US"/>
              </w:rPr>
              <w:t xml:space="preserve">Staff losses </w:t>
            </w:r>
            <w:r w:rsidR="00896C47">
              <w:rPr>
                <w:rFonts w:ascii="Franklin Gothic Book" w:eastAsia="Calibri" w:hAnsi="Franklin Gothic Book"/>
                <w:sz w:val="21"/>
                <w:szCs w:val="21"/>
                <w:lang w:eastAsia="en-US"/>
              </w:rPr>
              <w:t xml:space="preserve">and reduced </w:t>
            </w:r>
            <w:r w:rsidR="005C47C5">
              <w:rPr>
                <w:rFonts w:ascii="Franklin Gothic Book" w:eastAsia="Calibri" w:hAnsi="Franklin Gothic Book"/>
                <w:sz w:val="21"/>
                <w:szCs w:val="21"/>
                <w:lang w:eastAsia="en-US"/>
              </w:rPr>
              <w:t xml:space="preserve">access to internal and external </w:t>
            </w:r>
            <w:r w:rsidR="00896C47">
              <w:rPr>
                <w:rFonts w:ascii="Franklin Gothic Book" w:eastAsia="Calibri" w:hAnsi="Franklin Gothic Book"/>
                <w:sz w:val="21"/>
                <w:szCs w:val="21"/>
                <w:lang w:eastAsia="en-US"/>
              </w:rPr>
              <w:t xml:space="preserve">technical </w:t>
            </w:r>
            <w:r w:rsidR="005C47C5">
              <w:rPr>
                <w:rFonts w:ascii="Franklin Gothic Book" w:eastAsia="Calibri" w:hAnsi="Franklin Gothic Book"/>
                <w:sz w:val="21"/>
                <w:szCs w:val="21"/>
                <w:lang w:eastAsia="en-US"/>
              </w:rPr>
              <w:t>expertise</w:t>
            </w:r>
            <w:r w:rsidR="00896C47">
              <w:rPr>
                <w:rFonts w:ascii="Franklin Gothic Book" w:eastAsia="Calibri" w:hAnsi="Franklin Gothic Book"/>
                <w:sz w:val="21"/>
                <w:szCs w:val="21"/>
                <w:lang w:eastAsia="en-US"/>
              </w:rPr>
              <w:t xml:space="preserve"> </w:t>
            </w:r>
            <w:r>
              <w:rPr>
                <w:rFonts w:ascii="Franklin Gothic Book" w:eastAsia="Calibri" w:hAnsi="Franklin Gothic Book"/>
                <w:sz w:val="21"/>
                <w:szCs w:val="21"/>
                <w:lang w:eastAsia="en-US"/>
              </w:rPr>
              <w:t>adversely affect</w:t>
            </w:r>
            <w:r w:rsidR="00FC0A12" w:rsidRPr="00EB6D07">
              <w:rPr>
                <w:rFonts w:ascii="Franklin Gothic Book" w:eastAsia="Calibri" w:hAnsi="Franklin Gothic Book"/>
                <w:sz w:val="21"/>
                <w:szCs w:val="21"/>
                <w:lang w:eastAsia="en-US"/>
              </w:rPr>
              <w:t xml:space="preserve"> program delivery</w:t>
            </w:r>
            <w:r>
              <w:rPr>
                <w:rFonts w:ascii="Franklin Gothic Book" w:eastAsia="Calibri" w:hAnsi="Franklin Gothic Book"/>
                <w:sz w:val="21"/>
                <w:szCs w:val="21"/>
                <w:lang w:eastAsia="en-US"/>
              </w:rPr>
              <w:t>.</w:t>
            </w:r>
            <w:r w:rsidR="00FC0A12" w:rsidRPr="00EB6D07">
              <w:rPr>
                <w:rFonts w:ascii="Franklin Gothic Book" w:eastAsia="Calibri" w:hAnsi="Franklin Gothic Book"/>
                <w:sz w:val="21"/>
                <w:szCs w:val="21"/>
                <w:lang w:eastAsia="en-US"/>
              </w:rPr>
              <w:t xml:space="preserve"> </w:t>
            </w:r>
          </w:p>
        </w:tc>
        <w:tc>
          <w:tcPr>
            <w:tcW w:w="3261" w:type="dxa"/>
            <w:tcBorders>
              <w:top w:val="single" w:sz="4" w:space="0" w:color="auto"/>
              <w:left w:val="single" w:sz="4" w:space="0" w:color="auto"/>
              <w:bottom w:val="single" w:sz="4" w:space="0" w:color="auto"/>
              <w:right w:val="single" w:sz="4" w:space="0" w:color="auto"/>
            </w:tcBorders>
          </w:tcPr>
          <w:p w:rsidR="00FC0A12" w:rsidRPr="00EB6D07" w:rsidRDefault="00FC0A12" w:rsidP="00D21907">
            <w:pPr>
              <w:spacing w:before="40" w:after="40" w:line="200" w:lineRule="atLeast"/>
              <w:rPr>
                <w:rFonts w:ascii="Franklin Gothic Book" w:eastAsia="Calibri" w:hAnsi="Franklin Gothic Book"/>
                <w:sz w:val="21"/>
                <w:szCs w:val="21"/>
                <w:lang w:eastAsia="en-US"/>
              </w:rPr>
            </w:pPr>
            <w:r w:rsidRPr="00EB6D07">
              <w:rPr>
                <w:rFonts w:ascii="Franklin Gothic Book" w:eastAsia="Calibri" w:hAnsi="Franklin Gothic Book"/>
                <w:sz w:val="21"/>
                <w:szCs w:val="21"/>
                <w:lang w:eastAsia="en-US"/>
              </w:rPr>
              <w:t xml:space="preserve">Retention of corporate knowledge was maximised through comprehensive handovers and regular record keeping practices. </w:t>
            </w:r>
            <w:r w:rsidR="00D21907">
              <w:rPr>
                <w:rFonts w:ascii="Franklin Gothic Book" w:eastAsia="Calibri" w:hAnsi="Franklin Gothic Book"/>
                <w:sz w:val="21"/>
                <w:szCs w:val="21"/>
                <w:lang w:eastAsia="en-US"/>
              </w:rPr>
              <w:t>A restructure at post and desk is underway following s</w:t>
            </w:r>
            <w:r>
              <w:rPr>
                <w:rFonts w:ascii="Franklin Gothic Book" w:eastAsia="Calibri" w:hAnsi="Franklin Gothic Book"/>
                <w:sz w:val="21"/>
                <w:szCs w:val="21"/>
                <w:lang w:eastAsia="en-US"/>
              </w:rPr>
              <w:t xml:space="preserve">taff </w:t>
            </w:r>
            <w:r w:rsidR="00523284">
              <w:rPr>
                <w:rFonts w:ascii="Franklin Gothic Book" w:eastAsia="Calibri" w:hAnsi="Franklin Gothic Book"/>
                <w:sz w:val="21"/>
                <w:szCs w:val="21"/>
                <w:lang w:eastAsia="en-US"/>
              </w:rPr>
              <w:t>consult</w:t>
            </w:r>
            <w:r w:rsidR="00D21907">
              <w:rPr>
                <w:rFonts w:ascii="Franklin Gothic Book" w:eastAsia="Calibri" w:hAnsi="Franklin Gothic Book"/>
                <w:sz w:val="21"/>
                <w:szCs w:val="21"/>
                <w:lang w:eastAsia="en-US"/>
              </w:rPr>
              <w:t>ations</w:t>
            </w:r>
            <w:r>
              <w:rPr>
                <w:rFonts w:ascii="Franklin Gothic Book" w:eastAsia="Calibri" w:hAnsi="Franklin Gothic Book"/>
                <w:sz w:val="21"/>
                <w:szCs w:val="21"/>
                <w:lang w:eastAsia="en-US"/>
              </w:rPr>
              <w:t xml:space="preserve">. </w:t>
            </w:r>
            <w:r w:rsidR="00D21907">
              <w:rPr>
                <w:rFonts w:ascii="Franklin Gothic Book" w:eastAsia="Calibri" w:hAnsi="Franklin Gothic Book"/>
                <w:sz w:val="21"/>
                <w:szCs w:val="21"/>
                <w:lang w:eastAsia="en-US"/>
              </w:rPr>
              <w:t>This restructure will reflect the c</w:t>
            </w:r>
            <w:r w:rsidRPr="00EB6D07">
              <w:rPr>
                <w:rFonts w:ascii="Franklin Gothic Book" w:eastAsia="Calibri" w:hAnsi="Franklin Gothic Book"/>
                <w:sz w:val="21"/>
                <w:szCs w:val="21"/>
                <w:lang w:eastAsia="en-US"/>
              </w:rPr>
              <w:t>onsolidat</w:t>
            </w:r>
            <w:r>
              <w:rPr>
                <w:rFonts w:ascii="Franklin Gothic Book" w:eastAsia="Calibri" w:hAnsi="Franklin Gothic Book"/>
                <w:sz w:val="21"/>
                <w:szCs w:val="21"/>
                <w:lang w:eastAsia="en-US"/>
              </w:rPr>
              <w:t>ion of</w:t>
            </w:r>
            <w:r w:rsidRPr="00EB6D07">
              <w:rPr>
                <w:rFonts w:ascii="Franklin Gothic Book" w:eastAsia="Calibri" w:hAnsi="Franklin Gothic Book"/>
                <w:sz w:val="21"/>
                <w:szCs w:val="21"/>
                <w:lang w:eastAsia="en-US"/>
              </w:rPr>
              <w:t xml:space="preserve"> foreign policy, trade and aid responsibilities </w:t>
            </w:r>
            <w:r w:rsidR="00D21907">
              <w:rPr>
                <w:rFonts w:ascii="Franklin Gothic Book" w:eastAsia="Calibri" w:hAnsi="Franklin Gothic Book"/>
                <w:sz w:val="21"/>
                <w:szCs w:val="21"/>
                <w:lang w:eastAsia="en-US"/>
              </w:rPr>
              <w:t>which will bring</w:t>
            </w:r>
            <w:r w:rsidR="00D21907" w:rsidRPr="00EB6D07">
              <w:rPr>
                <w:rFonts w:ascii="Franklin Gothic Book" w:eastAsia="Calibri" w:hAnsi="Franklin Gothic Book"/>
                <w:sz w:val="21"/>
                <w:szCs w:val="21"/>
                <w:lang w:eastAsia="en-US"/>
              </w:rPr>
              <w:t xml:space="preserve"> </w:t>
            </w:r>
            <w:r w:rsidR="008F1410">
              <w:rPr>
                <w:rFonts w:ascii="Franklin Gothic Book" w:eastAsia="Calibri" w:hAnsi="Franklin Gothic Book"/>
                <w:sz w:val="21"/>
                <w:szCs w:val="21"/>
                <w:lang w:eastAsia="en-US"/>
              </w:rPr>
              <w:t>efficiencies.</w:t>
            </w:r>
          </w:p>
        </w:tc>
        <w:tc>
          <w:tcPr>
            <w:tcW w:w="3403" w:type="dxa"/>
            <w:tcBorders>
              <w:top w:val="single" w:sz="4" w:space="0" w:color="auto"/>
              <w:left w:val="single" w:sz="4" w:space="0" w:color="auto"/>
              <w:bottom w:val="single" w:sz="4" w:space="0" w:color="auto"/>
              <w:right w:val="single" w:sz="4" w:space="0" w:color="auto"/>
            </w:tcBorders>
          </w:tcPr>
          <w:p w:rsidR="00FC0A12" w:rsidRPr="00EB6D07" w:rsidRDefault="00D21907" w:rsidP="005C47C5">
            <w:pPr>
              <w:spacing w:before="40" w:after="40" w:line="200" w:lineRule="atLeast"/>
              <w:rPr>
                <w:rFonts w:ascii="Franklin Gothic Book" w:eastAsia="Calibri" w:hAnsi="Franklin Gothic Book"/>
                <w:sz w:val="21"/>
                <w:szCs w:val="21"/>
                <w:lang w:eastAsia="en-US"/>
              </w:rPr>
            </w:pPr>
            <w:r>
              <w:rPr>
                <w:rFonts w:ascii="Franklin Gothic Book" w:eastAsia="Calibri" w:hAnsi="Franklin Gothic Book"/>
                <w:sz w:val="21"/>
                <w:szCs w:val="21"/>
                <w:lang w:eastAsia="en-US"/>
              </w:rPr>
              <w:t xml:space="preserve">In addition to further restructuring of post and desk as the management and program structure changes in line with the AIP and consolidation of aid, foreign policy and trade roles, more locally engaged staff will be recruited in Jakarta. We will invest in their capacity with a focus on team building, communication and training. </w:t>
            </w:r>
            <w:r w:rsidR="001413BC">
              <w:rPr>
                <w:rFonts w:ascii="Franklin Gothic Book" w:eastAsia="Calibri" w:hAnsi="Franklin Gothic Book"/>
                <w:sz w:val="21"/>
                <w:szCs w:val="21"/>
                <w:lang w:eastAsia="en-US"/>
              </w:rPr>
              <w:t xml:space="preserve"> We will </w:t>
            </w:r>
            <w:r w:rsidR="005C47C5">
              <w:rPr>
                <w:rFonts w:ascii="Franklin Gothic Book" w:eastAsia="Calibri" w:hAnsi="Franklin Gothic Book"/>
                <w:sz w:val="21"/>
                <w:szCs w:val="21"/>
                <w:lang w:eastAsia="en-US"/>
              </w:rPr>
              <w:t>work with other areas of DFAT to build our access to staff with technical expertise</w:t>
            </w:r>
            <w:r w:rsidR="001413BC">
              <w:rPr>
                <w:rFonts w:ascii="Franklin Gothic Book" w:eastAsia="Calibri" w:hAnsi="Franklin Gothic Book"/>
                <w:sz w:val="21"/>
                <w:szCs w:val="21"/>
                <w:lang w:eastAsia="en-US"/>
              </w:rPr>
              <w:t xml:space="preserve">. </w:t>
            </w:r>
            <w:r w:rsidR="005C47C5">
              <w:rPr>
                <w:rFonts w:ascii="Franklin Gothic Book" w:eastAsia="Calibri" w:hAnsi="Franklin Gothic Book"/>
                <w:sz w:val="21"/>
                <w:szCs w:val="21"/>
                <w:lang w:eastAsia="en-US"/>
              </w:rPr>
              <w:t>Access to quality technical skills will be a core part of the design work to implement the AIP.</w:t>
            </w:r>
          </w:p>
        </w:tc>
      </w:tr>
      <w:tr w:rsidR="00FC0A12" w:rsidRPr="00EB6D07" w:rsidTr="00B92B90">
        <w:tc>
          <w:tcPr>
            <w:tcW w:w="2269" w:type="dxa"/>
            <w:tcBorders>
              <w:top w:val="single" w:sz="4" w:space="0" w:color="auto"/>
              <w:left w:val="single" w:sz="4" w:space="0" w:color="auto"/>
              <w:bottom w:val="single" w:sz="4" w:space="0" w:color="auto"/>
              <w:right w:val="single" w:sz="4" w:space="0" w:color="auto"/>
            </w:tcBorders>
          </w:tcPr>
          <w:p w:rsidR="00FC0A12" w:rsidRPr="00EB6D07" w:rsidRDefault="00FC0A12" w:rsidP="000577C6">
            <w:pPr>
              <w:spacing w:before="40" w:after="40" w:line="200" w:lineRule="atLeast"/>
              <w:rPr>
                <w:rFonts w:ascii="Franklin Gothic Book" w:eastAsia="Calibri" w:hAnsi="Franklin Gothic Book"/>
                <w:sz w:val="21"/>
                <w:szCs w:val="21"/>
                <w:lang w:eastAsia="en-US"/>
              </w:rPr>
            </w:pPr>
            <w:r w:rsidRPr="00EB6D07">
              <w:rPr>
                <w:rFonts w:ascii="Franklin Gothic Book" w:eastAsia="Calibri" w:hAnsi="Franklin Gothic Book"/>
                <w:sz w:val="21"/>
                <w:szCs w:val="21"/>
                <w:lang w:eastAsia="en-US"/>
              </w:rPr>
              <w:t>Factors in the bilateral relationship (external to the development cooperation) program negatively affect ability to deliver the program.</w:t>
            </w:r>
          </w:p>
        </w:tc>
        <w:tc>
          <w:tcPr>
            <w:tcW w:w="3261" w:type="dxa"/>
            <w:tcBorders>
              <w:top w:val="single" w:sz="4" w:space="0" w:color="auto"/>
              <w:left w:val="single" w:sz="4" w:space="0" w:color="auto"/>
              <w:bottom w:val="single" w:sz="4" w:space="0" w:color="auto"/>
              <w:right w:val="single" w:sz="4" w:space="0" w:color="auto"/>
            </w:tcBorders>
          </w:tcPr>
          <w:p w:rsidR="00FC0A12" w:rsidRPr="00EB6D07" w:rsidRDefault="00FC0A12" w:rsidP="00CC0AA2">
            <w:pPr>
              <w:spacing w:before="40" w:after="40" w:line="200" w:lineRule="atLeast"/>
              <w:rPr>
                <w:rFonts w:ascii="Franklin Gothic Book" w:eastAsia="Calibri" w:hAnsi="Franklin Gothic Book"/>
                <w:sz w:val="21"/>
                <w:szCs w:val="21"/>
                <w:lang w:eastAsia="en-US"/>
              </w:rPr>
            </w:pPr>
            <w:r w:rsidRPr="00EB6D07">
              <w:rPr>
                <w:rFonts w:ascii="Franklin Gothic Book" w:eastAsia="Calibri" w:hAnsi="Franklin Gothic Book"/>
                <w:sz w:val="21"/>
                <w:szCs w:val="21"/>
                <w:lang w:eastAsia="en-US"/>
              </w:rPr>
              <w:t xml:space="preserve">Close communication was maintained with </w:t>
            </w:r>
            <w:r>
              <w:rPr>
                <w:rFonts w:ascii="Franklin Gothic Book" w:eastAsia="Calibri" w:hAnsi="Franklin Gothic Book"/>
                <w:sz w:val="21"/>
                <w:szCs w:val="21"/>
                <w:lang w:eastAsia="en-US"/>
              </w:rPr>
              <w:t xml:space="preserve">Indonesian Government </w:t>
            </w:r>
            <w:r w:rsidRPr="00EB6D07">
              <w:rPr>
                <w:rFonts w:ascii="Franklin Gothic Book" w:eastAsia="Calibri" w:hAnsi="Franklin Gothic Book"/>
                <w:sz w:val="21"/>
                <w:szCs w:val="21"/>
                <w:lang w:eastAsia="en-US"/>
              </w:rPr>
              <w:t xml:space="preserve">counterparts during times of tension in the relationship. </w:t>
            </w:r>
          </w:p>
        </w:tc>
        <w:tc>
          <w:tcPr>
            <w:tcW w:w="3403" w:type="dxa"/>
            <w:tcBorders>
              <w:top w:val="single" w:sz="4" w:space="0" w:color="auto"/>
              <w:left w:val="single" w:sz="4" w:space="0" w:color="auto"/>
              <w:bottom w:val="single" w:sz="4" w:space="0" w:color="auto"/>
              <w:right w:val="single" w:sz="4" w:space="0" w:color="auto"/>
            </w:tcBorders>
          </w:tcPr>
          <w:p w:rsidR="00FC0A12" w:rsidRPr="00EB6D07" w:rsidRDefault="00FC0A12" w:rsidP="00B92B90">
            <w:pPr>
              <w:spacing w:before="40" w:after="40" w:line="200" w:lineRule="atLeast"/>
              <w:rPr>
                <w:rFonts w:ascii="Franklin Gothic Book" w:eastAsia="Calibri" w:hAnsi="Franklin Gothic Book"/>
                <w:sz w:val="21"/>
                <w:szCs w:val="21"/>
                <w:lang w:eastAsia="en-US"/>
              </w:rPr>
            </w:pPr>
            <w:r w:rsidRPr="00EB6D07">
              <w:rPr>
                <w:rFonts w:ascii="Franklin Gothic Book" w:eastAsia="Calibri" w:hAnsi="Franklin Gothic Book"/>
                <w:sz w:val="21"/>
                <w:szCs w:val="21"/>
                <w:lang w:eastAsia="en-US"/>
              </w:rPr>
              <w:t xml:space="preserve">We will continue to build strong relationships with key </w:t>
            </w:r>
            <w:r>
              <w:rPr>
                <w:rFonts w:ascii="Franklin Gothic Book" w:eastAsia="Calibri" w:hAnsi="Franklin Gothic Book"/>
                <w:sz w:val="21"/>
                <w:szCs w:val="21"/>
                <w:lang w:eastAsia="en-US"/>
              </w:rPr>
              <w:t xml:space="preserve">Indonesian Government </w:t>
            </w:r>
            <w:r w:rsidRPr="00EB6D07">
              <w:rPr>
                <w:rFonts w:ascii="Franklin Gothic Book" w:eastAsia="Calibri" w:hAnsi="Franklin Gothic Book"/>
                <w:sz w:val="21"/>
                <w:szCs w:val="21"/>
                <w:lang w:eastAsia="en-US"/>
              </w:rPr>
              <w:t>counterparts to deliver an effective, efficient and resilient aid program.</w:t>
            </w:r>
            <w:r w:rsidR="00CC0AA2">
              <w:rPr>
                <w:rFonts w:ascii="Franklin Gothic Book" w:eastAsia="Calibri" w:hAnsi="Franklin Gothic Book"/>
                <w:sz w:val="21"/>
                <w:szCs w:val="21"/>
                <w:lang w:eastAsia="en-US"/>
              </w:rPr>
              <w:t xml:space="preserve"> </w:t>
            </w:r>
          </w:p>
        </w:tc>
      </w:tr>
      <w:tr w:rsidR="00FC0A12" w:rsidRPr="00EB6D07" w:rsidTr="00B92B90">
        <w:tc>
          <w:tcPr>
            <w:tcW w:w="2269" w:type="dxa"/>
            <w:tcBorders>
              <w:top w:val="single" w:sz="4" w:space="0" w:color="auto"/>
              <w:left w:val="single" w:sz="4" w:space="0" w:color="auto"/>
              <w:bottom w:val="single" w:sz="4" w:space="0" w:color="auto"/>
              <w:right w:val="single" w:sz="4" w:space="0" w:color="auto"/>
            </w:tcBorders>
            <w:hideMark/>
          </w:tcPr>
          <w:p w:rsidR="00FC0A12" w:rsidRPr="00EB6D07" w:rsidRDefault="00FC0A12" w:rsidP="00B92B90">
            <w:pPr>
              <w:rPr>
                <w:rFonts w:ascii="Franklin Gothic Book" w:eastAsia="Times New Roman" w:hAnsi="Franklin Gothic Book"/>
                <w:sz w:val="21"/>
                <w:szCs w:val="21"/>
              </w:rPr>
            </w:pPr>
            <w:r w:rsidRPr="00EB6D07">
              <w:rPr>
                <w:rFonts w:ascii="Franklin Gothic Book" w:eastAsia="Times New Roman" w:hAnsi="Franklin Gothic Book"/>
                <w:sz w:val="21"/>
                <w:szCs w:val="21"/>
              </w:rPr>
              <w:t xml:space="preserve">Current components of the </w:t>
            </w:r>
            <w:r>
              <w:rPr>
                <w:rFonts w:ascii="Franklin Gothic Book" w:eastAsia="Times New Roman" w:hAnsi="Franklin Gothic Book"/>
                <w:sz w:val="21"/>
                <w:szCs w:val="21"/>
              </w:rPr>
              <w:t xml:space="preserve">DFAT </w:t>
            </w:r>
            <w:r w:rsidRPr="00EB6D07">
              <w:rPr>
                <w:rFonts w:ascii="Franklin Gothic Book" w:eastAsia="Times New Roman" w:hAnsi="Franklin Gothic Book"/>
                <w:sz w:val="21"/>
                <w:szCs w:val="21"/>
              </w:rPr>
              <w:t xml:space="preserve">performance system fail to give us </w:t>
            </w:r>
            <w:r>
              <w:rPr>
                <w:rFonts w:ascii="Franklin Gothic Book" w:eastAsia="Times New Roman" w:hAnsi="Franklin Gothic Book"/>
                <w:sz w:val="21"/>
                <w:szCs w:val="21"/>
              </w:rPr>
              <w:t xml:space="preserve">information about </w:t>
            </w:r>
            <w:r w:rsidRPr="00EB6D07">
              <w:rPr>
                <w:rFonts w:ascii="Franklin Gothic Book" w:eastAsia="Times New Roman" w:hAnsi="Franklin Gothic Book"/>
                <w:sz w:val="21"/>
                <w:szCs w:val="21"/>
              </w:rPr>
              <w:t xml:space="preserve">performance at a </w:t>
            </w:r>
            <w:r>
              <w:rPr>
                <w:rFonts w:ascii="Franklin Gothic Book" w:eastAsia="Times New Roman" w:hAnsi="Franklin Gothic Book"/>
                <w:sz w:val="21"/>
                <w:szCs w:val="21"/>
              </w:rPr>
              <w:t>country</w:t>
            </w:r>
            <w:r w:rsidRPr="00EB6D07">
              <w:rPr>
                <w:rFonts w:ascii="Franklin Gothic Book" w:eastAsia="Times New Roman" w:hAnsi="Franklin Gothic Book"/>
                <w:sz w:val="21"/>
                <w:szCs w:val="21"/>
              </w:rPr>
              <w:t xml:space="preserve"> level, </w:t>
            </w:r>
            <w:r>
              <w:rPr>
                <w:rFonts w:ascii="Franklin Gothic Book" w:eastAsia="Times New Roman" w:hAnsi="Franklin Gothic Book"/>
                <w:sz w:val="21"/>
                <w:szCs w:val="21"/>
              </w:rPr>
              <w:t xml:space="preserve">and on our management </w:t>
            </w:r>
            <w:r w:rsidR="00523284">
              <w:rPr>
                <w:rFonts w:ascii="Franklin Gothic Book" w:eastAsia="Times New Roman" w:hAnsi="Franklin Gothic Book"/>
                <w:sz w:val="21"/>
                <w:szCs w:val="21"/>
              </w:rPr>
              <w:t xml:space="preserve">of </w:t>
            </w:r>
            <w:r w:rsidR="00523284" w:rsidRPr="00EB6D07">
              <w:rPr>
                <w:rFonts w:ascii="Franklin Gothic Book" w:eastAsia="Times New Roman" w:hAnsi="Franklin Gothic Book"/>
                <w:sz w:val="21"/>
                <w:szCs w:val="21"/>
              </w:rPr>
              <w:t>issues</w:t>
            </w:r>
            <w:r w:rsidRPr="00EB6D07">
              <w:rPr>
                <w:rFonts w:ascii="Franklin Gothic Book" w:eastAsia="Times New Roman" w:hAnsi="Franklin Gothic Book"/>
                <w:sz w:val="21"/>
                <w:szCs w:val="21"/>
              </w:rPr>
              <w:t xml:space="preserve"> such as program fraud. </w:t>
            </w:r>
          </w:p>
        </w:tc>
        <w:tc>
          <w:tcPr>
            <w:tcW w:w="3261" w:type="dxa"/>
            <w:tcBorders>
              <w:top w:val="single" w:sz="4" w:space="0" w:color="auto"/>
              <w:left w:val="single" w:sz="4" w:space="0" w:color="auto"/>
              <w:bottom w:val="single" w:sz="4" w:space="0" w:color="auto"/>
              <w:right w:val="single" w:sz="4" w:space="0" w:color="auto"/>
            </w:tcBorders>
            <w:hideMark/>
          </w:tcPr>
          <w:p w:rsidR="00FC0A12" w:rsidRPr="00EB6D07" w:rsidRDefault="00FC0A12" w:rsidP="00B92B90">
            <w:pPr>
              <w:spacing w:before="40" w:after="40" w:line="200" w:lineRule="atLeast"/>
              <w:rPr>
                <w:rFonts w:ascii="Franklin Gothic Book" w:eastAsia="Calibri" w:hAnsi="Franklin Gothic Book"/>
                <w:sz w:val="21"/>
                <w:szCs w:val="21"/>
                <w:lang w:eastAsia="en-US"/>
              </w:rPr>
            </w:pPr>
            <w:r w:rsidRPr="00EB6D07">
              <w:rPr>
                <w:rFonts w:ascii="Franklin Gothic Book" w:eastAsia="Calibri" w:hAnsi="Franklin Gothic Book"/>
                <w:sz w:val="21"/>
                <w:szCs w:val="21"/>
                <w:lang w:eastAsia="en-US"/>
              </w:rPr>
              <w:t>The Performance System (including the performance assessment framework, aid quality checks</w:t>
            </w:r>
            <w:r>
              <w:rPr>
                <w:rFonts w:ascii="Franklin Gothic Book" w:eastAsia="Calibri" w:hAnsi="Franklin Gothic Book"/>
                <w:sz w:val="21"/>
                <w:szCs w:val="21"/>
                <w:lang w:eastAsia="en-US"/>
              </w:rPr>
              <w:t xml:space="preserve">, routine </w:t>
            </w:r>
            <w:r w:rsidR="00523284">
              <w:rPr>
                <w:rFonts w:ascii="Franklin Gothic Book" w:eastAsia="Calibri" w:hAnsi="Franklin Gothic Book"/>
                <w:sz w:val="21"/>
                <w:szCs w:val="21"/>
                <w:lang w:eastAsia="en-US"/>
              </w:rPr>
              <w:t>monitoring,</w:t>
            </w:r>
            <w:r>
              <w:rPr>
                <w:rFonts w:ascii="Franklin Gothic Book" w:eastAsia="Calibri" w:hAnsi="Franklin Gothic Book"/>
                <w:sz w:val="21"/>
                <w:szCs w:val="21"/>
                <w:lang w:eastAsia="en-US"/>
              </w:rPr>
              <w:t xml:space="preserve"> increasing quality of evaluations </w:t>
            </w:r>
            <w:r w:rsidRPr="00EB6D07">
              <w:rPr>
                <w:rFonts w:ascii="Franklin Gothic Book" w:eastAsia="Calibri" w:hAnsi="Franklin Gothic Book"/>
                <w:sz w:val="21"/>
                <w:szCs w:val="21"/>
                <w:lang w:eastAsia="en-US"/>
              </w:rPr>
              <w:t>and partner performance assessments) was progressed significantly. A Fraud and Anti-corruption Strategy for the aid program in Indonesia was developed and an Assessment of National Systems (ANS) was conducted.</w:t>
            </w:r>
          </w:p>
        </w:tc>
        <w:tc>
          <w:tcPr>
            <w:tcW w:w="3403" w:type="dxa"/>
            <w:tcBorders>
              <w:top w:val="single" w:sz="4" w:space="0" w:color="auto"/>
              <w:left w:val="single" w:sz="4" w:space="0" w:color="auto"/>
              <w:bottom w:val="single" w:sz="4" w:space="0" w:color="auto"/>
              <w:right w:val="single" w:sz="4" w:space="0" w:color="auto"/>
            </w:tcBorders>
            <w:hideMark/>
          </w:tcPr>
          <w:p w:rsidR="00FC0A12" w:rsidRPr="00EB6D07" w:rsidRDefault="00CC0AA2" w:rsidP="00CC0AA2">
            <w:pPr>
              <w:spacing w:before="40" w:after="40" w:line="200" w:lineRule="atLeast"/>
              <w:rPr>
                <w:rFonts w:ascii="Franklin Gothic Book" w:eastAsia="Calibri" w:hAnsi="Franklin Gothic Book"/>
                <w:sz w:val="21"/>
                <w:szCs w:val="21"/>
                <w:lang w:eastAsia="en-US"/>
              </w:rPr>
            </w:pPr>
            <w:r>
              <w:rPr>
                <w:rFonts w:ascii="Franklin Gothic Book" w:eastAsia="Calibri" w:hAnsi="Franklin Gothic Book"/>
                <w:sz w:val="21"/>
                <w:szCs w:val="21"/>
                <w:lang w:eastAsia="en-US"/>
              </w:rPr>
              <w:t>Finalisation</w:t>
            </w:r>
            <w:r w:rsidR="00FC0A12" w:rsidRPr="00EB6D07">
              <w:rPr>
                <w:rFonts w:ascii="Franklin Gothic Book" w:eastAsia="Calibri" w:hAnsi="Franklin Gothic Book"/>
                <w:sz w:val="21"/>
                <w:szCs w:val="21"/>
                <w:lang w:eastAsia="en-US"/>
              </w:rPr>
              <w:t xml:space="preserve"> of the performance assessment framework </w:t>
            </w:r>
            <w:r>
              <w:rPr>
                <w:rFonts w:ascii="Franklin Gothic Book" w:eastAsia="Calibri" w:hAnsi="Franklin Gothic Book"/>
                <w:sz w:val="21"/>
                <w:szCs w:val="21"/>
                <w:lang w:eastAsia="en-US"/>
              </w:rPr>
              <w:t xml:space="preserve">in line with the AIP </w:t>
            </w:r>
            <w:r w:rsidR="00FC0A12" w:rsidRPr="00EB6D07">
              <w:rPr>
                <w:rFonts w:ascii="Franklin Gothic Book" w:eastAsia="Calibri" w:hAnsi="Franklin Gothic Book"/>
                <w:sz w:val="21"/>
                <w:szCs w:val="21"/>
                <w:lang w:eastAsia="en-US"/>
              </w:rPr>
              <w:t>will strengthen</w:t>
            </w:r>
            <w:r w:rsidR="007C0B86">
              <w:rPr>
                <w:rFonts w:ascii="Franklin Gothic Book" w:eastAsia="Calibri" w:hAnsi="Franklin Gothic Book"/>
                <w:sz w:val="21"/>
                <w:szCs w:val="21"/>
                <w:lang w:eastAsia="en-US"/>
              </w:rPr>
              <w:t xml:space="preserve"> </w:t>
            </w:r>
            <w:r w:rsidR="00FC0A12">
              <w:rPr>
                <w:rFonts w:ascii="Franklin Gothic Book" w:eastAsia="Calibri" w:hAnsi="Franklin Gothic Book"/>
                <w:sz w:val="21"/>
                <w:szCs w:val="21"/>
                <w:lang w:eastAsia="en-US"/>
              </w:rPr>
              <w:t xml:space="preserve">our ability to </w:t>
            </w:r>
            <w:r>
              <w:rPr>
                <w:rFonts w:ascii="Franklin Gothic Book" w:eastAsia="Calibri" w:hAnsi="Franklin Gothic Book"/>
                <w:sz w:val="21"/>
                <w:szCs w:val="21"/>
                <w:lang w:eastAsia="en-US"/>
              </w:rPr>
              <w:t xml:space="preserve">measure and </w:t>
            </w:r>
            <w:r w:rsidR="00FC0A12">
              <w:rPr>
                <w:rFonts w:ascii="Franklin Gothic Book" w:eastAsia="Calibri" w:hAnsi="Franklin Gothic Book"/>
                <w:sz w:val="21"/>
                <w:szCs w:val="21"/>
                <w:lang w:eastAsia="en-US"/>
              </w:rPr>
              <w:t xml:space="preserve">communicate results. </w:t>
            </w:r>
            <w:r w:rsidR="001413BC">
              <w:rPr>
                <w:rFonts w:ascii="Franklin Gothic Book" w:eastAsia="Calibri" w:hAnsi="Franklin Gothic Book"/>
                <w:sz w:val="21"/>
                <w:szCs w:val="21"/>
                <w:lang w:eastAsia="en-US"/>
              </w:rPr>
              <w:t xml:space="preserve">Fraud deterrence and detection will remain a central pillar of program management. </w:t>
            </w:r>
            <w:r w:rsidR="00FC0A12" w:rsidRPr="00EB6D07">
              <w:rPr>
                <w:rFonts w:ascii="Franklin Gothic Book" w:eastAsia="Calibri" w:hAnsi="Franklin Gothic Book"/>
                <w:sz w:val="21"/>
                <w:szCs w:val="21"/>
                <w:lang w:eastAsia="en-US"/>
              </w:rPr>
              <w:t xml:space="preserve">Implementation of the Fraud and Anti-corruption Strategy and recommendations of </w:t>
            </w:r>
            <w:r w:rsidR="00FC0A12">
              <w:rPr>
                <w:rFonts w:ascii="Franklin Gothic Book" w:eastAsia="Calibri" w:hAnsi="Franklin Gothic Book"/>
                <w:sz w:val="21"/>
                <w:szCs w:val="21"/>
                <w:lang w:eastAsia="en-US"/>
              </w:rPr>
              <w:t>the</w:t>
            </w:r>
            <w:r w:rsidR="00FC0A12" w:rsidRPr="00EB6D07">
              <w:rPr>
                <w:rFonts w:ascii="Franklin Gothic Book" w:eastAsia="Calibri" w:hAnsi="Franklin Gothic Book"/>
                <w:sz w:val="21"/>
                <w:szCs w:val="21"/>
                <w:lang w:eastAsia="en-US"/>
              </w:rPr>
              <w:t xml:space="preserve"> ANS will assist in minimising program fraud.</w:t>
            </w:r>
          </w:p>
        </w:tc>
      </w:tr>
    </w:tbl>
    <w:p w:rsidR="008E29AB" w:rsidRDefault="008E29AB" w:rsidP="00582C22">
      <w:pPr>
        <w:pStyle w:val="Note"/>
      </w:pPr>
    </w:p>
    <w:p w:rsidR="00EB6D07" w:rsidRDefault="000D733F" w:rsidP="0007149C">
      <w:pPr>
        <w:pStyle w:val="Heading2"/>
        <w:rPr>
          <w:sz w:val="28"/>
        </w:rPr>
      </w:pPr>
      <w:r w:rsidRPr="0007149C">
        <w:rPr>
          <w:sz w:val="28"/>
        </w:rPr>
        <w:lastRenderedPageBreak/>
        <w:t xml:space="preserve">Management </w:t>
      </w:r>
      <w:r w:rsidR="00805ADD" w:rsidRPr="0007149C">
        <w:rPr>
          <w:sz w:val="28"/>
        </w:rPr>
        <w:t>Responses</w:t>
      </w:r>
      <w:r w:rsidRPr="0007149C">
        <w:rPr>
          <w:sz w:val="28"/>
        </w:rPr>
        <w:tab/>
      </w:r>
    </w:p>
    <w:p w:rsidR="00DE0347" w:rsidRDefault="00DE0347" w:rsidP="00DE0347">
      <w:pPr>
        <w:pStyle w:val="ListBullet"/>
        <w:numPr>
          <w:ilvl w:val="0"/>
          <w:numId w:val="0"/>
        </w:numPr>
      </w:pPr>
      <w:r>
        <w:t>The majority of management responses identified in the 2013-14 APPR were achieved or partially achieved with only two not achieved due to budget cuts (see Annex A).</w:t>
      </w:r>
    </w:p>
    <w:p w:rsidR="005C47C5" w:rsidRDefault="005C47C5" w:rsidP="00D00BD8">
      <w:pPr>
        <w:pStyle w:val="ListBullet"/>
        <w:numPr>
          <w:ilvl w:val="0"/>
          <w:numId w:val="0"/>
        </w:numPr>
      </w:pPr>
      <w:r w:rsidRPr="00C80E7E">
        <w:t>The priority for the coming 12 months will be putting the AIP into practice. The economic partnership model outlined in the AIP is a new way of delivering the aid program in Indonesia. We will focus on providing policy support and advice that improves the quality of Indonesia’s own investments in infrastructure, economic governance and social policy. This has the potential for higher returns, as our reach is extended through better leveraging domestic capacity and resources. But it also brings risk as we retain less control over the outcomes of our programs (compared, for example, with building schools or directly delivering services) and we are subject to sometimes unpredictable fluctuations in domestic policies. Striking this balance will permeate our management actions, described below.</w:t>
      </w:r>
    </w:p>
    <w:p w:rsidR="00D00BD8" w:rsidRPr="00D00BD8" w:rsidRDefault="00D00BD8" w:rsidP="00D00BD8">
      <w:pPr>
        <w:pStyle w:val="ListBullet"/>
        <w:numPr>
          <w:ilvl w:val="0"/>
          <w:numId w:val="0"/>
        </w:numPr>
      </w:pPr>
    </w:p>
    <w:p w:rsidR="005C47C5" w:rsidRPr="006C2F14" w:rsidRDefault="005C47C5" w:rsidP="005C47C5">
      <w:pPr>
        <w:rPr>
          <w:rFonts w:ascii="Franklin Gothic Book" w:hAnsi="Franklin Gothic Book"/>
          <w:sz w:val="21"/>
          <w:szCs w:val="21"/>
        </w:rPr>
      </w:pPr>
      <w:r w:rsidRPr="006C2F14">
        <w:rPr>
          <w:rFonts w:ascii="Franklin Gothic Book" w:hAnsi="Franklin Gothic Book"/>
          <w:sz w:val="21"/>
          <w:szCs w:val="21"/>
        </w:rPr>
        <w:t>We will:</w:t>
      </w:r>
    </w:p>
    <w:p w:rsidR="005C47C5" w:rsidRPr="006C2F14" w:rsidRDefault="005C47C5" w:rsidP="005C47C5">
      <w:pPr>
        <w:rPr>
          <w:rFonts w:ascii="Franklin Gothic Book" w:hAnsi="Franklin Gothic Book"/>
          <w:sz w:val="21"/>
          <w:szCs w:val="21"/>
        </w:rPr>
      </w:pPr>
    </w:p>
    <w:p w:rsidR="005C47C5" w:rsidRPr="006C2F14" w:rsidRDefault="005C47C5" w:rsidP="005C47C5">
      <w:pPr>
        <w:pStyle w:val="ListParagraph"/>
        <w:numPr>
          <w:ilvl w:val="0"/>
          <w:numId w:val="38"/>
        </w:numPr>
        <w:spacing w:after="0"/>
        <w:contextualSpacing/>
        <w:rPr>
          <w:rFonts w:ascii="Franklin Gothic Book" w:hAnsi="Franklin Gothic Book"/>
          <w:sz w:val="21"/>
          <w:szCs w:val="21"/>
        </w:rPr>
      </w:pPr>
      <w:r w:rsidRPr="006C2F14">
        <w:rPr>
          <w:rFonts w:ascii="Franklin Gothic Book" w:hAnsi="Franklin Gothic Book"/>
          <w:sz w:val="21"/>
          <w:szCs w:val="21"/>
        </w:rPr>
        <w:t>Reorient our investments in line with the AIP</w:t>
      </w:r>
    </w:p>
    <w:p w:rsidR="005C47C5" w:rsidRPr="006C2F14" w:rsidRDefault="005C47C5" w:rsidP="005C47C5">
      <w:pPr>
        <w:rPr>
          <w:rFonts w:ascii="Franklin Gothic Book" w:hAnsi="Franklin Gothic Book"/>
          <w:sz w:val="21"/>
          <w:szCs w:val="21"/>
        </w:rPr>
      </w:pPr>
    </w:p>
    <w:p w:rsidR="005C47C5" w:rsidRPr="00C80E7E" w:rsidRDefault="005C47C5" w:rsidP="00C80E7E">
      <w:pPr>
        <w:pStyle w:val="ListBullet"/>
        <w:numPr>
          <w:ilvl w:val="0"/>
          <w:numId w:val="0"/>
        </w:numPr>
      </w:pPr>
      <w:r w:rsidRPr="00C80E7E">
        <w:t>In close consultation with Indonesian counterparts, we will progress design work in the next 12 months to complete the program’s transition to an economic partnership. This will include work in infrastructure, governance and education. We will manage this through greater utilisation of Canberra</w:t>
      </w:r>
      <w:r w:rsidR="00A36BD1">
        <w:t>-</w:t>
      </w:r>
      <w:r w:rsidRPr="00C80E7E">
        <w:t xml:space="preserve">based resources (both at desk and across the department) to provide design support and contract amendment capacity. In some areas, we will approach problems from a different angle—for example, using cross-cutting governance programs to deliver better outcomes in health, education and water and sanitation, where poor quality services at the local level </w:t>
      </w:r>
      <w:r w:rsidR="00A36BD1">
        <w:t xml:space="preserve">are </w:t>
      </w:r>
      <w:r w:rsidRPr="00C80E7E">
        <w:t xml:space="preserve">linked to weak financial management and accountability. Consolidating the number of our investments will remain an important priority for management especially given the reduced number of staff available to manage the aid program in Indonesia. </w:t>
      </w:r>
    </w:p>
    <w:p w:rsidR="005C47C5" w:rsidRPr="006C2F14" w:rsidRDefault="005C47C5" w:rsidP="005C47C5">
      <w:pPr>
        <w:rPr>
          <w:rFonts w:ascii="Franklin Gothic Book" w:hAnsi="Franklin Gothic Book"/>
          <w:sz w:val="21"/>
          <w:szCs w:val="21"/>
        </w:rPr>
      </w:pPr>
    </w:p>
    <w:p w:rsidR="005C47C5" w:rsidRPr="006C2F14" w:rsidRDefault="005C47C5" w:rsidP="005C47C5">
      <w:pPr>
        <w:pStyle w:val="ListParagraph"/>
        <w:numPr>
          <w:ilvl w:val="0"/>
          <w:numId w:val="38"/>
        </w:numPr>
        <w:spacing w:after="0"/>
        <w:contextualSpacing/>
        <w:rPr>
          <w:rFonts w:ascii="Franklin Gothic Book" w:hAnsi="Franklin Gothic Book"/>
          <w:sz w:val="21"/>
          <w:szCs w:val="21"/>
        </w:rPr>
      </w:pPr>
      <w:r w:rsidRPr="006C2F14">
        <w:rPr>
          <w:rFonts w:ascii="Franklin Gothic Book" w:hAnsi="Franklin Gothic Book"/>
          <w:sz w:val="21"/>
          <w:szCs w:val="21"/>
        </w:rPr>
        <w:t>Finalise a performance framework</w:t>
      </w:r>
      <w:r w:rsidR="003A4A03">
        <w:rPr>
          <w:rFonts w:ascii="Franklin Gothic Book" w:hAnsi="Franklin Gothic Book"/>
          <w:sz w:val="21"/>
          <w:szCs w:val="21"/>
        </w:rPr>
        <w:t xml:space="preserve"> and focus on quality</w:t>
      </w:r>
      <w:r w:rsidRPr="006C2F14">
        <w:rPr>
          <w:rFonts w:ascii="Franklin Gothic Book" w:hAnsi="Franklin Gothic Book"/>
          <w:sz w:val="21"/>
          <w:szCs w:val="21"/>
        </w:rPr>
        <w:t xml:space="preserve"> </w:t>
      </w:r>
    </w:p>
    <w:p w:rsidR="005C47C5" w:rsidRPr="006C2F14" w:rsidRDefault="005C47C5" w:rsidP="005C47C5">
      <w:pPr>
        <w:rPr>
          <w:rFonts w:ascii="Franklin Gothic Book" w:hAnsi="Franklin Gothic Book"/>
          <w:sz w:val="21"/>
          <w:szCs w:val="21"/>
        </w:rPr>
      </w:pPr>
    </w:p>
    <w:p w:rsidR="005C47C5" w:rsidRPr="00C80E7E" w:rsidRDefault="005C47C5" w:rsidP="00C80E7E">
      <w:pPr>
        <w:pStyle w:val="ListBullet"/>
        <w:numPr>
          <w:ilvl w:val="0"/>
          <w:numId w:val="0"/>
        </w:numPr>
      </w:pPr>
      <w:r w:rsidRPr="00C80E7E">
        <w:t xml:space="preserve">The move from a program that has to an extent been defined by scale and quantity of funds to one defined more by quality, influence and leverage will make it harder to gauge performance. We will measure performance and manage program risks by finalising and implementing the Performance Assessment Framework. The PAF will include indicators to track our contribution to change, not just stand alone victories, and will track progress and define success particularly in the more complicated governance programs. </w:t>
      </w:r>
    </w:p>
    <w:p w:rsidR="005C47C5" w:rsidRPr="00C80E7E" w:rsidRDefault="005C47C5" w:rsidP="00C80E7E">
      <w:pPr>
        <w:pStyle w:val="ListBullet"/>
        <w:numPr>
          <w:ilvl w:val="0"/>
          <w:numId w:val="0"/>
        </w:numPr>
      </w:pPr>
      <w:r w:rsidRPr="00C80E7E">
        <w:t xml:space="preserve">To maintain a high-quality program we will continue to support improvements to aid management and program quality by undertaking and implementing recommendations from: AQC analysis, assessment of national systems, child protection </w:t>
      </w:r>
      <w:r w:rsidR="00806CF9">
        <w:t>risk assessment and</w:t>
      </w:r>
      <w:r w:rsidRPr="00C80E7E">
        <w:t xml:space="preserve"> fraud and anti-corruption strategy</w:t>
      </w:r>
      <w:r w:rsidR="00806CF9">
        <w:t>,</w:t>
      </w:r>
      <w:r w:rsidRPr="00C80E7E">
        <w:t xml:space="preserve"> and a ‘start-up review’ of </w:t>
      </w:r>
      <w:r w:rsidR="00806CF9">
        <w:t>new programs t</w:t>
      </w:r>
      <w:r w:rsidRPr="00C80E7E">
        <w:t xml:space="preserve">o capture lessons learnt in the first </w:t>
      </w:r>
      <w:r w:rsidR="00806CF9">
        <w:t xml:space="preserve">18 </w:t>
      </w:r>
      <w:r w:rsidRPr="00C80E7E">
        <w:t xml:space="preserve">months of new contracts. We will continue to engage external teams to review our programs with value for money being a key consideration to ensure reviews are targeted and providing </w:t>
      </w:r>
      <w:r w:rsidR="00806CF9">
        <w:t xml:space="preserve">robust </w:t>
      </w:r>
      <w:r w:rsidRPr="00C80E7E">
        <w:t xml:space="preserve">evidence. </w:t>
      </w:r>
    </w:p>
    <w:p w:rsidR="005C47C5" w:rsidRPr="006C2F14" w:rsidRDefault="005C47C5" w:rsidP="005C47C5">
      <w:pPr>
        <w:rPr>
          <w:rFonts w:ascii="Franklin Gothic Book" w:hAnsi="Franklin Gothic Book"/>
          <w:sz w:val="21"/>
          <w:szCs w:val="21"/>
        </w:rPr>
      </w:pPr>
    </w:p>
    <w:p w:rsidR="005C47C5" w:rsidRPr="006C2F14" w:rsidRDefault="005C47C5" w:rsidP="005C47C5">
      <w:pPr>
        <w:pStyle w:val="ListParagraph"/>
        <w:numPr>
          <w:ilvl w:val="0"/>
          <w:numId w:val="38"/>
        </w:numPr>
        <w:spacing w:after="0"/>
        <w:contextualSpacing/>
        <w:rPr>
          <w:rFonts w:ascii="Franklin Gothic Book" w:hAnsi="Franklin Gothic Book"/>
          <w:sz w:val="21"/>
          <w:szCs w:val="21"/>
        </w:rPr>
      </w:pPr>
      <w:r w:rsidRPr="006C2F14">
        <w:rPr>
          <w:rFonts w:ascii="Franklin Gothic Book" w:hAnsi="Franklin Gothic Book"/>
          <w:sz w:val="21"/>
          <w:szCs w:val="21"/>
        </w:rPr>
        <w:t>Improve the program’s gender and disability outcomes</w:t>
      </w:r>
    </w:p>
    <w:p w:rsidR="005C47C5" w:rsidRPr="006C2F14" w:rsidRDefault="005C47C5" w:rsidP="005C47C5">
      <w:pPr>
        <w:rPr>
          <w:rFonts w:ascii="Franklin Gothic Book" w:hAnsi="Franklin Gothic Book"/>
          <w:sz w:val="21"/>
          <w:szCs w:val="21"/>
        </w:rPr>
      </w:pPr>
    </w:p>
    <w:p w:rsidR="005C47C5" w:rsidRPr="00C80E7E" w:rsidRDefault="005C47C5" w:rsidP="00C80E7E">
      <w:pPr>
        <w:pStyle w:val="ListBullet"/>
        <w:numPr>
          <w:ilvl w:val="0"/>
          <w:numId w:val="0"/>
        </w:numPr>
      </w:pPr>
      <w:r w:rsidRPr="00C80E7E">
        <w:t xml:space="preserve">We will respond to our more realistic baseline in gender AQC scores by putting in place a gender action plan which will include training to ensure staff and management are equipped to adequately address gender equality through our programs and systemised monitoring of low </w:t>
      </w:r>
      <w:r w:rsidRPr="00C80E7E">
        <w:lastRenderedPageBreak/>
        <w:t xml:space="preserve">scoring AQCs. We will ensure that future evaluations include key questions on impact on gender equality. We will better communicate our successes in this area, through programs such as MAMPU, and ensure we capture previously missed opportunities to better integrate gender across the program. We will also establish a whole-of-program disability working group to maximise the performance of our disability inclusive development work. </w:t>
      </w:r>
    </w:p>
    <w:p w:rsidR="005C47C5" w:rsidRPr="006C2F14" w:rsidRDefault="005C47C5" w:rsidP="005C47C5">
      <w:pPr>
        <w:rPr>
          <w:rFonts w:ascii="Franklin Gothic Book" w:hAnsi="Franklin Gothic Book"/>
          <w:sz w:val="21"/>
          <w:szCs w:val="21"/>
        </w:rPr>
      </w:pPr>
    </w:p>
    <w:p w:rsidR="005C47C5" w:rsidRPr="006C2F14" w:rsidRDefault="005C47C5" w:rsidP="005C47C5">
      <w:pPr>
        <w:pStyle w:val="ListParagraph"/>
        <w:numPr>
          <w:ilvl w:val="0"/>
          <w:numId w:val="38"/>
        </w:numPr>
        <w:spacing w:after="0"/>
        <w:contextualSpacing/>
        <w:rPr>
          <w:rFonts w:ascii="Franklin Gothic Book" w:hAnsi="Franklin Gothic Book"/>
          <w:sz w:val="21"/>
          <w:szCs w:val="21"/>
        </w:rPr>
      </w:pPr>
      <w:r w:rsidRPr="006C2F14">
        <w:rPr>
          <w:rFonts w:ascii="Franklin Gothic Book" w:hAnsi="Franklin Gothic Book"/>
          <w:sz w:val="21"/>
          <w:szCs w:val="21"/>
        </w:rPr>
        <w:t>Strengthen policy engagement by civil society</w:t>
      </w:r>
    </w:p>
    <w:p w:rsidR="005C47C5" w:rsidRPr="006C2F14" w:rsidRDefault="005C47C5" w:rsidP="005C47C5">
      <w:pPr>
        <w:rPr>
          <w:rFonts w:ascii="Franklin Gothic Book" w:hAnsi="Franklin Gothic Book"/>
          <w:sz w:val="21"/>
          <w:szCs w:val="21"/>
        </w:rPr>
      </w:pPr>
    </w:p>
    <w:p w:rsidR="005C47C5" w:rsidRPr="00C80E7E" w:rsidRDefault="005C47C5" w:rsidP="00C80E7E">
      <w:pPr>
        <w:pStyle w:val="ListBullet"/>
        <w:numPr>
          <w:ilvl w:val="0"/>
          <w:numId w:val="0"/>
        </w:numPr>
      </w:pPr>
      <w:r w:rsidRPr="00C80E7E">
        <w:t xml:space="preserve">In the past year we have seen the Indonesian Government become more receptive to the ideas generated by Indonesia’s civil society groups. The program currently has some strong civil society relationships and we will seize the opportunity to strengthen our engagement with these groups to help them provide valuable input to the Indonesian government’s policy agenda. </w:t>
      </w:r>
    </w:p>
    <w:p w:rsidR="005C47C5" w:rsidRPr="006C2F14" w:rsidRDefault="005C47C5" w:rsidP="005C47C5">
      <w:pPr>
        <w:rPr>
          <w:rFonts w:ascii="Franklin Gothic Book" w:hAnsi="Franklin Gothic Book"/>
          <w:sz w:val="21"/>
          <w:szCs w:val="21"/>
        </w:rPr>
      </w:pPr>
    </w:p>
    <w:p w:rsidR="005C47C5" w:rsidRPr="006C2F14" w:rsidRDefault="005C47C5" w:rsidP="005C47C5">
      <w:pPr>
        <w:pStyle w:val="ListParagraph"/>
        <w:numPr>
          <w:ilvl w:val="0"/>
          <w:numId w:val="38"/>
        </w:numPr>
        <w:spacing w:after="0"/>
        <w:contextualSpacing/>
        <w:rPr>
          <w:rFonts w:ascii="Franklin Gothic Book" w:hAnsi="Franklin Gothic Book"/>
          <w:sz w:val="21"/>
          <w:szCs w:val="21"/>
        </w:rPr>
      </w:pPr>
      <w:r w:rsidRPr="006C2F14">
        <w:rPr>
          <w:rFonts w:ascii="Franklin Gothic Book" w:hAnsi="Franklin Gothic Book"/>
          <w:sz w:val="21"/>
          <w:szCs w:val="21"/>
        </w:rPr>
        <w:t>Invest in our staff and access to quality technical expertise</w:t>
      </w:r>
    </w:p>
    <w:p w:rsidR="005C47C5" w:rsidRPr="006C2F14" w:rsidRDefault="005C47C5" w:rsidP="005C47C5">
      <w:pPr>
        <w:rPr>
          <w:rFonts w:ascii="Franklin Gothic Book" w:hAnsi="Franklin Gothic Book"/>
          <w:sz w:val="21"/>
          <w:szCs w:val="21"/>
        </w:rPr>
      </w:pPr>
    </w:p>
    <w:p w:rsidR="005C47C5" w:rsidRPr="00C80E7E" w:rsidRDefault="005C47C5" w:rsidP="00C80E7E">
      <w:pPr>
        <w:pStyle w:val="ListBullet"/>
        <w:numPr>
          <w:ilvl w:val="0"/>
          <w:numId w:val="0"/>
        </w:numPr>
      </w:pPr>
      <w:r w:rsidRPr="00C80E7E">
        <w:t>The reduced aid budget was accompanied by a reduction in the number of staff at post managing aid investments. Our capacity to manage a strong economic partnership will depend on our capacity to retain and build a high-calibre team. The skills required will be different; in particular we will need strong knowledge of local political, regulatory and economic circumstances and well-developed networks. Locally engaged staff will be critical to our forward agenda and we will recruit local staff and invest in our staff capacity with a focus on team building, communication and training. We will work with other divisions of the Department to strengthen the Department’s efforts to build DFAT staff aid management capabilities and our ability to access external technical expertise.</w:t>
      </w:r>
    </w:p>
    <w:p w:rsidR="005C47C5" w:rsidRPr="00C80E7E" w:rsidRDefault="005C47C5" w:rsidP="00C80E7E">
      <w:pPr>
        <w:pStyle w:val="ListBullet"/>
        <w:numPr>
          <w:ilvl w:val="0"/>
          <w:numId w:val="0"/>
        </w:numPr>
      </w:pPr>
      <w:r w:rsidRPr="00C80E7E">
        <w:t>To lead this team effectively, we will revise our governance and communication arrangements to maximise alignment between Canberra and post and establish mechanis</w:t>
      </w:r>
      <w:r w:rsidR="00E07AC1">
        <w:t>ms to ensure good coordination and efficient and clear decision-</w:t>
      </w:r>
      <w:r w:rsidRPr="00C80E7E">
        <w:t>making across DFAT's work in Indonesia.</w:t>
      </w:r>
    </w:p>
    <w:p w:rsidR="005C47C5" w:rsidRPr="006C2F14" w:rsidRDefault="005C47C5" w:rsidP="005C47C5">
      <w:pPr>
        <w:rPr>
          <w:rFonts w:ascii="Franklin Gothic Book" w:hAnsi="Franklin Gothic Book"/>
          <w:sz w:val="21"/>
          <w:szCs w:val="21"/>
        </w:rPr>
      </w:pPr>
    </w:p>
    <w:p w:rsidR="005C47C5" w:rsidRPr="006C2F14" w:rsidRDefault="005C47C5" w:rsidP="005C47C5">
      <w:pPr>
        <w:pStyle w:val="ListParagraph"/>
        <w:numPr>
          <w:ilvl w:val="0"/>
          <w:numId w:val="38"/>
        </w:numPr>
        <w:spacing w:after="0"/>
        <w:contextualSpacing/>
        <w:rPr>
          <w:rFonts w:ascii="Franklin Gothic Book" w:hAnsi="Franklin Gothic Book"/>
          <w:sz w:val="21"/>
          <w:szCs w:val="21"/>
        </w:rPr>
      </w:pPr>
      <w:r w:rsidRPr="006C2F14">
        <w:rPr>
          <w:rFonts w:ascii="Franklin Gothic Book" w:hAnsi="Franklin Gothic Book"/>
          <w:sz w:val="21"/>
          <w:szCs w:val="21"/>
        </w:rPr>
        <w:t>Improve our communications</w:t>
      </w:r>
    </w:p>
    <w:p w:rsidR="005C47C5" w:rsidRPr="006C2F14" w:rsidRDefault="005C47C5" w:rsidP="005C47C5">
      <w:pPr>
        <w:rPr>
          <w:rFonts w:ascii="Franklin Gothic Book" w:hAnsi="Franklin Gothic Book"/>
          <w:sz w:val="21"/>
          <w:szCs w:val="21"/>
        </w:rPr>
      </w:pPr>
    </w:p>
    <w:p w:rsidR="00B52CD1" w:rsidRPr="00C80E7E" w:rsidRDefault="005C47C5" w:rsidP="00C80E7E">
      <w:pPr>
        <w:pStyle w:val="ListBullet"/>
        <w:numPr>
          <w:ilvl w:val="0"/>
          <w:numId w:val="0"/>
        </w:numPr>
      </w:pPr>
      <w:r w:rsidRPr="00C80E7E">
        <w:t>With the new focus on governance challenges and policy reform we need a more nuanced and sophisticated way to communicate our achievements, including the ability to explain our contributions to Indonesia’s progress. We will develop communication products and identify opportunities for our development achievements to be incorporated into the Embassy’s communication strategy.</w:t>
      </w:r>
    </w:p>
    <w:p w:rsidR="00DE0347" w:rsidRDefault="00DE0347" w:rsidP="00DE0347">
      <w:pPr>
        <w:pStyle w:val="ListBullet"/>
        <w:numPr>
          <w:ilvl w:val="0"/>
          <w:numId w:val="0"/>
        </w:numPr>
        <w:tabs>
          <w:tab w:val="clear" w:pos="284"/>
        </w:tabs>
        <w:ind w:left="360" w:hanging="360"/>
      </w:pPr>
    </w:p>
    <w:p w:rsidR="00DE0347" w:rsidRPr="00416B02" w:rsidRDefault="00DE0347" w:rsidP="00DE0347">
      <w:pPr>
        <w:pStyle w:val="ListBullet"/>
        <w:numPr>
          <w:ilvl w:val="0"/>
          <w:numId w:val="0"/>
        </w:numPr>
        <w:tabs>
          <w:tab w:val="clear" w:pos="284"/>
        </w:tabs>
        <w:ind w:left="360" w:hanging="360"/>
        <w:sectPr w:rsidR="00DE0347" w:rsidRPr="00416B02" w:rsidSect="00EE4A50">
          <w:headerReference w:type="even" r:id="rId30"/>
          <w:headerReference w:type="default" r:id="rId31"/>
          <w:footerReference w:type="even" r:id="rId32"/>
          <w:footerReference w:type="default" r:id="rId33"/>
          <w:headerReference w:type="first" r:id="rId34"/>
          <w:footerReference w:type="first" r:id="rId35"/>
          <w:type w:val="continuous"/>
          <w:pgSz w:w="11907" w:h="16840" w:code="9"/>
          <w:pgMar w:top="1701" w:right="1701" w:bottom="907" w:left="1701" w:header="851" w:footer="567" w:gutter="0"/>
          <w:pgNumType w:start="1"/>
          <w:cols w:space="720"/>
          <w:docGrid w:linePitch="326"/>
        </w:sectPr>
      </w:pPr>
    </w:p>
    <w:p w:rsidR="005C310A" w:rsidRDefault="005C310A" w:rsidP="005C310A">
      <w:pPr>
        <w:pStyle w:val="Heading2"/>
        <w:rPr>
          <w:sz w:val="28"/>
        </w:rPr>
      </w:pPr>
      <w:r>
        <w:rPr>
          <w:sz w:val="28"/>
        </w:rPr>
        <w:lastRenderedPageBreak/>
        <w:t>Annex A</w:t>
      </w:r>
      <w:r w:rsidRPr="009E38C1">
        <w:rPr>
          <w:sz w:val="28"/>
        </w:rPr>
        <w:t xml:space="preserve"> </w:t>
      </w:r>
      <w:r>
        <w:rPr>
          <w:sz w:val="28"/>
        </w:rPr>
        <w:t>- Progress in Addressing Management R</w:t>
      </w:r>
      <w:r w:rsidRPr="009E38C1">
        <w:rPr>
          <w:sz w:val="28"/>
        </w:rPr>
        <w:t>esponses</w:t>
      </w:r>
    </w:p>
    <w:p w:rsidR="005C310A" w:rsidRPr="00416B02" w:rsidRDefault="005C310A" w:rsidP="005C310A">
      <w:pPr>
        <w:pStyle w:val="ListBullet"/>
        <w:tabs>
          <w:tab w:val="clear" w:pos="284"/>
        </w:tabs>
      </w:pPr>
      <w:r>
        <w:t>Describe progress made against management responses in 2013-14 report</w:t>
      </w:r>
    </w:p>
    <w:tbl>
      <w:tblPr>
        <w:tblStyle w:val="APPR"/>
        <w:tblpPr w:leftFromText="180" w:rightFromText="180" w:vertAnchor="text" w:tblpY="1"/>
        <w:tblW w:w="5000" w:type="pct"/>
        <w:tblLayout w:type="fixed"/>
        <w:tblLook w:val="0000" w:firstRow="0" w:lastRow="0" w:firstColumn="0" w:lastColumn="0" w:noHBand="0" w:noVBand="0"/>
        <w:tblCaption w:val="Annex A"/>
        <w:tblDescription w:val="Progress in addressing management responses"/>
      </w:tblPr>
      <w:tblGrid>
        <w:gridCol w:w="6515"/>
        <w:gridCol w:w="992"/>
        <w:gridCol w:w="6938"/>
      </w:tblGrid>
      <w:tr w:rsidR="005C310A" w:rsidRPr="00180B19" w:rsidTr="00445FE0">
        <w:trPr>
          <w:cnfStyle w:val="000000010000" w:firstRow="0" w:lastRow="0" w:firstColumn="0" w:lastColumn="0" w:oddVBand="0" w:evenVBand="0" w:oddHBand="0" w:evenHBand="1" w:firstRowFirstColumn="0" w:firstRowLastColumn="0" w:lastRowFirstColumn="0" w:lastRowLastColumn="0"/>
        </w:trPr>
        <w:tc>
          <w:tcPr>
            <w:tcW w:w="6473" w:type="dxa"/>
          </w:tcPr>
          <w:p w:rsidR="005C310A" w:rsidRPr="00180B19" w:rsidRDefault="005C310A" w:rsidP="00A046AF">
            <w:pPr>
              <w:pStyle w:val="TableTextColumnHeading"/>
              <w:framePr w:hSpace="0" w:wrap="auto" w:vAnchor="margin" w:yAlign="inline"/>
            </w:pPr>
            <w:r w:rsidRPr="00A046AF">
              <w:t>Management respon</w:t>
            </w:r>
            <w:r w:rsidR="00F43B6E" w:rsidRPr="00A046AF">
              <w:t>s</w:t>
            </w:r>
            <w:r w:rsidRPr="00A046AF">
              <w:t>es identified in 2013-14 APPR</w:t>
            </w:r>
            <w:r w:rsidRPr="00A046AF">
              <w:tab/>
            </w:r>
          </w:p>
        </w:tc>
        <w:tc>
          <w:tcPr>
            <w:tcW w:w="964" w:type="dxa"/>
          </w:tcPr>
          <w:p w:rsidR="005C310A" w:rsidRPr="00180B19" w:rsidRDefault="005C310A" w:rsidP="00A046AF">
            <w:pPr>
              <w:pStyle w:val="TableTextColumnHeading"/>
              <w:framePr w:hSpace="0" w:wrap="auto" w:vAnchor="margin" w:yAlign="inline"/>
            </w:pPr>
            <w:r w:rsidRPr="00FE4491">
              <w:t>Rating</w:t>
            </w:r>
          </w:p>
        </w:tc>
        <w:tc>
          <w:tcPr>
            <w:tcW w:w="6896" w:type="dxa"/>
          </w:tcPr>
          <w:p w:rsidR="005C310A" w:rsidRPr="00180B19" w:rsidRDefault="005C310A" w:rsidP="00A046AF">
            <w:pPr>
              <w:pStyle w:val="TableTextColumnHeading"/>
              <w:framePr w:hSpace="0" w:wrap="auto" w:vAnchor="margin" w:yAlign="inline"/>
            </w:pPr>
            <w:r w:rsidRPr="00FE4491">
              <w:t xml:space="preserve">Progress made in </w:t>
            </w:r>
            <w:r>
              <w:t>2014-5</w:t>
            </w:r>
          </w:p>
        </w:tc>
      </w:tr>
      <w:tr w:rsidR="001C57FC" w:rsidRPr="00180B19" w:rsidTr="001C57FC">
        <w:trPr>
          <w:cnfStyle w:val="000000010000" w:firstRow="0" w:lastRow="0" w:firstColumn="0" w:lastColumn="0" w:oddVBand="0" w:evenVBand="0" w:oddHBand="0" w:evenHBand="1" w:firstRowFirstColumn="0" w:firstRowLastColumn="0" w:lastRowFirstColumn="0" w:lastRowLastColumn="0"/>
        </w:trPr>
        <w:tc>
          <w:tcPr>
            <w:tcW w:w="6473" w:type="dxa"/>
          </w:tcPr>
          <w:p w:rsidR="001C57FC" w:rsidRPr="00A046AF" w:rsidRDefault="001C57FC" w:rsidP="00445FE0">
            <w:pPr>
              <w:pStyle w:val="TableTextEntries"/>
              <w:rPr>
                <w:b/>
              </w:rPr>
            </w:pPr>
            <w:r w:rsidRPr="00A046AF">
              <w:rPr>
                <w:b/>
                <w:sz w:val="18"/>
              </w:rPr>
              <w:t>Program Quality and Management</w:t>
            </w:r>
          </w:p>
        </w:tc>
        <w:tc>
          <w:tcPr>
            <w:tcW w:w="964" w:type="dxa"/>
            <w:shd w:val="clear" w:color="auto" w:fill="auto"/>
          </w:tcPr>
          <w:p w:rsidR="001C57FC" w:rsidRDefault="001C57FC" w:rsidP="00445FE0">
            <w:pPr>
              <w:pStyle w:val="TableTextEntries"/>
              <w:jc w:val="center"/>
              <w:rPr>
                <w:color w:val="FFFFFF" w:themeColor="background1"/>
              </w:rPr>
            </w:pPr>
          </w:p>
        </w:tc>
        <w:tc>
          <w:tcPr>
            <w:tcW w:w="6896" w:type="dxa"/>
          </w:tcPr>
          <w:p w:rsidR="001C57FC" w:rsidRPr="00B30E77" w:rsidRDefault="001C57FC" w:rsidP="00445FE0">
            <w:pPr>
              <w:pStyle w:val="TableTextEntries"/>
              <w:rPr>
                <w:color w:val="92D050"/>
              </w:rPr>
            </w:pPr>
          </w:p>
        </w:tc>
      </w:tr>
      <w:tr w:rsidR="005C310A" w:rsidRPr="00180B19" w:rsidTr="00445FE0">
        <w:trPr>
          <w:cnfStyle w:val="000000010000" w:firstRow="0" w:lastRow="0" w:firstColumn="0" w:lastColumn="0" w:oddVBand="0" w:evenVBand="0" w:oddHBand="0" w:evenHBand="1" w:firstRowFirstColumn="0" w:firstRowLastColumn="0" w:lastRowFirstColumn="0" w:lastRowLastColumn="0"/>
        </w:trPr>
        <w:tc>
          <w:tcPr>
            <w:tcW w:w="6473" w:type="dxa"/>
          </w:tcPr>
          <w:p w:rsidR="005C310A" w:rsidRPr="007078FA" w:rsidRDefault="001C57FC" w:rsidP="007078FA">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t>To enhance the impact and effectiveness of our aid we will consolidate our portfolio and focus on fewer, larger investments.</w:t>
            </w:r>
          </w:p>
        </w:tc>
        <w:tc>
          <w:tcPr>
            <w:tcW w:w="964" w:type="dxa"/>
            <w:shd w:val="clear" w:color="auto" w:fill="72AF2F"/>
          </w:tcPr>
          <w:p w:rsidR="005C310A" w:rsidRPr="00443639" w:rsidRDefault="005C310A" w:rsidP="00445FE0">
            <w:pPr>
              <w:pStyle w:val="TableTextEntries"/>
              <w:jc w:val="center"/>
              <w:rPr>
                <w:color w:val="FFFFFF" w:themeColor="background1"/>
              </w:rPr>
            </w:pPr>
            <w:r>
              <w:rPr>
                <w:color w:val="FFFFFF" w:themeColor="background1"/>
              </w:rPr>
              <w:t>Achieved</w:t>
            </w:r>
          </w:p>
        </w:tc>
        <w:tc>
          <w:tcPr>
            <w:tcW w:w="6896" w:type="dxa"/>
          </w:tcPr>
          <w:p w:rsidR="005C310A" w:rsidRPr="007078FA" w:rsidRDefault="001C57FC" w:rsidP="003B03A7">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t xml:space="preserve">We have </w:t>
            </w:r>
            <w:r w:rsidR="00950C41">
              <w:rPr>
                <w:rFonts w:ascii="Franklin Gothic Book" w:eastAsia="Times New Roman" w:hAnsi="Franklin Gothic Book"/>
                <w:iCs/>
                <w:sz w:val="18"/>
                <w:szCs w:val="17"/>
                <w:lang w:eastAsia="en-US"/>
              </w:rPr>
              <w:t xml:space="preserve">made </w:t>
            </w:r>
            <w:r w:rsidRPr="007078FA">
              <w:rPr>
                <w:rFonts w:ascii="Franklin Gothic Book" w:eastAsia="Times New Roman" w:hAnsi="Franklin Gothic Book"/>
                <w:iCs/>
                <w:sz w:val="18"/>
                <w:szCs w:val="17"/>
                <w:lang w:eastAsia="en-US"/>
              </w:rPr>
              <w:t xml:space="preserve">progress in consolidation. In June 2015 there were 65 active investments compared to 75 in June 2014. This figure has dropped further in the months after June as a number of investments ended. </w:t>
            </w:r>
            <w:r w:rsidR="003B03A7">
              <w:rPr>
                <w:rFonts w:ascii="Franklin Gothic Book" w:eastAsia="Times New Roman" w:hAnsi="Franklin Gothic Book"/>
                <w:iCs/>
                <w:sz w:val="18"/>
                <w:szCs w:val="17"/>
                <w:lang w:eastAsia="en-US"/>
              </w:rPr>
              <w:t xml:space="preserve"> As an example </w:t>
            </w:r>
            <w:r w:rsidR="003B03A7" w:rsidRPr="003B03A7">
              <w:rPr>
                <w:rFonts w:ascii="Franklin Gothic Book" w:eastAsia="Times New Roman" w:hAnsi="Franklin Gothic Book"/>
                <w:iCs/>
                <w:sz w:val="18"/>
                <w:szCs w:val="17"/>
                <w:lang w:eastAsia="en-US"/>
              </w:rPr>
              <w:t>one new investment, KOMPAK, builds on lessons from some eight different previous investments in community driven development, decentralisation and bureaucratic reform.</w:t>
            </w:r>
          </w:p>
        </w:tc>
      </w:tr>
      <w:tr w:rsidR="005C310A" w:rsidRPr="00180B19" w:rsidTr="00445FE0">
        <w:trPr>
          <w:cnfStyle w:val="000000010000" w:firstRow="0" w:lastRow="0" w:firstColumn="0" w:lastColumn="0" w:oddVBand="0" w:evenVBand="0" w:oddHBand="0" w:evenHBand="1" w:firstRowFirstColumn="0" w:firstRowLastColumn="0" w:lastRowFirstColumn="0" w:lastRowLastColumn="0"/>
        </w:trPr>
        <w:tc>
          <w:tcPr>
            <w:tcW w:w="6473" w:type="dxa"/>
          </w:tcPr>
          <w:p w:rsidR="005C310A" w:rsidRPr="007078FA" w:rsidRDefault="001C57FC" w:rsidP="007078FA">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t>Through the aid program we will leverage our expertise in strengthening institutions and building capacity to support Indonesia to deliver the benefits of economic growth to its people.</w:t>
            </w:r>
          </w:p>
        </w:tc>
        <w:tc>
          <w:tcPr>
            <w:tcW w:w="964" w:type="dxa"/>
            <w:shd w:val="clear" w:color="auto" w:fill="72AF2F"/>
          </w:tcPr>
          <w:p w:rsidR="005C310A" w:rsidRPr="00443639" w:rsidRDefault="005C310A" w:rsidP="00445FE0">
            <w:pPr>
              <w:pStyle w:val="TableTextEntries"/>
              <w:jc w:val="center"/>
              <w:rPr>
                <w:color w:val="FFFFFF" w:themeColor="background1"/>
              </w:rPr>
            </w:pPr>
            <w:r>
              <w:rPr>
                <w:color w:val="FFFFFF" w:themeColor="background1"/>
              </w:rPr>
              <w:t>Achieved</w:t>
            </w:r>
            <w:r w:rsidRPr="00443639">
              <w:rPr>
                <w:color w:val="FFFFFF" w:themeColor="background1"/>
              </w:rPr>
              <w:fldChar w:fldCharType="begin"/>
            </w:r>
            <w:r w:rsidRPr="00443639">
              <w:rPr>
                <w:color w:val="FFFFFF" w:themeColor="background1"/>
              </w:rPr>
              <w:instrText xml:space="preserve"> AUTOTEXTLIST  \s "Rating bullet"\t "Right click to choose a rating" \* MERGEFORMAT </w:instrText>
            </w:r>
            <w:r w:rsidRPr="00443639">
              <w:rPr>
                <w:color w:val="FFFFFF" w:themeColor="background1"/>
              </w:rPr>
              <w:fldChar w:fldCharType="end"/>
            </w:r>
          </w:p>
        </w:tc>
        <w:tc>
          <w:tcPr>
            <w:tcW w:w="6896" w:type="dxa"/>
          </w:tcPr>
          <w:p w:rsidR="005C310A" w:rsidRPr="007078FA" w:rsidRDefault="001C57FC" w:rsidP="007F0AB9">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t>Australia’s support to Indonesia in economic governance positively influenced Indonesia’s economic and public sector reform policies and priorities through policy dialogue and technical assistance at the national level. Activities supported Indonesia's priorities in the areas of tax collection, planning and budgeting, macroeconomic management, financial sector supervision and regulation, and bureaucratic reform. The AIPEG and GPF programs are on-track to achieve their outcomes as indicated by good progress observed over the reporting period and through strong support for the continuation of the two programs by Indonesian counterparts during design consultations in 2014-15.</w:t>
            </w:r>
          </w:p>
        </w:tc>
      </w:tr>
      <w:tr w:rsidR="001C57FC" w:rsidRPr="00180B19" w:rsidTr="00E21916">
        <w:trPr>
          <w:cnfStyle w:val="000000010000" w:firstRow="0" w:lastRow="0" w:firstColumn="0" w:lastColumn="0" w:oddVBand="0" w:evenVBand="0" w:oddHBand="0" w:evenHBand="1" w:firstRowFirstColumn="0" w:firstRowLastColumn="0" w:lastRowFirstColumn="0" w:lastRowLastColumn="0"/>
        </w:trPr>
        <w:tc>
          <w:tcPr>
            <w:tcW w:w="6473" w:type="dxa"/>
          </w:tcPr>
          <w:p w:rsidR="001C57FC" w:rsidRPr="007078FA" w:rsidRDefault="001C57FC" w:rsidP="007078FA">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lastRenderedPageBreak/>
              <w:t xml:space="preserve">We should do more to help tackle the impediments to economic growth including infrastructure and regulatory weaknesses; sharpen our economic diplomacy and aid-for-trade agenda; strengthen the competitiveness of the private sector; and strengthen governance systems and help build human capital (through targeted education quality and health interventions), particularly in the poorest eastern regions.  </w:t>
            </w:r>
          </w:p>
        </w:tc>
        <w:tc>
          <w:tcPr>
            <w:tcW w:w="964" w:type="dxa"/>
            <w:shd w:val="clear" w:color="auto" w:fill="E36C0A" w:themeFill="accent6" w:themeFillShade="BF"/>
          </w:tcPr>
          <w:p w:rsidR="001C57FC" w:rsidRPr="00443639" w:rsidRDefault="001C57FC" w:rsidP="00445FE0">
            <w:pPr>
              <w:pStyle w:val="TableTextEntries"/>
              <w:jc w:val="center"/>
              <w:rPr>
                <w:color w:val="FFFFFF" w:themeColor="background1"/>
              </w:rPr>
            </w:pPr>
            <w:r>
              <w:rPr>
                <w:color w:val="FFFFFF" w:themeColor="background1"/>
              </w:rPr>
              <w:t>Partly Achieved</w:t>
            </w:r>
          </w:p>
        </w:tc>
        <w:tc>
          <w:tcPr>
            <w:tcW w:w="6896" w:type="dxa"/>
          </w:tcPr>
          <w:p w:rsidR="001C57FC" w:rsidRPr="007078FA" w:rsidRDefault="00277C77" w:rsidP="007F0AB9">
            <w:pPr>
              <w:spacing w:after="160" w:line="280" w:lineRule="exact"/>
              <w:rPr>
                <w:rFonts w:ascii="Franklin Gothic Book" w:eastAsia="Times New Roman" w:hAnsi="Franklin Gothic Book"/>
                <w:iCs/>
                <w:sz w:val="18"/>
                <w:szCs w:val="17"/>
                <w:lang w:eastAsia="en-US"/>
              </w:rPr>
            </w:pPr>
            <w:r w:rsidRPr="00277C77">
              <w:rPr>
                <w:rFonts w:ascii="Franklin Gothic Book" w:eastAsia="Times New Roman" w:hAnsi="Franklin Gothic Book"/>
                <w:iCs/>
                <w:sz w:val="18"/>
                <w:szCs w:val="17"/>
                <w:lang w:eastAsia="en-US"/>
              </w:rPr>
              <w:t>We developed an Aid Investment Plan for Indonesia</w:t>
            </w:r>
            <w:r w:rsidRPr="00277C77">
              <w:rPr>
                <w:rFonts w:ascii="Franklin Gothic Book" w:eastAsia="Times New Roman" w:hAnsi="Franklin Gothic Book"/>
                <w:iCs/>
                <w:sz w:val="18"/>
                <w:szCs w:val="17"/>
                <w:lang w:val="en-GB" w:eastAsia="en-US"/>
              </w:rPr>
              <w:t xml:space="preserve"> that focused the aid component of our economic partnership with Indonesia to achieve better results from its substantial investments in important areas such as infrastructure and education. This included </w:t>
            </w:r>
            <w:r w:rsidRPr="00277C77">
              <w:rPr>
                <w:rFonts w:ascii="Franklin Gothic Book" w:eastAsia="Times New Roman" w:hAnsi="Franklin Gothic Book"/>
                <w:iCs/>
                <w:sz w:val="18"/>
                <w:szCs w:val="17"/>
                <w:lang w:eastAsia="en-US"/>
              </w:rPr>
              <w:t xml:space="preserve">strengthening private sector development through innovative partnerships including aid for trade, driving economic growth and poverty reduction, and enabling human development to drive improvements in education, health, and gender equality outcomes. For example, the Australia-Indonesia Partnership for Economic Governance and the Government Partnerships Fund contributed to promoting faster growth through improving the capacity of Indonesian government agencies to address market access, behind-the-border and productive capacity issues. Further, through KOMPAK, our partnership with the Indonesian Government to improve basic services and to increase economic opportunities for the poor, we helped to draft regulations to implement the 2014 Village Law which will allocate some $2 billion to communities in 2015.  </w:t>
            </w:r>
          </w:p>
        </w:tc>
      </w:tr>
      <w:tr w:rsidR="001C57FC" w:rsidRPr="00180B19" w:rsidTr="00E21916">
        <w:trPr>
          <w:cnfStyle w:val="000000010000" w:firstRow="0" w:lastRow="0" w:firstColumn="0" w:lastColumn="0" w:oddVBand="0" w:evenVBand="0" w:oddHBand="0" w:evenHBand="1" w:firstRowFirstColumn="0" w:firstRowLastColumn="0" w:lastRowFirstColumn="0" w:lastRowLastColumn="0"/>
        </w:trPr>
        <w:tc>
          <w:tcPr>
            <w:tcW w:w="6473" w:type="dxa"/>
          </w:tcPr>
          <w:p w:rsidR="001C57FC" w:rsidRPr="007078FA" w:rsidRDefault="00E21916" w:rsidP="007078FA">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t xml:space="preserve">In education, we’ll move away from building schools and invest more in improving the quality of teachers and learning outcomes.  </w:t>
            </w:r>
          </w:p>
        </w:tc>
        <w:tc>
          <w:tcPr>
            <w:tcW w:w="964" w:type="dxa"/>
            <w:shd w:val="clear" w:color="auto" w:fill="72AF2F"/>
          </w:tcPr>
          <w:p w:rsidR="001C57FC" w:rsidRPr="00443639" w:rsidRDefault="00E21916" w:rsidP="00445FE0">
            <w:pPr>
              <w:pStyle w:val="TableTextEntries"/>
              <w:jc w:val="center"/>
              <w:rPr>
                <w:color w:val="FFFFFF" w:themeColor="background1"/>
              </w:rPr>
            </w:pPr>
            <w:r>
              <w:rPr>
                <w:color w:val="FFFFFF" w:themeColor="background1"/>
              </w:rPr>
              <w:t>A</w:t>
            </w:r>
            <w:r w:rsidR="001C57FC">
              <w:rPr>
                <w:color w:val="FFFFFF" w:themeColor="background1"/>
              </w:rPr>
              <w:t>chieved</w:t>
            </w:r>
          </w:p>
        </w:tc>
        <w:tc>
          <w:tcPr>
            <w:tcW w:w="6896" w:type="dxa"/>
          </w:tcPr>
          <w:p w:rsidR="001C57FC" w:rsidRPr="007078FA" w:rsidRDefault="00E21916" w:rsidP="007F0AB9">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t>The focus of our investment in the education sector is on education quality and the program is moving away from education access. We have scaled back our school construction program and commenced the professional development for education personnel (ProDEP)</w:t>
            </w:r>
            <w:r w:rsidR="007F0AB9">
              <w:rPr>
                <w:rFonts w:ascii="Franklin Gothic Book" w:eastAsia="Times New Roman" w:hAnsi="Franklin Gothic Book"/>
                <w:iCs/>
                <w:sz w:val="18"/>
                <w:szCs w:val="17"/>
                <w:lang w:eastAsia="en-US"/>
              </w:rPr>
              <w:t xml:space="preserve"> program. We continued</w:t>
            </w:r>
            <w:r w:rsidRPr="007078FA">
              <w:rPr>
                <w:rFonts w:ascii="Franklin Gothic Book" w:eastAsia="Times New Roman" w:hAnsi="Franklin Gothic Book"/>
                <w:iCs/>
                <w:sz w:val="18"/>
                <w:szCs w:val="17"/>
                <w:lang w:eastAsia="en-US"/>
              </w:rPr>
              <w:t xml:space="preserve"> to assist with the accreditation of madrasah which is contributing to better quality education services being provided. Dialogue with Indonesia and other donors, and concepts for new support to improving the quality of teachers and learning outcomes, were developed over the year.</w:t>
            </w:r>
          </w:p>
        </w:tc>
      </w:tr>
      <w:tr w:rsidR="00E21916" w:rsidRPr="00180B19" w:rsidTr="00E21916">
        <w:trPr>
          <w:cnfStyle w:val="000000010000" w:firstRow="0" w:lastRow="0" w:firstColumn="0" w:lastColumn="0" w:oddVBand="0" w:evenVBand="0" w:oddHBand="0" w:evenHBand="1" w:firstRowFirstColumn="0" w:firstRowLastColumn="0" w:lastRowFirstColumn="0" w:lastRowLastColumn="0"/>
        </w:trPr>
        <w:tc>
          <w:tcPr>
            <w:tcW w:w="6473" w:type="dxa"/>
          </w:tcPr>
          <w:p w:rsidR="00E21916" w:rsidRPr="007078FA" w:rsidRDefault="00E21916" w:rsidP="007078FA">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t>In health, we will continue to focus on maternal and child health, with an emphasis on reducing child stunting, which directly impacts learning outcomes and employment opportunities.</w:t>
            </w:r>
          </w:p>
        </w:tc>
        <w:tc>
          <w:tcPr>
            <w:tcW w:w="964" w:type="dxa"/>
            <w:shd w:val="clear" w:color="auto" w:fill="E36C0A"/>
          </w:tcPr>
          <w:p w:rsidR="00E21916" w:rsidRDefault="00E21916" w:rsidP="00445FE0">
            <w:pPr>
              <w:pStyle w:val="TableTextEntries"/>
              <w:jc w:val="center"/>
              <w:rPr>
                <w:color w:val="FFFFFF" w:themeColor="background1"/>
              </w:rPr>
            </w:pPr>
            <w:r>
              <w:rPr>
                <w:color w:val="FFFFFF" w:themeColor="background1"/>
              </w:rPr>
              <w:t>Partly Achieved</w:t>
            </w:r>
          </w:p>
        </w:tc>
        <w:tc>
          <w:tcPr>
            <w:tcW w:w="6896" w:type="dxa"/>
          </w:tcPr>
          <w:p w:rsidR="00E21916" w:rsidRPr="007078FA" w:rsidRDefault="00E21916" w:rsidP="007078FA">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t>The focus on maternal and child health has continued this year through the AIPMNH program. Our approach to addressing stunting was planned to be implemented through a new phase of support to MNH.  This approach is now being reconsidered in light of budget constraints.</w:t>
            </w:r>
          </w:p>
        </w:tc>
      </w:tr>
      <w:tr w:rsidR="00E21916" w:rsidRPr="00180B19" w:rsidTr="00E21916">
        <w:trPr>
          <w:cnfStyle w:val="000000010000" w:firstRow="0" w:lastRow="0" w:firstColumn="0" w:lastColumn="0" w:oddVBand="0" w:evenVBand="0" w:oddHBand="0" w:evenHBand="1" w:firstRowFirstColumn="0" w:firstRowLastColumn="0" w:lastRowFirstColumn="0" w:lastRowLastColumn="0"/>
        </w:trPr>
        <w:tc>
          <w:tcPr>
            <w:tcW w:w="6473" w:type="dxa"/>
          </w:tcPr>
          <w:p w:rsidR="00E21916" w:rsidRPr="007078FA" w:rsidRDefault="00E21916" w:rsidP="007078FA">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lastRenderedPageBreak/>
              <w:t>We will use our influence to leverage sustained and practical commitment from the new Indonesian administration on gender equality outcomes, including encouraging legislation and policies that help women gain access to formal jobs and safe migration.  We will continue to scale up work with women in parliament.  We are also working to ensure that there are gender advisers in our managing contractors to improve the strategic approach of programs towards gender equality, and to contribute to more consistent monitoring and evaluation.</w:t>
            </w:r>
          </w:p>
        </w:tc>
        <w:tc>
          <w:tcPr>
            <w:tcW w:w="964" w:type="dxa"/>
            <w:shd w:val="clear" w:color="auto" w:fill="72AF2F"/>
          </w:tcPr>
          <w:p w:rsidR="00E21916" w:rsidRDefault="00E21916" w:rsidP="00445FE0">
            <w:pPr>
              <w:pStyle w:val="TableTextEntries"/>
              <w:jc w:val="center"/>
              <w:rPr>
                <w:color w:val="FFFFFF" w:themeColor="background1"/>
              </w:rPr>
            </w:pPr>
            <w:r>
              <w:rPr>
                <w:color w:val="FFFFFF" w:themeColor="background1"/>
              </w:rPr>
              <w:t>Achieved</w:t>
            </w:r>
          </w:p>
        </w:tc>
        <w:tc>
          <w:tcPr>
            <w:tcW w:w="6896" w:type="dxa"/>
          </w:tcPr>
          <w:p w:rsidR="00E21916" w:rsidRPr="007078FA" w:rsidRDefault="00E21916" w:rsidP="007078FA">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t>Through our MAMPU program, Indonesian organisation Migrant CARE and sub-partners targeted the amendment of law 39/2004 on the Placement and Protection of Migrant workers. The proposed amendment has been prioritised as one of 37 bills for consideration by Commission IX of the House of Representatives. MAMPU continue</w:t>
            </w:r>
            <w:r w:rsidR="007F0AB9">
              <w:rPr>
                <w:rFonts w:ascii="Franklin Gothic Book" w:eastAsia="Times New Roman" w:hAnsi="Franklin Gothic Book"/>
                <w:iCs/>
                <w:sz w:val="18"/>
                <w:szCs w:val="17"/>
                <w:lang w:eastAsia="en-US"/>
              </w:rPr>
              <w:t>d</w:t>
            </w:r>
            <w:r w:rsidRPr="007078FA">
              <w:rPr>
                <w:rFonts w:ascii="Franklin Gothic Book" w:eastAsia="Times New Roman" w:hAnsi="Franklin Gothic Book"/>
                <w:iCs/>
                <w:sz w:val="18"/>
                <w:szCs w:val="17"/>
                <w:lang w:eastAsia="en-US"/>
              </w:rPr>
              <w:t xml:space="preserve"> to focus on women parliamentarians and in May 2015, 250 female MPs from across Indonesia attended MAMPU’s National Conference which this year was themed “Women Inspiring Change: Roles of the Legislative in Poverty Reduction in Indonesia”. </w:t>
            </w:r>
          </w:p>
          <w:p w:rsidR="00E21916" w:rsidRPr="007078FA" w:rsidRDefault="00E21916" w:rsidP="007078FA">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t xml:space="preserve">Managing contractors are increasingly hiring gender advisors or, in cases where gender is not a primary objective of the program, such as the Knowledge Sector Initiative a social inclusion and gender strategy has been developed to guide future </w:t>
            </w:r>
            <w:r w:rsidR="00407940" w:rsidRPr="007078FA">
              <w:rPr>
                <w:rFonts w:ascii="Franklin Gothic Book" w:eastAsia="Times New Roman" w:hAnsi="Franklin Gothic Book"/>
                <w:iCs/>
                <w:sz w:val="18"/>
                <w:szCs w:val="17"/>
                <w:lang w:eastAsia="en-US"/>
              </w:rPr>
              <w:t>work plans</w:t>
            </w:r>
            <w:r w:rsidRPr="007078FA">
              <w:rPr>
                <w:rFonts w:ascii="Franklin Gothic Book" w:eastAsia="Times New Roman" w:hAnsi="Franklin Gothic Book"/>
                <w:iCs/>
                <w:sz w:val="18"/>
                <w:szCs w:val="17"/>
                <w:lang w:eastAsia="en-US"/>
              </w:rPr>
              <w:t>. Managing Contractors are aware of the Australian Government’s commitment to gender equality and are providing gender disaggregated data to improve monitoring.</w:t>
            </w:r>
          </w:p>
        </w:tc>
      </w:tr>
      <w:tr w:rsidR="00E21916" w:rsidRPr="00180B19" w:rsidTr="00E21916">
        <w:trPr>
          <w:cnfStyle w:val="000000010000" w:firstRow="0" w:lastRow="0" w:firstColumn="0" w:lastColumn="0" w:oddVBand="0" w:evenVBand="0" w:oddHBand="0" w:evenHBand="1" w:firstRowFirstColumn="0" w:firstRowLastColumn="0" w:lastRowFirstColumn="0" w:lastRowLastColumn="0"/>
        </w:trPr>
        <w:tc>
          <w:tcPr>
            <w:tcW w:w="6473" w:type="dxa"/>
          </w:tcPr>
          <w:p w:rsidR="00E21916" w:rsidRPr="007078FA" w:rsidRDefault="00E21916" w:rsidP="007078FA">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t>We will continue to trial innovative ways of delivering development assistance such as through performance-based funding, which has worked successfully in the water connection program.  We will engage with the Department’s new Innovation Hub, and with new development partners in the private sector, and continue to drive efficiencies with our traditional partners like managing contractors and multilateral agencies.  We will re-assess the best way to organise ourselves to deliver a high quality aid program.  This will include a stronger focus on performance through the creation of a strategic performance unit and by centralising some program support and aid management functions at Post to improve efficiency and quality.</w:t>
            </w:r>
          </w:p>
        </w:tc>
        <w:tc>
          <w:tcPr>
            <w:tcW w:w="964" w:type="dxa"/>
            <w:shd w:val="clear" w:color="auto" w:fill="72AF2F"/>
          </w:tcPr>
          <w:p w:rsidR="00E21916" w:rsidRDefault="00E21916" w:rsidP="00445FE0">
            <w:pPr>
              <w:pStyle w:val="TableTextEntries"/>
              <w:jc w:val="center"/>
              <w:rPr>
                <w:color w:val="FFFFFF" w:themeColor="background1"/>
              </w:rPr>
            </w:pPr>
            <w:r>
              <w:rPr>
                <w:color w:val="FFFFFF" w:themeColor="background1"/>
              </w:rPr>
              <w:t>Achieved</w:t>
            </w:r>
          </w:p>
        </w:tc>
        <w:tc>
          <w:tcPr>
            <w:tcW w:w="6896" w:type="dxa"/>
          </w:tcPr>
          <w:p w:rsidR="00E21916" w:rsidRPr="007078FA" w:rsidRDefault="00E21916" w:rsidP="007078FA">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t xml:space="preserve">PRIM Pilot Program is underway </w:t>
            </w:r>
            <w:r w:rsidR="007F0AB9">
              <w:rPr>
                <w:rFonts w:ascii="Franklin Gothic Book" w:eastAsia="Times New Roman" w:hAnsi="Franklin Gothic Book"/>
                <w:iCs/>
                <w:sz w:val="18"/>
                <w:szCs w:val="17"/>
                <w:lang w:eastAsia="en-US"/>
              </w:rPr>
              <w:t>using</w:t>
            </w:r>
            <w:r w:rsidRPr="007078FA">
              <w:rPr>
                <w:rFonts w:ascii="Franklin Gothic Book" w:eastAsia="Times New Roman" w:hAnsi="Franklin Gothic Book"/>
                <w:iCs/>
                <w:sz w:val="18"/>
                <w:szCs w:val="17"/>
                <w:lang w:eastAsia="en-US"/>
              </w:rPr>
              <w:t xml:space="preserve"> a results-based grant program that incentivises better road maintenance performance. DFAT also developed proposals for performance-based public private partnerships for delivering Indonesia’s freeway program.</w:t>
            </w:r>
          </w:p>
          <w:p w:rsidR="00E21916" w:rsidRPr="007078FA" w:rsidRDefault="00E21916" w:rsidP="007078FA">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t xml:space="preserve">Australia contributed $3 million, with the backing of the innovation hub, to USAID’s Development Credit Authority to enable private financing of small-scale clean energy projects throughout Indonesia. </w:t>
            </w:r>
          </w:p>
          <w:p w:rsidR="00E21916" w:rsidRPr="007078FA" w:rsidRDefault="00E21916" w:rsidP="007078FA">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t>A Performance and Strategy unit was created at the Australian Embassy Jakarta in 2014 and has oversight of strategic issues related to the aid program, including whole of program performance.</w:t>
            </w:r>
          </w:p>
        </w:tc>
      </w:tr>
      <w:tr w:rsidR="00A046AF" w:rsidRPr="00180B19" w:rsidTr="00A046AF">
        <w:trPr>
          <w:cnfStyle w:val="000000010000" w:firstRow="0" w:lastRow="0" w:firstColumn="0" w:lastColumn="0" w:oddVBand="0" w:evenVBand="0" w:oddHBand="0" w:evenHBand="1" w:firstRowFirstColumn="0" w:firstRowLastColumn="0" w:lastRowFirstColumn="0" w:lastRowLastColumn="0"/>
        </w:trPr>
        <w:tc>
          <w:tcPr>
            <w:tcW w:w="6473" w:type="dxa"/>
          </w:tcPr>
          <w:p w:rsidR="00A046AF" w:rsidRPr="007078FA" w:rsidRDefault="00A046AF" w:rsidP="007078FA">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lastRenderedPageBreak/>
              <w:t>The development program in Indonesia is already highly accountable, but we will be doing more to ensure we are getting best value for the aid dollar by introducing meaningful benchmarks to assess performance, linked to the forthcoming Aid Investment Plan.  When we develop a Performance Assessment Framework we will be able to use it to clearly identify our results and show us when activities are off-track.  It will feed into the Department’s Performance Framework and demonstrate how we will meet the Government’s targets on policy issues like aid-for-trade and women’s empowerment and operational issues like consolidation and value-for-money.</w:t>
            </w:r>
          </w:p>
        </w:tc>
        <w:tc>
          <w:tcPr>
            <w:tcW w:w="964" w:type="dxa"/>
            <w:shd w:val="clear" w:color="auto" w:fill="E36C0A" w:themeFill="accent6" w:themeFillShade="BF"/>
          </w:tcPr>
          <w:p w:rsidR="00A046AF" w:rsidRDefault="00A046AF" w:rsidP="00445FE0">
            <w:pPr>
              <w:pStyle w:val="TableTextEntries"/>
              <w:jc w:val="center"/>
              <w:rPr>
                <w:color w:val="FFFFFF" w:themeColor="background1"/>
              </w:rPr>
            </w:pPr>
            <w:r>
              <w:rPr>
                <w:color w:val="FFFFFF" w:themeColor="background1"/>
              </w:rPr>
              <w:t>Partly Achieved</w:t>
            </w:r>
          </w:p>
        </w:tc>
        <w:tc>
          <w:tcPr>
            <w:tcW w:w="6896" w:type="dxa"/>
          </w:tcPr>
          <w:p w:rsidR="00A046AF" w:rsidRPr="007078FA" w:rsidRDefault="00A046AF" w:rsidP="007078FA">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t xml:space="preserve">As part of the Aid Investment Plan process we have developed </w:t>
            </w:r>
            <w:r w:rsidR="007F0AB9">
              <w:rPr>
                <w:rFonts w:ascii="Franklin Gothic Book" w:eastAsia="Times New Roman" w:hAnsi="Franklin Gothic Book"/>
                <w:iCs/>
                <w:sz w:val="18"/>
                <w:szCs w:val="17"/>
                <w:lang w:eastAsia="en-US"/>
              </w:rPr>
              <w:t>performance benchmarks for 2015-</w:t>
            </w:r>
            <w:r w:rsidRPr="007078FA">
              <w:rPr>
                <w:rFonts w:ascii="Franklin Gothic Book" w:eastAsia="Times New Roman" w:hAnsi="Franklin Gothic Book"/>
                <w:iCs/>
                <w:sz w:val="18"/>
                <w:szCs w:val="17"/>
                <w:lang w:eastAsia="en-US"/>
              </w:rPr>
              <w:t xml:space="preserve">16 (see Annex B for progress against the interim benchmarks listed in last year’s APPR). </w:t>
            </w:r>
          </w:p>
          <w:p w:rsidR="00A046AF" w:rsidRPr="00E21916" w:rsidRDefault="00A046AF" w:rsidP="007078FA">
            <w:pPr>
              <w:pStyle w:val="TableTextEntries"/>
              <w:spacing w:after="160" w:line="280" w:lineRule="exact"/>
              <w:rPr>
                <w:sz w:val="18"/>
              </w:rPr>
            </w:pPr>
            <w:r w:rsidRPr="007078FA">
              <w:rPr>
                <w:sz w:val="18"/>
              </w:rPr>
              <w:t>The Aid Investment Plan wasn’t finalised in 2014-15 and as such the performance and assessment framework</w:t>
            </w:r>
            <w:r w:rsidR="007F0AB9">
              <w:rPr>
                <w:sz w:val="18"/>
              </w:rPr>
              <w:t xml:space="preserve"> (PAF)</w:t>
            </w:r>
            <w:r w:rsidRPr="007078FA">
              <w:rPr>
                <w:sz w:val="18"/>
              </w:rPr>
              <w:t xml:space="preserve"> has not yet been finalised. It will be re-examined in coming months to reflect changes in the program resulting from budget cuts. Once finalised, the PAF will provide us with the necessary performance information to track progress against our objectives.</w:t>
            </w:r>
          </w:p>
        </w:tc>
      </w:tr>
      <w:tr w:rsidR="00A046AF" w:rsidRPr="00180B19" w:rsidTr="00A046AF">
        <w:trPr>
          <w:cnfStyle w:val="000000010000" w:firstRow="0" w:lastRow="0" w:firstColumn="0" w:lastColumn="0" w:oddVBand="0" w:evenVBand="0" w:oddHBand="0" w:evenHBand="1" w:firstRowFirstColumn="0" w:firstRowLastColumn="0" w:lastRowFirstColumn="0" w:lastRowLastColumn="0"/>
        </w:trPr>
        <w:tc>
          <w:tcPr>
            <w:tcW w:w="6473" w:type="dxa"/>
          </w:tcPr>
          <w:p w:rsidR="00A046AF" w:rsidRPr="007078FA" w:rsidRDefault="00A046AF" w:rsidP="00D71684">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t xml:space="preserve">We will continue to build our relationship with </w:t>
            </w:r>
            <w:r w:rsidR="00D71684">
              <w:rPr>
                <w:rFonts w:ascii="Franklin Gothic Book" w:eastAsia="Times New Roman" w:hAnsi="Franklin Gothic Book"/>
                <w:iCs/>
                <w:sz w:val="18"/>
                <w:szCs w:val="17"/>
                <w:lang w:eastAsia="en-US"/>
              </w:rPr>
              <w:t>the Indonesian Government</w:t>
            </w:r>
            <w:r w:rsidRPr="007078FA">
              <w:rPr>
                <w:rFonts w:ascii="Franklin Gothic Book" w:eastAsia="Times New Roman" w:hAnsi="Franklin Gothic Book"/>
                <w:iCs/>
                <w:sz w:val="18"/>
                <w:szCs w:val="17"/>
                <w:lang w:eastAsia="en-US"/>
              </w:rPr>
              <w:t xml:space="preserve"> to ensure we are both actively working towards the same goals. We will hold our annual Senior Officials Meeting in the first half of 2015 to discuss emerging issues and challenges.</w:t>
            </w:r>
          </w:p>
        </w:tc>
        <w:tc>
          <w:tcPr>
            <w:tcW w:w="964" w:type="dxa"/>
            <w:shd w:val="clear" w:color="auto" w:fill="E36C0A" w:themeFill="accent6" w:themeFillShade="BF"/>
          </w:tcPr>
          <w:p w:rsidR="00A046AF" w:rsidRDefault="00A046AF" w:rsidP="00445FE0">
            <w:pPr>
              <w:pStyle w:val="TableTextEntries"/>
              <w:jc w:val="center"/>
              <w:rPr>
                <w:color w:val="FFFFFF" w:themeColor="background1"/>
              </w:rPr>
            </w:pPr>
            <w:r>
              <w:rPr>
                <w:color w:val="FFFFFF" w:themeColor="background1"/>
              </w:rPr>
              <w:t>Partly Achieved</w:t>
            </w:r>
          </w:p>
        </w:tc>
        <w:tc>
          <w:tcPr>
            <w:tcW w:w="6896" w:type="dxa"/>
          </w:tcPr>
          <w:p w:rsidR="00A046AF" w:rsidRPr="007078FA" w:rsidRDefault="00A046AF" w:rsidP="007078FA">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t>We will continue to engage with stakeholders at all levels of the Indonesian Government, including through the Senior Officials Meeting, which took place in August 2015.</w:t>
            </w:r>
          </w:p>
        </w:tc>
      </w:tr>
      <w:tr w:rsidR="00A046AF" w:rsidRPr="00180B19" w:rsidTr="00A046AF">
        <w:trPr>
          <w:cnfStyle w:val="000000010000" w:firstRow="0" w:lastRow="0" w:firstColumn="0" w:lastColumn="0" w:oddVBand="0" w:evenVBand="0" w:oddHBand="0" w:evenHBand="1" w:firstRowFirstColumn="0" w:firstRowLastColumn="0" w:lastRowFirstColumn="0" w:lastRowLastColumn="0"/>
        </w:trPr>
        <w:tc>
          <w:tcPr>
            <w:tcW w:w="14389" w:type="dxa"/>
            <w:gridSpan w:val="3"/>
          </w:tcPr>
          <w:p w:rsidR="00A046AF" w:rsidRPr="007078FA" w:rsidRDefault="00A046AF" w:rsidP="007078FA">
            <w:pPr>
              <w:spacing w:after="160" w:line="280" w:lineRule="exact"/>
              <w:rPr>
                <w:rFonts w:ascii="Franklin Gothic Book" w:eastAsia="Times New Roman" w:hAnsi="Franklin Gothic Book"/>
                <w:b/>
                <w:iCs/>
                <w:sz w:val="18"/>
                <w:szCs w:val="17"/>
                <w:lang w:eastAsia="en-US"/>
              </w:rPr>
            </w:pPr>
            <w:r w:rsidRPr="007078FA">
              <w:rPr>
                <w:rFonts w:ascii="Franklin Gothic Book" w:eastAsia="Times New Roman" w:hAnsi="Franklin Gothic Book"/>
                <w:b/>
                <w:iCs/>
                <w:sz w:val="18"/>
                <w:szCs w:val="17"/>
                <w:lang w:eastAsia="en-US"/>
              </w:rPr>
              <w:t>Education</w:t>
            </w:r>
          </w:p>
        </w:tc>
      </w:tr>
      <w:tr w:rsidR="00A046AF" w:rsidRPr="00180B19" w:rsidTr="00A046AF">
        <w:trPr>
          <w:cnfStyle w:val="000000010000" w:firstRow="0" w:lastRow="0" w:firstColumn="0" w:lastColumn="0" w:oddVBand="0" w:evenVBand="0" w:oddHBand="0" w:evenHBand="1" w:firstRowFirstColumn="0" w:firstRowLastColumn="0" w:lastRowFirstColumn="0" w:lastRowLastColumn="0"/>
        </w:trPr>
        <w:tc>
          <w:tcPr>
            <w:tcW w:w="6473" w:type="dxa"/>
          </w:tcPr>
          <w:p w:rsidR="00A046AF" w:rsidRPr="007078FA" w:rsidRDefault="00A046AF" w:rsidP="007078FA">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t>DFAT will finalise a Sector Investment Plan by mid-2015, which will guide the program through the transition from current programming to the next generation of investments focused on improving the quality of education.  This transition will be informed by emerging Indonesian and Australian government priorities, as detailed in the National Medium Term Development Plan (RPJMN) and the Aid Investment Plan (AIP), respectively.</w:t>
            </w:r>
          </w:p>
          <w:p w:rsidR="00A046AF" w:rsidRPr="007078FA" w:rsidRDefault="00A046AF" w:rsidP="007078FA">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t>DFAT, together with a nominated ‘champion’ from the project team, will continue to engage with the Ministry of Religious Affairs (MORA) to address any institutional constraints and encourage madrasah to participate in the school principal and supervisor professional development program.</w:t>
            </w:r>
          </w:p>
        </w:tc>
        <w:tc>
          <w:tcPr>
            <w:tcW w:w="964" w:type="dxa"/>
            <w:shd w:val="clear" w:color="auto" w:fill="E36C0A" w:themeFill="accent6" w:themeFillShade="BF"/>
          </w:tcPr>
          <w:p w:rsidR="00A046AF" w:rsidRDefault="00A046AF" w:rsidP="00445FE0">
            <w:pPr>
              <w:pStyle w:val="TableTextEntries"/>
              <w:jc w:val="center"/>
              <w:rPr>
                <w:color w:val="FFFFFF" w:themeColor="background1"/>
              </w:rPr>
            </w:pPr>
            <w:r>
              <w:rPr>
                <w:color w:val="FFFFFF" w:themeColor="background1"/>
              </w:rPr>
              <w:t>Partly Achieved</w:t>
            </w:r>
          </w:p>
        </w:tc>
        <w:tc>
          <w:tcPr>
            <w:tcW w:w="6896" w:type="dxa"/>
          </w:tcPr>
          <w:p w:rsidR="00A046AF" w:rsidRPr="007078FA" w:rsidRDefault="00A046AF" w:rsidP="007078FA">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t>The Education Sector Investment Plan is in draft form and is expected to be finalised by the end of 2015. Completion was delayed by budget cuts and subsequent delays to the Aid Investment Plan.</w:t>
            </w:r>
          </w:p>
          <w:p w:rsidR="00A046AF" w:rsidRPr="007078FA" w:rsidRDefault="00A046AF" w:rsidP="007078FA">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t>MORA will co-opt learnings from the Professional Development for Education Personnel (ProDEP) program into their training material to other education personnel. Associated training will be funded by Indonesia.  ProDEP’s 15% madrasah principal participation target fell slightly short at around 11%</w:t>
            </w:r>
          </w:p>
        </w:tc>
      </w:tr>
      <w:tr w:rsidR="007078FA" w:rsidRPr="00180B19" w:rsidTr="007078FA">
        <w:trPr>
          <w:cnfStyle w:val="000000010000" w:firstRow="0" w:lastRow="0" w:firstColumn="0" w:lastColumn="0" w:oddVBand="0" w:evenVBand="0" w:oddHBand="0" w:evenHBand="1" w:firstRowFirstColumn="0" w:firstRowLastColumn="0" w:lastRowFirstColumn="0" w:lastRowLastColumn="0"/>
        </w:trPr>
        <w:tc>
          <w:tcPr>
            <w:tcW w:w="14389" w:type="dxa"/>
            <w:gridSpan w:val="3"/>
          </w:tcPr>
          <w:p w:rsidR="007078FA" w:rsidRPr="00A046AF" w:rsidRDefault="007078FA" w:rsidP="00A046AF">
            <w:pPr>
              <w:pStyle w:val="TableTextEntries"/>
              <w:rPr>
                <w:sz w:val="18"/>
              </w:rPr>
            </w:pPr>
            <w:r>
              <w:rPr>
                <w:b/>
                <w:sz w:val="18"/>
              </w:rPr>
              <w:t>Australia Awards</w:t>
            </w:r>
          </w:p>
        </w:tc>
      </w:tr>
      <w:tr w:rsidR="00A046AF" w:rsidRPr="00180B19" w:rsidTr="00A046AF">
        <w:trPr>
          <w:cnfStyle w:val="000000010000" w:firstRow="0" w:lastRow="0" w:firstColumn="0" w:lastColumn="0" w:oddVBand="0" w:evenVBand="0" w:oddHBand="0" w:evenHBand="1" w:firstRowFirstColumn="0" w:firstRowLastColumn="0" w:lastRowFirstColumn="0" w:lastRowLastColumn="0"/>
        </w:trPr>
        <w:tc>
          <w:tcPr>
            <w:tcW w:w="6473" w:type="dxa"/>
          </w:tcPr>
          <w:p w:rsidR="00A046AF" w:rsidRPr="007078FA" w:rsidRDefault="00A046AF" w:rsidP="007078FA">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lastRenderedPageBreak/>
              <w:t>Ensure the new program maximises the impact of the investment for both the Indonesian and Australian governments.  Important enhancements for the new program include a Gender, Disability and Social Inclusion Strategy; a Human Resource Development Support Strategy; a Post-Award Strategy; and an on-Award Enrichment Strategy; and recommendations for research and other initiatives under the Program Enhancement Fund, all of which are to be submitted by early 2015.</w:t>
            </w:r>
          </w:p>
        </w:tc>
        <w:tc>
          <w:tcPr>
            <w:tcW w:w="964" w:type="dxa"/>
            <w:shd w:val="clear" w:color="auto" w:fill="72AF2F"/>
          </w:tcPr>
          <w:p w:rsidR="00A046AF" w:rsidRDefault="00A046AF" w:rsidP="00445FE0">
            <w:pPr>
              <w:pStyle w:val="TableTextEntries"/>
              <w:jc w:val="center"/>
              <w:rPr>
                <w:color w:val="FFFFFF" w:themeColor="background1"/>
              </w:rPr>
            </w:pPr>
            <w:r>
              <w:rPr>
                <w:color w:val="FFFFFF" w:themeColor="background1"/>
              </w:rPr>
              <w:t>Achieved</w:t>
            </w:r>
          </w:p>
        </w:tc>
        <w:tc>
          <w:tcPr>
            <w:tcW w:w="6896" w:type="dxa"/>
          </w:tcPr>
          <w:p w:rsidR="00A046AF" w:rsidRPr="00A046AF" w:rsidRDefault="007F0AB9" w:rsidP="00A155C1">
            <w:pPr>
              <w:spacing w:after="160" w:line="280" w:lineRule="exact"/>
              <w:rPr>
                <w:color w:val="F79646" w:themeColor="accent6"/>
                <w:sz w:val="18"/>
              </w:rPr>
            </w:pPr>
            <w:r>
              <w:rPr>
                <w:rFonts w:ascii="Franklin Gothic Book" w:eastAsia="Times New Roman" w:hAnsi="Franklin Gothic Book"/>
                <w:iCs/>
                <w:sz w:val="18"/>
                <w:szCs w:val="17"/>
                <w:lang w:eastAsia="en-US"/>
              </w:rPr>
              <w:t xml:space="preserve">A </w:t>
            </w:r>
            <w:r w:rsidR="00A046AF" w:rsidRPr="00A155C1">
              <w:rPr>
                <w:rFonts w:ascii="Franklin Gothic Book" w:eastAsia="Times New Roman" w:hAnsi="Franklin Gothic Book"/>
                <w:iCs/>
                <w:sz w:val="18"/>
                <w:szCs w:val="17"/>
                <w:lang w:eastAsia="en-US"/>
              </w:rPr>
              <w:t>Gender, Disability and Social Inclusion Strategy; a Human Resource Development Support Strategy; a Post-Award Strategy; and an on-Award Enrichment Strategy; and recommendations for research and other initiatives under the Program Enhancement Fund, were submitted to DFAT in the A</w:t>
            </w:r>
            <w:r>
              <w:rPr>
                <w:rFonts w:ascii="Franklin Gothic Book" w:eastAsia="Times New Roman" w:hAnsi="Franklin Gothic Book"/>
                <w:iCs/>
                <w:sz w:val="18"/>
                <w:szCs w:val="17"/>
                <w:lang w:eastAsia="en-US"/>
              </w:rPr>
              <w:t xml:space="preserve">ustralia </w:t>
            </w:r>
            <w:r w:rsidR="00A046AF" w:rsidRPr="00A155C1">
              <w:rPr>
                <w:rFonts w:ascii="Franklin Gothic Book" w:eastAsia="Times New Roman" w:hAnsi="Franklin Gothic Book"/>
                <w:iCs/>
                <w:sz w:val="18"/>
                <w:szCs w:val="17"/>
                <w:lang w:eastAsia="en-US"/>
              </w:rPr>
              <w:t>A</w:t>
            </w:r>
            <w:r>
              <w:rPr>
                <w:rFonts w:ascii="Franklin Gothic Book" w:eastAsia="Times New Roman" w:hAnsi="Franklin Gothic Book"/>
                <w:iCs/>
                <w:sz w:val="18"/>
                <w:szCs w:val="17"/>
                <w:lang w:eastAsia="en-US"/>
              </w:rPr>
              <w:t xml:space="preserve">wards </w:t>
            </w:r>
            <w:r w:rsidR="00A046AF" w:rsidRPr="00A155C1">
              <w:rPr>
                <w:rFonts w:ascii="Franklin Gothic Book" w:eastAsia="Times New Roman" w:hAnsi="Franklin Gothic Book"/>
                <w:iCs/>
                <w:sz w:val="18"/>
                <w:szCs w:val="17"/>
                <w:lang w:eastAsia="en-US"/>
              </w:rPr>
              <w:t>I</w:t>
            </w:r>
            <w:r>
              <w:rPr>
                <w:rFonts w:ascii="Franklin Gothic Book" w:eastAsia="Times New Roman" w:hAnsi="Franklin Gothic Book"/>
                <w:iCs/>
                <w:sz w:val="18"/>
                <w:szCs w:val="17"/>
                <w:lang w:eastAsia="en-US"/>
              </w:rPr>
              <w:t>ndonesia</w:t>
            </w:r>
            <w:r w:rsidR="00A046AF" w:rsidRPr="00A155C1">
              <w:rPr>
                <w:rFonts w:ascii="Franklin Gothic Book" w:eastAsia="Times New Roman" w:hAnsi="Franklin Gothic Book"/>
                <w:iCs/>
                <w:sz w:val="18"/>
                <w:szCs w:val="17"/>
                <w:lang w:eastAsia="en-US"/>
              </w:rPr>
              <w:t xml:space="preserve"> Annual Plan 2014-2015.</w:t>
            </w:r>
          </w:p>
        </w:tc>
      </w:tr>
      <w:tr w:rsidR="00A046AF" w:rsidRPr="00180B19" w:rsidTr="00A046AF">
        <w:trPr>
          <w:cnfStyle w:val="000000010000" w:firstRow="0" w:lastRow="0" w:firstColumn="0" w:lastColumn="0" w:oddVBand="0" w:evenVBand="0" w:oddHBand="0" w:evenHBand="1" w:firstRowFirstColumn="0" w:firstRowLastColumn="0" w:lastRowFirstColumn="0" w:lastRowLastColumn="0"/>
        </w:trPr>
        <w:tc>
          <w:tcPr>
            <w:tcW w:w="6473" w:type="dxa"/>
          </w:tcPr>
          <w:p w:rsidR="00A046AF" w:rsidRPr="007078FA" w:rsidRDefault="00A046AF" w:rsidP="007078FA">
            <w:pPr>
              <w:spacing w:after="160" w:line="280" w:lineRule="exact"/>
              <w:rPr>
                <w:rFonts w:ascii="Franklin Gothic Book" w:eastAsia="Times New Roman" w:hAnsi="Franklin Gothic Book"/>
                <w:iCs/>
                <w:sz w:val="18"/>
                <w:szCs w:val="17"/>
                <w:lang w:eastAsia="en-US"/>
              </w:rPr>
            </w:pPr>
            <w:r w:rsidRPr="007078FA">
              <w:rPr>
                <w:rFonts w:ascii="Franklin Gothic Book" w:eastAsia="Times New Roman" w:hAnsi="Franklin Gothic Book"/>
                <w:iCs/>
                <w:sz w:val="18"/>
                <w:szCs w:val="17"/>
                <w:lang w:eastAsia="en-US"/>
              </w:rPr>
              <w:t>Commence and complete, by mid-2015, a Feasibility Study on improving pathways to access Australia Award Scholarships, including recommendations on both current pathway opportunities and current challenges and barriers to potential applicants.</w:t>
            </w:r>
          </w:p>
        </w:tc>
        <w:tc>
          <w:tcPr>
            <w:tcW w:w="964" w:type="dxa"/>
            <w:shd w:val="clear" w:color="auto" w:fill="72AF2F"/>
          </w:tcPr>
          <w:p w:rsidR="00A046AF" w:rsidRPr="0025596B" w:rsidRDefault="0025596B" w:rsidP="00445FE0">
            <w:pPr>
              <w:pStyle w:val="TableTextEntries"/>
              <w:jc w:val="center"/>
              <w:rPr>
                <w:color w:val="FFFFFF" w:themeColor="background1"/>
              </w:rPr>
            </w:pPr>
            <w:r>
              <w:rPr>
                <w:color w:val="FFFFFF" w:themeColor="background1"/>
              </w:rPr>
              <w:t>Achieved</w:t>
            </w:r>
          </w:p>
        </w:tc>
        <w:tc>
          <w:tcPr>
            <w:tcW w:w="6896" w:type="dxa"/>
          </w:tcPr>
          <w:p w:rsidR="00A046AF" w:rsidRPr="00A046AF" w:rsidRDefault="00A046AF" w:rsidP="007F0AB9">
            <w:pPr>
              <w:spacing w:after="160" w:line="280" w:lineRule="exact"/>
              <w:rPr>
                <w:sz w:val="18"/>
              </w:rPr>
            </w:pPr>
            <w:r w:rsidRPr="007F0AB9">
              <w:rPr>
                <w:rFonts w:ascii="Franklin Gothic Book" w:eastAsia="Times New Roman" w:hAnsi="Franklin Gothic Book"/>
                <w:iCs/>
                <w:sz w:val="18"/>
                <w:szCs w:val="17"/>
                <w:lang w:eastAsia="en-US"/>
              </w:rPr>
              <w:t>A Feasibility Study was conducted and the findings presented to the June 2015 Program Coordinating Committee</w:t>
            </w:r>
            <w:r w:rsidR="007F0AB9" w:rsidRPr="007F0AB9">
              <w:rPr>
                <w:rFonts w:ascii="Franklin Gothic Book" w:eastAsia="Times New Roman" w:hAnsi="Franklin Gothic Book"/>
                <w:iCs/>
                <w:sz w:val="18"/>
                <w:szCs w:val="17"/>
                <w:lang w:eastAsia="en-US"/>
              </w:rPr>
              <w:t xml:space="preserve"> (PCC)</w:t>
            </w:r>
            <w:r w:rsidRPr="007F0AB9">
              <w:rPr>
                <w:rFonts w:ascii="Franklin Gothic Book" w:eastAsia="Times New Roman" w:hAnsi="Franklin Gothic Book"/>
                <w:iCs/>
                <w:sz w:val="18"/>
                <w:szCs w:val="17"/>
                <w:lang w:eastAsia="en-US"/>
              </w:rPr>
              <w:t>. The PCC noted the findings and agreed to not proceed with a follow-up inclusiveness study on the basis that enough evidence about targeting has been gathered to proceed with program activity (noting that resources are better directed to delivering actual program activity rather than further background research).</w:t>
            </w:r>
          </w:p>
        </w:tc>
      </w:tr>
      <w:tr w:rsidR="007078FA" w:rsidRPr="00180B19" w:rsidTr="007078FA">
        <w:trPr>
          <w:cnfStyle w:val="000000010000" w:firstRow="0" w:lastRow="0" w:firstColumn="0" w:lastColumn="0" w:oddVBand="0" w:evenVBand="0" w:oddHBand="0" w:evenHBand="1" w:firstRowFirstColumn="0" w:firstRowLastColumn="0" w:lastRowFirstColumn="0" w:lastRowLastColumn="0"/>
        </w:trPr>
        <w:tc>
          <w:tcPr>
            <w:tcW w:w="14389" w:type="dxa"/>
            <w:gridSpan w:val="3"/>
          </w:tcPr>
          <w:p w:rsidR="007078FA" w:rsidRPr="00A046AF" w:rsidRDefault="007078FA" w:rsidP="00445FE0">
            <w:pPr>
              <w:pStyle w:val="TableTextEntries"/>
              <w:rPr>
                <w:sz w:val="18"/>
              </w:rPr>
            </w:pPr>
            <w:r>
              <w:rPr>
                <w:b/>
                <w:sz w:val="18"/>
              </w:rPr>
              <w:t>Health</w:t>
            </w:r>
          </w:p>
        </w:tc>
      </w:tr>
      <w:tr w:rsidR="00076BF3" w:rsidRPr="00180B19" w:rsidTr="00076BF3">
        <w:trPr>
          <w:cnfStyle w:val="000000010000" w:firstRow="0" w:lastRow="0" w:firstColumn="0" w:lastColumn="0" w:oddVBand="0" w:evenVBand="0" w:oddHBand="0" w:evenHBand="1" w:firstRowFirstColumn="0" w:firstRowLastColumn="0" w:lastRowFirstColumn="0" w:lastRowLastColumn="0"/>
        </w:trPr>
        <w:tc>
          <w:tcPr>
            <w:tcW w:w="6473" w:type="dxa"/>
          </w:tcPr>
          <w:p w:rsidR="00076BF3" w:rsidRPr="00076BF3" w:rsidRDefault="00076BF3" w:rsidP="00076BF3">
            <w:pPr>
              <w:spacing w:after="160" w:line="280" w:lineRule="exact"/>
              <w:rPr>
                <w:rFonts w:ascii="Franklin Gothic Book" w:eastAsia="Times New Roman" w:hAnsi="Franklin Gothic Book"/>
                <w:iCs/>
                <w:sz w:val="18"/>
                <w:szCs w:val="17"/>
                <w:lang w:eastAsia="en-US"/>
              </w:rPr>
            </w:pPr>
            <w:r w:rsidRPr="00076BF3">
              <w:rPr>
                <w:rFonts w:ascii="Franklin Gothic Book" w:eastAsia="Times New Roman" w:hAnsi="Franklin Gothic Book"/>
                <w:iCs/>
                <w:sz w:val="18"/>
                <w:szCs w:val="17"/>
                <w:lang w:eastAsia="en-US"/>
              </w:rPr>
              <w:t>We want to advocate for a better health spend and to build on our successes in strengthening systems to help the government to reverse the deterioration in maternal health indicators in eastern Indonesia and reduce HIV infection rates in Papua and fast-growing urban centres on Java.  Over the next year, we will continue to support Indonesia in its efforts to achieve universal health coverage and strengthen the health system.</w:t>
            </w:r>
          </w:p>
          <w:p w:rsidR="00076BF3" w:rsidRPr="00100AA2" w:rsidRDefault="00076BF3" w:rsidP="00445FE0">
            <w:pPr>
              <w:pStyle w:val="TableTextEntries"/>
            </w:pPr>
          </w:p>
        </w:tc>
        <w:tc>
          <w:tcPr>
            <w:tcW w:w="964" w:type="dxa"/>
            <w:shd w:val="clear" w:color="auto" w:fill="72AF2F"/>
          </w:tcPr>
          <w:p w:rsidR="00076BF3" w:rsidRDefault="00076BF3" w:rsidP="00445FE0">
            <w:pPr>
              <w:pStyle w:val="TableTextEntries"/>
              <w:jc w:val="center"/>
              <w:rPr>
                <w:color w:val="FFFFFF" w:themeColor="background1"/>
              </w:rPr>
            </w:pPr>
            <w:r>
              <w:rPr>
                <w:color w:val="FFFFFF" w:themeColor="background1"/>
              </w:rPr>
              <w:t>Achieved</w:t>
            </w:r>
          </w:p>
        </w:tc>
        <w:tc>
          <w:tcPr>
            <w:tcW w:w="6896" w:type="dxa"/>
          </w:tcPr>
          <w:p w:rsidR="00076BF3" w:rsidRPr="00A155C1" w:rsidRDefault="00076BF3" w:rsidP="00A155C1">
            <w:pPr>
              <w:spacing w:after="160" w:line="280" w:lineRule="exact"/>
              <w:rPr>
                <w:rFonts w:ascii="Franklin Gothic Book" w:eastAsia="Times New Roman" w:hAnsi="Franklin Gothic Book"/>
                <w:iCs/>
                <w:sz w:val="18"/>
                <w:szCs w:val="17"/>
                <w:lang w:eastAsia="en-US"/>
              </w:rPr>
            </w:pPr>
            <w:r w:rsidRPr="00A155C1">
              <w:rPr>
                <w:rFonts w:ascii="Franklin Gothic Book" w:eastAsia="Times New Roman" w:hAnsi="Franklin Gothic Book"/>
                <w:iCs/>
                <w:sz w:val="18"/>
                <w:szCs w:val="17"/>
                <w:lang w:eastAsia="en-US"/>
              </w:rPr>
              <w:t xml:space="preserve">Both AIPMNH and HSS have had some success in advocating for a better spend at the national and sub-national levels. Between 2011 and 2014 all but two of the 14 supported districts in NTT substantially increased their budget allocations to the health sector, by an average of 34 per cent. </w:t>
            </w:r>
          </w:p>
          <w:p w:rsidR="00076BF3" w:rsidRPr="00A155C1" w:rsidRDefault="00076BF3" w:rsidP="00A155C1">
            <w:pPr>
              <w:spacing w:after="160" w:line="280" w:lineRule="exact"/>
              <w:rPr>
                <w:rFonts w:ascii="Franklin Gothic Book" w:eastAsia="Times New Roman" w:hAnsi="Franklin Gothic Book"/>
                <w:iCs/>
                <w:sz w:val="18"/>
                <w:szCs w:val="17"/>
                <w:lang w:eastAsia="en-US"/>
              </w:rPr>
            </w:pPr>
            <w:r w:rsidRPr="00A155C1">
              <w:rPr>
                <w:rFonts w:ascii="Franklin Gothic Book" w:eastAsia="Times New Roman" w:hAnsi="Franklin Gothic Book"/>
                <w:iCs/>
                <w:sz w:val="18"/>
                <w:szCs w:val="17"/>
                <w:lang w:eastAsia="en-US"/>
              </w:rPr>
              <w:t xml:space="preserve">HSS assisted in the development and institutionalisation of National Health Accounts and District Health Accounts for evidence-based policy and planning. </w:t>
            </w:r>
          </w:p>
          <w:p w:rsidR="00076BF3" w:rsidRPr="00B30E77" w:rsidRDefault="00076BF3" w:rsidP="007F0AB9">
            <w:pPr>
              <w:spacing w:after="160" w:line="280" w:lineRule="exact"/>
              <w:rPr>
                <w:color w:val="F79646" w:themeColor="accent6"/>
              </w:rPr>
            </w:pPr>
            <w:r w:rsidRPr="00A155C1">
              <w:rPr>
                <w:rFonts w:ascii="Franklin Gothic Book" w:eastAsia="Times New Roman" w:hAnsi="Franklin Gothic Book"/>
                <w:iCs/>
                <w:sz w:val="18"/>
                <w:szCs w:val="17"/>
                <w:lang w:eastAsia="en-US"/>
              </w:rPr>
              <w:t>Maternal health indicators show an increased number of births in a facility and a decreased number of maternal deaths in the eastern provinces in 2014. Coverage of HIV testing and treatment with A</w:t>
            </w:r>
            <w:r w:rsidR="007F0AB9">
              <w:rPr>
                <w:rFonts w:ascii="Franklin Gothic Book" w:eastAsia="Times New Roman" w:hAnsi="Franklin Gothic Book"/>
                <w:iCs/>
                <w:sz w:val="18"/>
                <w:szCs w:val="17"/>
                <w:lang w:eastAsia="en-US"/>
              </w:rPr>
              <w:t>nti-</w:t>
            </w:r>
            <w:r w:rsidRPr="00A155C1">
              <w:rPr>
                <w:rFonts w:ascii="Franklin Gothic Book" w:eastAsia="Times New Roman" w:hAnsi="Franklin Gothic Book"/>
                <w:iCs/>
                <w:sz w:val="18"/>
                <w:szCs w:val="17"/>
                <w:lang w:eastAsia="en-US"/>
              </w:rPr>
              <w:t>R</w:t>
            </w:r>
            <w:r w:rsidR="007F0AB9">
              <w:rPr>
                <w:rFonts w:ascii="Franklin Gothic Book" w:eastAsia="Times New Roman" w:hAnsi="Franklin Gothic Book"/>
                <w:iCs/>
                <w:sz w:val="18"/>
                <w:szCs w:val="17"/>
                <w:lang w:eastAsia="en-US"/>
              </w:rPr>
              <w:t>etrovirals</w:t>
            </w:r>
            <w:r w:rsidRPr="00A155C1">
              <w:rPr>
                <w:rFonts w:ascii="Franklin Gothic Book" w:eastAsia="Times New Roman" w:hAnsi="Franklin Gothic Book"/>
                <w:iCs/>
                <w:sz w:val="18"/>
                <w:szCs w:val="17"/>
                <w:lang w:eastAsia="en-US"/>
              </w:rPr>
              <w:t xml:space="preserve"> has continued to increase in Papua; while HIV among people who inject drugs in urban centres continues to decline. HSS continued to support Indonesia with key reforms including decentralisation law and the Indonesia Health Sector review to assist universal health coverage and strengthen the health system.</w:t>
            </w:r>
          </w:p>
        </w:tc>
      </w:tr>
      <w:tr w:rsidR="007078FA" w:rsidRPr="00180B19" w:rsidTr="007078FA">
        <w:trPr>
          <w:cnfStyle w:val="000000010000" w:firstRow="0" w:lastRow="0" w:firstColumn="0" w:lastColumn="0" w:oddVBand="0" w:evenVBand="0" w:oddHBand="0" w:evenHBand="1" w:firstRowFirstColumn="0" w:firstRowLastColumn="0" w:lastRowFirstColumn="0" w:lastRowLastColumn="0"/>
        </w:trPr>
        <w:tc>
          <w:tcPr>
            <w:tcW w:w="14389" w:type="dxa"/>
            <w:gridSpan w:val="3"/>
          </w:tcPr>
          <w:p w:rsidR="007078FA" w:rsidRPr="00076BF3" w:rsidRDefault="007078FA" w:rsidP="00076BF3">
            <w:pPr>
              <w:pStyle w:val="TableTextEntries"/>
              <w:rPr>
                <w:sz w:val="18"/>
              </w:rPr>
            </w:pPr>
            <w:r w:rsidRPr="00076BF3">
              <w:rPr>
                <w:b/>
                <w:iCs w:val="0"/>
                <w:sz w:val="18"/>
              </w:rPr>
              <w:t>Water &amp; Sanitation</w:t>
            </w:r>
          </w:p>
        </w:tc>
      </w:tr>
      <w:tr w:rsidR="00076BF3" w:rsidRPr="00180B19" w:rsidTr="00076BF3">
        <w:trPr>
          <w:cnfStyle w:val="000000010000" w:firstRow="0" w:lastRow="0" w:firstColumn="0" w:lastColumn="0" w:oddVBand="0" w:evenVBand="0" w:oddHBand="0" w:evenHBand="1" w:firstRowFirstColumn="0" w:firstRowLastColumn="0" w:lastRowFirstColumn="0" w:lastRowLastColumn="0"/>
        </w:trPr>
        <w:tc>
          <w:tcPr>
            <w:tcW w:w="6473" w:type="dxa"/>
          </w:tcPr>
          <w:p w:rsidR="00076BF3" w:rsidRDefault="00076BF3" w:rsidP="00076BF3">
            <w:pPr>
              <w:pStyle w:val="BodyText"/>
              <w:spacing w:after="240"/>
              <w:rPr>
                <w:b/>
                <w:iCs/>
                <w:sz w:val="18"/>
                <w:szCs w:val="17"/>
                <w:lang w:eastAsia="en-US"/>
              </w:rPr>
            </w:pPr>
            <w:r w:rsidRPr="00076BF3">
              <w:rPr>
                <w:sz w:val="18"/>
                <w:lang w:eastAsia="zh-CN"/>
              </w:rPr>
              <w:lastRenderedPageBreak/>
              <w:t>The Indonesia infrastructure Initiative (IndII) program is being extended by seven months to ensure all IndII water and sanitation infrastructure investments meet benchmarks agreed between the Governments of Australia and Indonesia.  The IndII Governance board (jointly chaired by senior Government of Australia and Indonesia officers) will monitor progress against these benchmarks in September 2014 and February 2015.  This also addresses recommendations in the 2013 ANAO audit.</w:t>
            </w:r>
          </w:p>
        </w:tc>
        <w:tc>
          <w:tcPr>
            <w:tcW w:w="964" w:type="dxa"/>
            <w:shd w:val="clear" w:color="auto" w:fill="E36C0A" w:themeFill="accent6" w:themeFillShade="BF"/>
          </w:tcPr>
          <w:p w:rsidR="00076BF3" w:rsidRDefault="00076BF3" w:rsidP="00445FE0">
            <w:pPr>
              <w:pStyle w:val="TableTextEntries"/>
              <w:jc w:val="center"/>
              <w:rPr>
                <w:color w:val="FFFFFF" w:themeColor="background1"/>
              </w:rPr>
            </w:pPr>
            <w:r>
              <w:rPr>
                <w:color w:val="FFFFFF" w:themeColor="background1"/>
              </w:rPr>
              <w:t>Partly Achieved</w:t>
            </w:r>
          </w:p>
        </w:tc>
        <w:tc>
          <w:tcPr>
            <w:tcW w:w="6896" w:type="dxa"/>
          </w:tcPr>
          <w:p w:rsidR="00076BF3" w:rsidRPr="00076BF3" w:rsidRDefault="00076BF3" w:rsidP="00076BF3">
            <w:pPr>
              <w:pStyle w:val="BodyText"/>
              <w:spacing w:after="240"/>
              <w:rPr>
                <w:sz w:val="18"/>
              </w:rPr>
            </w:pPr>
            <w:r w:rsidRPr="00076BF3">
              <w:rPr>
                <w:sz w:val="18"/>
                <w:lang w:eastAsia="zh-CN"/>
              </w:rPr>
              <w:t>IndII was extended until January 2017.  The IndII Governance board did not meet as planned due to structural changes in Indonesia’s Ministry of National Development Planning (Bappenas) that hampered their representation as co-chair.</w:t>
            </w:r>
          </w:p>
        </w:tc>
      </w:tr>
      <w:tr w:rsidR="007078FA" w:rsidRPr="00180B19" w:rsidTr="007078FA">
        <w:trPr>
          <w:cnfStyle w:val="000000010000" w:firstRow="0" w:lastRow="0" w:firstColumn="0" w:lastColumn="0" w:oddVBand="0" w:evenVBand="0" w:oddHBand="0" w:evenHBand="1" w:firstRowFirstColumn="0" w:firstRowLastColumn="0" w:lastRowFirstColumn="0" w:lastRowLastColumn="0"/>
        </w:trPr>
        <w:tc>
          <w:tcPr>
            <w:tcW w:w="14389" w:type="dxa"/>
            <w:gridSpan w:val="3"/>
          </w:tcPr>
          <w:p w:rsidR="007078FA" w:rsidRPr="00076BF3" w:rsidRDefault="007078FA" w:rsidP="00076BF3">
            <w:pPr>
              <w:pStyle w:val="TableTextEntries"/>
              <w:rPr>
                <w:sz w:val="18"/>
              </w:rPr>
            </w:pPr>
            <w:r>
              <w:rPr>
                <w:b/>
                <w:iCs w:val="0"/>
                <w:sz w:val="18"/>
              </w:rPr>
              <w:t>Transport and Connectivity</w:t>
            </w:r>
          </w:p>
        </w:tc>
      </w:tr>
      <w:tr w:rsidR="00076BF3" w:rsidRPr="00180B19" w:rsidTr="00445FE0">
        <w:trPr>
          <w:cnfStyle w:val="000000010000" w:firstRow="0" w:lastRow="0" w:firstColumn="0" w:lastColumn="0" w:oddVBand="0" w:evenVBand="0" w:oddHBand="0" w:evenHBand="1" w:firstRowFirstColumn="0" w:firstRowLastColumn="0" w:lastRowFirstColumn="0" w:lastRowLastColumn="0"/>
        </w:trPr>
        <w:tc>
          <w:tcPr>
            <w:tcW w:w="6473" w:type="dxa"/>
          </w:tcPr>
          <w:p w:rsidR="00076BF3" w:rsidRPr="009D6C4B" w:rsidRDefault="00076BF3" w:rsidP="00076BF3">
            <w:pPr>
              <w:pStyle w:val="BodyText"/>
              <w:spacing w:after="240"/>
              <w:rPr>
                <w:lang w:eastAsia="zh-CN"/>
              </w:rPr>
            </w:pPr>
            <w:r w:rsidRPr="00076BF3">
              <w:rPr>
                <w:sz w:val="18"/>
                <w:lang w:eastAsia="zh-CN"/>
              </w:rPr>
              <w:t>The design of the new infrastructure assistance program will be completed by January 2015 and will build on lessons from implementation, and develop a pipeline of infrastructure investments and technical assistance.  This has been guided by the infrastructure sector delivery strategy.  Future assistance will reflect the Government’s commitment to scale-up the aid for trade investments</w:t>
            </w:r>
            <w:r w:rsidRPr="00A155C1">
              <w:rPr>
                <w:sz w:val="18"/>
                <w:lang w:eastAsia="zh-CN"/>
              </w:rPr>
              <w:t>.</w:t>
            </w:r>
          </w:p>
        </w:tc>
        <w:tc>
          <w:tcPr>
            <w:tcW w:w="964" w:type="dxa"/>
            <w:shd w:val="clear" w:color="auto" w:fill="FF0000"/>
          </w:tcPr>
          <w:p w:rsidR="00076BF3" w:rsidRPr="00443639" w:rsidRDefault="00076BF3" w:rsidP="00445FE0">
            <w:pPr>
              <w:pStyle w:val="TableTextEntries"/>
              <w:jc w:val="center"/>
              <w:rPr>
                <w:color w:val="FFFFFF" w:themeColor="background1"/>
              </w:rPr>
            </w:pPr>
            <w:r>
              <w:rPr>
                <w:color w:val="FFFFFF" w:themeColor="background1"/>
              </w:rPr>
              <w:t>Not achieved</w:t>
            </w:r>
          </w:p>
        </w:tc>
        <w:tc>
          <w:tcPr>
            <w:tcW w:w="6896" w:type="dxa"/>
          </w:tcPr>
          <w:p w:rsidR="00076BF3" w:rsidRPr="00076BF3" w:rsidRDefault="00076BF3" w:rsidP="00076BF3">
            <w:pPr>
              <w:pStyle w:val="BodyText"/>
              <w:spacing w:after="240"/>
              <w:rPr>
                <w:sz w:val="18"/>
                <w:lang w:eastAsia="zh-CN"/>
              </w:rPr>
            </w:pPr>
            <w:r w:rsidRPr="00076BF3">
              <w:rPr>
                <w:sz w:val="18"/>
                <w:lang w:eastAsia="zh-CN"/>
              </w:rPr>
              <w:t xml:space="preserve">The design of the new infrastructure assistance program was put on hold in late 2014 following the anticipated budget cuts to the Australian aid program and the expected release of the new Indonesian five year national plan announced in January 2015. The design concept has been revised in light of these circumstances and a new design process is expected to commence in 2015-16.  IndII has been extended until January 2017 to </w:t>
            </w:r>
            <w:r w:rsidR="00407940" w:rsidRPr="00076BF3">
              <w:rPr>
                <w:sz w:val="18"/>
                <w:lang w:eastAsia="zh-CN"/>
              </w:rPr>
              <w:t>accommodate</w:t>
            </w:r>
            <w:r w:rsidRPr="00076BF3">
              <w:rPr>
                <w:sz w:val="18"/>
                <w:lang w:eastAsia="zh-CN"/>
              </w:rPr>
              <w:t xml:space="preserve"> the extended transition period.  </w:t>
            </w:r>
          </w:p>
        </w:tc>
      </w:tr>
      <w:tr w:rsidR="00076BF3" w:rsidRPr="00180B19" w:rsidTr="00076BF3">
        <w:trPr>
          <w:cnfStyle w:val="000000010000" w:firstRow="0" w:lastRow="0" w:firstColumn="0" w:lastColumn="0" w:oddVBand="0" w:evenVBand="0" w:oddHBand="0" w:evenHBand="1" w:firstRowFirstColumn="0" w:firstRowLastColumn="0" w:lastRowFirstColumn="0" w:lastRowLastColumn="0"/>
        </w:trPr>
        <w:tc>
          <w:tcPr>
            <w:tcW w:w="6473" w:type="dxa"/>
          </w:tcPr>
          <w:p w:rsidR="00076BF3" w:rsidRPr="00076BF3" w:rsidRDefault="00076BF3" w:rsidP="00076BF3">
            <w:pPr>
              <w:pStyle w:val="BodyText"/>
              <w:spacing w:after="240"/>
              <w:rPr>
                <w:sz w:val="18"/>
                <w:lang w:eastAsia="zh-CN"/>
              </w:rPr>
            </w:pPr>
            <w:r w:rsidRPr="00076BF3">
              <w:rPr>
                <w:sz w:val="18"/>
                <w:lang w:eastAsia="zh-CN"/>
              </w:rPr>
              <w:t>The Australian aid program will work closely with the NTB Government to advocate for increased budget allocations and enhanced procurement arrangements for provincial road maintenance conducted under the Provincial Road Improvement and Maintenance (PRIM) program.  A formal review in February 2015 will assess the effectiveness of this work and make recommendations on whether the PRIM program is expanded to additional provinces.</w:t>
            </w:r>
          </w:p>
        </w:tc>
        <w:tc>
          <w:tcPr>
            <w:tcW w:w="964" w:type="dxa"/>
            <w:shd w:val="clear" w:color="auto" w:fill="E36C0A" w:themeFill="accent6" w:themeFillShade="BF"/>
          </w:tcPr>
          <w:p w:rsidR="00076BF3" w:rsidRDefault="00076BF3" w:rsidP="00445FE0">
            <w:pPr>
              <w:pStyle w:val="TableTextEntries"/>
              <w:jc w:val="center"/>
              <w:rPr>
                <w:color w:val="FFFFFF" w:themeColor="background1"/>
              </w:rPr>
            </w:pPr>
            <w:r>
              <w:rPr>
                <w:color w:val="FFFFFF" w:themeColor="background1"/>
              </w:rPr>
              <w:t xml:space="preserve">Partly Achieved </w:t>
            </w:r>
          </w:p>
        </w:tc>
        <w:tc>
          <w:tcPr>
            <w:tcW w:w="6896" w:type="dxa"/>
          </w:tcPr>
          <w:p w:rsidR="00076BF3" w:rsidRPr="00076BF3" w:rsidRDefault="00076BF3" w:rsidP="00076BF3">
            <w:pPr>
              <w:pStyle w:val="BodyText"/>
              <w:spacing w:after="240"/>
              <w:rPr>
                <w:sz w:val="18"/>
                <w:lang w:eastAsia="zh-CN"/>
              </w:rPr>
            </w:pPr>
            <w:r w:rsidRPr="00076BF3">
              <w:rPr>
                <w:sz w:val="18"/>
                <w:lang w:eastAsia="zh-CN"/>
              </w:rPr>
              <w:t>Funds allocated by NTB Province for 2015 increased compared with previous years and were sufficient to finance the remaining contract commitments for PRIM Stage 1 until mid-2015.</w:t>
            </w:r>
            <w:r>
              <w:rPr>
                <w:sz w:val="18"/>
                <w:lang w:eastAsia="zh-CN"/>
              </w:rPr>
              <w:t xml:space="preserve"> </w:t>
            </w:r>
            <w:r w:rsidRPr="00076BF3">
              <w:rPr>
                <w:sz w:val="18"/>
                <w:lang w:eastAsia="zh-CN"/>
              </w:rPr>
              <w:t>A review of the pilot program is underway and a decision to proceed with Stage 2 will be linked to commitments by the provincial government to address identified implementation issues.</w:t>
            </w:r>
          </w:p>
        </w:tc>
      </w:tr>
      <w:tr w:rsidR="00076BF3" w:rsidRPr="00180B19" w:rsidTr="00076BF3">
        <w:trPr>
          <w:cnfStyle w:val="000000010000" w:firstRow="0" w:lastRow="0" w:firstColumn="0" w:lastColumn="0" w:oddVBand="0" w:evenVBand="0" w:oddHBand="0" w:evenHBand="1" w:firstRowFirstColumn="0" w:firstRowLastColumn="0" w:lastRowFirstColumn="0" w:lastRowLastColumn="0"/>
        </w:trPr>
        <w:tc>
          <w:tcPr>
            <w:tcW w:w="6473" w:type="dxa"/>
          </w:tcPr>
          <w:p w:rsidR="00076BF3" w:rsidRPr="00076BF3" w:rsidRDefault="00076BF3" w:rsidP="00076BF3">
            <w:pPr>
              <w:pStyle w:val="BodyText"/>
              <w:spacing w:after="240"/>
              <w:rPr>
                <w:sz w:val="18"/>
                <w:lang w:eastAsia="zh-CN"/>
              </w:rPr>
            </w:pPr>
            <w:r w:rsidRPr="00076BF3">
              <w:rPr>
                <w:sz w:val="18"/>
                <w:lang w:eastAsia="zh-CN"/>
              </w:rPr>
              <w:t>A decision on whether to extend the Eastern Indonesia National Road Improvement Program (EINRIP) loan program to enable the final three road projects to be completed will be made by the Governments of Australia and Indonesia by November 2014.</w:t>
            </w:r>
          </w:p>
        </w:tc>
        <w:tc>
          <w:tcPr>
            <w:tcW w:w="964" w:type="dxa"/>
            <w:shd w:val="clear" w:color="auto" w:fill="72AF2F"/>
          </w:tcPr>
          <w:p w:rsidR="00076BF3" w:rsidRDefault="00076BF3" w:rsidP="00445FE0">
            <w:pPr>
              <w:pStyle w:val="TableTextEntries"/>
              <w:jc w:val="center"/>
              <w:rPr>
                <w:color w:val="FFFFFF" w:themeColor="background1"/>
              </w:rPr>
            </w:pPr>
            <w:r>
              <w:rPr>
                <w:color w:val="FFFFFF" w:themeColor="background1"/>
              </w:rPr>
              <w:t>Achieved</w:t>
            </w:r>
          </w:p>
        </w:tc>
        <w:tc>
          <w:tcPr>
            <w:tcW w:w="6896" w:type="dxa"/>
          </w:tcPr>
          <w:p w:rsidR="00076BF3" w:rsidRPr="00076BF3" w:rsidRDefault="00076BF3" w:rsidP="00076BF3">
            <w:pPr>
              <w:pStyle w:val="BodyText"/>
              <w:spacing w:after="240"/>
              <w:rPr>
                <w:sz w:val="18"/>
                <w:lang w:eastAsia="zh-CN"/>
              </w:rPr>
            </w:pPr>
            <w:r w:rsidRPr="00076BF3">
              <w:rPr>
                <w:sz w:val="18"/>
                <w:lang w:eastAsia="zh-CN"/>
              </w:rPr>
              <w:t xml:space="preserve">EINRIP was extended until September 2015 with the final three packages in South Sulawesi and Flores expected to be completed.  </w:t>
            </w:r>
          </w:p>
        </w:tc>
      </w:tr>
      <w:tr w:rsidR="007078FA" w:rsidRPr="00180B19" w:rsidTr="007078FA">
        <w:trPr>
          <w:cnfStyle w:val="000000010000" w:firstRow="0" w:lastRow="0" w:firstColumn="0" w:lastColumn="0" w:oddVBand="0" w:evenVBand="0" w:oddHBand="0" w:evenHBand="1" w:firstRowFirstColumn="0" w:firstRowLastColumn="0" w:lastRowFirstColumn="0" w:lastRowLastColumn="0"/>
          <w:trHeight w:val="335"/>
        </w:trPr>
        <w:tc>
          <w:tcPr>
            <w:tcW w:w="14389" w:type="dxa"/>
            <w:gridSpan w:val="3"/>
          </w:tcPr>
          <w:p w:rsidR="007078FA" w:rsidRPr="00076BF3" w:rsidRDefault="007078FA" w:rsidP="007078FA">
            <w:pPr>
              <w:pStyle w:val="BodyText"/>
              <w:spacing w:before="40" w:after="40" w:line="200" w:lineRule="atLeast"/>
              <w:rPr>
                <w:sz w:val="18"/>
                <w:lang w:eastAsia="zh-CN"/>
              </w:rPr>
            </w:pPr>
            <w:r w:rsidRPr="00076BF3">
              <w:rPr>
                <w:b/>
                <w:sz w:val="18"/>
                <w:lang w:eastAsia="zh-CN"/>
              </w:rPr>
              <w:t>Economic Governance</w:t>
            </w:r>
          </w:p>
        </w:tc>
      </w:tr>
      <w:tr w:rsidR="00076BF3" w:rsidRPr="00180B19" w:rsidTr="00076BF3">
        <w:trPr>
          <w:cnfStyle w:val="000000010000" w:firstRow="0" w:lastRow="0" w:firstColumn="0" w:lastColumn="0" w:oddVBand="0" w:evenVBand="0" w:oddHBand="0" w:evenHBand="1" w:firstRowFirstColumn="0" w:firstRowLastColumn="0" w:lastRowFirstColumn="0" w:lastRowLastColumn="0"/>
        </w:trPr>
        <w:tc>
          <w:tcPr>
            <w:tcW w:w="6473" w:type="dxa"/>
          </w:tcPr>
          <w:p w:rsidR="00076BF3" w:rsidRPr="00076BF3" w:rsidRDefault="00076BF3" w:rsidP="00076BF3">
            <w:pPr>
              <w:pStyle w:val="BodyText"/>
              <w:spacing w:after="240"/>
              <w:rPr>
                <w:b/>
                <w:sz w:val="18"/>
                <w:lang w:eastAsia="zh-CN"/>
              </w:rPr>
            </w:pPr>
            <w:r w:rsidRPr="00076BF3">
              <w:rPr>
                <w:sz w:val="18"/>
                <w:lang w:eastAsia="zh-CN"/>
              </w:rPr>
              <w:lastRenderedPageBreak/>
              <w:t>Design two expanded economic governance programs for implementation from January 2016 to support Indonesia on economic policy issues and to engage with non-government Indonesian actors, including the business community and civil society.  A monitoring and evaluation system will be developed to capture and demonstrate our achievements and to reflect the changing pace of the bilateral relationship under the new Indonesian administration.</w:t>
            </w:r>
          </w:p>
        </w:tc>
        <w:tc>
          <w:tcPr>
            <w:tcW w:w="964" w:type="dxa"/>
            <w:shd w:val="clear" w:color="auto" w:fill="E36C0A" w:themeFill="accent6" w:themeFillShade="BF"/>
          </w:tcPr>
          <w:p w:rsidR="00076BF3" w:rsidRDefault="00076BF3" w:rsidP="00445FE0">
            <w:pPr>
              <w:pStyle w:val="TableTextEntries"/>
              <w:jc w:val="center"/>
              <w:rPr>
                <w:color w:val="FFFFFF" w:themeColor="background1"/>
              </w:rPr>
            </w:pPr>
            <w:r>
              <w:rPr>
                <w:color w:val="FFFFFF" w:themeColor="background1"/>
              </w:rPr>
              <w:t>Partly Achieved</w:t>
            </w:r>
          </w:p>
        </w:tc>
        <w:tc>
          <w:tcPr>
            <w:tcW w:w="6896" w:type="dxa"/>
          </w:tcPr>
          <w:p w:rsidR="00076BF3" w:rsidRPr="00076BF3" w:rsidRDefault="00076BF3" w:rsidP="003B589A">
            <w:pPr>
              <w:pStyle w:val="BodyText"/>
              <w:spacing w:after="240"/>
              <w:rPr>
                <w:sz w:val="18"/>
                <w:lang w:eastAsia="zh-CN"/>
              </w:rPr>
            </w:pPr>
            <w:r w:rsidRPr="00076BF3">
              <w:rPr>
                <w:sz w:val="18"/>
                <w:lang w:eastAsia="zh-CN"/>
              </w:rPr>
              <w:t>An expansion of Australia’s two economic governance programs; AIPEG and GPF, did not occur owing to reductions in aid</w:t>
            </w:r>
            <w:r w:rsidR="003B589A">
              <w:rPr>
                <w:sz w:val="18"/>
                <w:lang w:eastAsia="zh-CN"/>
              </w:rPr>
              <w:t xml:space="preserve"> funding</w:t>
            </w:r>
            <w:r w:rsidRPr="00076BF3">
              <w:rPr>
                <w:sz w:val="18"/>
                <w:lang w:eastAsia="zh-CN"/>
              </w:rPr>
              <w:t xml:space="preserve"> to Indonesia</w:t>
            </w:r>
            <w:r w:rsidR="003B589A">
              <w:rPr>
                <w:sz w:val="18"/>
                <w:lang w:eastAsia="zh-CN"/>
              </w:rPr>
              <w:t xml:space="preserve"> however, e</w:t>
            </w:r>
            <w:r w:rsidRPr="00076BF3">
              <w:rPr>
                <w:sz w:val="18"/>
                <w:lang w:eastAsia="zh-CN"/>
              </w:rPr>
              <w:t>conomic governance programs remain</w:t>
            </w:r>
            <w:r w:rsidR="003B589A">
              <w:rPr>
                <w:sz w:val="18"/>
                <w:lang w:eastAsia="zh-CN"/>
              </w:rPr>
              <w:t xml:space="preserve"> </w:t>
            </w:r>
            <w:r w:rsidRPr="00076BF3">
              <w:rPr>
                <w:sz w:val="18"/>
                <w:lang w:eastAsia="zh-CN"/>
              </w:rPr>
              <w:t>a priority in Australia’s overall support to Indonesia and plans to design a renewed phase of the two programs will take place in 2015</w:t>
            </w:r>
            <w:r w:rsidR="003B589A">
              <w:rPr>
                <w:sz w:val="18"/>
                <w:lang w:eastAsia="zh-CN"/>
              </w:rPr>
              <w:t>-</w:t>
            </w:r>
            <w:r w:rsidRPr="00076BF3">
              <w:rPr>
                <w:sz w:val="18"/>
                <w:lang w:eastAsia="zh-CN"/>
              </w:rPr>
              <w:t xml:space="preserve">16. This will include an improved performance and evaluation system to build on lessons learned, demonstrate achievements more effectively and guide our support to Indonesia going forward.  </w:t>
            </w:r>
          </w:p>
        </w:tc>
      </w:tr>
      <w:tr w:rsidR="00076BF3" w:rsidRPr="00180B19" w:rsidTr="00076BF3">
        <w:trPr>
          <w:cnfStyle w:val="000000010000" w:firstRow="0" w:lastRow="0" w:firstColumn="0" w:lastColumn="0" w:oddVBand="0" w:evenVBand="0" w:oddHBand="0" w:evenHBand="1" w:firstRowFirstColumn="0" w:firstRowLastColumn="0" w:lastRowFirstColumn="0" w:lastRowLastColumn="0"/>
        </w:trPr>
        <w:tc>
          <w:tcPr>
            <w:tcW w:w="6473" w:type="dxa"/>
          </w:tcPr>
          <w:p w:rsidR="00076BF3" w:rsidRPr="00076BF3" w:rsidRDefault="00076BF3" w:rsidP="00076BF3">
            <w:pPr>
              <w:pStyle w:val="BodyText"/>
              <w:spacing w:after="240"/>
              <w:rPr>
                <w:sz w:val="18"/>
                <w:lang w:eastAsia="zh-CN"/>
              </w:rPr>
            </w:pPr>
            <w:r w:rsidRPr="00076BF3">
              <w:rPr>
                <w:sz w:val="18"/>
                <w:lang w:eastAsia="zh-CN"/>
              </w:rPr>
              <w:t>Align our influence with key counterparts and success in key areas to explore new opportunities and stakeholders when the new Indonesian administration commences.  This includes actively managing increased engagement and support to Indonesia to ensure they are well targeted to priority reforms such as private-sector led growth.</w:t>
            </w:r>
          </w:p>
        </w:tc>
        <w:tc>
          <w:tcPr>
            <w:tcW w:w="964" w:type="dxa"/>
            <w:shd w:val="clear" w:color="auto" w:fill="72AF2F"/>
          </w:tcPr>
          <w:p w:rsidR="00076BF3" w:rsidRDefault="00076BF3" w:rsidP="00445FE0">
            <w:pPr>
              <w:pStyle w:val="TableTextEntries"/>
              <w:jc w:val="center"/>
              <w:rPr>
                <w:color w:val="FFFFFF" w:themeColor="background1"/>
              </w:rPr>
            </w:pPr>
            <w:r>
              <w:rPr>
                <w:color w:val="FFFFFF" w:themeColor="background1"/>
              </w:rPr>
              <w:t>Achieved</w:t>
            </w:r>
          </w:p>
        </w:tc>
        <w:tc>
          <w:tcPr>
            <w:tcW w:w="6896" w:type="dxa"/>
          </w:tcPr>
          <w:p w:rsidR="00076BF3" w:rsidRPr="00076BF3" w:rsidRDefault="00076BF3" w:rsidP="00076BF3">
            <w:pPr>
              <w:pStyle w:val="BodyText"/>
              <w:spacing w:after="240"/>
              <w:rPr>
                <w:sz w:val="18"/>
                <w:lang w:eastAsia="zh-CN"/>
              </w:rPr>
            </w:pPr>
            <w:r w:rsidRPr="00076BF3">
              <w:rPr>
                <w:sz w:val="18"/>
                <w:lang w:eastAsia="zh-CN"/>
              </w:rPr>
              <w:t>While we will not expand GPF and AIPEG, we will continue to be responsive to Indonesia’s reform priorities. For example, we are assisting Indonesian efforts to pursue its maritime agenda through support to the Indonesia Transport Safety Assistance Program in a new partnership under the GPF. This includes Australian support, including from the Maritime Safety Authority, to a number of Indonesian agencies to improve their search and rescue capabilities.</w:t>
            </w:r>
          </w:p>
        </w:tc>
      </w:tr>
      <w:tr w:rsidR="00076BF3" w:rsidRPr="00180B19" w:rsidTr="00076BF3">
        <w:trPr>
          <w:cnfStyle w:val="000000010000" w:firstRow="0" w:lastRow="0" w:firstColumn="0" w:lastColumn="0" w:oddVBand="0" w:evenVBand="0" w:oddHBand="0" w:evenHBand="1" w:firstRowFirstColumn="0" w:firstRowLastColumn="0" w:lastRowFirstColumn="0" w:lastRowLastColumn="0"/>
        </w:trPr>
        <w:tc>
          <w:tcPr>
            <w:tcW w:w="6473" w:type="dxa"/>
          </w:tcPr>
          <w:p w:rsidR="00076BF3" w:rsidRPr="00076BF3" w:rsidRDefault="00076BF3" w:rsidP="00076BF3">
            <w:pPr>
              <w:pStyle w:val="BodyText"/>
              <w:spacing w:after="240"/>
              <w:rPr>
                <w:sz w:val="18"/>
                <w:lang w:eastAsia="zh-CN"/>
              </w:rPr>
            </w:pPr>
            <w:r w:rsidRPr="00076BF3">
              <w:rPr>
                <w:sz w:val="18"/>
                <w:lang w:eastAsia="zh-CN"/>
              </w:rPr>
              <w:t>Invest in an enhanced performance management system with the completion of four additional reviews of GPF partnerships during 2014-2015 which will produce information and report on results and impact.</w:t>
            </w:r>
          </w:p>
        </w:tc>
        <w:tc>
          <w:tcPr>
            <w:tcW w:w="964" w:type="dxa"/>
            <w:shd w:val="clear" w:color="auto" w:fill="72AF2F"/>
          </w:tcPr>
          <w:p w:rsidR="00076BF3" w:rsidRDefault="00076BF3" w:rsidP="00445FE0">
            <w:pPr>
              <w:pStyle w:val="TableTextEntries"/>
              <w:jc w:val="center"/>
              <w:rPr>
                <w:color w:val="FFFFFF" w:themeColor="background1"/>
              </w:rPr>
            </w:pPr>
            <w:r>
              <w:rPr>
                <w:color w:val="FFFFFF" w:themeColor="background1"/>
              </w:rPr>
              <w:t>Achieved</w:t>
            </w:r>
          </w:p>
        </w:tc>
        <w:tc>
          <w:tcPr>
            <w:tcW w:w="6896" w:type="dxa"/>
          </w:tcPr>
          <w:p w:rsidR="00076BF3" w:rsidRPr="00076BF3" w:rsidRDefault="00076BF3" w:rsidP="00076BF3">
            <w:pPr>
              <w:pStyle w:val="BodyText"/>
              <w:spacing w:after="240"/>
              <w:rPr>
                <w:sz w:val="18"/>
                <w:lang w:eastAsia="zh-CN"/>
              </w:rPr>
            </w:pPr>
            <w:r w:rsidRPr="00076BF3">
              <w:rPr>
                <w:sz w:val="18"/>
                <w:lang w:eastAsia="zh-CN"/>
              </w:rPr>
              <w:t>Independent reviews for each of the 12 GPF partnerships remain on track for</w:t>
            </w:r>
            <w:r w:rsidR="003B589A">
              <w:rPr>
                <w:sz w:val="18"/>
                <w:lang w:eastAsia="zh-CN"/>
              </w:rPr>
              <w:t xml:space="preserve"> completion. During 2014-</w:t>
            </w:r>
            <w:r w:rsidRPr="00076BF3">
              <w:rPr>
                <w:sz w:val="18"/>
                <w:lang w:eastAsia="zh-CN"/>
              </w:rPr>
              <w:t>15 three partnership reviews were completed with a further review completed in August 2015.</w:t>
            </w:r>
          </w:p>
          <w:p w:rsidR="00076BF3" w:rsidRPr="00076BF3" w:rsidRDefault="00076BF3" w:rsidP="00076BF3">
            <w:pPr>
              <w:pStyle w:val="BodyText"/>
              <w:spacing w:after="240"/>
              <w:rPr>
                <w:sz w:val="18"/>
                <w:lang w:eastAsia="zh-CN"/>
              </w:rPr>
            </w:pPr>
          </w:p>
        </w:tc>
      </w:tr>
      <w:tr w:rsidR="007078FA" w:rsidRPr="00180B19" w:rsidTr="007078FA">
        <w:trPr>
          <w:cnfStyle w:val="000000010000" w:firstRow="0" w:lastRow="0" w:firstColumn="0" w:lastColumn="0" w:oddVBand="0" w:evenVBand="0" w:oddHBand="0" w:evenHBand="1" w:firstRowFirstColumn="0" w:firstRowLastColumn="0" w:lastRowFirstColumn="0" w:lastRowLastColumn="0"/>
        </w:trPr>
        <w:tc>
          <w:tcPr>
            <w:tcW w:w="14389" w:type="dxa"/>
            <w:gridSpan w:val="3"/>
          </w:tcPr>
          <w:p w:rsidR="007078FA" w:rsidRPr="00076BF3" w:rsidRDefault="007078FA" w:rsidP="007078FA">
            <w:pPr>
              <w:pStyle w:val="BodyText"/>
              <w:spacing w:before="40" w:after="40" w:line="200" w:lineRule="atLeast"/>
              <w:rPr>
                <w:sz w:val="18"/>
                <w:lang w:eastAsia="zh-CN"/>
              </w:rPr>
            </w:pPr>
            <w:r>
              <w:rPr>
                <w:b/>
                <w:sz w:val="18"/>
                <w:lang w:eastAsia="zh-CN"/>
              </w:rPr>
              <w:t>Law and Justice</w:t>
            </w:r>
          </w:p>
        </w:tc>
      </w:tr>
      <w:tr w:rsidR="00076BF3" w:rsidRPr="00180B19" w:rsidTr="00076BF3">
        <w:trPr>
          <w:cnfStyle w:val="000000010000" w:firstRow="0" w:lastRow="0" w:firstColumn="0" w:lastColumn="0" w:oddVBand="0" w:evenVBand="0" w:oddHBand="0" w:evenHBand="1" w:firstRowFirstColumn="0" w:firstRowLastColumn="0" w:lastRowFirstColumn="0" w:lastRowLastColumn="0"/>
        </w:trPr>
        <w:tc>
          <w:tcPr>
            <w:tcW w:w="6473" w:type="dxa"/>
          </w:tcPr>
          <w:p w:rsidR="00076BF3" w:rsidRDefault="00076BF3" w:rsidP="00076BF3">
            <w:pPr>
              <w:pStyle w:val="BodyText"/>
              <w:spacing w:after="240"/>
              <w:rPr>
                <w:b/>
                <w:sz w:val="18"/>
                <w:lang w:eastAsia="zh-CN"/>
              </w:rPr>
            </w:pPr>
            <w:r w:rsidRPr="00076BF3">
              <w:rPr>
                <w:sz w:val="18"/>
                <w:lang w:eastAsia="zh-CN"/>
              </w:rPr>
              <w:t>Commence and complete, by mid-2015, a design for a subsequent phase of support to Indonesia’s law and justice sector.  This design will include a clear overarching narrative about why Australia’s investment in law and justice is important for Indonesia’s development and how it supports Australia’s national interest</w:t>
            </w:r>
          </w:p>
        </w:tc>
        <w:tc>
          <w:tcPr>
            <w:tcW w:w="964" w:type="dxa"/>
            <w:shd w:val="clear" w:color="auto" w:fill="E36C0A" w:themeFill="accent6" w:themeFillShade="BF"/>
          </w:tcPr>
          <w:p w:rsidR="00076BF3" w:rsidRDefault="00076BF3" w:rsidP="00445FE0">
            <w:pPr>
              <w:pStyle w:val="TableTextEntries"/>
              <w:jc w:val="center"/>
              <w:rPr>
                <w:color w:val="FFFFFF" w:themeColor="background1"/>
              </w:rPr>
            </w:pPr>
            <w:r>
              <w:rPr>
                <w:color w:val="FFFFFF" w:themeColor="background1"/>
              </w:rPr>
              <w:t>Partly Achieved</w:t>
            </w:r>
          </w:p>
        </w:tc>
        <w:tc>
          <w:tcPr>
            <w:tcW w:w="6896" w:type="dxa"/>
          </w:tcPr>
          <w:p w:rsidR="00076BF3" w:rsidRPr="00076BF3" w:rsidRDefault="00076BF3" w:rsidP="00DB4639">
            <w:pPr>
              <w:pStyle w:val="BodyText"/>
              <w:spacing w:after="240"/>
              <w:rPr>
                <w:sz w:val="18"/>
                <w:lang w:eastAsia="zh-CN"/>
              </w:rPr>
            </w:pPr>
            <w:r w:rsidRPr="00076BF3">
              <w:rPr>
                <w:sz w:val="18"/>
                <w:lang w:eastAsia="zh-CN"/>
              </w:rPr>
              <w:t xml:space="preserve">A design process was undertaken for a second phase of the Australia Indonesia Partnership for Justice.  The budget for law and justice support has been </w:t>
            </w:r>
            <w:r w:rsidR="00DB4639">
              <w:rPr>
                <w:sz w:val="18"/>
                <w:lang w:eastAsia="zh-CN"/>
              </w:rPr>
              <w:t xml:space="preserve">substantially </w:t>
            </w:r>
            <w:r w:rsidRPr="00076BF3">
              <w:rPr>
                <w:sz w:val="18"/>
                <w:lang w:eastAsia="zh-CN"/>
              </w:rPr>
              <w:t>reduced and as such the original design will not be implemented as planned. A revised design will be developed and will outline Australia’s priorities in the sector.</w:t>
            </w:r>
          </w:p>
        </w:tc>
      </w:tr>
      <w:tr w:rsidR="007078FA" w:rsidRPr="00180B19" w:rsidTr="007078FA">
        <w:trPr>
          <w:cnfStyle w:val="000000010000" w:firstRow="0" w:lastRow="0" w:firstColumn="0" w:lastColumn="0" w:oddVBand="0" w:evenVBand="0" w:oddHBand="0" w:evenHBand="1" w:firstRowFirstColumn="0" w:firstRowLastColumn="0" w:lastRowFirstColumn="0" w:lastRowLastColumn="0"/>
        </w:trPr>
        <w:tc>
          <w:tcPr>
            <w:tcW w:w="14389" w:type="dxa"/>
            <w:gridSpan w:val="3"/>
          </w:tcPr>
          <w:p w:rsidR="007078FA" w:rsidRPr="00076BF3" w:rsidRDefault="007078FA" w:rsidP="007078FA">
            <w:pPr>
              <w:pStyle w:val="BodyText"/>
              <w:spacing w:before="40" w:after="40" w:line="200" w:lineRule="atLeast"/>
              <w:rPr>
                <w:sz w:val="18"/>
                <w:lang w:eastAsia="zh-CN"/>
              </w:rPr>
            </w:pPr>
            <w:r w:rsidRPr="00076BF3">
              <w:rPr>
                <w:b/>
                <w:sz w:val="18"/>
                <w:lang w:eastAsia="zh-CN"/>
              </w:rPr>
              <w:t>Elections</w:t>
            </w:r>
          </w:p>
        </w:tc>
      </w:tr>
      <w:tr w:rsidR="00076BF3" w:rsidRPr="00180B19" w:rsidTr="00076BF3">
        <w:trPr>
          <w:cnfStyle w:val="000000010000" w:firstRow="0" w:lastRow="0" w:firstColumn="0" w:lastColumn="0" w:oddVBand="0" w:evenVBand="0" w:oddHBand="0" w:evenHBand="1" w:firstRowFirstColumn="0" w:firstRowLastColumn="0" w:lastRowFirstColumn="0" w:lastRowLastColumn="0"/>
        </w:trPr>
        <w:tc>
          <w:tcPr>
            <w:tcW w:w="6473" w:type="dxa"/>
          </w:tcPr>
          <w:p w:rsidR="00076BF3" w:rsidRPr="009D6C4B" w:rsidRDefault="00076BF3" w:rsidP="00076BF3">
            <w:pPr>
              <w:pStyle w:val="BodyText"/>
              <w:spacing w:after="240"/>
              <w:rPr>
                <w:lang w:eastAsia="zh-CN"/>
              </w:rPr>
            </w:pPr>
            <w:r w:rsidRPr="00076BF3">
              <w:rPr>
                <w:sz w:val="18"/>
              </w:rPr>
              <w:lastRenderedPageBreak/>
              <w:t>Consistent with Indonesia’s policies, DFAT is not planning to implement a stand-alone elections program following the conclusion of Australia Indonesia Electoral Support Program in June 2015, although some support will continue to be provided through grants to organisations working on democrati</w:t>
            </w:r>
            <w:bookmarkStart w:id="2" w:name="_GoBack"/>
            <w:bookmarkEnd w:id="2"/>
            <w:r w:rsidRPr="00076BF3">
              <w:rPr>
                <w:sz w:val="18"/>
              </w:rPr>
              <w:t>c governance issues.</w:t>
            </w:r>
          </w:p>
        </w:tc>
        <w:tc>
          <w:tcPr>
            <w:tcW w:w="964" w:type="dxa"/>
            <w:shd w:val="clear" w:color="auto" w:fill="72AF2F"/>
          </w:tcPr>
          <w:p w:rsidR="00076BF3" w:rsidRDefault="00076BF3" w:rsidP="00445FE0">
            <w:pPr>
              <w:pStyle w:val="TableTextEntries"/>
              <w:jc w:val="center"/>
              <w:rPr>
                <w:color w:val="FFFFFF" w:themeColor="background1"/>
              </w:rPr>
            </w:pPr>
            <w:r>
              <w:rPr>
                <w:color w:val="FFFFFF" w:themeColor="background1"/>
              </w:rPr>
              <w:t>Achieved</w:t>
            </w:r>
          </w:p>
        </w:tc>
        <w:tc>
          <w:tcPr>
            <w:tcW w:w="6896" w:type="dxa"/>
          </w:tcPr>
          <w:p w:rsidR="00076BF3" w:rsidRPr="00076BF3" w:rsidRDefault="00076BF3" w:rsidP="007078FA">
            <w:pPr>
              <w:pStyle w:val="BodyText"/>
              <w:spacing w:after="240"/>
              <w:rPr>
                <w:sz w:val="18"/>
              </w:rPr>
            </w:pPr>
            <w:r w:rsidRPr="00076BF3">
              <w:rPr>
                <w:sz w:val="18"/>
              </w:rPr>
              <w:t xml:space="preserve">The Australia Indonesia Electoral Support Program formally concluded on 30 June 2015. </w:t>
            </w:r>
          </w:p>
          <w:p w:rsidR="00076BF3" w:rsidRPr="00076BF3" w:rsidRDefault="00076BF3" w:rsidP="007078FA">
            <w:pPr>
              <w:pStyle w:val="BodyText"/>
              <w:spacing w:after="240"/>
              <w:rPr>
                <w:sz w:val="18"/>
              </w:rPr>
            </w:pPr>
          </w:p>
        </w:tc>
      </w:tr>
      <w:tr w:rsidR="007078FA" w:rsidRPr="00180B19" w:rsidTr="007078FA">
        <w:trPr>
          <w:cnfStyle w:val="000000010000" w:firstRow="0" w:lastRow="0" w:firstColumn="0" w:lastColumn="0" w:oddVBand="0" w:evenVBand="0" w:oddHBand="0" w:evenHBand="1" w:firstRowFirstColumn="0" w:firstRowLastColumn="0" w:lastRowFirstColumn="0" w:lastRowLastColumn="0"/>
        </w:trPr>
        <w:tc>
          <w:tcPr>
            <w:tcW w:w="14389" w:type="dxa"/>
            <w:gridSpan w:val="3"/>
          </w:tcPr>
          <w:p w:rsidR="007078FA" w:rsidRPr="00076BF3" w:rsidRDefault="007078FA" w:rsidP="007078FA">
            <w:pPr>
              <w:pStyle w:val="BodyText"/>
              <w:spacing w:before="40" w:after="40" w:line="200" w:lineRule="atLeast"/>
              <w:rPr>
                <w:sz w:val="18"/>
              </w:rPr>
            </w:pPr>
            <w:r w:rsidRPr="00076BF3">
              <w:rPr>
                <w:b/>
                <w:sz w:val="18"/>
              </w:rPr>
              <w:t>Social Protection &amp; Community Driven Development</w:t>
            </w:r>
          </w:p>
        </w:tc>
      </w:tr>
      <w:tr w:rsidR="00076BF3" w:rsidRPr="00180B19" w:rsidTr="00076BF3">
        <w:trPr>
          <w:cnfStyle w:val="000000010000" w:firstRow="0" w:lastRow="0" w:firstColumn="0" w:lastColumn="0" w:oddVBand="0" w:evenVBand="0" w:oddHBand="0" w:evenHBand="1" w:firstRowFirstColumn="0" w:firstRowLastColumn="0" w:lastRowFirstColumn="0" w:lastRowLastColumn="0"/>
        </w:trPr>
        <w:tc>
          <w:tcPr>
            <w:tcW w:w="6473" w:type="dxa"/>
          </w:tcPr>
          <w:p w:rsidR="00076BF3" w:rsidRPr="00B32754" w:rsidRDefault="00076BF3" w:rsidP="00076BF3">
            <w:pPr>
              <w:pStyle w:val="BodyText"/>
              <w:spacing w:after="240"/>
              <w:rPr>
                <w:sz w:val="18"/>
              </w:rPr>
            </w:pPr>
            <w:r w:rsidRPr="00B32754">
              <w:rPr>
                <w:sz w:val="18"/>
              </w:rPr>
              <w:t>By December 2014 DFAT will have developed a flexible facility model of support to be tendered for the second phase of Poverty Reduction Support Facility (PRSF).  By June 2015, an updated monitoring and evaluation framework will have been developed and adopted, ready for use as required under the next phase of the program.</w:t>
            </w:r>
          </w:p>
        </w:tc>
        <w:tc>
          <w:tcPr>
            <w:tcW w:w="964" w:type="dxa"/>
            <w:shd w:val="clear" w:color="auto" w:fill="E36C0A" w:themeFill="accent6" w:themeFillShade="BF"/>
          </w:tcPr>
          <w:p w:rsidR="00076BF3" w:rsidRDefault="00076BF3" w:rsidP="00445FE0">
            <w:pPr>
              <w:pStyle w:val="TableTextEntries"/>
              <w:jc w:val="center"/>
              <w:rPr>
                <w:color w:val="FFFFFF" w:themeColor="background1"/>
              </w:rPr>
            </w:pPr>
            <w:r>
              <w:rPr>
                <w:color w:val="FFFFFF" w:themeColor="background1"/>
              </w:rPr>
              <w:t>Partly achieved</w:t>
            </w:r>
          </w:p>
        </w:tc>
        <w:tc>
          <w:tcPr>
            <w:tcW w:w="6896" w:type="dxa"/>
          </w:tcPr>
          <w:p w:rsidR="00076BF3" w:rsidRPr="00076BF3" w:rsidRDefault="00076BF3" w:rsidP="003B03A7">
            <w:pPr>
              <w:pStyle w:val="BodyText"/>
              <w:spacing w:after="240"/>
              <w:rPr>
                <w:sz w:val="18"/>
              </w:rPr>
            </w:pPr>
            <w:r w:rsidRPr="007078FA">
              <w:rPr>
                <w:sz w:val="18"/>
              </w:rPr>
              <w:t>A request for tender for a new facility</w:t>
            </w:r>
            <w:r w:rsidR="003B03A7">
              <w:rPr>
                <w:sz w:val="18"/>
              </w:rPr>
              <w:t xml:space="preserve">, MAHKOTA, </w:t>
            </w:r>
            <w:r w:rsidRPr="007078FA">
              <w:rPr>
                <w:sz w:val="18"/>
              </w:rPr>
              <w:t xml:space="preserve">for the second phase of </w:t>
            </w:r>
            <w:r w:rsidR="003B03A7">
              <w:rPr>
                <w:sz w:val="18"/>
              </w:rPr>
              <w:t xml:space="preserve">Australia’s support to Indonesia on social protection </w:t>
            </w:r>
            <w:r w:rsidRPr="007078FA">
              <w:rPr>
                <w:sz w:val="18"/>
              </w:rPr>
              <w:t xml:space="preserve">was published in November 2014. </w:t>
            </w:r>
            <w:r w:rsidR="003B03A7">
              <w:rPr>
                <w:sz w:val="18"/>
              </w:rPr>
              <w:t xml:space="preserve"> The current investment, </w:t>
            </w:r>
            <w:r w:rsidRPr="007078FA">
              <w:rPr>
                <w:sz w:val="18"/>
              </w:rPr>
              <w:t>PRSF</w:t>
            </w:r>
            <w:r w:rsidR="003B03A7">
              <w:rPr>
                <w:sz w:val="18"/>
              </w:rPr>
              <w:t>,</w:t>
            </w:r>
            <w:r w:rsidRPr="007078FA">
              <w:rPr>
                <w:sz w:val="18"/>
              </w:rPr>
              <w:t xml:space="preserve"> has been extended until December 2015 to allow further time to ensure the new facility aligns with the priorities of the Indonesian Government. The new contractor will be mobilised in 2016 and will develop a monitoring and evaluation framework for the program.</w:t>
            </w:r>
          </w:p>
        </w:tc>
      </w:tr>
      <w:tr w:rsidR="00076BF3" w:rsidRPr="00180B19" w:rsidTr="00076BF3">
        <w:trPr>
          <w:cnfStyle w:val="000000010000" w:firstRow="0" w:lastRow="0" w:firstColumn="0" w:lastColumn="0" w:oddVBand="0" w:evenVBand="0" w:oddHBand="0" w:evenHBand="1" w:firstRowFirstColumn="0" w:firstRowLastColumn="0" w:lastRowFirstColumn="0" w:lastRowLastColumn="0"/>
        </w:trPr>
        <w:tc>
          <w:tcPr>
            <w:tcW w:w="6473" w:type="dxa"/>
          </w:tcPr>
          <w:p w:rsidR="00076BF3" w:rsidRPr="00B32754" w:rsidRDefault="00076BF3" w:rsidP="00D71684">
            <w:pPr>
              <w:pStyle w:val="BodyText"/>
              <w:spacing w:after="240"/>
              <w:rPr>
                <w:sz w:val="18"/>
              </w:rPr>
            </w:pPr>
            <w:r w:rsidRPr="00B32754">
              <w:rPr>
                <w:sz w:val="18"/>
              </w:rPr>
              <w:t>By January 2015, a managing contractor will be appointed to manage our support for the National Program for Community Empowerment (PNPM).  This model of support will aim to facilitate a shift towards greater</w:t>
            </w:r>
            <w:r w:rsidR="00D71684">
              <w:rPr>
                <w:sz w:val="18"/>
              </w:rPr>
              <w:t xml:space="preserve"> Government of Indonesia</w:t>
            </w:r>
            <w:r w:rsidRPr="00B32754">
              <w:rPr>
                <w:sz w:val="18"/>
              </w:rPr>
              <w:t xml:space="preserve"> ownership, so by June 2015 the contractor will have begun a process to determine how we will support </w:t>
            </w:r>
            <w:r w:rsidR="00D71684">
              <w:rPr>
                <w:sz w:val="18"/>
              </w:rPr>
              <w:t xml:space="preserve">the Government of Indonesia </w:t>
            </w:r>
            <w:r w:rsidRPr="00B32754">
              <w:rPr>
                <w:sz w:val="18"/>
              </w:rPr>
              <w:t xml:space="preserve">to integrate PNPM into </w:t>
            </w:r>
            <w:r w:rsidR="00D71684">
              <w:rPr>
                <w:sz w:val="18"/>
              </w:rPr>
              <w:t xml:space="preserve">Government of </w:t>
            </w:r>
            <w:r w:rsidR="00407940">
              <w:rPr>
                <w:sz w:val="18"/>
              </w:rPr>
              <w:t xml:space="preserve">Indonesia </w:t>
            </w:r>
            <w:r w:rsidR="00407940" w:rsidRPr="00B32754">
              <w:rPr>
                <w:sz w:val="18"/>
              </w:rPr>
              <w:t>systems</w:t>
            </w:r>
            <w:r w:rsidRPr="00B32754">
              <w:rPr>
                <w:sz w:val="18"/>
              </w:rPr>
              <w:t>.</w:t>
            </w:r>
          </w:p>
        </w:tc>
        <w:tc>
          <w:tcPr>
            <w:tcW w:w="964" w:type="dxa"/>
            <w:shd w:val="clear" w:color="auto" w:fill="72AF2F"/>
          </w:tcPr>
          <w:p w:rsidR="00076BF3" w:rsidRDefault="00076BF3" w:rsidP="00445FE0">
            <w:pPr>
              <w:pStyle w:val="TableTextEntries"/>
              <w:jc w:val="center"/>
              <w:rPr>
                <w:color w:val="FFFFFF" w:themeColor="background1"/>
              </w:rPr>
            </w:pPr>
            <w:r>
              <w:rPr>
                <w:color w:val="FFFFFF" w:themeColor="background1"/>
              </w:rPr>
              <w:t>Achieved</w:t>
            </w:r>
          </w:p>
        </w:tc>
        <w:tc>
          <w:tcPr>
            <w:tcW w:w="6896" w:type="dxa"/>
          </w:tcPr>
          <w:p w:rsidR="00076BF3" w:rsidRPr="007078FA" w:rsidRDefault="00076BF3" w:rsidP="00D71684">
            <w:pPr>
              <w:pStyle w:val="BodyText"/>
              <w:spacing w:after="240"/>
              <w:rPr>
                <w:sz w:val="18"/>
              </w:rPr>
            </w:pPr>
            <w:r w:rsidRPr="007078FA">
              <w:rPr>
                <w:sz w:val="18"/>
              </w:rPr>
              <w:t xml:space="preserve">A managing contractor for the Combined Community Development and Decentralised Government Program (KOMPAK) was appointed in January 2015 to assist </w:t>
            </w:r>
            <w:r w:rsidR="00D71684">
              <w:rPr>
                <w:sz w:val="18"/>
              </w:rPr>
              <w:t>the Government of Indonesia</w:t>
            </w:r>
            <w:r w:rsidRPr="007078FA">
              <w:rPr>
                <w:sz w:val="18"/>
              </w:rPr>
              <w:t xml:space="preserve"> with the transition of PNPM into national and sub-national government systems in order to implement Indonesia’s Village Law. This is already facilitating greater </w:t>
            </w:r>
            <w:r w:rsidR="00D71684">
              <w:rPr>
                <w:sz w:val="18"/>
              </w:rPr>
              <w:t xml:space="preserve">Government of Indonesia </w:t>
            </w:r>
            <w:r w:rsidRPr="007078FA">
              <w:rPr>
                <w:sz w:val="18"/>
              </w:rPr>
              <w:t xml:space="preserve">ownership of relevant programming, with Indonesian counterparts closely involved in developing a strategy and </w:t>
            </w:r>
            <w:r w:rsidR="00407940" w:rsidRPr="007078FA">
              <w:rPr>
                <w:sz w:val="18"/>
              </w:rPr>
              <w:t>work plan</w:t>
            </w:r>
            <w:r w:rsidRPr="007078FA">
              <w:rPr>
                <w:sz w:val="18"/>
              </w:rPr>
              <w:t xml:space="preserve"> for KOMPAK.</w:t>
            </w:r>
          </w:p>
        </w:tc>
      </w:tr>
      <w:tr w:rsidR="007078FA" w:rsidRPr="00180B19" w:rsidTr="007078FA">
        <w:trPr>
          <w:cnfStyle w:val="000000010000" w:firstRow="0" w:lastRow="0" w:firstColumn="0" w:lastColumn="0" w:oddVBand="0" w:evenVBand="0" w:oddHBand="0" w:evenHBand="1" w:firstRowFirstColumn="0" w:firstRowLastColumn="0" w:lastRowFirstColumn="0" w:lastRowLastColumn="0"/>
        </w:trPr>
        <w:tc>
          <w:tcPr>
            <w:tcW w:w="14389" w:type="dxa"/>
            <w:gridSpan w:val="3"/>
          </w:tcPr>
          <w:p w:rsidR="007078FA" w:rsidRPr="007078FA" w:rsidRDefault="007078FA" w:rsidP="007078FA">
            <w:pPr>
              <w:pStyle w:val="BodyText"/>
              <w:spacing w:before="40" w:after="40" w:line="200" w:lineRule="atLeast"/>
              <w:rPr>
                <w:sz w:val="18"/>
              </w:rPr>
            </w:pPr>
            <w:r>
              <w:rPr>
                <w:b/>
                <w:sz w:val="18"/>
                <w:lang w:eastAsia="zh-CN"/>
              </w:rPr>
              <w:t>Decentralisation</w:t>
            </w:r>
          </w:p>
        </w:tc>
      </w:tr>
      <w:tr w:rsidR="00B32754" w:rsidRPr="00180B19" w:rsidTr="00B32754">
        <w:trPr>
          <w:cnfStyle w:val="000000010000" w:firstRow="0" w:lastRow="0" w:firstColumn="0" w:lastColumn="0" w:oddVBand="0" w:evenVBand="0" w:oddHBand="0" w:evenHBand="1" w:firstRowFirstColumn="0" w:firstRowLastColumn="0" w:lastRowFirstColumn="0" w:lastRowLastColumn="0"/>
        </w:trPr>
        <w:tc>
          <w:tcPr>
            <w:tcW w:w="6473" w:type="dxa"/>
          </w:tcPr>
          <w:p w:rsidR="00B32754" w:rsidRDefault="00B32754" w:rsidP="00076BF3">
            <w:pPr>
              <w:pStyle w:val="BodyText"/>
              <w:spacing w:after="240"/>
              <w:rPr>
                <w:b/>
                <w:sz w:val="18"/>
                <w:lang w:eastAsia="zh-CN"/>
              </w:rPr>
            </w:pPr>
            <w:r w:rsidRPr="00B32754">
              <w:rPr>
                <w:sz w:val="18"/>
              </w:rPr>
              <w:t>By end of 2014, Australia-Indonesia Partnership for Decentralisation (AIPD) management will finalise the strategic realignment of the program, track the results achieved by the program, and document the good practices as well as lessons learned for design of the new program.</w:t>
            </w:r>
          </w:p>
        </w:tc>
        <w:tc>
          <w:tcPr>
            <w:tcW w:w="964" w:type="dxa"/>
            <w:shd w:val="clear" w:color="auto" w:fill="72AF2F"/>
          </w:tcPr>
          <w:p w:rsidR="00B32754" w:rsidRDefault="00B32754" w:rsidP="00445FE0">
            <w:pPr>
              <w:pStyle w:val="TableTextEntries"/>
              <w:jc w:val="center"/>
              <w:rPr>
                <w:color w:val="FFFFFF" w:themeColor="background1"/>
              </w:rPr>
            </w:pPr>
            <w:r>
              <w:rPr>
                <w:color w:val="FFFFFF" w:themeColor="background1"/>
              </w:rPr>
              <w:t>Achieved</w:t>
            </w:r>
          </w:p>
        </w:tc>
        <w:tc>
          <w:tcPr>
            <w:tcW w:w="6896" w:type="dxa"/>
          </w:tcPr>
          <w:p w:rsidR="00B32754" w:rsidRPr="007078FA" w:rsidRDefault="00B32754" w:rsidP="003B03A7">
            <w:pPr>
              <w:pStyle w:val="BodyText"/>
              <w:spacing w:after="240"/>
              <w:rPr>
                <w:sz w:val="18"/>
              </w:rPr>
            </w:pPr>
            <w:r w:rsidRPr="007078FA">
              <w:rPr>
                <w:sz w:val="18"/>
              </w:rPr>
              <w:t>AIPD ended in June 2015 as planned. An Independent Completion report and activity completion report track results and document lessons learnt.</w:t>
            </w:r>
            <w:r w:rsidR="003B03A7">
              <w:rPr>
                <w:sz w:val="18"/>
              </w:rPr>
              <w:t xml:space="preserve">  The design and implementation of KOMPAK’s strategic approach and work program are actively using lessons from AIPD and other related investments. </w:t>
            </w:r>
          </w:p>
        </w:tc>
      </w:tr>
      <w:tr w:rsidR="007078FA" w:rsidRPr="00180B19" w:rsidTr="007078FA">
        <w:trPr>
          <w:cnfStyle w:val="000000010000" w:firstRow="0" w:lastRow="0" w:firstColumn="0" w:lastColumn="0" w:oddVBand="0" w:evenVBand="0" w:oddHBand="0" w:evenHBand="1" w:firstRowFirstColumn="0" w:firstRowLastColumn="0" w:lastRowFirstColumn="0" w:lastRowLastColumn="0"/>
        </w:trPr>
        <w:tc>
          <w:tcPr>
            <w:tcW w:w="14389" w:type="dxa"/>
            <w:gridSpan w:val="3"/>
          </w:tcPr>
          <w:p w:rsidR="007078FA" w:rsidRPr="007078FA" w:rsidRDefault="007078FA" w:rsidP="007078FA">
            <w:pPr>
              <w:pStyle w:val="BodyText"/>
              <w:spacing w:before="40" w:after="40" w:line="200" w:lineRule="atLeast"/>
              <w:rPr>
                <w:sz w:val="18"/>
              </w:rPr>
            </w:pPr>
            <w:r w:rsidRPr="00B32754">
              <w:rPr>
                <w:b/>
                <w:sz w:val="18"/>
              </w:rPr>
              <w:t>Bureaucratic Reform</w:t>
            </w:r>
          </w:p>
        </w:tc>
      </w:tr>
      <w:tr w:rsidR="00B32754" w:rsidRPr="00180B19" w:rsidTr="00B32754">
        <w:trPr>
          <w:cnfStyle w:val="000000010000" w:firstRow="0" w:lastRow="0" w:firstColumn="0" w:lastColumn="0" w:oddVBand="0" w:evenVBand="0" w:oddHBand="0" w:evenHBand="1" w:firstRowFirstColumn="0" w:firstRowLastColumn="0" w:lastRowFirstColumn="0" w:lastRowLastColumn="0"/>
        </w:trPr>
        <w:tc>
          <w:tcPr>
            <w:tcW w:w="6473" w:type="dxa"/>
          </w:tcPr>
          <w:p w:rsidR="00B32754" w:rsidRPr="00B32754" w:rsidRDefault="00B32754" w:rsidP="00076BF3">
            <w:pPr>
              <w:pStyle w:val="BodyText"/>
              <w:spacing w:after="240"/>
              <w:rPr>
                <w:b/>
                <w:sz w:val="18"/>
              </w:rPr>
            </w:pPr>
            <w:r w:rsidRPr="00B32754">
              <w:rPr>
                <w:sz w:val="18"/>
              </w:rPr>
              <w:lastRenderedPageBreak/>
              <w:t>By end of 2014, the program will support the start-up of the Civil Service Commission (established with the passing of the Civil Service Law), including establishment of the secretariat, development of the strategic planning and business process, and an induction program for the Commissioners.</w:t>
            </w:r>
          </w:p>
        </w:tc>
        <w:tc>
          <w:tcPr>
            <w:tcW w:w="964" w:type="dxa"/>
            <w:shd w:val="clear" w:color="auto" w:fill="72AF2F"/>
          </w:tcPr>
          <w:p w:rsidR="00B32754" w:rsidRDefault="00B32754" w:rsidP="00445FE0">
            <w:pPr>
              <w:pStyle w:val="TableTextEntries"/>
              <w:jc w:val="center"/>
              <w:rPr>
                <w:color w:val="FFFFFF" w:themeColor="background1"/>
              </w:rPr>
            </w:pPr>
            <w:r>
              <w:rPr>
                <w:color w:val="FFFFFF" w:themeColor="background1"/>
              </w:rPr>
              <w:t>Achieved</w:t>
            </w:r>
          </w:p>
        </w:tc>
        <w:tc>
          <w:tcPr>
            <w:tcW w:w="6896" w:type="dxa"/>
          </w:tcPr>
          <w:p w:rsidR="00B32754" w:rsidRPr="007078FA" w:rsidRDefault="00B32754" w:rsidP="007078FA">
            <w:pPr>
              <w:pStyle w:val="BodyText"/>
              <w:spacing w:after="240"/>
              <w:rPr>
                <w:sz w:val="18"/>
              </w:rPr>
            </w:pPr>
            <w:r w:rsidRPr="007078FA">
              <w:rPr>
                <w:sz w:val="18"/>
              </w:rPr>
              <w:t>DFAT supported the start-up of the Civil Service Commission by providing technical assistance to develop a strategic plan and the monitoring and evaluation systems; developed a communication strategy and supported its implementation; and assisted with an open selection process for civil service commissioners and the head of the secretariat.</w:t>
            </w:r>
          </w:p>
        </w:tc>
      </w:tr>
      <w:tr w:rsidR="007078FA" w:rsidRPr="00180B19" w:rsidTr="007078FA">
        <w:trPr>
          <w:cnfStyle w:val="000000010000" w:firstRow="0" w:lastRow="0" w:firstColumn="0" w:lastColumn="0" w:oddVBand="0" w:evenVBand="0" w:oddHBand="0" w:evenHBand="1" w:firstRowFirstColumn="0" w:firstRowLastColumn="0" w:lastRowFirstColumn="0" w:lastRowLastColumn="0"/>
        </w:trPr>
        <w:tc>
          <w:tcPr>
            <w:tcW w:w="14389" w:type="dxa"/>
            <w:gridSpan w:val="3"/>
          </w:tcPr>
          <w:p w:rsidR="007078FA" w:rsidRPr="007078FA" w:rsidRDefault="007078FA" w:rsidP="00076BF3">
            <w:pPr>
              <w:rPr>
                <w:rFonts w:ascii="Franklin Gothic Book" w:hAnsi="Franklin Gothic Book"/>
              </w:rPr>
            </w:pPr>
            <w:r w:rsidRPr="007078FA">
              <w:rPr>
                <w:rFonts w:ascii="Franklin Gothic Book" w:hAnsi="Franklin Gothic Book"/>
                <w:b/>
                <w:sz w:val="18"/>
                <w:lang w:eastAsia="zh-CN"/>
              </w:rPr>
              <w:t>Rural Livelihoods and Agribusiness</w:t>
            </w:r>
          </w:p>
        </w:tc>
      </w:tr>
      <w:tr w:rsidR="00B32754" w:rsidRPr="00180B19" w:rsidTr="00B32754">
        <w:trPr>
          <w:cnfStyle w:val="000000010000" w:firstRow="0" w:lastRow="0" w:firstColumn="0" w:lastColumn="0" w:oddVBand="0" w:evenVBand="0" w:oddHBand="0" w:evenHBand="1" w:firstRowFirstColumn="0" w:firstRowLastColumn="0" w:lastRowFirstColumn="0" w:lastRowLastColumn="0"/>
        </w:trPr>
        <w:tc>
          <w:tcPr>
            <w:tcW w:w="6473" w:type="dxa"/>
          </w:tcPr>
          <w:p w:rsidR="00B32754" w:rsidRPr="007078FA" w:rsidRDefault="00B32754" w:rsidP="00076BF3">
            <w:pPr>
              <w:pStyle w:val="BodyText"/>
              <w:spacing w:after="240"/>
              <w:rPr>
                <w:sz w:val="18"/>
              </w:rPr>
            </w:pPr>
            <w:r w:rsidRPr="007078FA">
              <w:rPr>
                <w:sz w:val="18"/>
              </w:rPr>
              <w:t>Once all program components are operational, a common results framework will be developed for the Australia-Indonesia Partnership for Rural Development (AIP-Rural) to consolidate reporting and streamline program management across different activities. The results framework will include measures to assess performance against women’s economic empowerment and the program’s impact on rural poverty.</w:t>
            </w:r>
          </w:p>
        </w:tc>
        <w:tc>
          <w:tcPr>
            <w:tcW w:w="964" w:type="dxa"/>
            <w:shd w:val="clear" w:color="auto" w:fill="E36C0A" w:themeFill="accent6" w:themeFillShade="BF"/>
          </w:tcPr>
          <w:p w:rsidR="00B32754" w:rsidRDefault="00B32754" w:rsidP="00445FE0">
            <w:pPr>
              <w:pStyle w:val="TableTextEntries"/>
              <w:jc w:val="center"/>
              <w:rPr>
                <w:color w:val="FFFFFF" w:themeColor="background1"/>
              </w:rPr>
            </w:pPr>
            <w:r>
              <w:rPr>
                <w:color w:val="FFFFFF" w:themeColor="background1"/>
              </w:rPr>
              <w:t>Partly Achieved</w:t>
            </w:r>
          </w:p>
        </w:tc>
        <w:tc>
          <w:tcPr>
            <w:tcW w:w="6896" w:type="dxa"/>
          </w:tcPr>
          <w:p w:rsidR="00B32754" w:rsidRPr="007078FA" w:rsidRDefault="00B32754" w:rsidP="007078FA">
            <w:pPr>
              <w:pStyle w:val="BodyText"/>
              <w:spacing w:after="240"/>
              <w:rPr>
                <w:sz w:val="18"/>
              </w:rPr>
            </w:pPr>
            <w:r w:rsidRPr="007078FA">
              <w:rPr>
                <w:sz w:val="18"/>
              </w:rPr>
              <w:t>As not all program components are in implementation, a common results framework has not yet been finalised. However, substantial progress has been made with the development of a four-year plan allowing benchmarking of results against program targets. For PRISMA, the program’s main component, an M&amp;E plan has been finalised and staff capacity building undertaken. Gender is being mainstreamed into training and operational guidance, including data collection and performance measurement. Similar systems will be established in other program components, including data disaggregation by sex.</w:t>
            </w:r>
          </w:p>
        </w:tc>
      </w:tr>
      <w:tr w:rsidR="00B32754" w:rsidRPr="00180B19" w:rsidTr="00B32754">
        <w:trPr>
          <w:cnfStyle w:val="000000010000" w:firstRow="0" w:lastRow="0" w:firstColumn="0" w:lastColumn="0" w:oddVBand="0" w:evenVBand="0" w:oddHBand="0" w:evenHBand="1" w:firstRowFirstColumn="0" w:firstRowLastColumn="0" w:lastRowFirstColumn="0" w:lastRowLastColumn="0"/>
        </w:trPr>
        <w:tc>
          <w:tcPr>
            <w:tcW w:w="6473" w:type="dxa"/>
          </w:tcPr>
          <w:p w:rsidR="00B32754" w:rsidRPr="007078FA" w:rsidRDefault="00B32754" w:rsidP="00076BF3">
            <w:pPr>
              <w:pStyle w:val="BodyText"/>
              <w:spacing w:after="240"/>
              <w:rPr>
                <w:sz w:val="18"/>
              </w:rPr>
            </w:pPr>
            <w:r w:rsidRPr="007078FA">
              <w:rPr>
                <w:sz w:val="18"/>
              </w:rPr>
              <w:t>AIPD Rural will work with Bappenas to ensure that the market development approach to rural development is included in the Indonesian RPJMN and the concept has been presented to the incoming Indonesian government.</w:t>
            </w:r>
          </w:p>
        </w:tc>
        <w:tc>
          <w:tcPr>
            <w:tcW w:w="964" w:type="dxa"/>
            <w:shd w:val="clear" w:color="auto" w:fill="E36C0A" w:themeFill="accent6" w:themeFillShade="BF"/>
          </w:tcPr>
          <w:p w:rsidR="00B32754" w:rsidRDefault="00B32754" w:rsidP="00445FE0">
            <w:pPr>
              <w:pStyle w:val="TableTextEntries"/>
              <w:jc w:val="center"/>
              <w:rPr>
                <w:color w:val="FFFFFF" w:themeColor="background1"/>
              </w:rPr>
            </w:pPr>
            <w:r>
              <w:rPr>
                <w:color w:val="FFFFFF" w:themeColor="background1"/>
              </w:rPr>
              <w:t>Partly Achieved</w:t>
            </w:r>
          </w:p>
        </w:tc>
        <w:tc>
          <w:tcPr>
            <w:tcW w:w="6896" w:type="dxa"/>
          </w:tcPr>
          <w:p w:rsidR="00B32754" w:rsidRPr="007078FA" w:rsidRDefault="00B32754" w:rsidP="007078FA">
            <w:pPr>
              <w:pStyle w:val="BodyText"/>
              <w:spacing w:after="240"/>
              <w:rPr>
                <w:sz w:val="18"/>
              </w:rPr>
            </w:pPr>
            <w:r w:rsidRPr="007078FA">
              <w:rPr>
                <w:sz w:val="18"/>
              </w:rPr>
              <w:t>AIP Rural presented the market development concept to Bappenas and supported them to advocate the approach and include it in the Indonesian Government’s poverty alleviation program. However the market development concept was not presented explicitly in the new RPJMN, which retained the same approach as the previous RPJMN of increasing production of key commodities and addressing challenges related to agricultural input and outputs through government-led interventions.</w:t>
            </w:r>
          </w:p>
        </w:tc>
      </w:tr>
      <w:tr w:rsidR="00B32754" w:rsidRPr="00180B19" w:rsidTr="00B32754">
        <w:trPr>
          <w:cnfStyle w:val="000000010000" w:firstRow="0" w:lastRow="0" w:firstColumn="0" w:lastColumn="0" w:oddVBand="0" w:evenVBand="0" w:oddHBand="0" w:evenHBand="1" w:firstRowFirstColumn="0" w:firstRowLastColumn="0" w:lastRowFirstColumn="0" w:lastRowLastColumn="0"/>
        </w:trPr>
        <w:tc>
          <w:tcPr>
            <w:tcW w:w="6473" w:type="dxa"/>
          </w:tcPr>
          <w:p w:rsidR="00B32754" w:rsidRPr="007078FA" w:rsidRDefault="00B32754" w:rsidP="00076BF3">
            <w:pPr>
              <w:pStyle w:val="BodyText"/>
              <w:spacing w:after="240"/>
              <w:rPr>
                <w:sz w:val="18"/>
              </w:rPr>
            </w:pPr>
            <w:r w:rsidRPr="007078FA">
              <w:rPr>
                <w:sz w:val="18"/>
              </w:rPr>
              <w:t>The Indonesia–Australia Partnership on Food Security in the Red Meat and Cattle Sector will establish management and governance mechanisms to support the planning and implementation of several projects as approved by its board.</w:t>
            </w:r>
          </w:p>
        </w:tc>
        <w:tc>
          <w:tcPr>
            <w:tcW w:w="964" w:type="dxa"/>
            <w:shd w:val="clear" w:color="auto" w:fill="E36C0A" w:themeFill="accent6" w:themeFillShade="BF"/>
          </w:tcPr>
          <w:p w:rsidR="00B32754" w:rsidRDefault="00B32754" w:rsidP="00445FE0">
            <w:pPr>
              <w:pStyle w:val="TableTextEntries"/>
              <w:jc w:val="center"/>
              <w:rPr>
                <w:color w:val="FFFFFF" w:themeColor="background1"/>
              </w:rPr>
            </w:pPr>
            <w:r>
              <w:rPr>
                <w:color w:val="FFFFFF" w:themeColor="background1"/>
              </w:rPr>
              <w:t>Partly Achieved</w:t>
            </w:r>
          </w:p>
        </w:tc>
        <w:tc>
          <w:tcPr>
            <w:tcW w:w="6896" w:type="dxa"/>
          </w:tcPr>
          <w:p w:rsidR="00B32754" w:rsidRPr="007078FA" w:rsidRDefault="00B32754" w:rsidP="007078FA">
            <w:pPr>
              <w:pStyle w:val="BodyText"/>
              <w:spacing w:after="240"/>
              <w:rPr>
                <w:sz w:val="18"/>
              </w:rPr>
            </w:pPr>
            <w:r w:rsidRPr="007078FA">
              <w:rPr>
                <w:sz w:val="18"/>
              </w:rPr>
              <w:t>A scope of services for a managing contractor to assist in the delivery of the programs under the Partnership is currently being assessed. Subsidiary Arrangement negotiations are currently underway with Indonesia to institute a Program Steering Committee.</w:t>
            </w:r>
          </w:p>
        </w:tc>
      </w:tr>
      <w:tr w:rsidR="007078FA" w:rsidRPr="00180B19" w:rsidTr="007078FA">
        <w:trPr>
          <w:cnfStyle w:val="000000010000" w:firstRow="0" w:lastRow="0" w:firstColumn="0" w:lastColumn="0" w:oddVBand="0" w:evenVBand="0" w:oddHBand="0" w:evenHBand="1" w:firstRowFirstColumn="0" w:firstRowLastColumn="0" w:lastRowFirstColumn="0" w:lastRowLastColumn="0"/>
        </w:trPr>
        <w:tc>
          <w:tcPr>
            <w:tcW w:w="14389" w:type="dxa"/>
            <w:gridSpan w:val="3"/>
          </w:tcPr>
          <w:p w:rsidR="007078FA" w:rsidRPr="007078FA" w:rsidRDefault="007078FA" w:rsidP="00076BF3">
            <w:pPr>
              <w:rPr>
                <w:rFonts w:ascii="Franklin Gothic Book" w:hAnsi="Franklin Gothic Book"/>
                <w:sz w:val="18"/>
              </w:rPr>
            </w:pPr>
            <w:r w:rsidRPr="007078FA">
              <w:rPr>
                <w:rFonts w:ascii="Franklin Gothic Book" w:hAnsi="Franklin Gothic Book"/>
                <w:b/>
                <w:sz w:val="18"/>
                <w:lang w:eastAsia="zh-CN"/>
              </w:rPr>
              <w:t>Disaster Risk Management</w:t>
            </w:r>
          </w:p>
        </w:tc>
      </w:tr>
      <w:tr w:rsidR="00B32754" w:rsidRPr="00180B19" w:rsidTr="00B32754">
        <w:trPr>
          <w:cnfStyle w:val="000000010000" w:firstRow="0" w:lastRow="0" w:firstColumn="0" w:lastColumn="0" w:oddVBand="0" w:evenVBand="0" w:oddHBand="0" w:evenHBand="1" w:firstRowFirstColumn="0" w:firstRowLastColumn="0" w:lastRowFirstColumn="0" w:lastRowLastColumn="0"/>
        </w:trPr>
        <w:tc>
          <w:tcPr>
            <w:tcW w:w="6473" w:type="dxa"/>
          </w:tcPr>
          <w:p w:rsidR="00B32754" w:rsidRPr="007078FA" w:rsidRDefault="00B32754" w:rsidP="00076BF3">
            <w:pPr>
              <w:pStyle w:val="BodyText"/>
              <w:spacing w:after="240"/>
              <w:rPr>
                <w:sz w:val="18"/>
              </w:rPr>
            </w:pPr>
            <w:r w:rsidRPr="007078FA">
              <w:rPr>
                <w:sz w:val="18"/>
              </w:rPr>
              <w:t>By October 2014 finalise the independent review of the Australia-Indonesia Facility for Disaster Risk Reduction (AIFDR) Phase one (2009-2013).</w:t>
            </w:r>
          </w:p>
        </w:tc>
        <w:tc>
          <w:tcPr>
            <w:tcW w:w="964" w:type="dxa"/>
            <w:shd w:val="clear" w:color="auto" w:fill="72AF2F"/>
          </w:tcPr>
          <w:p w:rsidR="00B32754" w:rsidRDefault="00B32754" w:rsidP="00445FE0">
            <w:pPr>
              <w:pStyle w:val="TableTextEntries"/>
              <w:jc w:val="center"/>
              <w:rPr>
                <w:color w:val="FFFFFF" w:themeColor="background1"/>
              </w:rPr>
            </w:pPr>
            <w:r>
              <w:rPr>
                <w:color w:val="FFFFFF" w:themeColor="background1"/>
              </w:rPr>
              <w:t>Achieved</w:t>
            </w:r>
          </w:p>
        </w:tc>
        <w:tc>
          <w:tcPr>
            <w:tcW w:w="6896" w:type="dxa"/>
          </w:tcPr>
          <w:p w:rsidR="00B32754" w:rsidRPr="007078FA" w:rsidRDefault="00B32754" w:rsidP="007078FA">
            <w:pPr>
              <w:pStyle w:val="BodyText"/>
              <w:spacing w:after="240"/>
              <w:rPr>
                <w:sz w:val="18"/>
              </w:rPr>
            </w:pPr>
            <w:r w:rsidRPr="007078FA">
              <w:rPr>
                <w:sz w:val="18"/>
              </w:rPr>
              <w:t>Completed</w:t>
            </w:r>
          </w:p>
        </w:tc>
      </w:tr>
      <w:tr w:rsidR="00B32754" w:rsidRPr="00180B19" w:rsidTr="00B32754">
        <w:trPr>
          <w:cnfStyle w:val="000000010000" w:firstRow="0" w:lastRow="0" w:firstColumn="0" w:lastColumn="0" w:oddVBand="0" w:evenVBand="0" w:oddHBand="0" w:evenHBand="1" w:firstRowFirstColumn="0" w:firstRowLastColumn="0" w:lastRowFirstColumn="0" w:lastRowLastColumn="0"/>
        </w:trPr>
        <w:tc>
          <w:tcPr>
            <w:tcW w:w="6473" w:type="dxa"/>
          </w:tcPr>
          <w:p w:rsidR="00B32754" w:rsidRPr="007078FA" w:rsidRDefault="00B32754" w:rsidP="00076BF3">
            <w:pPr>
              <w:pStyle w:val="BodyText"/>
              <w:spacing w:after="240"/>
              <w:rPr>
                <w:sz w:val="18"/>
              </w:rPr>
            </w:pPr>
            <w:r w:rsidRPr="007078FA">
              <w:rPr>
                <w:sz w:val="18"/>
              </w:rPr>
              <w:lastRenderedPageBreak/>
              <w:t>By December 2014 announce AIFDR-2, the next phase of support to Indonesia’s disaster risk management sector.</w:t>
            </w:r>
          </w:p>
        </w:tc>
        <w:tc>
          <w:tcPr>
            <w:tcW w:w="964" w:type="dxa"/>
            <w:shd w:val="clear" w:color="auto" w:fill="FF0000"/>
          </w:tcPr>
          <w:p w:rsidR="00B32754" w:rsidRDefault="00B32754" w:rsidP="00445FE0">
            <w:pPr>
              <w:pStyle w:val="TableTextEntries"/>
              <w:jc w:val="center"/>
              <w:rPr>
                <w:color w:val="FFFFFF" w:themeColor="background1"/>
              </w:rPr>
            </w:pPr>
            <w:r>
              <w:rPr>
                <w:color w:val="FFFFFF" w:themeColor="background1"/>
              </w:rPr>
              <w:t>Not Achieved</w:t>
            </w:r>
          </w:p>
        </w:tc>
        <w:tc>
          <w:tcPr>
            <w:tcW w:w="6896" w:type="dxa"/>
          </w:tcPr>
          <w:p w:rsidR="00B32754" w:rsidRPr="007078FA" w:rsidRDefault="00B32754" w:rsidP="007078FA">
            <w:pPr>
              <w:pStyle w:val="BodyText"/>
              <w:spacing w:after="240"/>
              <w:rPr>
                <w:sz w:val="18"/>
              </w:rPr>
            </w:pPr>
            <w:r w:rsidRPr="007078FA">
              <w:rPr>
                <w:sz w:val="18"/>
              </w:rPr>
              <w:t xml:space="preserve">Owing to aid budget reductions, AIFDR-2 will not proceed. Instead, a three-year, </w:t>
            </w:r>
            <w:r w:rsidR="003B589A">
              <w:rPr>
                <w:sz w:val="18"/>
              </w:rPr>
              <w:br/>
            </w:r>
            <w:r w:rsidRPr="007078FA">
              <w:rPr>
                <w:sz w:val="18"/>
              </w:rPr>
              <w:t>$15 million disaster management program will focus on response preparedness while taking forward most of the scientific component of AIFDR-2.</w:t>
            </w:r>
          </w:p>
        </w:tc>
      </w:tr>
    </w:tbl>
    <w:p w:rsidR="005C310A" w:rsidRPr="00FE4491" w:rsidRDefault="005C310A" w:rsidP="005C310A">
      <w:pPr>
        <w:pStyle w:val="Note"/>
      </w:pPr>
      <w:r w:rsidRPr="00FE4491">
        <w:t xml:space="preserve">Note: </w:t>
      </w:r>
    </w:p>
    <w:p w:rsidR="005C310A" w:rsidRPr="00671434" w:rsidRDefault="005C310A" w:rsidP="005C310A">
      <w:pPr>
        <w:pStyle w:val="Note"/>
      </w:pPr>
      <w:r w:rsidRPr="0075352D">
        <w:rPr>
          <w:color w:val="72AF2F"/>
        </w:rPr>
        <w:sym w:font="Webdings" w:char="F067"/>
      </w:r>
      <w:r w:rsidRPr="00FE4491">
        <w:t> </w:t>
      </w:r>
      <w:r w:rsidRPr="00FE4491">
        <w:t xml:space="preserve"> </w:t>
      </w:r>
      <w:r w:rsidRPr="00EA3BAD">
        <w:t>Achieved.</w:t>
      </w:r>
      <w:r w:rsidRPr="00706D30">
        <w:t xml:space="preserve">  Significant progress has been made in addressing </w:t>
      </w:r>
      <w:r>
        <w:t xml:space="preserve">the issue </w:t>
      </w:r>
    </w:p>
    <w:p w:rsidR="005C310A" w:rsidRPr="00EA3BAD" w:rsidRDefault="005C310A" w:rsidP="005C310A">
      <w:pPr>
        <w:pStyle w:val="Note"/>
      </w:pPr>
      <w:r w:rsidRPr="00EA3BAD">
        <w:rPr>
          <w:color w:val="E36C0A"/>
        </w:rPr>
        <w:sym w:font="Webdings" w:char="F067"/>
      </w:r>
      <w:r w:rsidRPr="00EA3BAD">
        <w:t> </w:t>
      </w:r>
      <w:r w:rsidRPr="00EA3BAD">
        <w:t xml:space="preserve"> Partly achieved.  </w:t>
      </w:r>
      <w:r>
        <w:t>Some pr</w:t>
      </w:r>
      <w:r w:rsidRPr="00EA3BAD">
        <w:t xml:space="preserve">ogress </w:t>
      </w:r>
      <w:r>
        <w:t xml:space="preserve">has been made in addressing the issue, but the issue has not been resolved </w:t>
      </w:r>
    </w:p>
    <w:p w:rsidR="005C310A" w:rsidRDefault="005C310A" w:rsidP="005C310A">
      <w:pPr>
        <w:pStyle w:val="Note"/>
      </w:pPr>
      <w:r w:rsidRPr="00EA3BAD">
        <w:rPr>
          <w:color w:val="FF0000"/>
        </w:rPr>
        <w:sym w:font="Webdings" w:char="F067"/>
      </w:r>
      <w:r w:rsidRPr="00EA3BAD">
        <w:t> </w:t>
      </w:r>
      <w:r w:rsidRPr="00EA3BAD">
        <w:t xml:space="preserve"> Not achieved. Progress </w:t>
      </w:r>
      <w:r>
        <w:t xml:space="preserve">in addressing the issue </w:t>
      </w:r>
      <w:r w:rsidRPr="00EA3BAD">
        <w:t>has been significantly below expectations</w:t>
      </w:r>
    </w:p>
    <w:p w:rsidR="005C310A" w:rsidRDefault="005C310A" w:rsidP="005C310A">
      <w:pPr>
        <w:pStyle w:val="BodyText"/>
      </w:pPr>
    </w:p>
    <w:p w:rsidR="005C310A" w:rsidRPr="00416B02" w:rsidRDefault="005C310A" w:rsidP="005C310A">
      <w:pPr>
        <w:spacing w:after="200" w:line="276" w:lineRule="auto"/>
        <w:rPr>
          <w:rFonts w:ascii="Franklin Gothic Book" w:hAnsi="Franklin Gothic Book"/>
          <w:sz w:val="21"/>
        </w:rPr>
      </w:pPr>
    </w:p>
    <w:p w:rsidR="005C310A" w:rsidRDefault="005C310A">
      <w:pPr>
        <w:spacing w:after="200" w:line="276" w:lineRule="auto"/>
        <w:rPr>
          <w:rFonts w:ascii="Helvetica" w:eastAsia="Times New Roman" w:hAnsi="Helvetica" w:cs="Arial"/>
          <w:color w:val="007FAD"/>
          <w:kern w:val="28"/>
          <w:sz w:val="28"/>
          <w:szCs w:val="28"/>
        </w:rPr>
      </w:pPr>
      <w:r>
        <w:rPr>
          <w:sz w:val="28"/>
        </w:rPr>
        <w:br w:type="page"/>
      </w:r>
    </w:p>
    <w:p w:rsidR="00416B02" w:rsidRPr="009E38C1" w:rsidRDefault="00416B02" w:rsidP="00416B02">
      <w:pPr>
        <w:pStyle w:val="Heading2"/>
        <w:rPr>
          <w:sz w:val="28"/>
        </w:rPr>
      </w:pPr>
      <w:r w:rsidRPr="009E38C1">
        <w:rPr>
          <w:sz w:val="28"/>
        </w:rPr>
        <w:lastRenderedPageBreak/>
        <w:t>Annex</w:t>
      </w:r>
      <w:r w:rsidR="005C310A">
        <w:rPr>
          <w:sz w:val="28"/>
        </w:rPr>
        <w:t xml:space="preserve"> B</w:t>
      </w:r>
      <w:r w:rsidR="0057490F">
        <w:rPr>
          <w:sz w:val="28"/>
        </w:rPr>
        <w:t xml:space="preserve"> - </w:t>
      </w:r>
      <w:r>
        <w:rPr>
          <w:sz w:val="28"/>
        </w:rPr>
        <w:t xml:space="preserve">Progress towards </w:t>
      </w:r>
      <w:r w:rsidRPr="009E38C1">
        <w:rPr>
          <w:sz w:val="28"/>
        </w:rPr>
        <w:t xml:space="preserve">Performance Benchmarks </w:t>
      </w:r>
      <w:r>
        <w:rPr>
          <w:sz w:val="28"/>
        </w:rPr>
        <w:t xml:space="preserve">in </w:t>
      </w:r>
      <w:r w:rsidRPr="009E38C1">
        <w:rPr>
          <w:sz w:val="28"/>
        </w:rPr>
        <w:t>2014 -15</w:t>
      </w:r>
    </w:p>
    <w:tbl>
      <w:tblPr>
        <w:tblStyle w:val="DFAT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nnex B "/>
        <w:tblDescription w:val="Progress towards Performance Benchmarks"/>
      </w:tblPr>
      <w:tblGrid>
        <w:gridCol w:w="1951"/>
        <w:gridCol w:w="2550"/>
        <w:gridCol w:w="1557"/>
        <w:gridCol w:w="8331"/>
      </w:tblGrid>
      <w:tr w:rsidR="004C4D8C" w:rsidRPr="004F7D80" w:rsidTr="00802AA9">
        <w:trPr>
          <w:tblHeader/>
        </w:trPr>
        <w:tc>
          <w:tcPr>
            <w:tcW w:w="678" w:type="pct"/>
            <w:tcMar>
              <w:top w:w="57" w:type="dxa"/>
              <w:bottom w:w="57" w:type="dxa"/>
            </w:tcMar>
          </w:tcPr>
          <w:p w:rsidR="004C4D8C" w:rsidRPr="002749B6" w:rsidRDefault="004C4D8C" w:rsidP="004C4D8C">
            <w:pPr>
              <w:pStyle w:val="TableHeading1"/>
            </w:pPr>
            <w:r>
              <w:t>Aid</w:t>
            </w:r>
            <w:r w:rsidRPr="002749B6">
              <w:t xml:space="preserve"> objective</w:t>
            </w:r>
          </w:p>
        </w:tc>
        <w:tc>
          <w:tcPr>
            <w:tcW w:w="886" w:type="pct"/>
          </w:tcPr>
          <w:p w:rsidR="004C4D8C" w:rsidRPr="002749B6" w:rsidRDefault="004C4D8C" w:rsidP="004C4D8C">
            <w:pPr>
              <w:pStyle w:val="TableHeading1"/>
            </w:pPr>
            <w:r w:rsidRPr="002749B6">
              <w:t xml:space="preserve">2014-15 benchmark </w:t>
            </w:r>
          </w:p>
        </w:tc>
        <w:tc>
          <w:tcPr>
            <w:tcW w:w="541" w:type="pct"/>
          </w:tcPr>
          <w:p w:rsidR="004C4D8C" w:rsidRDefault="004C4D8C" w:rsidP="004C4D8C">
            <w:pPr>
              <w:pStyle w:val="TableHeading1"/>
            </w:pPr>
            <w:r>
              <w:t>Rating</w:t>
            </w:r>
          </w:p>
        </w:tc>
        <w:tc>
          <w:tcPr>
            <w:tcW w:w="2895" w:type="pct"/>
          </w:tcPr>
          <w:p w:rsidR="004C4D8C" w:rsidRPr="002749B6" w:rsidRDefault="004C4D8C" w:rsidP="004C4D8C">
            <w:pPr>
              <w:pStyle w:val="TableHeading1"/>
            </w:pPr>
            <w:r>
              <w:t>Progress in 2014-15</w:t>
            </w:r>
          </w:p>
        </w:tc>
      </w:tr>
      <w:tr w:rsidR="004C4D8C" w:rsidRPr="004F7D80" w:rsidTr="00802AA9">
        <w:tc>
          <w:tcPr>
            <w:tcW w:w="678" w:type="pct"/>
            <w:tcMar>
              <w:top w:w="57" w:type="dxa"/>
              <w:bottom w:w="57" w:type="dxa"/>
            </w:tcMar>
          </w:tcPr>
          <w:p w:rsidR="004C4D8C" w:rsidRPr="002749B6" w:rsidRDefault="004C4D8C" w:rsidP="004C4D8C">
            <w:pPr>
              <w:pStyle w:val="TableTextEntries"/>
              <w:spacing w:line="276" w:lineRule="auto"/>
            </w:pPr>
            <w:r>
              <w:rPr>
                <w:szCs w:val="20"/>
              </w:rPr>
              <w:t xml:space="preserve">1. </w:t>
            </w:r>
            <w:r w:rsidRPr="00C4000C">
              <w:rPr>
                <w:szCs w:val="20"/>
              </w:rPr>
              <w:t>Improved access to economic and critical infrastructure</w:t>
            </w:r>
            <w:r w:rsidRPr="002749B6">
              <w:t>.</w:t>
            </w:r>
          </w:p>
        </w:tc>
        <w:tc>
          <w:tcPr>
            <w:tcW w:w="886" w:type="pct"/>
          </w:tcPr>
          <w:p w:rsidR="004C4D8C" w:rsidRPr="000F1F6B" w:rsidRDefault="004C4D8C" w:rsidP="004C4D8C">
            <w:pPr>
              <w:pStyle w:val="TableTextEntries"/>
              <w:spacing w:line="276" w:lineRule="auto"/>
            </w:pPr>
            <w:r w:rsidRPr="000F1F6B">
              <w:t>a. 1,300 kms of roads rehabilitated or maintained</w:t>
            </w:r>
          </w:p>
        </w:tc>
        <w:tc>
          <w:tcPr>
            <w:tcW w:w="541" w:type="pct"/>
            <w:shd w:val="clear" w:color="auto" w:fill="E36C0A" w:themeFill="accent6" w:themeFillShade="BF"/>
          </w:tcPr>
          <w:p w:rsidR="004C4D8C" w:rsidRDefault="004C4D8C" w:rsidP="004C4D8C">
            <w:pPr>
              <w:pStyle w:val="TableTextEntries"/>
              <w:spacing w:line="276" w:lineRule="auto"/>
              <w:jc w:val="center"/>
              <w:rPr>
                <w:color w:val="FFFFFF" w:themeColor="background1"/>
              </w:rPr>
            </w:pPr>
            <w:r>
              <w:rPr>
                <w:color w:val="FFFFFF" w:themeColor="background1"/>
              </w:rPr>
              <w:t>Partly achieved</w:t>
            </w:r>
          </w:p>
          <w:p w:rsidR="004C4D8C" w:rsidRPr="00443639" w:rsidRDefault="004C4D8C" w:rsidP="004C4D8C">
            <w:pPr>
              <w:pStyle w:val="TableTextEntries"/>
              <w:spacing w:line="276" w:lineRule="auto"/>
              <w:jc w:val="center"/>
              <w:rPr>
                <w:color w:val="FFFFFF" w:themeColor="background1"/>
              </w:rPr>
            </w:pPr>
          </w:p>
        </w:tc>
        <w:tc>
          <w:tcPr>
            <w:tcW w:w="2895" w:type="pct"/>
          </w:tcPr>
          <w:p w:rsidR="004C4D8C" w:rsidRPr="002749B6" w:rsidRDefault="004C4D8C" w:rsidP="00D54643">
            <w:pPr>
              <w:pStyle w:val="TableTextEntries"/>
              <w:spacing w:line="276" w:lineRule="auto"/>
            </w:pPr>
            <w:r w:rsidRPr="00D54643">
              <w:rPr>
                <w:szCs w:val="20"/>
              </w:rPr>
              <w:t>1</w:t>
            </w:r>
            <w:r w:rsidR="000263E0">
              <w:rPr>
                <w:szCs w:val="20"/>
              </w:rPr>
              <w:t>,</w:t>
            </w:r>
            <w:r w:rsidRPr="00D54643">
              <w:rPr>
                <w:szCs w:val="20"/>
              </w:rPr>
              <w:t xml:space="preserve">115 kms of roads constructed, rehabilitated, or maintained is 86 per cent of the benchmark target. The shortfall is primarily due to Government of Indonesia’s decision to put on hold PNPM activities in 2015. </w:t>
            </w:r>
          </w:p>
        </w:tc>
      </w:tr>
      <w:tr w:rsidR="004C4D8C" w:rsidRPr="004F7D80" w:rsidTr="00802AA9">
        <w:tc>
          <w:tcPr>
            <w:tcW w:w="678" w:type="pct"/>
            <w:tcMar>
              <w:top w:w="57" w:type="dxa"/>
              <w:bottom w:w="57" w:type="dxa"/>
            </w:tcMar>
          </w:tcPr>
          <w:p w:rsidR="004C4D8C" w:rsidRPr="002749B6" w:rsidRDefault="004C4D8C" w:rsidP="004C4D8C">
            <w:pPr>
              <w:pStyle w:val="TableTextEntries"/>
              <w:spacing w:line="276" w:lineRule="auto"/>
            </w:pPr>
          </w:p>
        </w:tc>
        <w:tc>
          <w:tcPr>
            <w:tcW w:w="886" w:type="pct"/>
          </w:tcPr>
          <w:p w:rsidR="004C4D8C" w:rsidRPr="000F1F6B" w:rsidRDefault="004C4D8C" w:rsidP="004C4D8C">
            <w:pPr>
              <w:pStyle w:val="TableTextEntries"/>
              <w:spacing w:line="276" w:lineRule="auto"/>
            </w:pPr>
            <w:r w:rsidRPr="000F1F6B">
              <w:t>b. 900,000 people living in urban areas with improved access to piped water and sanitation</w:t>
            </w:r>
          </w:p>
        </w:tc>
        <w:tc>
          <w:tcPr>
            <w:tcW w:w="541" w:type="pct"/>
            <w:shd w:val="clear" w:color="auto" w:fill="E36C0A" w:themeFill="accent6" w:themeFillShade="BF"/>
          </w:tcPr>
          <w:p w:rsidR="004C4D8C" w:rsidRDefault="004C4D8C" w:rsidP="004C4D8C">
            <w:pPr>
              <w:pStyle w:val="TableTextEntries"/>
              <w:spacing w:line="276" w:lineRule="auto"/>
              <w:jc w:val="center"/>
              <w:rPr>
                <w:color w:val="FFFFFF" w:themeColor="background1"/>
              </w:rPr>
            </w:pPr>
            <w:r>
              <w:rPr>
                <w:color w:val="FFFFFF" w:themeColor="background1"/>
              </w:rPr>
              <w:t>Partly achieved</w:t>
            </w:r>
          </w:p>
          <w:p w:rsidR="004C4D8C" w:rsidRPr="00443639" w:rsidRDefault="004C4D8C" w:rsidP="004C4D8C">
            <w:pPr>
              <w:pStyle w:val="TableTextEntries"/>
              <w:spacing w:line="276" w:lineRule="auto"/>
              <w:jc w:val="center"/>
              <w:rPr>
                <w:color w:val="FFFFFF" w:themeColor="background1"/>
              </w:rPr>
            </w:pPr>
          </w:p>
        </w:tc>
        <w:tc>
          <w:tcPr>
            <w:tcW w:w="2895" w:type="pct"/>
          </w:tcPr>
          <w:p w:rsidR="004C4D8C" w:rsidRDefault="004C4D8C" w:rsidP="004C4D8C">
            <w:pPr>
              <w:pStyle w:val="TableTextEntries"/>
              <w:spacing w:line="276" w:lineRule="auto"/>
            </w:pPr>
            <w:r>
              <w:t>645,148 people (610,378 with improved access to water, 34,770 with improved access to sanitation) is 72 per cent of the benchmark target.</w:t>
            </w:r>
          </w:p>
          <w:p w:rsidR="004C4D8C" w:rsidRPr="002749B6" w:rsidRDefault="004C4D8C" w:rsidP="004C4D8C">
            <w:pPr>
              <w:pStyle w:val="TableTextEntries"/>
              <w:spacing w:line="276" w:lineRule="auto"/>
            </w:pPr>
            <w:r>
              <w:t xml:space="preserve">The progress of implementation for the IndII grants programs was behind schedule due to a confluence of factors (see section on Infrastructure, Water and Sanitation), hence the partial achievement.  </w:t>
            </w:r>
          </w:p>
        </w:tc>
      </w:tr>
      <w:tr w:rsidR="004C4D8C" w:rsidRPr="004F7D80" w:rsidTr="00802AA9">
        <w:tc>
          <w:tcPr>
            <w:tcW w:w="678" w:type="pct"/>
            <w:tcMar>
              <w:top w:w="57" w:type="dxa"/>
              <w:bottom w:w="57" w:type="dxa"/>
            </w:tcMar>
          </w:tcPr>
          <w:p w:rsidR="004C4D8C" w:rsidRPr="002749B6" w:rsidRDefault="004C4D8C" w:rsidP="004C4D8C">
            <w:pPr>
              <w:pStyle w:val="TableTextEntries"/>
              <w:spacing w:line="276" w:lineRule="auto"/>
            </w:pPr>
          </w:p>
        </w:tc>
        <w:tc>
          <w:tcPr>
            <w:tcW w:w="886" w:type="pct"/>
          </w:tcPr>
          <w:p w:rsidR="004C4D8C" w:rsidRPr="000F1F6B" w:rsidRDefault="004C4D8C" w:rsidP="004C4D8C">
            <w:pPr>
              <w:pStyle w:val="TableTextEntries"/>
              <w:spacing w:line="276" w:lineRule="auto"/>
            </w:pPr>
            <w:r w:rsidRPr="000F1F6B">
              <w:t xml:space="preserve">c. 340,000 </w:t>
            </w:r>
            <w:r w:rsidR="003B589A">
              <w:t xml:space="preserve">people in rural and peri-urban </w:t>
            </w:r>
            <w:r w:rsidRPr="000F1F6B">
              <w:t>areas with improved access to community water and sanitation services (2014 annual target)</w:t>
            </w:r>
          </w:p>
        </w:tc>
        <w:tc>
          <w:tcPr>
            <w:tcW w:w="541" w:type="pct"/>
            <w:shd w:val="clear" w:color="auto" w:fill="92D050"/>
          </w:tcPr>
          <w:p w:rsidR="004C4D8C" w:rsidRDefault="004C4D8C" w:rsidP="004C4D8C">
            <w:pPr>
              <w:pStyle w:val="TableTextEntries"/>
              <w:spacing w:line="276" w:lineRule="auto"/>
              <w:jc w:val="center"/>
              <w:rPr>
                <w:color w:val="FFFFFF" w:themeColor="background1"/>
              </w:rPr>
            </w:pPr>
            <w:r>
              <w:rPr>
                <w:color w:val="FFFFFF" w:themeColor="background1"/>
              </w:rPr>
              <w:t>Achieved</w:t>
            </w:r>
          </w:p>
          <w:p w:rsidR="004C4D8C" w:rsidRPr="002749B6" w:rsidRDefault="004C4D8C" w:rsidP="004C4D8C">
            <w:pPr>
              <w:pStyle w:val="TableTextEntries"/>
              <w:spacing w:line="276" w:lineRule="auto"/>
              <w:jc w:val="center"/>
            </w:pPr>
          </w:p>
        </w:tc>
        <w:tc>
          <w:tcPr>
            <w:tcW w:w="2895" w:type="pct"/>
          </w:tcPr>
          <w:p w:rsidR="004C4D8C" w:rsidRPr="002749B6" w:rsidRDefault="004C4D8C" w:rsidP="004C4D8C">
            <w:pPr>
              <w:pStyle w:val="TableTextEntries"/>
              <w:spacing w:line="276" w:lineRule="auto"/>
            </w:pPr>
            <w:r>
              <w:t>464,034 people (373,218 with improved access to water, 90,816 with improved access to sanitation in 2014)</w:t>
            </w:r>
          </w:p>
        </w:tc>
      </w:tr>
      <w:tr w:rsidR="004C4D8C" w:rsidRPr="002749B6" w:rsidTr="00802AA9">
        <w:trPr>
          <w:trHeight w:val="921"/>
        </w:trPr>
        <w:tc>
          <w:tcPr>
            <w:tcW w:w="678" w:type="pct"/>
          </w:tcPr>
          <w:p w:rsidR="004C4D8C" w:rsidRPr="004C4D8C" w:rsidRDefault="004C4D8C" w:rsidP="00EB0233">
            <w:pPr>
              <w:pStyle w:val="TableTextEntries"/>
              <w:spacing w:line="276" w:lineRule="auto"/>
              <w:rPr>
                <w:szCs w:val="20"/>
              </w:rPr>
            </w:pPr>
            <w:r w:rsidRPr="00C4000C">
              <w:rPr>
                <w:szCs w:val="20"/>
              </w:rPr>
              <w:t xml:space="preserve">2. Better managed schools accessible to all, and better supported teachers </w:t>
            </w:r>
          </w:p>
        </w:tc>
        <w:tc>
          <w:tcPr>
            <w:tcW w:w="886" w:type="pct"/>
          </w:tcPr>
          <w:p w:rsidR="004C4D8C" w:rsidRPr="00D54643" w:rsidRDefault="004C4D8C" w:rsidP="00EB0233">
            <w:pPr>
              <w:pStyle w:val="TableTextEntries"/>
              <w:spacing w:line="276" w:lineRule="auto"/>
            </w:pPr>
            <w:r w:rsidRPr="00D54643">
              <w:t xml:space="preserve">a. 39,000 new school places created </w:t>
            </w:r>
          </w:p>
        </w:tc>
        <w:tc>
          <w:tcPr>
            <w:tcW w:w="541" w:type="pct"/>
            <w:shd w:val="clear" w:color="auto" w:fill="92D050"/>
          </w:tcPr>
          <w:p w:rsidR="004C4D8C" w:rsidRPr="00443639" w:rsidRDefault="004C4D8C" w:rsidP="000874F9">
            <w:pPr>
              <w:pStyle w:val="TableTextEntries"/>
              <w:jc w:val="center"/>
              <w:rPr>
                <w:color w:val="FFFFFF" w:themeColor="background1"/>
              </w:rPr>
            </w:pPr>
            <w:r w:rsidRPr="00B92B2F">
              <w:rPr>
                <w:color w:val="FFFFFF" w:themeColor="background1"/>
              </w:rPr>
              <w:t>Achieved</w:t>
            </w:r>
          </w:p>
        </w:tc>
        <w:tc>
          <w:tcPr>
            <w:tcW w:w="2895" w:type="pct"/>
          </w:tcPr>
          <w:p w:rsidR="004C4D8C" w:rsidRPr="002749B6" w:rsidRDefault="001E1579" w:rsidP="009171A8">
            <w:pPr>
              <w:pStyle w:val="TableTextEntries"/>
            </w:pPr>
            <w:r>
              <w:t>In total 243 schools (</w:t>
            </w:r>
            <w:r w:rsidR="000874F9" w:rsidRPr="000874F9">
              <w:t>135 USB and 108 SATAP) were completed from 1 July 2014 till 30 June 2015, providing 1,134 classrooms and an estimated 40,824 student places.</w:t>
            </w:r>
          </w:p>
        </w:tc>
      </w:tr>
      <w:tr w:rsidR="004C4D8C" w:rsidRPr="002749B6" w:rsidTr="00802AA9">
        <w:tc>
          <w:tcPr>
            <w:tcW w:w="678" w:type="pct"/>
          </w:tcPr>
          <w:p w:rsidR="004C4D8C" w:rsidRPr="002749B6" w:rsidRDefault="004C4D8C" w:rsidP="004C4D8C">
            <w:pPr>
              <w:pStyle w:val="TableTextEntries"/>
            </w:pPr>
          </w:p>
        </w:tc>
        <w:tc>
          <w:tcPr>
            <w:tcW w:w="886" w:type="pct"/>
          </w:tcPr>
          <w:p w:rsidR="004C4D8C" w:rsidRPr="002749B6" w:rsidRDefault="004C4D8C" w:rsidP="00EB0233">
            <w:pPr>
              <w:pStyle w:val="TableTextEntries"/>
              <w:spacing w:line="276" w:lineRule="auto"/>
            </w:pPr>
            <w:r w:rsidRPr="00D54643">
              <w:t>b. 32,500 education personnel successfully complete a training course.</w:t>
            </w:r>
          </w:p>
        </w:tc>
        <w:tc>
          <w:tcPr>
            <w:tcW w:w="541" w:type="pct"/>
            <w:shd w:val="clear" w:color="auto" w:fill="E36C0A" w:themeFill="accent6" w:themeFillShade="BF"/>
          </w:tcPr>
          <w:p w:rsidR="004C4D8C" w:rsidRPr="002749B6" w:rsidRDefault="004C4D8C" w:rsidP="000874F9">
            <w:pPr>
              <w:pStyle w:val="TableTextEntries"/>
              <w:jc w:val="center"/>
            </w:pPr>
            <w:r>
              <w:rPr>
                <w:color w:val="FFFFFF" w:themeColor="background1"/>
              </w:rPr>
              <w:t>Partly achieved</w:t>
            </w:r>
          </w:p>
        </w:tc>
        <w:tc>
          <w:tcPr>
            <w:tcW w:w="2895" w:type="pct"/>
          </w:tcPr>
          <w:p w:rsidR="004C4D8C" w:rsidRPr="002749B6" w:rsidRDefault="000874F9" w:rsidP="004C4D8C">
            <w:pPr>
              <w:pStyle w:val="TableTextEntries"/>
            </w:pPr>
            <w:r w:rsidRPr="000874F9">
              <w:t>A total of 22,949 officials were trained in 2014-15. There were several factors leading to the target not being met. The Ministry of Education and Culture was restructuring, causing several months delay in implementation and there was a reduction in the education aid budget.</w:t>
            </w:r>
          </w:p>
        </w:tc>
      </w:tr>
      <w:tr w:rsidR="004C4D8C" w:rsidRPr="0079227C" w:rsidTr="00802AA9">
        <w:tc>
          <w:tcPr>
            <w:tcW w:w="678" w:type="pct"/>
          </w:tcPr>
          <w:p w:rsidR="004C4D8C" w:rsidRPr="0079227C" w:rsidRDefault="004C4D8C" w:rsidP="004C4D8C">
            <w:pPr>
              <w:spacing w:after="160" w:line="280" w:lineRule="exact"/>
              <w:rPr>
                <w:rFonts w:ascii="Franklin Gothic Book" w:hAnsi="Franklin Gothic Book"/>
                <w:szCs w:val="20"/>
              </w:rPr>
            </w:pPr>
            <w:r w:rsidRPr="0079227C">
              <w:rPr>
                <w:rFonts w:ascii="Franklin Gothic Book" w:hAnsi="Franklin Gothic Book"/>
                <w:szCs w:val="20"/>
              </w:rPr>
              <w:t>3</w:t>
            </w:r>
            <w:r w:rsidRPr="004C4D8C">
              <w:rPr>
                <w:rFonts w:ascii="Franklin Gothic Book" w:eastAsia="Times New Roman" w:hAnsi="Franklin Gothic Book"/>
                <w:iCs/>
                <w:sz w:val="17"/>
                <w:szCs w:val="20"/>
                <w:lang w:eastAsia="en-US"/>
              </w:rPr>
              <w:t>. Increased numbers of births delivered in a facility.</w:t>
            </w:r>
          </w:p>
          <w:p w:rsidR="004C4D8C" w:rsidRPr="0079227C" w:rsidRDefault="004C4D8C" w:rsidP="004C4D8C">
            <w:pPr>
              <w:keepLines/>
              <w:spacing w:before="40" w:after="40" w:line="200" w:lineRule="atLeast"/>
              <w:rPr>
                <w:rFonts w:ascii="Franklin Gothic Book" w:eastAsiaTheme="minorHAnsi" w:hAnsi="Franklin Gothic Book"/>
                <w:iCs/>
                <w:szCs w:val="17"/>
                <w:lang w:eastAsia="en-US"/>
              </w:rPr>
            </w:pPr>
          </w:p>
        </w:tc>
        <w:tc>
          <w:tcPr>
            <w:tcW w:w="886" w:type="pct"/>
          </w:tcPr>
          <w:p w:rsidR="004C4D8C" w:rsidRPr="00D54643" w:rsidRDefault="004C4D8C" w:rsidP="00D54643">
            <w:pPr>
              <w:pStyle w:val="TableTextEntries"/>
              <w:spacing w:line="276" w:lineRule="auto"/>
            </w:pPr>
            <w:r w:rsidRPr="00D54643">
              <w:t>a. 95,000 additional births attended by a skilled birth attendant.</w:t>
            </w:r>
          </w:p>
        </w:tc>
        <w:tc>
          <w:tcPr>
            <w:tcW w:w="541" w:type="pct"/>
            <w:shd w:val="clear" w:color="auto" w:fill="FF0000"/>
          </w:tcPr>
          <w:p w:rsidR="004C4D8C" w:rsidRPr="004C4D8C" w:rsidRDefault="004C4D8C" w:rsidP="004C4D8C">
            <w:pPr>
              <w:keepLines/>
              <w:spacing w:before="40" w:after="40" w:line="200" w:lineRule="atLeast"/>
              <w:jc w:val="center"/>
              <w:rPr>
                <w:rFonts w:ascii="Franklin Gothic Book" w:eastAsia="Times New Roman" w:hAnsi="Franklin Gothic Book"/>
                <w:iCs/>
                <w:sz w:val="17"/>
                <w:szCs w:val="20"/>
                <w:lang w:eastAsia="en-US"/>
              </w:rPr>
            </w:pPr>
            <w:r w:rsidRPr="004C4D8C">
              <w:rPr>
                <w:rFonts w:ascii="Franklin Gothic Book" w:eastAsia="Times New Roman" w:hAnsi="Franklin Gothic Book"/>
                <w:iCs/>
                <w:color w:val="FFFFFF" w:themeColor="background1"/>
                <w:sz w:val="17"/>
                <w:szCs w:val="20"/>
                <w:lang w:eastAsia="en-US"/>
              </w:rPr>
              <w:t>Not achieved</w:t>
            </w:r>
          </w:p>
        </w:tc>
        <w:tc>
          <w:tcPr>
            <w:tcW w:w="2895" w:type="pct"/>
          </w:tcPr>
          <w:p w:rsidR="004C4D8C" w:rsidRPr="004C4D8C" w:rsidRDefault="004C4D8C" w:rsidP="00277C77">
            <w:pPr>
              <w:keepLines/>
              <w:spacing w:before="40" w:after="40" w:line="200" w:lineRule="atLeast"/>
              <w:rPr>
                <w:rFonts w:ascii="Franklin Gothic Book" w:eastAsia="Times New Roman" w:hAnsi="Franklin Gothic Book"/>
                <w:iCs/>
                <w:sz w:val="17"/>
                <w:szCs w:val="20"/>
                <w:lang w:eastAsia="en-US"/>
              </w:rPr>
            </w:pPr>
            <w:r w:rsidRPr="004C4D8C">
              <w:rPr>
                <w:rFonts w:ascii="Franklin Gothic Book" w:eastAsia="Times New Roman" w:hAnsi="Franklin Gothic Book"/>
                <w:iCs/>
                <w:sz w:val="17"/>
                <w:szCs w:val="20"/>
                <w:lang w:eastAsia="en-US"/>
              </w:rPr>
              <w:t>25,078 additional births attended by a skilled birth attendant</w:t>
            </w:r>
            <w:r w:rsidR="003B589A">
              <w:rPr>
                <w:rFonts w:ascii="Franklin Gothic Book" w:eastAsia="Times New Roman" w:hAnsi="Franklin Gothic Book"/>
                <w:iCs/>
                <w:sz w:val="17"/>
                <w:szCs w:val="20"/>
                <w:lang w:eastAsia="en-US"/>
              </w:rPr>
              <w:t>.</w:t>
            </w:r>
            <w:r w:rsidRPr="004C4D8C">
              <w:rPr>
                <w:rFonts w:ascii="Franklin Gothic Book" w:eastAsia="Times New Roman" w:hAnsi="Franklin Gothic Book"/>
                <w:iCs/>
                <w:sz w:val="17"/>
                <w:szCs w:val="20"/>
                <w:lang w:eastAsia="en-US"/>
              </w:rPr>
              <w:t xml:space="preserve"> </w:t>
            </w:r>
            <w:r w:rsidR="001413BC">
              <w:rPr>
                <w:rFonts w:ascii="Franklin Gothic Book" w:eastAsia="Times New Roman" w:hAnsi="Franklin Gothic Book"/>
                <w:iCs/>
                <w:sz w:val="17"/>
                <w:szCs w:val="20"/>
                <w:lang w:eastAsia="en-US"/>
              </w:rPr>
              <w:t xml:space="preserve">This benchmark was based on the 2013-14 aggregate development result. This benchmark </w:t>
            </w:r>
            <w:r w:rsidR="00277C77">
              <w:rPr>
                <w:rFonts w:ascii="Franklin Gothic Book" w:eastAsia="Times New Roman" w:hAnsi="Franklin Gothic Book"/>
                <w:iCs/>
                <w:sz w:val="17"/>
                <w:szCs w:val="20"/>
                <w:lang w:eastAsia="en-US"/>
              </w:rPr>
              <w:t xml:space="preserve">includes results from AIPMNH but also </w:t>
            </w:r>
            <w:r w:rsidR="001413BC">
              <w:rPr>
                <w:rFonts w:ascii="Franklin Gothic Book" w:eastAsia="Times New Roman" w:hAnsi="Franklin Gothic Book"/>
                <w:iCs/>
                <w:sz w:val="17"/>
                <w:szCs w:val="20"/>
                <w:lang w:eastAsia="en-US"/>
              </w:rPr>
              <w:t xml:space="preserve">relied on a significant contribution </w:t>
            </w:r>
            <w:r w:rsidR="00277C77">
              <w:rPr>
                <w:rFonts w:ascii="Franklin Gothic Book" w:eastAsia="Times New Roman" w:hAnsi="Franklin Gothic Book"/>
                <w:iCs/>
                <w:sz w:val="17"/>
                <w:szCs w:val="20"/>
                <w:lang w:eastAsia="en-US"/>
              </w:rPr>
              <w:t>from</w:t>
            </w:r>
            <w:r w:rsidR="001413BC">
              <w:rPr>
                <w:rFonts w:ascii="Franklin Gothic Book" w:eastAsia="Times New Roman" w:hAnsi="Franklin Gothic Book"/>
                <w:iCs/>
                <w:sz w:val="17"/>
                <w:szCs w:val="20"/>
                <w:lang w:eastAsia="en-US"/>
              </w:rPr>
              <w:t xml:space="preserve"> the Government of Indonesia led program ‘PNPM Gen</w:t>
            </w:r>
            <w:r w:rsidR="00D57042">
              <w:rPr>
                <w:rFonts w:ascii="Franklin Gothic Book" w:eastAsia="Times New Roman" w:hAnsi="Franklin Gothic Book"/>
                <w:iCs/>
                <w:sz w:val="17"/>
                <w:szCs w:val="20"/>
                <w:lang w:eastAsia="en-US"/>
              </w:rPr>
              <w:t>e</w:t>
            </w:r>
            <w:r w:rsidR="001413BC">
              <w:rPr>
                <w:rFonts w:ascii="Franklin Gothic Book" w:eastAsia="Times New Roman" w:hAnsi="Franklin Gothic Book"/>
                <w:iCs/>
                <w:sz w:val="17"/>
                <w:szCs w:val="20"/>
                <w:lang w:eastAsia="en-US"/>
              </w:rPr>
              <w:t xml:space="preserve">rasi’. In 2014-15 </w:t>
            </w:r>
            <w:r w:rsidR="00D57042">
              <w:rPr>
                <w:rFonts w:ascii="Franklin Gothic Book" w:eastAsia="Times New Roman" w:hAnsi="Franklin Gothic Book"/>
                <w:iCs/>
                <w:sz w:val="17"/>
                <w:szCs w:val="20"/>
                <w:lang w:eastAsia="en-US"/>
              </w:rPr>
              <w:t>Australia’s contribution to Generasi was only 21 per cent of the total budget, therefore we can only claim 21 percent of the result –which was 18,937 births</w:t>
            </w:r>
            <w:r w:rsidR="00277C77">
              <w:rPr>
                <w:rFonts w:ascii="Franklin Gothic Book" w:eastAsia="Times New Roman" w:hAnsi="Franklin Gothic Book"/>
                <w:iCs/>
                <w:sz w:val="17"/>
                <w:szCs w:val="20"/>
                <w:lang w:eastAsia="en-US"/>
              </w:rPr>
              <w:t xml:space="preserve">. </w:t>
            </w:r>
            <w:r w:rsidRPr="004C4D8C">
              <w:rPr>
                <w:rFonts w:ascii="Franklin Gothic Book" w:eastAsia="Times New Roman" w:hAnsi="Franklin Gothic Book"/>
                <w:iCs/>
                <w:sz w:val="17"/>
                <w:szCs w:val="20"/>
                <w:lang w:eastAsia="en-US"/>
              </w:rPr>
              <w:t xml:space="preserve">There has </w:t>
            </w:r>
            <w:r w:rsidR="003B589A">
              <w:rPr>
                <w:rFonts w:ascii="Franklin Gothic Book" w:eastAsia="Times New Roman" w:hAnsi="Franklin Gothic Book"/>
                <w:iCs/>
                <w:sz w:val="17"/>
                <w:szCs w:val="20"/>
                <w:lang w:eastAsia="en-US"/>
              </w:rPr>
              <w:t>been a 31 per cent increase in the number</w:t>
            </w:r>
            <w:r w:rsidRPr="004C4D8C">
              <w:rPr>
                <w:rFonts w:ascii="Franklin Gothic Book" w:eastAsia="Times New Roman" w:hAnsi="Franklin Gothic Book"/>
                <w:iCs/>
                <w:sz w:val="17"/>
                <w:szCs w:val="20"/>
                <w:lang w:eastAsia="en-US"/>
              </w:rPr>
              <w:t xml:space="preserve"> of births delivered in a facility from 2009 to 2014. Over the same period the number of maternal deaths decreased by 40</w:t>
            </w:r>
            <w:r w:rsidR="003B589A">
              <w:rPr>
                <w:rFonts w:ascii="Franklin Gothic Book" w:eastAsia="Times New Roman" w:hAnsi="Franklin Gothic Book"/>
                <w:iCs/>
                <w:sz w:val="17"/>
                <w:szCs w:val="20"/>
                <w:lang w:eastAsia="en-US"/>
              </w:rPr>
              <w:t xml:space="preserve"> per cent</w:t>
            </w:r>
            <w:r w:rsidRPr="004C4D8C">
              <w:rPr>
                <w:rFonts w:ascii="Franklin Gothic Book" w:eastAsia="Times New Roman" w:hAnsi="Franklin Gothic Book"/>
                <w:iCs/>
                <w:sz w:val="17"/>
                <w:szCs w:val="20"/>
                <w:lang w:eastAsia="en-US"/>
              </w:rPr>
              <w:t>.</w:t>
            </w:r>
            <w:r w:rsidR="0000182A">
              <w:rPr>
                <w:rFonts w:ascii="Franklin Gothic Book" w:eastAsia="Times New Roman" w:hAnsi="Franklin Gothic Book"/>
                <w:iCs/>
                <w:sz w:val="17"/>
                <w:szCs w:val="20"/>
                <w:lang w:eastAsia="en-US"/>
              </w:rPr>
              <w:t xml:space="preserve"> </w:t>
            </w:r>
          </w:p>
        </w:tc>
      </w:tr>
      <w:tr w:rsidR="004C4D8C" w:rsidRPr="0079227C" w:rsidTr="00802AA9">
        <w:tc>
          <w:tcPr>
            <w:tcW w:w="678" w:type="pct"/>
          </w:tcPr>
          <w:p w:rsidR="004C4D8C" w:rsidRPr="0079227C" w:rsidRDefault="004C4D8C" w:rsidP="004C4D8C">
            <w:pPr>
              <w:keepLines/>
              <w:spacing w:before="40" w:after="40" w:line="200" w:lineRule="atLeast"/>
              <w:rPr>
                <w:rFonts w:ascii="Franklin Gothic Book" w:eastAsiaTheme="minorHAnsi" w:hAnsi="Franklin Gothic Book"/>
                <w:iCs/>
                <w:szCs w:val="17"/>
                <w:lang w:eastAsia="en-US"/>
              </w:rPr>
            </w:pPr>
          </w:p>
        </w:tc>
        <w:tc>
          <w:tcPr>
            <w:tcW w:w="886" w:type="pct"/>
          </w:tcPr>
          <w:p w:rsidR="004C4D8C" w:rsidRPr="00D54643" w:rsidRDefault="004C4D8C" w:rsidP="00D54643">
            <w:pPr>
              <w:pStyle w:val="TableTextEntries"/>
              <w:spacing w:line="276" w:lineRule="auto"/>
            </w:pPr>
            <w:r w:rsidRPr="00D54643">
              <w:t>b. 47,000 additional women completing the full continuum of care for maternal and newborn health (consisting of four pre-natal care visits, facility-based birth, and three post-natal visits).</w:t>
            </w:r>
          </w:p>
        </w:tc>
        <w:tc>
          <w:tcPr>
            <w:tcW w:w="541" w:type="pct"/>
            <w:shd w:val="clear" w:color="auto" w:fill="FF0000"/>
          </w:tcPr>
          <w:p w:rsidR="004C4D8C" w:rsidRPr="004C4D8C" w:rsidRDefault="004C4D8C" w:rsidP="004C4D8C">
            <w:pPr>
              <w:keepLines/>
              <w:spacing w:before="40" w:after="40" w:line="200" w:lineRule="atLeast"/>
              <w:jc w:val="center"/>
              <w:rPr>
                <w:rFonts w:ascii="Franklin Gothic Book" w:eastAsia="Times New Roman" w:hAnsi="Franklin Gothic Book"/>
                <w:iCs/>
                <w:sz w:val="17"/>
                <w:szCs w:val="20"/>
                <w:lang w:eastAsia="en-US"/>
              </w:rPr>
            </w:pPr>
            <w:r w:rsidRPr="004C4D8C">
              <w:rPr>
                <w:rFonts w:ascii="Franklin Gothic Book" w:eastAsia="Times New Roman" w:hAnsi="Franklin Gothic Book"/>
                <w:iCs/>
                <w:color w:val="FFFFFF" w:themeColor="background1"/>
                <w:sz w:val="17"/>
                <w:szCs w:val="20"/>
                <w:lang w:eastAsia="en-US"/>
              </w:rPr>
              <w:t>Not achieved</w:t>
            </w:r>
          </w:p>
        </w:tc>
        <w:tc>
          <w:tcPr>
            <w:tcW w:w="2895" w:type="pct"/>
          </w:tcPr>
          <w:p w:rsidR="004C4D8C" w:rsidRPr="004C4D8C" w:rsidRDefault="00277C77" w:rsidP="006C48E1">
            <w:pPr>
              <w:keepLines/>
              <w:spacing w:before="40" w:after="40" w:line="200" w:lineRule="atLeast"/>
              <w:rPr>
                <w:rFonts w:ascii="Franklin Gothic Book" w:eastAsia="Times New Roman" w:hAnsi="Franklin Gothic Book"/>
                <w:iCs/>
                <w:sz w:val="17"/>
                <w:szCs w:val="20"/>
                <w:lang w:eastAsia="en-US"/>
              </w:rPr>
            </w:pPr>
            <w:r>
              <w:rPr>
                <w:rFonts w:ascii="Franklin Gothic Book" w:eastAsia="Times New Roman" w:hAnsi="Franklin Gothic Book"/>
                <w:iCs/>
                <w:sz w:val="17"/>
                <w:szCs w:val="20"/>
                <w:lang w:eastAsia="en-US"/>
              </w:rPr>
              <w:t>There was an error in how this benchmark was recorded</w:t>
            </w:r>
            <w:r w:rsidR="00F21A9F">
              <w:rPr>
                <w:rFonts w:ascii="Franklin Gothic Book" w:eastAsia="Times New Roman" w:hAnsi="Franklin Gothic Book"/>
                <w:iCs/>
                <w:sz w:val="17"/>
                <w:szCs w:val="20"/>
                <w:lang w:eastAsia="en-US"/>
              </w:rPr>
              <w:t xml:space="preserve"> in last year’s APPR</w:t>
            </w:r>
            <w:r>
              <w:rPr>
                <w:rFonts w:ascii="Franklin Gothic Book" w:eastAsia="Times New Roman" w:hAnsi="Franklin Gothic Book"/>
                <w:iCs/>
                <w:sz w:val="17"/>
                <w:szCs w:val="20"/>
                <w:lang w:eastAsia="en-US"/>
              </w:rPr>
              <w:t>, it should have read “2,000 additional women completing the full continuum of care for maternal and newborn health</w:t>
            </w:r>
            <w:r w:rsidR="00F21A9F">
              <w:rPr>
                <w:rFonts w:ascii="Franklin Gothic Book" w:eastAsia="Times New Roman" w:hAnsi="Franklin Gothic Book"/>
                <w:iCs/>
                <w:sz w:val="17"/>
                <w:szCs w:val="20"/>
                <w:lang w:eastAsia="en-US"/>
              </w:rPr>
              <w:t xml:space="preserve"> …”</w:t>
            </w:r>
            <w:r w:rsidR="00C80E7E">
              <w:rPr>
                <w:rFonts w:ascii="Franklin Gothic Book" w:eastAsia="Times New Roman" w:hAnsi="Franklin Gothic Book"/>
                <w:iCs/>
                <w:sz w:val="17"/>
                <w:szCs w:val="20"/>
                <w:lang w:eastAsia="en-US"/>
              </w:rPr>
              <w:t>.</w:t>
            </w:r>
            <w:r>
              <w:rPr>
                <w:rFonts w:ascii="Franklin Gothic Book" w:eastAsia="Times New Roman" w:hAnsi="Franklin Gothic Book"/>
                <w:iCs/>
                <w:sz w:val="17"/>
                <w:szCs w:val="20"/>
                <w:lang w:eastAsia="en-US"/>
              </w:rPr>
              <w:t xml:space="preserve"> Regardless, there was no progress towards this benchmark</w:t>
            </w:r>
            <w:r w:rsidR="006C48E1">
              <w:rPr>
                <w:rFonts w:ascii="Franklin Gothic Book" w:eastAsia="Times New Roman" w:hAnsi="Franklin Gothic Book"/>
                <w:iCs/>
                <w:sz w:val="17"/>
                <w:szCs w:val="20"/>
                <w:lang w:eastAsia="en-US"/>
              </w:rPr>
              <w:t xml:space="preserve">. Progress against this benchmark was expected to come from a new investment in health which did not go ahead. </w:t>
            </w:r>
            <w:r>
              <w:rPr>
                <w:rFonts w:ascii="Franklin Gothic Book" w:eastAsia="Times New Roman" w:hAnsi="Franklin Gothic Book"/>
                <w:iCs/>
                <w:sz w:val="17"/>
                <w:szCs w:val="20"/>
                <w:lang w:eastAsia="en-US"/>
              </w:rPr>
              <w:t xml:space="preserve"> </w:t>
            </w:r>
            <w:r w:rsidR="004C4D8C" w:rsidRPr="004C4D8C">
              <w:rPr>
                <w:rFonts w:ascii="Franklin Gothic Book" w:eastAsia="Times New Roman" w:hAnsi="Franklin Gothic Book"/>
                <w:iCs/>
                <w:sz w:val="17"/>
                <w:szCs w:val="20"/>
                <w:lang w:eastAsia="en-US"/>
              </w:rPr>
              <w:t xml:space="preserve">According to the AIPMNH final completion report there was no increase in women completing the full ANC care (4 visits) between 2013 and 2014, it was 65 per cent for both years in districts supported by AIP. This </w:t>
            </w:r>
            <w:r w:rsidR="000263E0">
              <w:rPr>
                <w:rFonts w:ascii="Franklin Gothic Book" w:eastAsia="Times New Roman" w:hAnsi="Franklin Gothic Book"/>
                <w:iCs/>
                <w:sz w:val="17"/>
                <w:szCs w:val="20"/>
                <w:lang w:eastAsia="en-US"/>
              </w:rPr>
              <w:t>does however compare</w:t>
            </w:r>
            <w:r w:rsidR="004C4D8C" w:rsidRPr="004C4D8C">
              <w:rPr>
                <w:rFonts w:ascii="Franklin Gothic Book" w:eastAsia="Times New Roman" w:hAnsi="Franklin Gothic Book"/>
                <w:iCs/>
                <w:sz w:val="17"/>
                <w:szCs w:val="20"/>
                <w:lang w:eastAsia="en-US"/>
              </w:rPr>
              <w:t xml:space="preserve"> favourably with National Health Survey data that found ANC (4 visits) coverage to be 56 per cent in NTT and 70 per cent nationally in 2013 (considering NTT to be one of the poorest provinces). </w:t>
            </w:r>
          </w:p>
        </w:tc>
      </w:tr>
      <w:tr w:rsidR="004C4D8C" w:rsidRPr="002749B6" w:rsidTr="00802AA9">
        <w:tc>
          <w:tcPr>
            <w:tcW w:w="678" w:type="pct"/>
          </w:tcPr>
          <w:p w:rsidR="004C4D8C" w:rsidRPr="004C4D8C" w:rsidRDefault="004C4D8C" w:rsidP="004C4D8C">
            <w:pPr>
              <w:spacing w:after="160" w:line="280" w:lineRule="exact"/>
              <w:rPr>
                <w:rFonts w:ascii="Franklin Gothic Book" w:eastAsia="Times New Roman" w:hAnsi="Franklin Gothic Book"/>
                <w:iCs/>
                <w:sz w:val="17"/>
                <w:szCs w:val="20"/>
                <w:lang w:eastAsia="en-US"/>
              </w:rPr>
            </w:pPr>
            <w:r w:rsidRPr="004C4D8C">
              <w:rPr>
                <w:rFonts w:ascii="Franklin Gothic Book" w:eastAsia="Times New Roman" w:hAnsi="Franklin Gothic Book"/>
                <w:iCs/>
                <w:sz w:val="17"/>
                <w:szCs w:val="20"/>
                <w:lang w:eastAsia="en-US"/>
              </w:rPr>
              <w:lastRenderedPageBreak/>
              <w:t>4. Increased participation of women’s civil society groups in policy making.</w:t>
            </w:r>
          </w:p>
          <w:p w:rsidR="004C4D8C" w:rsidRPr="004C4D8C" w:rsidRDefault="004C4D8C" w:rsidP="004C4D8C">
            <w:pPr>
              <w:pStyle w:val="TableTextEntries"/>
              <w:rPr>
                <w:szCs w:val="20"/>
              </w:rPr>
            </w:pPr>
          </w:p>
        </w:tc>
        <w:tc>
          <w:tcPr>
            <w:tcW w:w="886" w:type="pct"/>
          </w:tcPr>
          <w:p w:rsidR="004C4D8C" w:rsidRPr="00D54643" w:rsidRDefault="004C4D8C" w:rsidP="00D54643">
            <w:pPr>
              <w:pStyle w:val="TableTextEntries"/>
              <w:spacing w:line="276" w:lineRule="auto"/>
            </w:pPr>
            <w:r w:rsidRPr="00D54643">
              <w:t>a. At least 210 additional local women’s groups across Indonesia established to participate in policy influencing activities in areas such as increasing women’s access to jobs and strengthening women’s leadership to reduce violence against women.</w:t>
            </w:r>
          </w:p>
        </w:tc>
        <w:tc>
          <w:tcPr>
            <w:tcW w:w="541" w:type="pct"/>
            <w:shd w:val="clear" w:color="auto" w:fill="92D050"/>
          </w:tcPr>
          <w:p w:rsidR="004C4D8C" w:rsidRPr="00443639" w:rsidRDefault="004C4D8C" w:rsidP="004C4D8C">
            <w:pPr>
              <w:pStyle w:val="TableTextEntries"/>
              <w:jc w:val="center"/>
              <w:rPr>
                <w:color w:val="FFFFFF" w:themeColor="background1"/>
              </w:rPr>
            </w:pPr>
            <w:r>
              <w:rPr>
                <w:color w:val="FFFFFF" w:themeColor="background1"/>
              </w:rPr>
              <w:t>Achieved</w:t>
            </w:r>
          </w:p>
        </w:tc>
        <w:tc>
          <w:tcPr>
            <w:tcW w:w="2895" w:type="pct"/>
          </w:tcPr>
          <w:p w:rsidR="004C4D8C" w:rsidRPr="002749B6" w:rsidRDefault="004C4D8C" w:rsidP="004C4D8C">
            <w:pPr>
              <w:pStyle w:val="TableTextEntries"/>
            </w:pPr>
            <w:r>
              <w:t>MAMPU partners formed</w:t>
            </w:r>
            <w:r w:rsidR="003B589A">
              <w:t xml:space="preserve"> 950 additional women’s groups–</w:t>
            </w:r>
            <w:r>
              <w:t>more than four times the benchmark. Local groups supported by MAMPU now have a total membership of over 17,409 women and 847 men.</w:t>
            </w:r>
          </w:p>
        </w:tc>
      </w:tr>
      <w:tr w:rsidR="004C4D8C" w:rsidRPr="004F7D80" w:rsidTr="00802AA9">
        <w:tc>
          <w:tcPr>
            <w:tcW w:w="678" w:type="pct"/>
            <w:tcMar>
              <w:top w:w="57" w:type="dxa"/>
              <w:bottom w:w="57" w:type="dxa"/>
            </w:tcMar>
          </w:tcPr>
          <w:p w:rsidR="004C4D8C" w:rsidRPr="003B589A" w:rsidRDefault="004C4D8C" w:rsidP="003B589A">
            <w:pPr>
              <w:spacing w:after="160" w:line="280" w:lineRule="exact"/>
              <w:rPr>
                <w:rFonts w:ascii="Franklin Gothic Book" w:eastAsia="Times New Roman" w:hAnsi="Franklin Gothic Book"/>
                <w:iCs/>
                <w:sz w:val="17"/>
                <w:szCs w:val="20"/>
                <w:lang w:eastAsia="en-US"/>
              </w:rPr>
            </w:pPr>
            <w:r w:rsidRPr="003B589A">
              <w:rPr>
                <w:rFonts w:ascii="Franklin Gothic Book" w:eastAsia="Times New Roman" w:hAnsi="Franklin Gothic Book"/>
                <w:iCs/>
                <w:sz w:val="17"/>
                <w:szCs w:val="20"/>
                <w:lang w:eastAsia="en-US"/>
              </w:rPr>
              <w:t>5. More effective economic management to promote economic growth and stability.</w:t>
            </w:r>
          </w:p>
        </w:tc>
        <w:tc>
          <w:tcPr>
            <w:tcW w:w="886" w:type="pct"/>
          </w:tcPr>
          <w:p w:rsidR="004C4D8C" w:rsidRPr="00D54643" w:rsidRDefault="004C4D8C" w:rsidP="00D54643">
            <w:pPr>
              <w:pStyle w:val="TableTextEntries"/>
              <w:spacing w:line="276" w:lineRule="auto"/>
            </w:pPr>
            <w:r w:rsidRPr="00D54643">
              <w:t>a. Pilot of tax audit reforms completed and being rolled out in Jakarta province.</w:t>
            </w:r>
          </w:p>
        </w:tc>
        <w:tc>
          <w:tcPr>
            <w:tcW w:w="541" w:type="pct"/>
            <w:shd w:val="clear" w:color="auto" w:fill="E36C0A" w:themeFill="accent6" w:themeFillShade="BF"/>
          </w:tcPr>
          <w:p w:rsidR="004C4D8C" w:rsidRPr="00443639" w:rsidRDefault="004C4D8C" w:rsidP="004C4D8C">
            <w:pPr>
              <w:pStyle w:val="TableTextEntries"/>
              <w:jc w:val="center"/>
              <w:rPr>
                <w:color w:val="FFFFFF" w:themeColor="background1"/>
              </w:rPr>
            </w:pPr>
            <w:r>
              <w:rPr>
                <w:color w:val="FFFFFF" w:themeColor="background1"/>
              </w:rPr>
              <w:t>Partly achieved</w:t>
            </w:r>
          </w:p>
        </w:tc>
        <w:tc>
          <w:tcPr>
            <w:tcW w:w="2895" w:type="pct"/>
          </w:tcPr>
          <w:p w:rsidR="004C4D8C" w:rsidRPr="002749B6" w:rsidRDefault="004C4D8C" w:rsidP="004C4D8C">
            <w:pPr>
              <w:pStyle w:val="TableTextEntries"/>
            </w:pPr>
            <w:r>
              <w:t>A compliance risk engine is being trialled in 25 regional offices of the Directorate General of Taxation (DGT). The trial began in May and results are expected in late 2015. The compliance risk engine is part of long-term work to develop the risk management capability of DGT. The risk engine detects the risk of non-compliance by taxpayers. Audit teams in regional offices will conduct at least one high-risk case identified by the risk engine and monitor a further 10 taxpayers identifie</w:t>
            </w:r>
            <w:r w:rsidR="003B589A">
              <w:t>d as high-risk. Usage of a risk-</w:t>
            </w:r>
            <w:r>
              <w:t>based framework to guide the priorities of auditors has the potential to improve the use of auditor’s time and effort.</w:t>
            </w:r>
          </w:p>
        </w:tc>
      </w:tr>
      <w:tr w:rsidR="004C4D8C" w:rsidRPr="004F7D80" w:rsidTr="00802AA9">
        <w:tc>
          <w:tcPr>
            <w:tcW w:w="678" w:type="pct"/>
            <w:tcMar>
              <w:top w:w="57" w:type="dxa"/>
              <w:bottom w:w="57" w:type="dxa"/>
            </w:tcMar>
          </w:tcPr>
          <w:p w:rsidR="004C4D8C" w:rsidRPr="002749B6" w:rsidRDefault="004C4D8C" w:rsidP="004C4D8C">
            <w:pPr>
              <w:pStyle w:val="TableTextEntries"/>
            </w:pPr>
          </w:p>
        </w:tc>
        <w:tc>
          <w:tcPr>
            <w:tcW w:w="886" w:type="pct"/>
          </w:tcPr>
          <w:p w:rsidR="004C4D8C" w:rsidRPr="00D54643" w:rsidRDefault="004C4D8C" w:rsidP="00D54643">
            <w:pPr>
              <w:pStyle w:val="TableTextEntries"/>
              <w:spacing w:line="276" w:lineRule="auto"/>
            </w:pPr>
            <w:r w:rsidRPr="00D54643">
              <w:t>b. The next RPJMN (Government of Indonesia medium-term development plan) is completed with an enhanced performance-based planning and budgeting framework.</w:t>
            </w:r>
          </w:p>
        </w:tc>
        <w:tc>
          <w:tcPr>
            <w:tcW w:w="541" w:type="pct"/>
            <w:shd w:val="clear" w:color="auto" w:fill="92D050"/>
          </w:tcPr>
          <w:p w:rsidR="004C4D8C" w:rsidRPr="002749B6" w:rsidRDefault="000424DB" w:rsidP="004C4D8C">
            <w:pPr>
              <w:pStyle w:val="TableTextEntries"/>
              <w:jc w:val="center"/>
            </w:pPr>
            <w:r>
              <w:rPr>
                <w:color w:val="FFFFFF" w:themeColor="background1"/>
              </w:rPr>
              <w:t>A</w:t>
            </w:r>
            <w:r w:rsidR="004C4D8C">
              <w:rPr>
                <w:color w:val="FFFFFF" w:themeColor="background1"/>
              </w:rPr>
              <w:t>chieved</w:t>
            </w:r>
          </w:p>
        </w:tc>
        <w:tc>
          <w:tcPr>
            <w:tcW w:w="2895" w:type="pct"/>
          </w:tcPr>
          <w:p w:rsidR="004C4D8C" w:rsidRPr="002749B6" w:rsidRDefault="004C4D8C" w:rsidP="003B589A">
            <w:pPr>
              <w:pStyle w:val="TableTextEntries"/>
            </w:pPr>
            <w:r w:rsidRPr="00EC291A">
              <w:rPr>
                <w:szCs w:val="20"/>
              </w:rPr>
              <w:t>The RPJMN 2015-2019 was completed with limited improvement in performance-based planning and budgeting framework. The improvement is related to standardised output classifications in the RENSTRA (five-year strategic planning) regulation (Permen PPN 5/2014). An application, that our program helped to developed, is being rolled out to assist line ministries in preparing their RENSTRA. The application explicitly links planning and budgeting for the first time.</w:t>
            </w:r>
          </w:p>
        </w:tc>
      </w:tr>
      <w:tr w:rsidR="004C4D8C" w:rsidRPr="004F7D80" w:rsidTr="00802AA9">
        <w:tc>
          <w:tcPr>
            <w:tcW w:w="678" w:type="pct"/>
            <w:tcMar>
              <w:top w:w="57" w:type="dxa"/>
              <w:bottom w:w="57" w:type="dxa"/>
            </w:tcMar>
          </w:tcPr>
          <w:p w:rsidR="004C4D8C" w:rsidRPr="002749B6" w:rsidRDefault="004C4D8C" w:rsidP="004C4D8C">
            <w:pPr>
              <w:pStyle w:val="TableTextEntries"/>
            </w:pPr>
          </w:p>
        </w:tc>
        <w:tc>
          <w:tcPr>
            <w:tcW w:w="886" w:type="pct"/>
          </w:tcPr>
          <w:p w:rsidR="004C4D8C" w:rsidRPr="00D54643" w:rsidRDefault="004C4D8C" w:rsidP="00D54643">
            <w:pPr>
              <w:pStyle w:val="TableTextEntries"/>
              <w:spacing w:line="276" w:lineRule="auto"/>
            </w:pPr>
            <w:r w:rsidRPr="00D54643">
              <w:t>c. An investment climate survey will be completed for Indonesia’s Investment Coordination Board to inform future reform efforts.</w:t>
            </w:r>
          </w:p>
        </w:tc>
        <w:tc>
          <w:tcPr>
            <w:tcW w:w="541" w:type="pct"/>
            <w:shd w:val="clear" w:color="auto" w:fill="92D050"/>
          </w:tcPr>
          <w:p w:rsidR="004C4D8C" w:rsidRPr="002749B6" w:rsidRDefault="004C4D8C" w:rsidP="000424DB">
            <w:pPr>
              <w:pStyle w:val="TableTextEntries"/>
              <w:jc w:val="center"/>
            </w:pPr>
            <w:r>
              <w:rPr>
                <w:color w:val="FFFFFF" w:themeColor="background1"/>
              </w:rPr>
              <w:t>Achieved</w:t>
            </w:r>
          </w:p>
        </w:tc>
        <w:tc>
          <w:tcPr>
            <w:tcW w:w="2895" w:type="pct"/>
          </w:tcPr>
          <w:p w:rsidR="004C4D8C" w:rsidRPr="002749B6" w:rsidRDefault="004C4D8C" w:rsidP="003B589A">
            <w:pPr>
              <w:pStyle w:val="TableTextEntries"/>
            </w:pPr>
            <w:r w:rsidRPr="007742E6">
              <w:t xml:space="preserve">The Investment Climate Survey </w:t>
            </w:r>
            <w:r>
              <w:t>was</w:t>
            </w:r>
            <w:r w:rsidRPr="007742E6">
              <w:t xml:space="preserve"> completed </w:t>
            </w:r>
            <w:r>
              <w:t>and</w:t>
            </w:r>
            <w:r w:rsidRPr="007742E6">
              <w:t xml:space="preserve"> well received by </w:t>
            </w:r>
            <w:r w:rsidR="003B589A">
              <w:t>Indonesia’s Investment Coordination Board (BK</w:t>
            </w:r>
            <w:r w:rsidRPr="007742E6">
              <w:t>PM</w:t>
            </w:r>
            <w:r w:rsidR="003B589A">
              <w:t>)</w:t>
            </w:r>
            <w:r w:rsidRPr="007742E6">
              <w:t xml:space="preserve">. The survey highlighted a number of problems, including many issues related to labour regulation and markets.  BKPM requested </w:t>
            </w:r>
            <w:r>
              <w:t>further</w:t>
            </w:r>
            <w:r w:rsidRPr="007742E6">
              <w:t xml:space="preserve"> examin</w:t>
            </w:r>
            <w:r>
              <w:t>ation of</w:t>
            </w:r>
            <w:r w:rsidRPr="007742E6">
              <w:t xml:space="preserve"> proposed minimum wage-setting timing and mechanisms and this work resulted in a policy brief being submitted to BKPM </w:t>
            </w:r>
            <w:r>
              <w:t>in the first half of 2015</w:t>
            </w:r>
            <w:r w:rsidRPr="007742E6">
              <w:t xml:space="preserve">.  </w:t>
            </w:r>
          </w:p>
        </w:tc>
      </w:tr>
      <w:tr w:rsidR="004C4D8C" w:rsidRPr="004F7D80" w:rsidTr="00802AA9">
        <w:tc>
          <w:tcPr>
            <w:tcW w:w="678" w:type="pct"/>
            <w:tcMar>
              <w:top w:w="57" w:type="dxa"/>
              <w:bottom w:w="57" w:type="dxa"/>
            </w:tcMar>
          </w:tcPr>
          <w:p w:rsidR="004C4D8C" w:rsidRPr="00C4000C" w:rsidRDefault="004C4D8C" w:rsidP="004C4D8C">
            <w:pPr>
              <w:pStyle w:val="TableTextEntries"/>
              <w:rPr>
                <w:szCs w:val="20"/>
              </w:rPr>
            </w:pPr>
            <w:r w:rsidRPr="00C4000C">
              <w:rPr>
                <w:szCs w:val="20"/>
              </w:rPr>
              <w:t>6. Improved incomes and livelihoods for farmers</w:t>
            </w:r>
            <w:r>
              <w:rPr>
                <w:szCs w:val="20"/>
              </w:rPr>
              <w:t>.</w:t>
            </w:r>
          </w:p>
          <w:p w:rsidR="004C4D8C" w:rsidRPr="002749B6" w:rsidRDefault="004C4D8C" w:rsidP="004C4D8C">
            <w:pPr>
              <w:pStyle w:val="TableTextEntries"/>
            </w:pPr>
          </w:p>
        </w:tc>
        <w:tc>
          <w:tcPr>
            <w:tcW w:w="886" w:type="pct"/>
          </w:tcPr>
          <w:p w:rsidR="004C4D8C" w:rsidRPr="002749B6" w:rsidRDefault="004C4D8C" w:rsidP="004C4D8C">
            <w:pPr>
              <w:pStyle w:val="TableTextEntries"/>
            </w:pPr>
            <w:r w:rsidRPr="00C4000C">
              <w:rPr>
                <w:szCs w:val="20"/>
              </w:rPr>
              <w:t>a</w:t>
            </w:r>
            <w:r w:rsidRPr="00D54643">
              <w:t>. 35,000 smallholder male and female farmers in rural areas of eastern Indonesia will have accessed new agricultural inputs and technologies</w:t>
            </w:r>
          </w:p>
        </w:tc>
        <w:tc>
          <w:tcPr>
            <w:tcW w:w="541" w:type="pct"/>
            <w:shd w:val="clear" w:color="auto" w:fill="E36C0A" w:themeFill="accent6" w:themeFillShade="BF"/>
          </w:tcPr>
          <w:p w:rsidR="004C4D8C" w:rsidRPr="00443639" w:rsidRDefault="004C4D8C" w:rsidP="004C4D8C">
            <w:pPr>
              <w:pStyle w:val="TableTextEntries"/>
              <w:jc w:val="center"/>
              <w:rPr>
                <w:color w:val="FFFFFF" w:themeColor="background1"/>
              </w:rPr>
            </w:pPr>
            <w:r>
              <w:rPr>
                <w:color w:val="FFFFFF" w:themeColor="background1"/>
              </w:rPr>
              <w:t>Partly achieved</w:t>
            </w:r>
          </w:p>
        </w:tc>
        <w:tc>
          <w:tcPr>
            <w:tcW w:w="2895" w:type="pct"/>
          </w:tcPr>
          <w:p w:rsidR="004C4D8C" w:rsidRPr="002749B6" w:rsidRDefault="004C4D8C" w:rsidP="001249F7">
            <w:pPr>
              <w:pStyle w:val="TableTextEntries"/>
            </w:pPr>
            <w:r w:rsidRPr="004C4D8C">
              <w:rPr>
                <w:szCs w:val="20"/>
              </w:rPr>
              <w:t xml:space="preserve">21,943 </w:t>
            </w:r>
            <w:r w:rsidR="001249F7">
              <w:rPr>
                <w:szCs w:val="20"/>
              </w:rPr>
              <w:t>smallholder farmers</w:t>
            </w:r>
            <w:r w:rsidRPr="004C4D8C">
              <w:rPr>
                <w:szCs w:val="20"/>
              </w:rPr>
              <w:t xml:space="preserve"> have adopted innovative agricultural and fisheries practices (includes 17,006 </w:t>
            </w:r>
            <w:r w:rsidR="001249F7">
              <w:rPr>
                <w:szCs w:val="20"/>
              </w:rPr>
              <w:t xml:space="preserve">smallholders </w:t>
            </w:r>
            <w:r w:rsidRPr="004C4D8C">
              <w:rPr>
                <w:szCs w:val="20"/>
              </w:rPr>
              <w:t>who were assisted under the NTT Agroforestry Community Development Program which finished in June 2015, and 4,937 who were assisted by the AIP-Rural program). AIP-Rural’s largest component, PRISMA, experienced a slow start but has made recent good progress. Significant scale-up is required over the next two years in order to achieve the program target of a 30 per cent increase in incomes for 300,000 smallholder farmers in Eastern Indonesia by 2018.</w:t>
            </w:r>
          </w:p>
        </w:tc>
      </w:tr>
    </w:tbl>
    <w:p w:rsidR="00416B02" w:rsidRPr="00FE4491" w:rsidRDefault="00416B02" w:rsidP="00582C22">
      <w:pPr>
        <w:pStyle w:val="Note"/>
      </w:pPr>
      <w:r w:rsidRPr="00FE4491">
        <w:t xml:space="preserve">Note: </w:t>
      </w:r>
    </w:p>
    <w:p w:rsidR="00416B02" w:rsidRPr="00671434" w:rsidRDefault="00416B02" w:rsidP="00582C22">
      <w:pPr>
        <w:pStyle w:val="Note"/>
      </w:pPr>
      <w:r w:rsidRPr="0075352D">
        <w:rPr>
          <w:color w:val="72AF2F"/>
        </w:rPr>
        <w:sym w:font="Webdings" w:char="F067"/>
      </w:r>
      <w:r w:rsidRPr="00FE4491">
        <w:t> </w:t>
      </w:r>
      <w:r w:rsidRPr="00FE4491">
        <w:t xml:space="preserve"> </w:t>
      </w:r>
      <w:r w:rsidRPr="00EA3BAD">
        <w:t>Achieved.</w:t>
      </w:r>
      <w:r w:rsidRPr="00706D30">
        <w:t xml:space="preserve">  Significant progress has been made </w:t>
      </w:r>
      <w:r>
        <w:t xml:space="preserve">and the performance benchmark was achieved </w:t>
      </w:r>
    </w:p>
    <w:p w:rsidR="00416B02" w:rsidRPr="00EA3BAD" w:rsidRDefault="00416B02" w:rsidP="00582C22">
      <w:pPr>
        <w:pStyle w:val="Note"/>
      </w:pPr>
      <w:r w:rsidRPr="00EA3BAD">
        <w:rPr>
          <w:color w:val="E36C0A"/>
        </w:rPr>
        <w:sym w:font="Webdings" w:char="F067"/>
      </w:r>
      <w:r w:rsidRPr="00EA3BAD">
        <w:t> </w:t>
      </w:r>
      <w:r w:rsidRPr="00EA3BAD">
        <w:t xml:space="preserve"> Partly achieved.  </w:t>
      </w:r>
      <w:r>
        <w:t>Some pr</w:t>
      </w:r>
      <w:r w:rsidRPr="00EA3BAD">
        <w:t xml:space="preserve">ogress </w:t>
      </w:r>
      <w:r>
        <w:t xml:space="preserve">has been made towards achieving the performance benchmark, but progress was less than anticipated. </w:t>
      </w:r>
    </w:p>
    <w:p w:rsidR="00416B02" w:rsidRDefault="00416B02" w:rsidP="00802AA9">
      <w:pPr>
        <w:pStyle w:val="Note"/>
      </w:pPr>
      <w:r w:rsidRPr="00EA3BAD">
        <w:rPr>
          <w:color w:val="FF0000"/>
        </w:rPr>
        <w:sym w:font="Webdings" w:char="F067"/>
      </w:r>
      <w:r w:rsidRPr="00EA3BAD">
        <w:t> </w:t>
      </w:r>
      <w:r w:rsidRPr="00EA3BAD">
        <w:t xml:space="preserve"> Not achieved. Progress </w:t>
      </w:r>
      <w:r>
        <w:t xml:space="preserve">towards the performance benchmark </w:t>
      </w:r>
      <w:r w:rsidRPr="00EA3BAD">
        <w:t xml:space="preserve">has been </w:t>
      </w:r>
      <w:r w:rsidR="00802AA9">
        <w:t>significantly below expectation</w:t>
      </w:r>
      <w:r>
        <w:br w:type="page"/>
      </w:r>
    </w:p>
    <w:p w:rsidR="00416B02" w:rsidRPr="00416B02" w:rsidRDefault="00416B02" w:rsidP="00416B02">
      <w:pPr>
        <w:pStyle w:val="BodyText"/>
        <w:sectPr w:rsidR="00416B02" w:rsidRPr="00416B02" w:rsidSect="0067328E">
          <w:headerReference w:type="even" r:id="rId36"/>
          <w:footerReference w:type="first" r:id="rId37"/>
          <w:footnotePr>
            <w:numRestart w:val="eachPage"/>
          </w:footnotePr>
          <w:pgSz w:w="16838" w:h="11906" w:orient="landscape" w:code="9"/>
          <w:pgMar w:top="1814" w:right="1814" w:bottom="851" w:left="851" w:header="709" w:footer="425" w:gutter="0"/>
          <w:cols w:space="708"/>
          <w:titlePg/>
          <w:docGrid w:linePitch="360"/>
        </w:sectPr>
      </w:pPr>
    </w:p>
    <w:bookmarkEnd w:id="1"/>
    <w:p w:rsidR="00416B02" w:rsidRPr="009E38C1" w:rsidRDefault="005C310A" w:rsidP="00416B02">
      <w:pPr>
        <w:pStyle w:val="Heading2"/>
        <w:rPr>
          <w:sz w:val="28"/>
        </w:rPr>
      </w:pPr>
      <w:r>
        <w:rPr>
          <w:sz w:val="28"/>
        </w:rPr>
        <w:lastRenderedPageBreak/>
        <w:t>Annex C</w:t>
      </w:r>
      <w:r w:rsidR="0057490F">
        <w:rPr>
          <w:sz w:val="28"/>
        </w:rPr>
        <w:t xml:space="preserve"> - </w:t>
      </w:r>
      <w:r w:rsidR="00416B02" w:rsidRPr="009E38C1">
        <w:rPr>
          <w:sz w:val="28"/>
        </w:rPr>
        <w:t>Evaluation and Review Pipeline Planning</w:t>
      </w:r>
    </w:p>
    <w:p w:rsidR="00376F6D" w:rsidRPr="00071B95" w:rsidRDefault="00416B02" w:rsidP="00376F6D">
      <w:pPr>
        <w:pStyle w:val="ListBullet"/>
        <w:tabs>
          <w:tab w:val="clear" w:pos="284"/>
        </w:tabs>
      </w:pPr>
      <w:r w:rsidRPr="00500954">
        <w:t xml:space="preserve">List all evaluations </w:t>
      </w:r>
      <w:r>
        <w:t xml:space="preserve">and reviews </w:t>
      </w:r>
      <w:r w:rsidRPr="00500954">
        <w:t xml:space="preserve">completed in the reporting period.  </w:t>
      </w:r>
    </w:p>
    <w:tbl>
      <w:tblPr>
        <w:tblStyle w:val="APPR"/>
        <w:tblW w:w="0" w:type="auto"/>
        <w:tblLook w:val="04A0" w:firstRow="1" w:lastRow="0" w:firstColumn="1" w:lastColumn="0" w:noHBand="0" w:noVBand="1"/>
        <w:tblCaption w:val="table "/>
        <w:tblDescription w:val="heading"/>
      </w:tblPr>
      <w:tblGrid>
        <w:gridCol w:w="1944"/>
        <w:gridCol w:w="1961"/>
        <w:gridCol w:w="2059"/>
        <w:gridCol w:w="1967"/>
        <w:gridCol w:w="1949"/>
        <w:gridCol w:w="1771"/>
        <w:gridCol w:w="1545"/>
      </w:tblGrid>
      <w:tr w:rsidR="00376F6D" w:rsidRPr="00071B95" w:rsidTr="001C1D5D">
        <w:trPr>
          <w:cnfStyle w:val="100000000000" w:firstRow="1" w:lastRow="0" w:firstColumn="0" w:lastColumn="0" w:oddVBand="0" w:evenVBand="0" w:oddHBand="0" w:evenHBand="0" w:firstRowFirstColumn="0" w:firstRowLastColumn="0" w:lastRowFirstColumn="0" w:lastRowLastColumn="0"/>
        </w:trPr>
        <w:tc>
          <w:tcPr>
            <w:tcW w:w="1902" w:type="dxa"/>
          </w:tcPr>
          <w:p w:rsidR="00376F6D" w:rsidRPr="00071B95" w:rsidRDefault="00376F6D" w:rsidP="001C1D5D">
            <w:pPr>
              <w:pStyle w:val="TableTextColumnHeading"/>
              <w:framePr w:wrap="around"/>
              <w:rPr>
                <w:b/>
              </w:rPr>
            </w:pPr>
            <w:r w:rsidRPr="00071B95">
              <w:rPr>
                <w:b/>
              </w:rPr>
              <w:t xml:space="preserve">Name of </w:t>
            </w:r>
            <w:r>
              <w:rPr>
                <w:b/>
              </w:rPr>
              <w:t>Investment</w:t>
            </w:r>
          </w:p>
        </w:tc>
        <w:tc>
          <w:tcPr>
            <w:tcW w:w="1933" w:type="dxa"/>
          </w:tcPr>
          <w:p w:rsidR="00376F6D" w:rsidRPr="00071B95" w:rsidRDefault="00376F6D" w:rsidP="001C1D5D">
            <w:pPr>
              <w:pStyle w:val="TableTextColumnHeading"/>
              <w:framePr w:wrap="around"/>
              <w:rPr>
                <w:b/>
              </w:rPr>
            </w:pPr>
            <w:r>
              <w:rPr>
                <w:b/>
              </w:rPr>
              <w:t>AidW</w:t>
            </w:r>
            <w:r w:rsidRPr="00071B95">
              <w:rPr>
                <w:b/>
              </w:rPr>
              <w:t>orks number</w:t>
            </w:r>
          </w:p>
        </w:tc>
        <w:tc>
          <w:tcPr>
            <w:tcW w:w="2031" w:type="dxa"/>
          </w:tcPr>
          <w:p w:rsidR="00376F6D" w:rsidRPr="00071B95" w:rsidRDefault="00376F6D" w:rsidP="001C1D5D">
            <w:pPr>
              <w:pStyle w:val="TableTextColumnHeading"/>
              <w:framePr w:wrap="around"/>
              <w:rPr>
                <w:b/>
              </w:rPr>
            </w:pPr>
            <w:r>
              <w:rPr>
                <w:b/>
              </w:rPr>
              <w:t>Name of evaluation</w:t>
            </w:r>
          </w:p>
        </w:tc>
        <w:tc>
          <w:tcPr>
            <w:tcW w:w="1939" w:type="dxa"/>
          </w:tcPr>
          <w:p w:rsidR="00376F6D" w:rsidRPr="00071B95" w:rsidRDefault="00376F6D" w:rsidP="001C1D5D">
            <w:pPr>
              <w:pStyle w:val="TableTextColumnHeading"/>
              <w:framePr w:wrap="around"/>
              <w:rPr>
                <w:b/>
              </w:rPr>
            </w:pPr>
            <w:r w:rsidRPr="00071B95">
              <w:rPr>
                <w:b/>
              </w:rPr>
              <w:t xml:space="preserve">Date </w:t>
            </w:r>
            <w:r>
              <w:rPr>
                <w:b/>
              </w:rPr>
              <w:t>finalised</w:t>
            </w:r>
          </w:p>
        </w:tc>
        <w:tc>
          <w:tcPr>
            <w:tcW w:w="1921" w:type="dxa"/>
          </w:tcPr>
          <w:p w:rsidR="00376F6D" w:rsidRPr="00071B95" w:rsidRDefault="00376F6D" w:rsidP="001C1D5D">
            <w:pPr>
              <w:pStyle w:val="TableTextColumnHeading"/>
              <w:framePr w:wrap="around"/>
              <w:rPr>
                <w:b/>
              </w:rPr>
            </w:pPr>
            <w:r w:rsidRPr="00071B95">
              <w:rPr>
                <w:b/>
              </w:rPr>
              <w:t xml:space="preserve">Date Evaluation report Uploaded into </w:t>
            </w:r>
            <w:r>
              <w:rPr>
                <w:b/>
              </w:rPr>
              <w:t>AidW</w:t>
            </w:r>
            <w:r w:rsidRPr="00071B95">
              <w:rPr>
                <w:b/>
              </w:rPr>
              <w:t>orks</w:t>
            </w:r>
          </w:p>
        </w:tc>
        <w:tc>
          <w:tcPr>
            <w:tcW w:w="1743" w:type="dxa"/>
          </w:tcPr>
          <w:p w:rsidR="00376F6D" w:rsidRPr="00071B95" w:rsidRDefault="00376F6D" w:rsidP="001C1D5D">
            <w:pPr>
              <w:pStyle w:val="TableTextColumnHeading"/>
              <w:framePr w:wrap="around"/>
              <w:rPr>
                <w:b/>
              </w:rPr>
            </w:pPr>
            <w:r w:rsidRPr="00071B95">
              <w:rPr>
                <w:b/>
              </w:rPr>
              <w:t xml:space="preserve">Date Management response uploaded into </w:t>
            </w:r>
            <w:r>
              <w:rPr>
                <w:b/>
              </w:rPr>
              <w:t>AidW</w:t>
            </w:r>
            <w:r w:rsidRPr="00071B95">
              <w:rPr>
                <w:b/>
              </w:rPr>
              <w:t>orks</w:t>
            </w:r>
          </w:p>
        </w:tc>
        <w:tc>
          <w:tcPr>
            <w:tcW w:w="1503" w:type="dxa"/>
          </w:tcPr>
          <w:p w:rsidR="00376F6D" w:rsidRPr="00071B95" w:rsidRDefault="00376F6D" w:rsidP="001C1D5D">
            <w:pPr>
              <w:pStyle w:val="TableTextColumnHeading"/>
              <w:framePr w:wrap="around"/>
              <w:rPr>
                <w:b/>
              </w:rPr>
            </w:pPr>
            <w:r w:rsidRPr="00071B95">
              <w:rPr>
                <w:b/>
              </w:rPr>
              <w:t>Published on website</w:t>
            </w:r>
          </w:p>
        </w:tc>
      </w:tr>
    </w:tbl>
    <w:tbl>
      <w:tblPr>
        <w:tblStyle w:val="APPR"/>
        <w:tblW w:w="0" w:type="auto"/>
        <w:tblLook w:val="04A0" w:firstRow="1" w:lastRow="0" w:firstColumn="1" w:lastColumn="0" w:noHBand="0" w:noVBand="1"/>
        <w:tblCaption w:val="table "/>
        <w:tblDescription w:val="heading"/>
      </w:tblPr>
      <w:tblGrid>
        <w:gridCol w:w="1944"/>
        <w:gridCol w:w="1961"/>
        <w:gridCol w:w="2059"/>
        <w:gridCol w:w="1967"/>
        <w:gridCol w:w="1949"/>
        <w:gridCol w:w="1771"/>
        <w:gridCol w:w="1545"/>
      </w:tblGrid>
      <w:tr w:rsidR="00376F6D" w:rsidRPr="00071B95" w:rsidTr="001C1D5D">
        <w:trPr>
          <w:cnfStyle w:val="100000000000" w:firstRow="1" w:lastRow="0" w:firstColumn="0" w:lastColumn="0" w:oddVBand="0" w:evenVBand="0" w:oddHBand="0" w:evenHBand="0" w:firstRowFirstColumn="0" w:firstRowLastColumn="0" w:lastRowFirstColumn="0" w:lastRowLastColumn="0"/>
        </w:trPr>
        <w:tc>
          <w:tcPr>
            <w:tcW w:w="1902" w:type="dxa"/>
          </w:tcPr>
          <w:p w:rsidR="00376F6D" w:rsidRPr="002D1834" w:rsidRDefault="00376F6D" w:rsidP="001C1D5D">
            <w:pPr>
              <w:pStyle w:val="TableTextEntries"/>
              <w:rPr>
                <w:b w:val="0"/>
              </w:rPr>
            </w:pPr>
            <w:r w:rsidRPr="002D1834">
              <w:rPr>
                <w:b w:val="0"/>
              </w:rPr>
              <w:t>AIP4-the Knowledge Sector Initiative</w:t>
            </w:r>
          </w:p>
        </w:tc>
        <w:tc>
          <w:tcPr>
            <w:tcW w:w="1933" w:type="dxa"/>
          </w:tcPr>
          <w:p w:rsidR="00376F6D" w:rsidRPr="002D1834" w:rsidRDefault="00376F6D" w:rsidP="001C1D5D">
            <w:pPr>
              <w:pStyle w:val="TableTextEntries"/>
              <w:rPr>
                <w:b w:val="0"/>
              </w:rPr>
            </w:pPr>
            <w:r w:rsidRPr="002D1834">
              <w:rPr>
                <w:b w:val="0"/>
              </w:rPr>
              <w:t>INK640</w:t>
            </w:r>
          </w:p>
        </w:tc>
        <w:tc>
          <w:tcPr>
            <w:tcW w:w="2031" w:type="dxa"/>
          </w:tcPr>
          <w:p w:rsidR="00376F6D" w:rsidRPr="00EE48F8" w:rsidRDefault="00EE48F8" w:rsidP="001C1D5D">
            <w:pPr>
              <w:pStyle w:val="TableTextEntries"/>
              <w:rPr>
                <w:b w:val="0"/>
              </w:rPr>
            </w:pPr>
            <w:r>
              <w:rPr>
                <w:b w:val="0"/>
              </w:rPr>
              <w:t>Mid-term Review</w:t>
            </w:r>
          </w:p>
        </w:tc>
        <w:tc>
          <w:tcPr>
            <w:tcW w:w="1939" w:type="dxa"/>
          </w:tcPr>
          <w:p w:rsidR="00376F6D" w:rsidRPr="00EE48F8" w:rsidRDefault="00EE48F8" w:rsidP="001C1D5D">
            <w:pPr>
              <w:pStyle w:val="TableTextEntries"/>
              <w:rPr>
                <w:b w:val="0"/>
              </w:rPr>
            </w:pPr>
            <w:r w:rsidRPr="00EE48F8">
              <w:rPr>
                <w:b w:val="0"/>
              </w:rPr>
              <w:t>5 June 2015</w:t>
            </w:r>
          </w:p>
        </w:tc>
        <w:tc>
          <w:tcPr>
            <w:tcW w:w="1921" w:type="dxa"/>
          </w:tcPr>
          <w:p w:rsidR="00376F6D" w:rsidRPr="00EE48F8" w:rsidRDefault="00EE48F8" w:rsidP="001C1D5D">
            <w:pPr>
              <w:pStyle w:val="TableTextEntries"/>
              <w:rPr>
                <w:b w:val="0"/>
              </w:rPr>
            </w:pPr>
            <w:r w:rsidRPr="00EE48F8">
              <w:rPr>
                <w:b w:val="0"/>
              </w:rPr>
              <w:t>16 September 2015</w:t>
            </w:r>
          </w:p>
        </w:tc>
        <w:tc>
          <w:tcPr>
            <w:tcW w:w="1743" w:type="dxa"/>
          </w:tcPr>
          <w:p w:rsidR="00376F6D" w:rsidRPr="00EE48F8" w:rsidRDefault="00EE48F8" w:rsidP="001C1D5D">
            <w:pPr>
              <w:pStyle w:val="TableTextEntries"/>
              <w:rPr>
                <w:b w:val="0"/>
              </w:rPr>
            </w:pPr>
            <w:r w:rsidRPr="00EE48F8">
              <w:rPr>
                <w:b w:val="0"/>
              </w:rPr>
              <w:t>December 2015</w:t>
            </w:r>
          </w:p>
        </w:tc>
        <w:tc>
          <w:tcPr>
            <w:tcW w:w="1503" w:type="dxa"/>
          </w:tcPr>
          <w:p w:rsidR="00376F6D" w:rsidRPr="00071B95" w:rsidRDefault="00E7412C" w:rsidP="001C1D5D">
            <w:pPr>
              <w:pStyle w:val="TableTextEntries"/>
              <w:rPr>
                <w:b w:val="0"/>
              </w:rPr>
            </w:pPr>
            <w:r>
              <w:rPr>
                <w:b w:val="0"/>
              </w:rPr>
              <w:t>No</w:t>
            </w:r>
            <w:r w:rsidR="00376F6D">
              <w:rPr>
                <w:b w:val="0"/>
              </w:rPr>
              <w:t xml:space="preserve"> </w:t>
            </w:r>
          </w:p>
        </w:tc>
      </w:tr>
      <w:tr w:rsidR="00376F6D" w:rsidRPr="00071B95" w:rsidTr="001C1D5D">
        <w:trPr>
          <w:cnfStyle w:val="100000000000" w:firstRow="1" w:lastRow="0" w:firstColumn="0" w:lastColumn="0" w:oddVBand="0" w:evenVBand="0" w:oddHBand="0" w:evenHBand="0" w:firstRowFirstColumn="0" w:firstRowLastColumn="0" w:lastRowFirstColumn="0" w:lastRowLastColumn="0"/>
        </w:trPr>
        <w:tc>
          <w:tcPr>
            <w:tcW w:w="1902" w:type="dxa"/>
          </w:tcPr>
          <w:p w:rsidR="00376F6D" w:rsidRPr="002D1834" w:rsidRDefault="00376F6D" w:rsidP="001C1D5D">
            <w:pPr>
              <w:pStyle w:val="TableTextEntries"/>
              <w:rPr>
                <w:b w:val="0"/>
              </w:rPr>
            </w:pPr>
            <w:r w:rsidRPr="002D1834">
              <w:rPr>
                <w:b w:val="0"/>
              </w:rPr>
              <w:t xml:space="preserve">Poverty Reduction and Social Protection Facility </w:t>
            </w:r>
          </w:p>
        </w:tc>
        <w:tc>
          <w:tcPr>
            <w:tcW w:w="1933" w:type="dxa"/>
          </w:tcPr>
          <w:p w:rsidR="00376F6D" w:rsidRPr="002D1834" w:rsidRDefault="00376F6D" w:rsidP="001C1D5D">
            <w:pPr>
              <w:pStyle w:val="TableTextEntries"/>
              <w:rPr>
                <w:b w:val="0"/>
              </w:rPr>
            </w:pPr>
            <w:r w:rsidRPr="002D1834">
              <w:rPr>
                <w:b w:val="0"/>
              </w:rPr>
              <w:t>INJ244</w:t>
            </w:r>
          </w:p>
        </w:tc>
        <w:tc>
          <w:tcPr>
            <w:tcW w:w="2031" w:type="dxa"/>
          </w:tcPr>
          <w:p w:rsidR="00376F6D" w:rsidRPr="00EE48F8" w:rsidRDefault="00683724" w:rsidP="001C1D5D">
            <w:pPr>
              <w:pStyle w:val="TableTextEntries"/>
              <w:rPr>
                <w:b w:val="0"/>
              </w:rPr>
            </w:pPr>
            <w:r w:rsidRPr="00EE48F8">
              <w:rPr>
                <w:b w:val="0"/>
              </w:rPr>
              <w:t>Independent Completion Report</w:t>
            </w:r>
          </w:p>
        </w:tc>
        <w:tc>
          <w:tcPr>
            <w:tcW w:w="1939" w:type="dxa"/>
          </w:tcPr>
          <w:p w:rsidR="00376F6D" w:rsidRPr="00EE48F8" w:rsidRDefault="00683724" w:rsidP="001C1D5D">
            <w:pPr>
              <w:pStyle w:val="TableTextEntries"/>
              <w:rPr>
                <w:b w:val="0"/>
              </w:rPr>
            </w:pPr>
            <w:r w:rsidRPr="00EE48F8">
              <w:rPr>
                <w:b w:val="0"/>
              </w:rPr>
              <w:t>June 2015</w:t>
            </w:r>
          </w:p>
        </w:tc>
        <w:tc>
          <w:tcPr>
            <w:tcW w:w="1921" w:type="dxa"/>
          </w:tcPr>
          <w:p w:rsidR="00376F6D" w:rsidRPr="00EE48F8" w:rsidRDefault="00683724" w:rsidP="001C1D5D">
            <w:pPr>
              <w:pStyle w:val="TableTextEntries"/>
              <w:rPr>
                <w:b w:val="0"/>
              </w:rPr>
            </w:pPr>
            <w:r w:rsidRPr="00EE48F8">
              <w:rPr>
                <w:b w:val="0"/>
              </w:rPr>
              <w:t>October 2015</w:t>
            </w:r>
          </w:p>
        </w:tc>
        <w:tc>
          <w:tcPr>
            <w:tcW w:w="1743" w:type="dxa"/>
          </w:tcPr>
          <w:p w:rsidR="00376F6D" w:rsidRPr="00EE48F8" w:rsidRDefault="00EE48F8" w:rsidP="001C1D5D">
            <w:pPr>
              <w:pStyle w:val="TableTextEntries"/>
              <w:rPr>
                <w:b w:val="0"/>
              </w:rPr>
            </w:pPr>
            <w:r w:rsidRPr="00EE48F8">
              <w:rPr>
                <w:b w:val="0"/>
              </w:rPr>
              <w:t>October</w:t>
            </w:r>
            <w:r w:rsidR="00683724" w:rsidRPr="00EE48F8">
              <w:rPr>
                <w:b w:val="0"/>
              </w:rPr>
              <w:t xml:space="preserve"> 2015</w:t>
            </w:r>
          </w:p>
        </w:tc>
        <w:tc>
          <w:tcPr>
            <w:tcW w:w="1503" w:type="dxa"/>
          </w:tcPr>
          <w:p w:rsidR="00376F6D" w:rsidRPr="00EE48F8" w:rsidRDefault="00683724" w:rsidP="001C1D5D">
            <w:pPr>
              <w:pStyle w:val="TableTextEntries"/>
              <w:rPr>
                <w:b w:val="0"/>
              </w:rPr>
            </w:pPr>
            <w:r w:rsidRPr="00EE48F8">
              <w:rPr>
                <w:b w:val="0"/>
              </w:rPr>
              <w:t>October 2015</w:t>
            </w:r>
          </w:p>
        </w:tc>
      </w:tr>
      <w:tr w:rsidR="00376F6D" w:rsidRPr="00071B95" w:rsidTr="001C1D5D">
        <w:trPr>
          <w:cnfStyle w:val="100000000000" w:firstRow="1" w:lastRow="0" w:firstColumn="0" w:lastColumn="0" w:oddVBand="0" w:evenVBand="0" w:oddHBand="0" w:evenHBand="0" w:firstRowFirstColumn="0" w:firstRowLastColumn="0" w:lastRowFirstColumn="0" w:lastRowLastColumn="0"/>
        </w:trPr>
        <w:tc>
          <w:tcPr>
            <w:tcW w:w="1902" w:type="dxa"/>
          </w:tcPr>
          <w:p w:rsidR="00376F6D" w:rsidRPr="002D1834" w:rsidRDefault="00376F6D" w:rsidP="00166A0C">
            <w:pPr>
              <w:pStyle w:val="TableTextEntries"/>
              <w:rPr>
                <w:b w:val="0"/>
              </w:rPr>
            </w:pPr>
            <w:r w:rsidRPr="002D1834">
              <w:rPr>
                <w:b w:val="0"/>
              </w:rPr>
              <w:t>AIESP-Election Suppor</w:t>
            </w:r>
            <w:r w:rsidR="00166A0C">
              <w:rPr>
                <w:b w:val="0"/>
              </w:rPr>
              <w:t>t^</w:t>
            </w:r>
          </w:p>
        </w:tc>
        <w:tc>
          <w:tcPr>
            <w:tcW w:w="1933" w:type="dxa"/>
          </w:tcPr>
          <w:p w:rsidR="00376F6D" w:rsidRPr="002D1834" w:rsidRDefault="00376F6D" w:rsidP="001C1D5D">
            <w:pPr>
              <w:pStyle w:val="TableTextEntries"/>
              <w:rPr>
                <w:b w:val="0"/>
              </w:rPr>
            </w:pPr>
            <w:r w:rsidRPr="002D1834">
              <w:rPr>
                <w:b w:val="0"/>
              </w:rPr>
              <w:t>INJ632</w:t>
            </w:r>
          </w:p>
        </w:tc>
        <w:tc>
          <w:tcPr>
            <w:tcW w:w="2031" w:type="dxa"/>
          </w:tcPr>
          <w:p w:rsidR="00376F6D" w:rsidRPr="00071B95" w:rsidRDefault="00376F6D" w:rsidP="001C1D5D">
            <w:pPr>
              <w:pStyle w:val="TableTextEntries"/>
            </w:pPr>
            <w:r w:rsidRPr="00B1716A">
              <w:rPr>
                <w:b w:val="0"/>
              </w:rPr>
              <w:t>AIESP independent completion report</w:t>
            </w:r>
          </w:p>
        </w:tc>
        <w:tc>
          <w:tcPr>
            <w:tcW w:w="1939" w:type="dxa"/>
          </w:tcPr>
          <w:p w:rsidR="00376F6D" w:rsidRPr="001D1E3A" w:rsidRDefault="00376F6D" w:rsidP="001C1D5D">
            <w:pPr>
              <w:pStyle w:val="TableTextEntries"/>
              <w:rPr>
                <w:b w:val="0"/>
              </w:rPr>
            </w:pPr>
            <w:r w:rsidRPr="001D1E3A">
              <w:rPr>
                <w:b w:val="0"/>
              </w:rPr>
              <w:t>28 August 2015</w:t>
            </w:r>
          </w:p>
        </w:tc>
        <w:tc>
          <w:tcPr>
            <w:tcW w:w="1921" w:type="dxa"/>
          </w:tcPr>
          <w:p w:rsidR="00376F6D" w:rsidRPr="001D1E3A" w:rsidRDefault="00376F6D" w:rsidP="00AF4C6C">
            <w:pPr>
              <w:pStyle w:val="TableTextEntries"/>
              <w:rPr>
                <w:b w:val="0"/>
              </w:rPr>
            </w:pPr>
            <w:r w:rsidRPr="001D1E3A">
              <w:rPr>
                <w:b w:val="0"/>
              </w:rPr>
              <w:t xml:space="preserve">September 2015 </w:t>
            </w:r>
          </w:p>
        </w:tc>
        <w:tc>
          <w:tcPr>
            <w:tcW w:w="1743" w:type="dxa"/>
          </w:tcPr>
          <w:p w:rsidR="00376F6D" w:rsidRPr="001D1E3A" w:rsidRDefault="00376F6D" w:rsidP="00AF4C6C">
            <w:pPr>
              <w:pStyle w:val="TableTextEntries"/>
              <w:rPr>
                <w:b w:val="0"/>
              </w:rPr>
            </w:pPr>
            <w:r w:rsidRPr="001D1E3A">
              <w:rPr>
                <w:b w:val="0"/>
              </w:rPr>
              <w:t xml:space="preserve">September </w:t>
            </w:r>
          </w:p>
        </w:tc>
        <w:tc>
          <w:tcPr>
            <w:tcW w:w="1503" w:type="dxa"/>
          </w:tcPr>
          <w:p w:rsidR="00376F6D" w:rsidRPr="001D1E3A" w:rsidRDefault="00E7412C" w:rsidP="001C1D5D">
            <w:pPr>
              <w:pStyle w:val="TableTextEntries"/>
              <w:rPr>
                <w:b w:val="0"/>
              </w:rPr>
            </w:pPr>
            <w:r>
              <w:rPr>
                <w:b w:val="0"/>
              </w:rPr>
              <w:t>No</w:t>
            </w:r>
          </w:p>
        </w:tc>
      </w:tr>
      <w:tr w:rsidR="00376F6D" w:rsidRPr="00071B95" w:rsidTr="001C1D5D">
        <w:trPr>
          <w:cnfStyle w:val="100000000000" w:firstRow="1" w:lastRow="0" w:firstColumn="0" w:lastColumn="0" w:oddVBand="0" w:evenVBand="0" w:oddHBand="0" w:evenHBand="0" w:firstRowFirstColumn="0" w:firstRowLastColumn="0" w:lastRowFirstColumn="0" w:lastRowLastColumn="0"/>
        </w:trPr>
        <w:tc>
          <w:tcPr>
            <w:tcW w:w="1902" w:type="dxa"/>
          </w:tcPr>
          <w:p w:rsidR="00376F6D" w:rsidRPr="002D1834" w:rsidRDefault="00376F6D" w:rsidP="001C1D5D">
            <w:pPr>
              <w:pStyle w:val="TableTextEntries"/>
              <w:rPr>
                <w:b w:val="0"/>
              </w:rPr>
            </w:pPr>
            <w:r w:rsidRPr="002D1834">
              <w:rPr>
                <w:b w:val="0"/>
              </w:rPr>
              <w:t>Education Partnership</w:t>
            </w:r>
          </w:p>
        </w:tc>
        <w:tc>
          <w:tcPr>
            <w:tcW w:w="1933" w:type="dxa"/>
          </w:tcPr>
          <w:p w:rsidR="00376F6D" w:rsidRPr="002D1834" w:rsidRDefault="00376F6D" w:rsidP="001C1D5D">
            <w:pPr>
              <w:pStyle w:val="TableTextEntries"/>
              <w:rPr>
                <w:b w:val="0"/>
              </w:rPr>
            </w:pPr>
            <w:r w:rsidRPr="002D1834">
              <w:rPr>
                <w:b w:val="0"/>
              </w:rPr>
              <w:t>INJ648</w:t>
            </w:r>
          </w:p>
        </w:tc>
        <w:tc>
          <w:tcPr>
            <w:tcW w:w="2031" w:type="dxa"/>
          </w:tcPr>
          <w:p w:rsidR="00376F6D" w:rsidRPr="006C360D" w:rsidRDefault="00DF22FF" w:rsidP="001C1D5D">
            <w:pPr>
              <w:pStyle w:val="TableTextEntries"/>
              <w:rPr>
                <w:b w:val="0"/>
              </w:rPr>
            </w:pPr>
            <w:r>
              <w:rPr>
                <w:b w:val="0"/>
              </w:rPr>
              <w:t>Annual</w:t>
            </w:r>
            <w:r w:rsidR="00376F6D" w:rsidRPr="006C360D">
              <w:rPr>
                <w:b w:val="0"/>
              </w:rPr>
              <w:t xml:space="preserve"> Program Performance Report</w:t>
            </w:r>
          </w:p>
        </w:tc>
        <w:tc>
          <w:tcPr>
            <w:tcW w:w="1939" w:type="dxa"/>
          </w:tcPr>
          <w:p w:rsidR="00376F6D" w:rsidRPr="00DF22FF" w:rsidRDefault="00DF22FF" w:rsidP="001C1D5D">
            <w:pPr>
              <w:pStyle w:val="TableTextEntries"/>
              <w:rPr>
                <w:b w:val="0"/>
              </w:rPr>
            </w:pPr>
            <w:r w:rsidRPr="00DF22FF">
              <w:rPr>
                <w:b w:val="0"/>
              </w:rPr>
              <w:t>March 2015</w:t>
            </w:r>
          </w:p>
        </w:tc>
        <w:tc>
          <w:tcPr>
            <w:tcW w:w="1921" w:type="dxa"/>
          </w:tcPr>
          <w:p w:rsidR="00376F6D" w:rsidRPr="00071B95" w:rsidRDefault="00376F6D" w:rsidP="001C1D5D">
            <w:pPr>
              <w:pStyle w:val="TableTextEntries"/>
            </w:pPr>
          </w:p>
        </w:tc>
        <w:tc>
          <w:tcPr>
            <w:tcW w:w="1743" w:type="dxa"/>
          </w:tcPr>
          <w:p w:rsidR="00376F6D" w:rsidRPr="006C360D" w:rsidRDefault="00376F6D" w:rsidP="001C1D5D">
            <w:pPr>
              <w:pStyle w:val="TableTextEntries"/>
              <w:rPr>
                <w:b w:val="0"/>
              </w:rPr>
            </w:pPr>
            <w:r w:rsidRPr="006C360D">
              <w:rPr>
                <w:b w:val="0"/>
              </w:rPr>
              <w:t>Early 2015</w:t>
            </w:r>
          </w:p>
        </w:tc>
        <w:tc>
          <w:tcPr>
            <w:tcW w:w="1503" w:type="dxa"/>
          </w:tcPr>
          <w:p w:rsidR="00376F6D" w:rsidRPr="006C360D" w:rsidRDefault="00A92418" w:rsidP="001C1D5D">
            <w:pPr>
              <w:pStyle w:val="TableTextEntries"/>
              <w:rPr>
                <w:b w:val="0"/>
              </w:rPr>
            </w:pPr>
            <w:r>
              <w:rPr>
                <w:b w:val="0"/>
              </w:rPr>
              <w:t xml:space="preserve">August </w:t>
            </w:r>
            <w:r w:rsidR="00376F6D" w:rsidRPr="006C360D">
              <w:rPr>
                <w:b w:val="0"/>
              </w:rPr>
              <w:t>2015</w:t>
            </w:r>
          </w:p>
        </w:tc>
      </w:tr>
      <w:tr w:rsidR="00166A0C" w:rsidRPr="00071B95" w:rsidTr="001C1D5D">
        <w:trPr>
          <w:cnfStyle w:val="100000000000" w:firstRow="1" w:lastRow="0" w:firstColumn="0" w:lastColumn="0" w:oddVBand="0" w:evenVBand="0" w:oddHBand="0" w:evenHBand="0" w:firstRowFirstColumn="0" w:firstRowLastColumn="0" w:lastRowFirstColumn="0" w:lastRowLastColumn="0"/>
        </w:trPr>
        <w:tc>
          <w:tcPr>
            <w:tcW w:w="1902" w:type="dxa"/>
          </w:tcPr>
          <w:p w:rsidR="00166A0C" w:rsidRPr="002D1834" w:rsidRDefault="00166A0C" w:rsidP="001C1D5D">
            <w:pPr>
              <w:pStyle w:val="TableTextEntries"/>
              <w:rPr>
                <w:b w:val="0"/>
              </w:rPr>
            </w:pPr>
            <w:r>
              <w:rPr>
                <w:b w:val="0"/>
              </w:rPr>
              <w:t xml:space="preserve">Analytical </w:t>
            </w:r>
            <w:r w:rsidR="00B9192C">
              <w:rPr>
                <w:b w:val="0"/>
              </w:rPr>
              <w:t xml:space="preserve">and </w:t>
            </w:r>
            <w:r>
              <w:rPr>
                <w:b w:val="0"/>
              </w:rPr>
              <w:t>Capacity</w:t>
            </w:r>
            <w:r w:rsidR="00B9192C">
              <w:rPr>
                <w:b w:val="0"/>
              </w:rPr>
              <w:t xml:space="preserve"> Development Partnership</w:t>
            </w:r>
            <w:r>
              <w:rPr>
                <w:b w:val="0"/>
              </w:rPr>
              <w:t xml:space="preserve"> </w:t>
            </w:r>
          </w:p>
        </w:tc>
        <w:tc>
          <w:tcPr>
            <w:tcW w:w="1933" w:type="dxa"/>
          </w:tcPr>
          <w:p w:rsidR="00166A0C" w:rsidRPr="002D1834" w:rsidRDefault="00B9192C" w:rsidP="001C1D5D">
            <w:pPr>
              <w:pStyle w:val="TableTextEntries"/>
              <w:rPr>
                <w:b w:val="0"/>
              </w:rPr>
            </w:pPr>
            <w:r>
              <w:rPr>
                <w:b w:val="0"/>
              </w:rPr>
              <w:t>INJ648</w:t>
            </w:r>
          </w:p>
        </w:tc>
        <w:tc>
          <w:tcPr>
            <w:tcW w:w="2031" w:type="dxa"/>
          </w:tcPr>
          <w:p w:rsidR="00166A0C" w:rsidRDefault="00B9192C" w:rsidP="001C1D5D">
            <w:pPr>
              <w:pStyle w:val="TableTextEntries"/>
              <w:rPr>
                <w:b w:val="0"/>
              </w:rPr>
            </w:pPr>
            <w:r>
              <w:rPr>
                <w:b w:val="0"/>
              </w:rPr>
              <w:t>Midterm Review</w:t>
            </w:r>
          </w:p>
        </w:tc>
        <w:tc>
          <w:tcPr>
            <w:tcW w:w="1939" w:type="dxa"/>
          </w:tcPr>
          <w:p w:rsidR="00166A0C" w:rsidRPr="00DF22FF" w:rsidRDefault="00B9192C" w:rsidP="001C1D5D">
            <w:pPr>
              <w:pStyle w:val="TableTextEntries"/>
              <w:rPr>
                <w:b w:val="0"/>
              </w:rPr>
            </w:pPr>
            <w:r>
              <w:rPr>
                <w:b w:val="0"/>
              </w:rPr>
              <w:t>October 2014</w:t>
            </w:r>
          </w:p>
        </w:tc>
        <w:tc>
          <w:tcPr>
            <w:tcW w:w="1921" w:type="dxa"/>
          </w:tcPr>
          <w:p w:rsidR="00166A0C" w:rsidRPr="00B9192C" w:rsidRDefault="00B9192C" w:rsidP="001C1D5D">
            <w:pPr>
              <w:pStyle w:val="TableTextEntries"/>
              <w:rPr>
                <w:b w:val="0"/>
              </w:rPr>
            </w:pPr>
            <w:r>
              <w:rPr>
                <w:b w:val="0"/>
              </w:rPr>
              <w:t>16 September 2015</w:t>
            </w:r>
          </w:p>
        </w:tc>
        <w:tc>
          <w:tcPr>
            <w:tcW w:w="1743" w:type="dxa"/>
          </w:tcPr>
          <w:p w:rsidR="00166A0C" w:rsidRPr="006C360D" w:rsidRDefault="00B9192C" w:rsidP="001C1D5D">
            <w:pPr>
              <w:pStyle w:val="TableTextEntries"/>
              <w:rPr>
                <w:b w:val="0"/>
              </w:rPr>
            </w:pPr>
            <w:r>
              <w:rPr>
                <w:b w:val="0"/>
              </w:rPr>
              <w:t>16 September 2015</w:t>
            </w:r>
          </w:p>
        </w:tc>
        <w:tc>
          <w:tcPr>
            <w:tcW w:w="1503" w:type="dxa"/>
          </w:tcPr>
          <w:p w:rsidR="00166A0C" w:rsidRPr="006C360D" w:rsidRDefault="00A92418" w:rsidP="001C1D5D">
            <w:pPr>
              <w:pStyle w:val="TableTextEntries"/>
              <w:rPr>
                <w:b w:val="0"/>
              </w:rPr>
            </w:pPr>
            <w:r>
              <w:rPr>
                <w:b w:val="0"/>
              </w:rPr>
              <w:t>August 2015</w:t>
            </w:r>
          </w:p>
        </w:tc>
      </w:tr>
      <w:tr w:rsidR="00376F6D" w:rsidRPr="00071B95" w:rsidTr="001C1D5D">
        <w:trPr>
          <w:cnfStyle w:val="100000000000" w:firstRow="1" w:lastRow="0" w:firstColumn="0" w:lastColumn="0" w:oddVBand="0" w:evenVBand="0" w:oddHBand="0" w:evenHBand="0" w:firstRowFirstColumn="0" w:firstRowLastColumn="0" w:lastRowFirstColumn="0" w:lastRowLastColumn="0"/>
        </w:trPr>
        <w:tc>
          <w:tcPr>
            <w:tcW w:w="1902" w:type="dxa"/>
          </w:tcPr>
          <w:p w:rsidR="00376F6D" w:rsidRPr="002D1834" w:rsidRDefault="00376F6D" w:rsidP="001C1D5D">
            <w:pPr>
              <w:pStyle w:val="TableTextEntries"/>
              <w:rPr>
                <w:b w:val="0"/>
              </w:rPr>
            </w:pPr>
            <w:r w:rsidRPr="002D1834">
              <w:rPr>
                <w:b w:val="0"/>
              </w:rPr>
              <w:t>Provincial Road Improvement and Maintenance</w:t>
            </w:r>
          </w:p>
        </w:tc>
        <w:tc>
          <w:tcPr>
            <w:tcW w:w="1933" w:type="dxa"/>
          </w:tcPr>
          <w:p w:rsidR="00376F6D" w:rsidRPr="002D1834" w:rsidRDefault="00376F6D" w:rsidP="001C1D5D">
            <w:pPr>
              <w:pStyle w:val="TableTextEntries"/>
              <w:rPr>
                <w:b w:val="0"/>
              </w:rPr>
            </w:pPr>
            <w:r w:rsidRPr="002D1834">
              <w:rPr>
                <w:b w:val="0"/>
              </w:rPr>
              <w:t>INL337</w:t>
            </w:r>
          </w:p>
        </w:tc>
        <w:tc>
          <w:tcPr>
            <w:tcW w:w="2031" w:type="dxa"/>
          </w:tcPr>
          <w:p w:rsidR="00376F6D" w:rsidRPr="00EC291A" w:rsidRDefault="00376F6D" w:rsidP="001C1D5D">
            <w:pPr>
              <w:pStyle w:val="TableTextEntries"/>
              <w:rPr>
                <w:b w:val="0"/>
              </w:rPr>
            </w:pPr>
            <w:r w:rsidRPr="00EC291A">
              <w:rPr>
                <w:b w:val="0"/>
              </w:rPr>
              <w:t>Provincial Road Improvement and Maintenance Program (PRIM) – M&amp;E Study – Monitoring and Evaluation Report</w:t>
            </w:r>
          </w:p>
        </w:tc>
        <w:tc>
          <w:tcPr>
            <w:tcW w:w="1939" w:type="dxa"/>
          </w:tcPr>
          <w:p w:rsidR="00376F6D" w:rsidRPr="00EC291A" w:rsidRDefault="00376F6D" w:rsidP="001C1D5D">
            <w:pPr>
              <w:pStyle w:val="TableTextEntries"/>
              <w:rPr>
                <w:b w:val="0"/>
              </w:rPr>
            </w:pPr>
            <w:r w:rsidRPr="00EC291A">
              <w:rPr>
                <w:b w:val="0"/>
              </w:rPr>
              <w:t>April 2015</w:t>
            </w:r>
          </w:p>
        </w:tc>
        <w:tc>
          <w:tcPr>
            <w:tcW w:w="1921" w:type="dxa"/>
          </w:tcPr>
          <w:p w:rsidR="00376F6D" w:rsidRPr="004916BB" w:rsidRDefault="00376F6D" w:rsidP="001C1D5D">
            <w:pPr>
              <w:pStyle w:val="TableTextEntries"/>
              <w:rPr>
                <w:b w:val="0"/>
              </w:rPr>
            </w:pPr>
            <w:r w:rsidRPr="004916BB">
              <w:rPr>
                <w:b w:val="0"/>
              </w:rPr>
              <w:t>14 September 2015</w:t>
            </w:r>
          </w:p>
        </w:tc>
        <w:tc>
          <w:tcPr>
            <w:tcW w:w="1743" w:type="dxa"/>
          </w:tcPr>
          <w:p w:rsidR="00376F6D" w:rsidRPr="00D3328D" w:rsidRDefault="00D3328D" w:rsidP="001C1D5D">
            <w:pPr>
              <w:pStyle w:val="TableTextEntries"/>
              <w:rPr>
                <w:b w:val="0"/>
              </w:rPr>
            </w:pPr>
            <w:r>
              <w:rPr>
                <w:b w:val="0"/>
              </w:rPr>
              <w:t xml:space="preserve">No management response </w:t>
            </w:r>
          </w:p>
        </w:tc>
        <w:tc>
          <w:tcPr>
            <w:tcW w:w="1503" w:type="dxa"/>
          </w:tcPr>
          <w:p w:rsidR="00376F6D" w:rsidRPr="00D3328D" w:rsidRDefault="00E7412C" w:rsidP="001C1D5D">
            <w:pPr>
              <w:pStyle w:val="TableTextEntries"/>
              <w:rPr>
                <w:b w:val="0"/>
              </w:rPr>
            </w:pPr>
            <w:r>
              <w:rPr>
                <w:b w:val="0"/>
              </w:rPr>
              <w:t>No</w:t>
            </w:r>
          </w:p>
        </w:tc>
      </w:tr>
      <w:tr w:rsidR="00376F6D" w:rsidRPr="00071B95" w:rsidTr="001C1D5D">
        <w:trPr>
          <w:cnfStyle w:val="100000000000" w:firstRow="1" w:lastRow="0" w:firstColumn="0" w:lastColumn="0" w:oddVBand="0" w:evenVBand="0" w:oddHBand="0" w:evenHBand="0" w:firstRowFirstColumn="0" w:firstRowLastColumn="0" w:lastRowFirstColumn="0" w:lastRowLastColumn="0"/>
        </w:trPr>
        <w:tc>
          <w:tcPr>
            <w:tcW w:w="1902" w:type="dxa"/>
          </w:tcPr>
          <w:p w:rsidR="00376F6D" w:rsidRPr="002D1834" w:rsidRDefault="00376F6D" w:rsidP="001C1D5D">
            <w:pPr>
              <w:pStyle w:val="TableTextEntries"/>
              <w:rPr>
                <w:b w:val="0"/>
              </w:rPr>
            </w:pPr>
            <w:r w:rsidRPr="002D1834">
              <w:rPr>
                <w:b w:val="0"/>
              </w:rPr>
              <w:t>Australia Indonesia Facility for Disaster Reduction</w:t>
            </w:r>
          </w:p>
        </w:tc>
        <w:tc>
          <w:tcPr>
            <w:tcW w:w="1933" w:type="dxa"/>
          </w:tcPr>
          <w:p w:rsidR="00376F6D" w:rsidRPr="002D1834" w:rsidRDefault="00376F6D" w:rsidP="001C1D5D">
            <w:pPr>
              <w:pStyle w:val="TableTextEntries"/>
              <w:rPr>
                <w:b w:val="0"/>
              </w:rPr>
            </w:pPr>
            <w:r w:rsidRPr="002D1834">
              <w:rPr>
                <w:b w:val="0"/>
              </w:rPr>
              <w:t>INI422</w:t>
            </w:r>
          </w:p>
        </w:tc>
        <w:tc>
          <w:tcPr>
            <w:tcW w:w="2031" w:type="dxa"/>
          </w:tcPr>
          <w:p w:rsidR="00376F6D" w:rsidRPr="00DF22FF" w:rsidRDefault="00DF22FF" w:rsidP="001C1D5D">
            <w:pPr>
              <w:pStyle w:val="TableTextEntries"/>
              <w:rPr>
                <w:b w:val="0"/>
              </w:rPr>
            </w:pPr>
            <w:r>
              <w:rPr>
                <w:b w:val="0"/>
              </w:rPr>
              <w:t>Review of Phase I</w:t>
            </w:r>
          </w:p>
        </w:tc>
        <w:tc>
          <w:tcPr>
            <w:tcW w:w="1939" w:type="dxa"/>
          </w:tcPr>
          <w:p w:rsidR="00376F6D" w:rsidRPr="00DF22FF" w:rsidRDefault="00DF22FF" w:rsidP="001C1D5D">
            <w:pPr>
              <w:pStyle w:val="TableTextEntries"/>
              <w:rPr>
                <w:b w:val="0"/>
              </w:rPr>
            </w:pPr>
            <w:r>
              <w:rPr>
                <w:b w:val="0"/>
              </w:rPr>
              <w:t>August 2014</w:t>
            </w:r>
          </w:p>
        </w:tc>
        <w:tc>
          <w:tcPr>
            <w:tcW w:w="1921" w:type="dxa"/>
          </w:tcPr>
          <w:p w:rsidR="00376F6D" w:rsidRPr="00DF22FF" w:rsidRDefault="00DF22FF" w:rsidP="001C1D5D">
            <w:pPr>
              <w:pStyle w:val="TableTextEntries"/>
              <w:rPr>
                <w:b w:val="0"/>
              </w:rPr>
            </w:pPr>
            <w:r>
              <w:rPr>
                <w:b w:val="0"/>
              </w:rPr>
              <w:t>16 September 2015</w:t>
            </w:r>
          </w:p>
        </w:tc>
        <w:tc>
          <w:tcPr>
            <w:tcW w:w="1743" w:type="dxa"/>
          </w:tcPr>
          <w:p w:rsidR="00376F6D" w:rsidRPr="00DF22FF" w:rsidRDefault="00DF22FF" w:rsidP="001C1D5D">
            <w:pPr>
              <w:pStyle w:val="TableTextEntries"/>
              <w:rPr>
                <w:b w:val="0"/>
              </w:rPr>
            </w:pPr>
            <w:r>
              <w:rPr>
                <w:b w:val="0"/>
              </w:rPr>
              <w:t>20 April 2015</w:t>
            </w:r>
          </w:p>
        </w:tc>
        <w:tc>
          <w:tcPr>
            <w:tcW w:w="1503" w:type="dxa"/>
          </w:tcPr>
          <w:p w:rsidR="00376F6D" w:rsidRPr="00DF22FF" w:rsidRDefault="00DF22FF" w:rsidP="001C1D5D">
            <w:pPr>
              <w:pStyle w:val="TableTextEntries"/>
              <w:rPr>
                <w:b w:val="0"/>
              </w:rPr>
            </w:pPr>
            <w:r w:rsidRPr="00DF22FF">
              <w:rPr>
                <w:b w:val="0"/>
              </w:rPr>
              <w:t>October 2015</w:t>
            </w:r>
          </w:p>
        </w:tc>
      </w:tr>
      <w:tr w:rsidR="00376F6D" w:rsidRPr="00071B95" w:rsidTr="001C1D5D">
        <w:trPr>
          <w:cnfStyle w:val="100000000000" w:firstRow="1" w:lastRow="0" w:firstColumn="0" w:lastColumn="0" w:oddVBand="0" w:evenVBand="0" w:oddHBand="0" w:evenHBand="0" w:firstRowFirstColumn="0" w:firstRowLastColumn="0" w:lastRowFirstColumn="0" w:lastRowLastColumn="0"/>
        </w:trPr>
        <w:tc>
          <w:tcPr>
            <w:tcW w:w="1902" w:type="dxa"/>
          </w:tcPr>
          <w:p w:rsidR="00376F6D" w:rsidRPr="009D25AB" w:rsidRDefault="00376F6D" w:rsidP="001C1D5D">
            <w:pPr>
              <w:pStyle w:val="TableTextEntries"/>
              <w:rPr>
                <w:b w:val="0"/>
              </w:rPr>
            </w:pPr>
            <w:r w:rsidRPr="009D25AB">
              <w:rPr>
                <w:b w:val="0"/>
              </w:rPr>
              <w:t>MAMPU</w:t>
            </w:r>
            <w:r w:rsidR="00166A0C">
              <w:rPr>
                <w:b w:val="0"/>
              </w:rPr>
              <w:t>^</w:t>
            </w:r>
          </w:p>
        </w:tc>
        <w:tc>
          <w:tcPr>
            <w:tcW w:w="1933" w:type="dxa"/>
          </w:tcPr>
          <w:p w:rsidR="00376F6D" w:rsidRPr="009D25AB" w:rsidRDefault="00376F6D" w:rsidP="001C1D5D">
            <w:pPr>
              <w:pStyle w:val="TableTextEntries"/>
              <w:rPr>
                <w:b w:val="0"/>
              </w:rPr>
            </w:pPr>
            <w:r w:rsidRPr="009D25AB">
              <w:rPr>
                <w:b w:val="0"/>
              </w:rPr>
              <w:t>INK714</w:t>
            </w:r>
          </w:p>
        </w:tc>
        <w:tc>
          <w:tcPr>
            <w:tcW w:w="2031" w:type="dxa"/>
          </w:tcPr>
          <w:p w:rsidR="00376F6D" w:rsidRPr="009D25AB" w:rsidRDefault="00376F6D" w:rsidP="001C1D5D">
            <w:pPr>
              <w:pStyle w:val="TableTextEntries"/>
              <w:rPr>
                <w:b w:val="0"/>
              </w:rPr>
            </w:pPr>
            <w:r w:rsidRPr="009D25AB">
              <w:rPr>
                <w:b w:val="0"/>
              </w:rPr>
              <w:t>Midterm Evaluation</w:t>
            </w:r>
          </w:p>
        </w:tc>
        <w:tc>
          <w:tcPr>
            <w:tcW w:w="1939" w:type="dxa"/>
          </w:tcPr>
          <w:p w:rsidR="00376F6D" w:rsidRPr="009D25AB" w:rsidRDefault="00376F6D" w:rsidP="001C1D5D">
            <w:pPr>
              <w:pStyle w:val="TableTextEntries"/>
              <w:rPr>
                <w:b w:val="0"/>
              </w:rPr>
            </w:pPr>
            <w:r w:rsidRPr="009D25AB">
              <w:rPr>
                <w:b w:val="0"/>
              </w:rPr>
              <w:t>September 2015</w:t>
            </w:r>
          </w:p>
        </w:tc>
        <w:tc>
          <w:tcPr>
            <w:tcW w:w="1921" w:type="dxa"/>
          </w:tcPr>
          <w:p w:rsidR="00376F6D" w:rsidRPr="009D25AB" w:rsidRDefault="00376F6D" w:rsidP="001C1D5D">
            <w:pPr>
              <w:pStyle w:val="TableTextEntries"/>
              <w:rPr>
                <w:b w:val="0"/>
              </w:rPr>
            </w:pPr>
            <w:r w:rsidRPr="009D25AB">
              <w:rPr>
                <w:b w:val="0"/>
              </w:rPr>
              <w:t>September 2015</w:t>
            </w:r>
          </w:p>
        </w:tc>
        <w:tc>
          <w:tcPr>
            <w:tcW w:w="1743" w:type="dxa"/>
          </w:tcPr>
          <w:p w:rsidR="00376F6D" w:rsidRPr="009D25AB" w:rsidRDefault="00376F6D" w:rsidP="001C1D5D">
            <w:pPr>
              <w:pStyle w:val="TableTextEntries"/>
              <w:rPr>
                <w:b w:val="0"/>
              </w:rPr>
            </w:pPr>
            <w:r w:rsidRPr="009D25AB">
              <w:rPr>
                <w:b w:val="0"/>
              </w:rPr>
              <w:t>October 2015</w:t>
            </w:r>
          </w:p>
        </w:tc>
        <w:tc>
          <w:tcPr>
            <w:tcW w:w="1503" w:type="dxa"/>
          </w:tcPr>
          <w:p w:rsidR="00376F6D" w:rsidRPr="009D25AB" w:rsidRDefault="00376F6D" w:rsidP="00AF4C6C">
            <w:pPr>
              <w:pStyle w:val="TableTextEntries"/>
              <w:rPr>
                <w:b w:val="0"/>
              </w:rPr>
            </w:pPr>
            <w:r w:rsidRPr="009D25AB">
              <w:rPr>
                <w:b w:val="0"/>
              </w:rPr>
              <w:t>December 2015</w:t>
            </w:r>
          </w:p>
        </w:tc>
      </w:tr>
      <w:tr w:rsidR="00376F6D" w:rsidTr="001C1D5D">
        <w:trPr>
          <w:cnfStyle w:val="100000000000" w:firstRow="1" w:lastRow="0" w:firstColumn="0" w:lastColumn="0" w:oddVBand="0" w:evenVBand="0" w:oddHBand="0" w:evenHBand="0" w:firstRowFirstColumn="0" w:firstRowLastColumn="0" w:lastRowFirstColumn="0" w:lastRowLastColumn="0"/>
        </w:trPr>
        <w:tc>
          <w:tcPr>
            <w:tcW w:w="1902" w:type="dxa"/>
            <w:hideMark/>
          </w:tcPr>
          <w:p w:rsidR="00376F6D" w:rsidRPr="00376F6D" w:rsidRDefault="00376F6D" w:rsidP="001C1D5D">
            <w:pPr>
              <w:pStyle w:val="TableTextEntries"/>
              <w:rPr>
                <w:b w:val="0"/>
              </w:rPr>
            </w:pPr>
            <w:r w:rsidRPr="00376F6D">
              <w:rPr>
                <w:b w:val="0"/>
              </w:rPr>
              <w:t>Australia Indonesia Partnership for Maternal and Neonatal Health</w:t>
            </w:r>
          </w:p>
        </w:tc>
        <w:tc>
          <w:tcPr>
            <w:tcW w:w="1933" w:type="dxa"/>
            <w:hideMark/>
          </w:tcPr>
          <w:p w:rsidR="00376F6D" w:rsidRPr="00376F6D" w:rsidRDefault="00376F6D" w:rsidP="001C1D5D">
            <w:pPr>
              <w:pStyle w:val="TableTextEntries"/>
              <w:rPr>
                <w:b w:val="0"/>
              </w:rPr>
            </w:pPr>
            <w:r w:rsidRPr="00376F6D">
              <w:rPr>
                <w:b w:val="0"/>
              </w:rPr>
              <w:t>ING821</w:t>
            </w:r>
          </w:p>
        </w:tc>
        <w:tc>
          <w:tcPr>
            <w:tcW w:w="2031" w:type="dxa"/>
            <w:hideMark/>
          </w:tcPr>
          <w:p w:rsidR="00376F6D" w:rsidRPr="00376F6D" w:rsidRDefault="00376F6D" w:rsidP="001C1D5D">
            <w:pPr>
              <w:pStyle w:val="TableTextEntries"/>
              <w:rPr>
                <w:b w:val="0"/>
              </w:rPr>
            </w:pPr>
            <w:r w:rsidRPr="00683724">
              <w:rPr>
                <w:b w:val="0"/>
              </w:rPr>
              <w:t>Independent Evaluation of the Australia Indonesia Partnership for Maternal and Neonatal Health (AIPMNH)</w:t>
            </w:r>
          </w:p>
        </w:tc>
        <w:tc>
          <w:tcPr>
            <w:tcW w:w="1939" w:type="dxa"/>
            <w:hideMark/>
          </w:tcPr>
          <w:p w:rsidR="00376F6D" w:rsidRPr="00376F6D" w:rsidRDefault="00376F6D" w:rsidP="001C1D5D">
            <w:pPr>
              <w:pStyle w:val="TableTextEntries"/>
              <w:rPr>
                <w:b w:val="0"/>
              </w:rPr>
            </w:pPr>
            <w:r w:rsidRPr="00683724">
              <w:rPr>
                <w:b w:val="0"/>
              </w:rPr>
              <w:t>19 May 2015</w:t>
            </w:r>
          </w:p>
        </w:tc>
        <w:tc>
          <w:tcPr>
            <w:tcW w:w="1921" w:type="dxa"/>
            <w:hideMark/>
          </w:tcPr>
          <w:p w:rsidR="00376F6D" w:rsidRPr="00376F6D" w:rsidRDefault="00376F6D" w:rsidP="001C1D5D">
            <w:pPr>
              <w:pStyle w:val="TableTextEntries"/>
              <w:rPr>
                <w:b w:val="0"/>
              </w:rPr>
            </w:pPr>
            <w:r w:rsidRPr="00683724">
              <w:rPr>
                <w:b w:val="0"/>
              </w:rPr>
              <w:t>12 June 2015</w:t>
            </w:r>
          </w:p>
        </w:tc>
        <w:tc>
          <w:tcPr>
            <w:tcW w:w="1743" w:type="dxa"/>
            <w:hideMark/>
          </w:tcPr>
          <w:p w:rsidR="00376F6D" w:rsidRPr="00376F6D" w:rsidRDefault="00376F6D" w:rsidP="001C1D5D">
            <w:pPr>
              <w:pStyle w:val="TableTextEntries"/>
              <w:rPr>
                <w:b w:val="0"/>
              </w:rPr>
            </w:pPr>
            <w:r w:rsidRPr="00683724">
              <w:rPr>
                <w:b w:val="0"/>
              </w:rPr>
              <w:t>16 October 2015</w:t>
            </w:r>
          </w:p>
        </w:tc>
        <w:tc>
          <w:tcPr>
            <w:tcW w:w="1503" w:type="dxa"/>
            <w:hideMark/>
          </w:tcPr>
          <w:p w:rsidR="00376F6D" w:rsidRPr="00376F6D" w:rsidRDefault="00376F6D" w:rsidP="001C1D5D">
            <w:pPr>
              <w:pStyle w:val="TableTextEntries"/>
              <w:rPr>
                <w:b w:val="0"/>
              </w:rPr>
            </w:pPr>
            <w:r w:rsidRPr="00683724">
              <w:rPr>
                <w:b w:val="0"/>
              </w:rPr>
              <w:t>October 2015</w:t>
            </w:r>
          </w:p>
        </w:tc>
      </w:tr>
      <w:tr w:rsidR="00376F6D" w:rsidTr="001C1D5D">
        <w:trPr>
          <w:cnfStyle w:val="100000000000" w:firstRow="1" w:lastRow="0" w:firstColumn="0" w:lastColumn="0" w:oddVBand="0" w:evenVBand="0" w:oddHBand="0" w:evenHBand="0" w:firstRowFirstColumn="0" w:firstRowLastColumn="0" w:lastRowFirstColumn="0" w:lastRowLastColumn="0"/>
        </w:trPr>
        <w:tc>
          <w:tcPr>
            <w:tcW w:w="1902" w:type="dxa"/>
            <w:hideMark/>
          </w:tcPr>
          <w:p w:rsidR="00376F6D" w:rsidRPr="00376F6D" w:rsidRDefault="00376F6D" w:rsidP="001C1D5D">
            <w:pPr>
              <w:pStyle w:val="TableTextEntries"/>
              <w:rPr>
                <w:b w:val="0"/>
              </w:rPr>
            </w:pPr>
            <w:r w:rsidRPr="00376F6D">
              <w:rPr>
                <w:b w:val="0"/>
              </w:rPr>
              <w:lastRenderedPageBreak/>
              <w:t>REACH/CHAI</w:t>
            </w:r>
          </w:p>
        </w:tc>
        <w:tc>
          <w:tcPr>
            <w:tcW w:w="1933" w:type="dxa"/>
            <w:hideMark/>
          </w:tcPr>
          <w:p w:rsidR="00376F6D" w:rsidRPr="00376F6D" w:rsidRDefault="00376F6D" w:rsidP="001C1D5D">
            <w:pPr>
              <w:pStyle w:val="TableTextEntries"/>
              <w:rPr>
                <w:b w:val="0"/>
              </w:rPr>
            </w:pPr>
            <w:r w:rsidRPr="00376F6D">
              <w:rPr>
                <w:b w:val="0"/>
              </w:rPr>
              <w:t>INH251</w:t>
            </w:r>
          </w:p>
        </w:tc>
        <w:tc>
          <w:tcPr>
            <w:tcW w:w="2031" w:type="dxa"/>
          </w:tcPr>
          <w:p w:rsidR="00376F6D" w:rsidRPr="00683724" w:rsidRDefault="00376F6D" w:rsidP="001C1D5D">
            <w:pPr>
              <w:pStyle w:val="TitleSubheading"/>
              <w:ind w:left="0"/>
              <w:jc w:val="left"/>
              <w:rPr>
                <w:rFonts w:ascii="Franklin Gothic Book" w:hAnsi="Franklin Gothic Book" w:cs="Times New Roman"/>
                <w:b w:val="0"/>
                <w:iCs/>
                <w:sz w:val="17"/>
                <w:szCs w:val="17"/>
                <w:lang w:val="en-AU" w:eastAsia="en-US" w:bidi="ar-SA"/>
              </w:rPr>
            </w:pPr>
            <w:r w:rsidRPr="00683724">
              <w:rPr>
                <w:rFonts w:ascii="Franklin Gothic Book" w:hAnsi="Franklin Gothic Book" w:cs="Times New Roman"/>
                <w:b w:val="0"/>
                <w:iCs/>
                <w:sz w:val="17"/>
                <w:szCs w:val="17"/>
                <w:lang w:val="en-AU" w:eastAsia="en-US" w:bidi="ar-SA"/>
              </w:rPr>
              <w:t>Rapidly Expanding Access to Care for HIV in Tanah Papua Program (REACH) Mid-Term Review – Final Report</w:t>
            </w:r>
          </w:p>
          <w:p w:rsidR="00376F6D" w:rsidRPr="00376F6D" w:rsidRDefault="00376F6D" w:rsidP="001C1D5D">
            <w:pPr>
              <w:pStyle w:val="TableTextEntries"/>
              <w:rPr>
                <w:b w:val="0"/>
              </w:rPr>
            </w:pPr>
          </w:p>
        </w:tc>
        <w:tc>
          <w:tcPr>
            <w:tcW w:w="1939" w:type="dxa"/>
            <w:hideMark/>
          </w:tcPr>
          <w:p w:rsidR="00376F6D" w:rsidRPr="00376F6D" w:rsidRDefault="00376F6D" w:rsidP="001C1D5D">
            <w:pPr>
              <w:pStyle w:val="TableTextEntries"/>
              <w:rPr>
                <w:b w:val="0"/>
              </w:rPr>
            </w:pPr>
            <w:r w:rsidRPr="00683724">
              <w:rPr>
                <w:b w:val="0"/>
              </w:rPr>
              <w:t>19 December 2014</w:t>
            </w:r>
          </w:p>
        </w:tc>
        <w:tc>
          <w:tcPr>
            <w:tcW w:w="1921" w:type="dxa"/>
            <w:hideMark/>
          </w:tcPr>
          <w:p w:rsidR="00376F6D" w:rsidRPr="00376F6D" w:rsidRDefault="00376F6D" w:rsidP="001C1D5D">
            <w:pPr>
              <w:pStyle w:val="TableTextEntries"/>
              <w:rPr>
                <w:b w:val="0"/>
              </w:rPr>
            </w:pPr>
            <w:r w:rsidRPr="00683724">
              <w:rPr>
                <w:b w:val="0"/>
              </w:rPr>
              <w:t>16 September 2015</w:t>
            </w:r>
          </w:p>
        </w:tc>
        <w:tc>
          <w:tcPr>
            <w:tcW w:w="1743" w:type="dxa"/>
            <w:hideMark/>
          </w:tcPr>
          <w:p w:rsidR="00376F6D" w:rsidRPr="00376F6D" w:rsidRDefault="00376F6D" w:rsidP="001C1D5D">
            <w:pPr>
              <w:pStyle w:val="TableTextEntries"/>
              <w:rPr>
                <w:b w:val="0"/>
              </w:rPr>
            </w:pPr>
            <w:r w:rsidRPr="00683724">
              <w:rPr>
                <w:b w:val="0"/>
              </w:rPr>
              <w:t>16 October 2015</w:t>
            </w:r>
          </w:p>
        </w:tc>
        <w:tc>
          <w:tcPr>
            <w:tcW w:w="1503" w:type="dxa"/>
            <w:hideMark/>
          </w:tcPr>
          <w:p w:rsidR="00376F6D" w:rsidRPr="00376F6D" w:rsidRDefault="00376F6D" w:rsidP="001C1D5D">
            <w:pPr>
              <w:pStyle w:val="TableTextEntries"/>
              <w:rPr>
                <w:b w:val="0"/>
              </w:rPr>
            </w:pPr>
            <w:r w:rsidRPr="00683724">
              <w:rPr>
                <w:b w:val="0"/>
              </w:rPr>
              <w:t>October 2015</w:t>
            </w:r>
          </w:p>
        </w:tc>
      </w:tr>
      <w:tr w:rsidR="00376F6D" w:rsidRPr="00071B95" w:rsidTr="001C1D5D">
        <w:trPr>
          <w:cnfStyle w:val="100000000000" w:firstRow="1" w:lastRow="0" w:firstColumn="0" w:lastColumn="0" w:oddVBand="0" w:evenVBand="0" w:oddHBand="0" w:evenHBand="0" w:firstRowFirstColumn="0" w:firstRowLastColumn="0" w:lastRowFirstColumn="0" w:lastRowLastColumn="0"/>
        </w:trPr>
        <w:tc>
          <w:tcPr>
            <w:tcW w:w="1902" w:type="dxa"/>
          </w:tcPr>
          <w:p w:rsidR="00376F6D" w:rsidRPr="002D1834" w:rsidRDefault="00376F6D" w:rsidP="00166A0C">
            <w:pPr>
              <w:pStyle w:val="TableTextEntries"/>
              <w:rPr>
                <w:b w:val="0"/>
              </w:rPr>
            </w:pPr>
            <w:r w:rsidRPr="002D1834">
              <w:rPr>
                <w:b w:val="0"/>
              </w:rPr>
              <w:t>Australia Indonesia Partnership for Decentralisatio</w:t>
            </w:r>
            <w:r w:rsidR="00166A0C">
              <w:rPr>
                <w:b w:val="0"/>
              </w:rPr>
              <w:t>n^</w:t>
            </w:r>
          </w:p>
        </w:tc>
        <w:tc>
          <w:tcPr>
            <w:tcW w:w="1933" w:type="dxa"/>
          </w:tcPr>
          <w:p w:rsidR="00376F6D" w:rsidRPr="006C360D" w:rsidRDefault="00376F6D" w:rsidP="001C1D5D">
            <w:pPr>
              <w:pStyle w:val="TableTextEntries"/>
              <w:rPr>
                <w:b w:val="0"/>
              </w:rPr>
            </w:pPr>
            <w:r w:rsidRPr="006C360D">
              <w:rPr>
                <w:b w:val="0"/>
              </w:rPr>
              <w:t>INJ122</w:t>
            </w:r>
          </w:p>
        </w:tc>
        <w:tc>
          <w:tcPr>
            <w:tcW w:w="2031" w:type="dxa"/>
          </w:tcPr>
          <w:p w:rsidR="00376F6D" w:rsidRPr="00EC291A" w:rsidRDefault="002D2B94" w:rsidP="001C1D5D">
            <w:pPr>
              <w:pStyle w:val="TableTextEntries"/>
              <w:rPr>
                <w:b w:val="0"/>
              </w:rPr>
            </w:pPr>
            <w:r>
              <w:rPr>
                <w:b w:val="0"/>
              </w:rPr>
              <w:t xml:space="preserve">Independent Completion Review </w:t>
            </w:r>
          </w:p>
        </w:tc>
        <w:tc>
          <w:tcPr>
            <w:tcW w:w="1939" w:type="dxa"/>
          </w:tcPr>
          <w:p w:rsidR="00376F6D" w:rsidRPr="00EC291A" w:rsidRDefault="002D2B94" w:rsidP="001C1D5D">
            <w:pPr>
              <w:pStyle w:val="TableTextEntries"/>
              <w:rPr>
                <w:b w:val="0"/>
              </w:rPr>
            </w:pPr>
            <w:r>
              <w:rPr>
                <w:b w:val="0"/>
              </w:rPr>
              <w:t>30 October 2015</w:t>
            </w:r>
          </w:p>
        </w:tc>
        <w:tc>
          <w:tcPr>
            <w:tcW w:w="1921" w:type="dxa"/>
          </w:tcPr>
          <w:p w:rsidR="00376F6D" w:rsidRPr="004916BB" w:rsidRDefault="002D2B94" w:rsidP="001C1D5D">
            <w:pPr>
              <w:pStyle w:val="TableTextEntries"/>
              <w:rPr>
                <w:b w:val="0"/>
              </w:rPr>
            </w:pPr>
            <w:r>
              <w:rPr>
                <w:b w:val="0"/>
              </w:rPr>
              <w:t>November 2015</w:t>
            </w:r>
          </w:p>
        </w:tc>
        <w:tc>
          <w:tcPr>
            <w:tcW w:w="1743" w:type="dxa"/>
          </w:tcPr>
          <w:p w:rsidR="00376F6D" w:rsidRPr="001F39B2" w:rsidRDefault="002D2B94" w:rsidP="001C1D5D">
            <w:pPr>
              <w:pStyle w:val="TableTextEntries"/>
              <w:rPr>
                <w:b w:val="0"/>
              </w:rPr>
            </w:pPr>
            <w:r w:rsidRPr="001F39B2">
              <w:rPr>
                <w:b w:val="0"/>
              </w:rPr>
              <w:t>November 2015</w:t>
            </w:r>
          </w:p>
        </w:tc>
        <w:tc>
          <w:tcPr>
            <w:tcW w:w="1503" w:type="dxa"/>
          </w:tcPr>
          <w:p w:rsidR="00376F6D" w:rsidRPr="001F39B2" w:rsidRDefault="002D2B94" w:rsidP="001C1D5D">
            <w:pPr>
              <w:pStyle w:val="TableTextEntries"/>
              <w:rPr>
                <w:b w:val="0"/>
              </w:rPr>
            </w:pPr>
            <w:r w:rsidRPr="001F39B2">
              <w:rPr>
                <w:b w:val="0"/>
              </w:rPr>
              <w:t>November 2015</w:t>
            </w:r>
          </w:p>
        </w:tc>
      </w:tr>
      <w:tr w:rsidR="00376F6D" w:rsidRPr="00071B95" w:rsidTr="001C1D5D">
        <w:trPr>
          <w:cnfStyle w:val="100000000000" w:firstRow="1" w:lastRow="0" w:firstColumn="0" w:lastColumn="0" w:oddVBand="0" w:evenVBand="0" w:oddHBand="0" w:evenHBand="0" w:firstRowFirstColumn="0" w:firstRowLastColumn="0" w:lastRowFirstColumn="0" w:lastRowLastColumn="0"/>
        </w:trPr>
        <w:tc>
          <w:tcPr>
            <w:tcW w:w="13140" w:type="dxa"/>
            <w:gridSpan w:val="7"/>
          </w:tcPr>
          <w:p w:rsidR="00376F6D" w:rsidRPr="00071B95" w:rsidRDefault="00376F6D" w:rsidP="001C1D5D">
            <w:pPr>
              <w:pStyle w:val="TableTextEntries"/>
            </w:pPr>
            <w:r>
              <w:t xml:space="preserve">^ </w:t>
            </w:r>
            <w:r w:rsidRPr="002D1834">
              <w:rPr>
                <w:b w:val="0"/>
              </w:rPr>
              <w:t>review started in 2014/15 and will be finalised next financial y</w:t>
            </w:r>
            <w:r>
              <w:rPr>
                <w:b w:val="0"/>
              </w:rPr>
              <w:t>e</w:t>
            </w:r>
            <w:r w:rsidRPr="002D1834">
              <w:rPr>
                <w:b w:val="0"/>
              </w:rPr>
              <w:t>ar</w:t>
            </w:r>
          </w:p>
        </w:tc>
      </w:tr>
    </w:tbl>
    <w:p w:rsidR="00376F6D" w:rsidRPr="00071B95" w:rsidRDefault="00376F6D" w:rsidP="00376F6D">
      <w:pPr>
        <w:pStyle w:val="Heading3"/>
        <w:numPr>
          <w:ilvl w:val="0"/>
          <w:numId w:val="0"/>
        </w:numPr>
      </w:pPr>
      <w:r w:rsidRPr="00071B95">
        <w:t xml:space="preserve">List of evaluations planned in the next 12 months </w:t>
      </w:r>
    </w:p>
    <w:p w:rsidR="00376F6D" w:rsidRDefault="00376F6D" w:rsidP="00376F6D">
      <w:pPr>
        <w:pStyle w:val="ListBullet"/>
        <w:sectPr w:rsidR="00376F6D" w:rsidSect="00376F6D">
          <w:headerReference w:type="even" r:id="rId38"/>
          <w:footerReference w:type="first" r:id="rId39"/>
          <w:type w:val="continuous"/>
          <w:pgSz w:w="16838" w:h="11906" w:orient="landscape" w:code="9"/>
          <w:pgMar w:top="1814" w:right="1814" w:bottom="851" w:left="851" w:header="709" w:footer="425" w:gutter="0"/>
          <w:cols w:space="708"/>
          <w:docGrid w:linePitch="360"/>
        </w:sectPr>
      </w:pPr>
    </w:p>
    <w:tbl>
      <w:tblPr>
        <w:tblStyle w:val="APPR"/>
        <w:tblW w:w="0" w:type="auto"/>
        <w:tblLook w:val="0600" w:firstRow="0" w:lastRow="0" w:firstColumn="0" w:lastColumn="0" w:noHBand="1" w:noVBand="1"/>
        <w:tblCaption w:val="table "/>
        <w:tblDescription w:val="heading "/>
      </w:tblPr>
      <w:tblGrid>
        <w:gridCol w:w="2643"/>
        <w:gridCol w:w="2558"/>
        <w:gridCol w:w="2640"/>
        <w:gridCol w:w="2640"/>
        <w:gridCol w:w="2659"/>
      </w:tblGrid>
      <w:tr w:rsidR="00376F6D" w:rsidRPr="00071B95" w:rsidTr="001C1D5D">
        <w:tc>
          <w:tcPr>
            <w:tcW w:w="2601" w:type="dxa"/>
          </w:tcPr>
          <w:p w:rsidR="00376F6D" w:rsidRPr="00071B95" w:rsidRDefault="00376F6D" w:rsidP="001C1D5D">
            <w:pPr>
              <w:pStyle w:val="TableTextColumnHeading"/>
              <w:framePr w:wrap="around"/>
            </w:pPr>
            <w:r w:rsidRPr="00071B95">
              <w:t xml:space="preserve">Name of </w:t>
            </w:r>
            <w:r>
              <w:t>Investment</w:t>
            </w:r>
          </w:p>
        </w:tc>
        <w:tc>
          <w:tcPr>
            <w:tcW w:w="2530" w:type="dxa"/>
          </w:tcPr>
          <w:p w:rsidR="00376F6D" w:rsidRPr="00071B95" w:rsidRDefault="00376F6D" w:rsidP="001C1D5D">
            <w:pPr>
              <w:pStyle w:val="TableTextColumnHeading"/>
              <w:framePr w:wrap="around"/>
            </w:pPr>
            <w:r>
              <w:t>AidW</w:t>
            </w:r>
            <w:r w:rsidRPr="00071B95">
              <w:t>orks number</w:t>
            </w:r>
          </w:p>
        </w:tc>
        <w:tc>
          <w:tcPr>
            <w:tcW w:w="2612" w:type="dxa"/>
          </w:tcPr>
          <w:p w:rsidR="00376F6D" w:rsidRPr="00071B95" w:rsidRDefault="00376F6D" w:rsidP="001C1D5D">
            <w:pPr>
              <w:pStyle w:val="TableTextColumnHeading"/>
              <w:framePr w:wrap="around"/>
            </w:pPr>
            <w:r w:rsidRPr="00071B95">
              <w:t>Type of evaluation</w:t>
            </w:r>
          </w:p>
        </w:tc>
        <w:tc>
          <w:tcPr>
            <w:tcW w:w="2612" w:type="dxa"/>
          </w:tcPr>
          <w:p w:rsidR="00376F6D" w:rsidRPr="00071B95" w:rsidRDefault="00376F6D" w:rsidP="001C1D5D">
            <w:pPr>
              <w:pStyle w:val="TableTextColumnHeading"/>
              <w:framePr w:wrap="around"/>
            </w:pPr>
            <w:r w:rsidRPr="00071B95">
              <w:t>Purpose of evaluation</w:t>
            </w:r>
          </w:p>
        </w:tc>
        <w:tc>
          <w:tcPr>
            <w:tcW w:w="2617" w:type="dxa"/>
          </w:tcPr>
          <w:p w:rsidR="00376F6D" w:rsidRPr="00071B95" w:rsidRDefault="00376F6D" w:rsidP="001C1D5D">
            <w:pPr>
              <w:pStyle w:val="TableTextColumnHeading"/>
              <w:framePr w:wrap="around"/>
            </w:pPr>
            <w:r w:rsidRPr="00071B95">
              <w:t>Expected completion date</w:t>
            </w:r>
          </w:p>
        </w:tc>
      </w:tr>
    </w:tbl>
    <w:tbl>
      <w:tblPr>
        <w:tblStyle w:val="APPR"/>
        <w:tblW w:w="0" w:type="auto"/>
        <w:tblLook w:val="0600" w:firstRow="0" w:lastRow="0" w:firstColumn="0" w:lastColumn="0" w:noHBand="1" w:noVBand="1"/>
        <w:tblCaption w:val="table "/>
        <w:tblDescription w:val="heading "/>
      </w:tblPr>
      <w:tblGrid>
        <w:gridCol w:w="2643"/>
        <w:gridCol w:w="2558"/>
        <w:gridCol w:w="2640"/>
        <w:gridCol w:w="2640"/>
        <w:gridCol w:w="2659"/>
      </w:tblGrid>
      <w:tr w:rsidR="00376F6D" w:rsidRPr="00071B95" w:rsidTr="001C1D5D">
        <w:tc>
          <w:tcPr>
            <w:tcW w:w="2601" w:type="dxa"/>
          </w:tcPr>
          <w:p w:rsidR="00376F6D" w:rsidRPr="003275D0" w:rsidRDefault="00376F6D" w:rsidP="001C1D5D">
            <w:pPr>
              <w:pStyle w:val="TableTextEntries"/>
            </w:pPr>
            <w:r>
              <w:t>EINRIP-Implementation Planning and Support Facility</w:t>
            </w:r>
          </w:p>
        </w:tc>
        <w:tc>
          <w:tcPr>
            <w:tcW w:w="2530" w:type="dxa"/>
          </w:tcPr>
          <w:p w:rsidR="00376F6D" w:rsidRPr="003275D0" w:rsidRDefault="00376F6D" w:rsidP="001C1D5D">
            <w:pPr>
              <w:pStyle w:val="TableTextEntries"/>
            </w:pPr>
            <w:r>
              <w:t>ING633</w:t>
            </w:r>
          </w:p>
        </w:tc>
        <w:tc>
          <w:tcPr>
            <w:tcW w:w="2612" w:type="dxa"/>
          </w:tcPr>
          <w:p w:rsidR="00376F6D" w:rsidRPr="003275D0" w:rsidRDefault="00376F6D" w:rsidP="001C1D5D">
            <w:pPr>
              <w:pStyle w:val="TableTextEntries"/>
            </w:pPr>
            <w:r>
              <w:t>Independent Completion Review</w:t>
            </w:r>
          </w:p>
        </w:tc>
        <w:tc>
          <w:tcPr>
            <w:tcW w:w="2612" w:type="dxa"/>
          </w:tcPr>
          <w:p w:rsidR="00376F6D" w:rsidRPr="003275D0" w:rsidRDefault="00376F6D" w:rsidP="001C1D5D">
            <w:pPr>
              <w:pStyle w:val="TableTextEntries"/>
              <w:rPr>
                <w:color w:val="000000" w:themeColor="text1" w:themeShade="BF"/>
              </w:rPr>
            </w:pPr>
            <w:r>
              <w:t>To assess the program’s achievements and lessons over the life of the program</w:t>
            </w:r>
          </w:p>
        </w:tc>
        <w:tc>
          <w:tcPr>
            <w:tcW w:w="2617" w:type="dxa"/>
          </w:tcPr>
          <w:p w:rsidR="00376F6D" w:rsidRPr="003275D0" w:rsidRDefault="00376F6D" w:rsidP="001C1D5D">
            <w:pPr>
              <w:pStyle w:val="TableTextEntries"/>
            </w:pPr>
            <w:r>
              <w:t>January 2016</w:t>
            </w:r>
          </w:p>
        </w:tc>
      </w:tr>
      <w:tr w:rsidR="00376F6D" w:rsidRPr="00071B95" w:rsidTr="001C1D5D">
        <w:tc>
          <w:tcPr>
            <w:tcW w:w="2601" w:type="dxa"/>
          </w:tcPr>
          <w:p w:rsidR="00376F6D" w:rsidRPr="00071B95" w:rsidRDefault="00376F6D" w:rsidP="001C1D5D">
            <w:pPr>
              <w:pStyle w:val="TableTextEntries"/>
            </w:pPr>
            <w:r>
              <w:t>MDB Infrastructure Assistance Program</w:t>
            </w:r>
          </w:p>
        </w:tc>
        <w:tc>
          <w:tcPr>
            <w:tcW w:w="2530" w:type="dxa"/>
          </w:tcPr>
          <w:p w:rsidR="00376F6D" w:rsidRPr="00071B95" w:rsidRDefault="00376F6D" w:rsidP="001C1D5D">
            <w:pPr>
              <w:pStyle w:val="TableTextEntries"/>
            </w:pPr>
            <w:r>
              <w:t>INL082</w:t>
            </w:r>
          </w:p>
        </w:tc>
        <w:tc>
          <w:tcPr>
            <w:tcW w:w="2612" w:type="dxa"/>
          </w:tcPr>
          <w:p w:rsidR="00376F6D" w:rsidRPr="00071B95" w:rsidRDefault="00376F6D" w:rsidP="008F1410">
            <w:pPr>
              <w:pStyle w:val="TableTextEntries"/>
            </w:pPr>
            <w:r>
              <w:t>Independent Progress Review*</w:t>
            </w:r>
          </w:p>
        </w:tc>
        <w:tc>
          <w:tcPr>
            <w:tcW w:w="2612" w:type="dxa"/>
          </w:tcPr>
          <w:p w:rsidR="00376F6D" w:rsidRPr="00071B95" w:rsidRDefault="00376F6D" w:rsidP="001C1D5D">
            <w:pPr>
              <w:pStyle w:val="TableTextEntries"/>
            </w:pPr>
            <w:r>
              <w:t>To review progress and make recommendations on future programming</w:t>
            </w:r>
          </w:p>
        </w:tc>
        <w:tc>
          <w:tcPr>
            <w:tcW w:w="2617" w:type="dxa"/>
          </w:tcPr>
          <w:p w:rsidR="00376F6D" w:rsidRPr="00071B95" w:rsidRDefault="00376F6D" w:rsidP="001C1D5D">
            <w:pPr>
              <w:pStyle w:val="TableTextEntries"/>
            </w:pPr>
            <w:r>
              <w:t>May 2016</w:t>
            </w:r>
          </w:p>
        </w:tc>
      </w:tr>
      <w:tr w:rsidR="00376F6D" w:rsidRPr="00071B95" w:rsidTr="001C1D5D">
        <w:tc>
          <w:tcPr>
            <w:tcW w:w="2601" w:type="dxa"/>
          </w:tcPr>
          <w:p w:rsidR="00376F6D" w:rsidRDefault="00376F6D" w:rsidP="001C1D5D">
            <w:pPr>
              <w:pStyle w:val="TableTextEntries"/>
            </w:pPr>
            <w:r>
              <w:t>PAMSIMAS-2</w:t>
            </w:r>
          </w:p>
        </w:tc>
        <w:tc>
          <w:tcPr>
            <w:tcW w:w="2530" w:type="dxa"/>
          </w:tcPr>
          <w:p w:rsidR="00376F6D" w:rsidRDefault="00376F6D" w:rsidP="001C1D5D">
            <w:pPr>
              <w:pStyle w:val="TableTextEntries"/>
            </w:pPr>
            <w:r>
              <w:t>INK993</w:t>
            </w:r>
          </w:p>
        </w:tc>
        <w:tc>
          <w:tcPr>
            <w:tcW w:w="2612" w:type="dxa"/>
          </w:tcPr>
          <w:p w:rsidR="00376F6D" w:rsidRDefault="00376F6D" w:rsidP="001C1D5D">
            <w:pPr>
              <w:pStyle w:val="TableTextEntries"/>
            </w:pPr>
            <w:r>
              <w:t>Independent Completion Review</w:t>
            </w:r>
          </w:p>
        </w:tc>
        <w:tc>
          <w:tcPr>
            <w:tcW w:w="2612" w:type="dxa"/>
          </w:tcPr>
          <w:p w:rsidR="00376F6D" w:rsidRDefault="00376F6D" w:rsidP="001C1D5D">
            <w:pPr>
              <w:pStyle w:val="TableTextEntries"/>
            </w:pPr>
            <w:r>
              <w:t>To inform a future phase of investment</w:t>
            </w:r>
          </w:p>
        </w:tc>
        <w:tc>
          <w:tcPr>
            <w:tcW w:w="2617" w:type="dxa"/>
          </w:tcPr>
          <w:p w:rsidR="00376F6D" w:rsidRDefault="00376F6D" w:rsidP="001C1D5D">
            <w:pPr>
              <w:pStyle w:val="TableTextEntries"/>
            </w:pPr>
            <w:r>
              <w:t>June 2016</w:t>
            </w:r>
          </w:p>
        </w:tc>
      </w:tr>
      <w:tr w:rsidR="00376F6D" w:rsidRPr="00071B95" w:rsidTr="001C1D5D">
        <w:tc>
          <w:tcPr>
            <w:tcW w:w="2601" w:type="dxa"/>
          </w:tcPr>
          <w:p w:rsidR="00376F6D" w:rsidRDefault="00376F6D" w:rsidP="001C1D5D">
            <w:pPr>
              <w:pStyle w:val="TableTextEntries"/>
            </w:pPr>
            <w:r>
              <w:t>Government Partnership Fund Phase II</w:t>
            </w:r>
          </w:p>
        </w:tc>
        <w:tc>
          <w:tcPr>
            <w:tcW w:w="2530" w:type="dxa"/>
          </w:tcPr>
          <w:p w:rsidR="00376F6D" w:rsidRDefault="00376F6D" w:rsidP="001C1D5D">
            <w:pPr>
              <w:pStyle w:val="TableTextEntries"/>
            </w:pPr>
            <w:r>
              <w:t>INJ689</w:t>
            </w:r>
          </w:p>
        </w:tc>
        <w:tc>
          <w:tcPr>
            <w:tcW w:w="2612" w:type="dxa"/>
          </w:tcPr>
          <w:p w:rsidR="00376F6D" w:rsidRDefault="00376F6D" w:rsidP="001C1D5D">
            <w:pPr>
              <w:pStyle w:val="TableTextEntries"/>
            </w:pPr>
            <w:r>
              <w:t>Independent Progress Review</w:t>
            </w:r>
          </w:p>
        </w:tc>
        <w:tc>
          <w:tcPr>
            <w:tcW w:w="2612" w:type="dxa"/>
          </w:tcPr>
          <w:p w:rsidR="00376F6D" w:rsidRDefault="00376F6D" w:rsidP="001C1D5D">
            <w:pPr>
              <w:pStyle w:val="TableTextEntries"/>
            </w:pPr>
            <w:r>
              <w:t xml:space="preserve">To review partnership effectiveness </w:t>
            </w:r>
          </w:p>
        </w:tc>
        <w:tc>
          <w:tcPr>
            <w:tcW w:w="2617" w:type="dxa"/>
          </w:tcPr>
          <w:p w:rsidR="00376F6D" w:rsidRDefault="00376F6D" w:rsidP="001C1D5D">
            <w:pPr>
              <w:pStyle w:val="TableTextEntries"/>
            </w:pPr>
            <w:r>
              <w:t>November 2015</w:t>
            </w:r>
          </w:p>
        </w:tc>
      </w:tr>
      <w:tr w:rsidR="00376F6D" w:rsidRPr="00071B95" w:rsidTr="001C1D5D">
        <w:tc>
          <w:tcPr>
            <w:tcW w:w="2601" w:type="dxa"/>
          </w:tcPr>
          <w:p w:rsidR="00376F6D" w:rsidRDefault="00376F6D" w:rsidP="001C1D5D">
            <w:pPr>
              <w:pStyle w:val="TableTextEntries"/>
            </w:pPr>
            <w:r>
              <w:t>Indonesia Infrastructure Initiative</w:t>
            </w:r>
          </w:p>
        </w:tc>
        <w:tc>
          <w:tcPr>
            <w:tcW w:w="2530" w:type="dxa"/>
          </w:tcPr>
          <w:p w:rsidR="00376F6D" w:rsidRDefault="00376F6D" w:rsidP="001C1D5D">
            <w:pPr>
              <w:pStyle w:val="TableTextEntries"/>
            </w:pPr>
            <w:r>
              <w:t>INH582</w:t>
            </w:r>
          </w:p>
        </w:tc>
        <w:tc>
          <w:tcPr>
            <w:tcW w:w="2612" w:type="dxa"/>
          </w:tcPr>
          <w:p w:rsidR="00376F6D" w:rsidRPr="00A17593" w:rsidRDefault="00376F6D" w:rsidP="001C1D5D">
            <w:pPr>
              <w:pStyle w:val="TableTextEntries"/>
            </w:pPr>
            <w:r>
              <w:t>Independent Progress Review</w:t>
            </w:r>
          </w:p>
        </w:tc>
        <w:tc>
          <w:tcPr>
            <w:tcW w:w="2612" w:type="dxa"/>
          </w:tcPr>
          <w:p w:rsidR="00376F6D" w:rsidRDefault="00376F6D" w:rsidP="001C1D5D">
            <w:pPr>
              <w:pStyle w:val="TableTextEntries"/>
            </w:pPr>
            <w:r>
              <w:t>To review progress and make recommendations on future programming</w:t>
            </w:r>
          </w:p>
        </w:tc>
        <w:tc>
          <w:tcPr>
            <w:tcW w:w="2617" w:type="dxa"/>
          </w:tcPr>
          <w:p w:rsidR="00376F6D" w:rsidRDefault="00376F6D" w:rsidP="001C1D5D">
            <w:pPr>
              <w:pStyle w:val="TableTextEntries"/>
            </w:pPr>
            <w:r>
              <w:t>September 2016</w:t>
            </w:r>
          </w:p>
        </w:tc>
      </w:tr>
      <w:tr w:rsidR="00376F6D" w:rsidRPr="00071B95" w:rsidTr="001C1D5D">
        <w:tc>
          <w:tcPr>
            <w:tcW w:w="2601" w:type="dxa"/>
          </w:tcPr>
          <w:p w:rsidR="00376F6D" w:rsidRDefault="00376F6D" w:rsidP="001C1D5D">
            <w:pPr>
              <w:pStyle w:val="TableTextEntries"/>
            </w:pPr>
            <w:r>
              <w:t>Water and Sanitation Hibah Phase 2</w:t>
            </w:r>
          </w:p>
        </w:tc>
        <w:tc>
          <w:tcPr>
            <w:tcW w:w="2530" w:type="dxa"/>
          </w:tcPr>
          <w:p w:rsidR="00376F6D" w:rsidRDefault="00376F6D" w:rsidP="001C1D5D">
            <w:pPr>
              <w:pStyle w:val="TableTextEntries"/>
            </w:pPr>
            <w:r>
              <w:t>INJ149</w:t>
            </w:r>
          </w:p>
        </w:tc>
        <w:tc>
          <w:tcPr>
            <w:tcW w:w="2612" w:type="dxa"/>
          </w:tcPr>
          <w:p w:rsidR="00376F6D" w:rsidRDefault="00376F6D" w:rsidP="001C1D5D">
            <w:pPr>
              <w:pStyle w:val="TableTextEntries"/>
            </w:pPr>
            <w:r>
              <w:t>Independent Progress Review</w:t>
            </w:r>
          </w:p>
        </w:tc>
        <w:tc>
          <w:tcPr>
            <w:tcW w:w="2612" w:type="dxa"/>
          </w:tcPr>
          <w:p w:rsidR="00376F6D" w:rsidRDefault="00376F6D" w:rsidP="001C1D5D">
            <w:pPr>
              <w:pStyle w:val="TableTextEntries"/>
            </w:pPr>
            <w:r>
              <w:t>To review progress and make recommendations on future programming</w:t>
            </w:r>
          </w:p>
        </w:tc>
        <w:tc>
          <w:tcPr>
            <w:tcW w:w="2617" w:type="dxa"/>
          </w:tcPr>
          <w:p w:rsidR="00376F6D" w:rsidRDefault="00376F6D" w:rsidP="001C1D5D">
            <w:pPr>
              <w:pStyle w:val="TableTextEntries"/>
            </w:pPr>
            <w:r>
              <w:t>September 2016</w:t>
            </w:r>
          </w:p>
        </w:tc>
      </w:tr>
    </w:tbl>
    <w:p w:rsidR="00416B02" w:rsidRPr="00E7412C" w:rsidRDefault="00376F6D" w:rsidP="00416B02">
      <w:pPr>
        <w:pStyle w:val="ListBullet"/>
        <w:rPr>
          <w:rFonts w:eastAsiaTheme="minorHAnsi"/>
          <w:sz w:val="16"/>
        </w:rPr>
      </w:pPr>
      <w:r w:rsidRPr="00E7412C">
        <w:rPr>
          <w:rFonts w:eastAsiaTheme="minorHAnsi"/>
          <w:sz w:val="16"/>
        </w:rPr>
        <w:t>*NB an exemption is being sought for this evaluation</w:t>
      </w:r>
    </w:p>
    <w:p w:rsidR="00376F6D" w:rsidRDefault="00376F6D" w:rsidP="00416B02">
      <w:pPr>
        <w:rPr>
          <w:b/>
        </w:rPr>
        <w:sectPr w:rsidR="00376F6D" w:rsidSect="000D733F">
          <w:headerReference w:type="even" r:id="rId40"/>
          <w:footerReference w:type="first" r:id="rId41"/>
          <w:footnotePr>
            <w:numRestart w:val="eachPage"/>
          </w:footnotePr>
          <w:type w:val="continuous"/>
          <w:pgSz w:w="16838" w:h="11906" w:orient="landscape" w:code="9"/>
          <w:pgMar w:top="1814" w:right="1814" w:bottom="851" w:left="851" w:header="709" w:footer="425" w:gutter="0"/>
          <w:cols w:space="708"/>
          <w:titlePg/>
          <w:docGrid w:linePitch="360"/>
        </w:sectPr>
      </w:pPr>
    </w:p>
    <w:p w:rsidR="00416B02" w:rsidRDefault="005C310A" w:rsidP="0057490F">
      <w:pPr>
        <w:pStyle w:val="Heading2"/>
        <w:tabs>
          <w:tab w:val="left" w:pos="1560"/>
        </w:tabs>
        <w:rPr>
          <w:sz w:val="28"/>
        </w:rPr>
      </w:pPr>
      <w:r>
        <w:rPr>
          <w:sz w:val="28"/>
        </w:rPr>
        <w:lastRenderedPageBreak/>
        <w:t>Annex D</w:t>
      </w:r>
      <w:r w:rsidR="0057490F">
        <w:rPr>
          <w:sz w:val="28"/>
        </w:rPr>
        <w:t xml:space="preserve"> - </w:t>
      </w:r>
      <w:r w:rsidR="00416B02">
        <w:rPr>
          <w:sz w:val="28"/>
        </w:rPr>
        <w:t xml:space="preserve">Aid </w:t>
      </w:r>
      <w:r w:rsidR="00416B02" w:rsidRPr="009E38C1">
        <w:rPr>
          <w:sz w:val="28"/>
        </w:rPr>
        <w:t xml:space="preserve">Quality </w:t>
      </w:r>
      <w:r w:rsidR="00416B02">
        <w:rPr>
          <w:sz w:val="28"/>
        </w:rPr>
        <w:t xml:space="preserve">Check </w:t>
      </w:r>
      <w:r w:rsidR="00416B02" w:rsidRPr="009E38C1">
        <w:rPr>
          <w:sz w:val="28"/>
        </w:rPr>
        <w:t>ratings</w:t>
      </w:r>
    </w:p>
    <w:p w:rsidR="00EB6D07" w:rsidRPr="000D2CDD" w:rsidRDefault="00416B02" w:rsidP="00446CA3">
      <w:pPr>
        <w:pStyle w:val="BodyText"/>
      </w:pPr>
      <w:r>
        <w:t>The previous investment level performance assessment system utilised Quality at Implementation (QAI) reports. Two criteria, Risks and Safeguards and Innovation and Private sector were not assessed in QAI reports and there have been significant changes in AQC reporting this year. Innovation and Private Sector is not a quality standard</w:t>
      </w:r>
      <w:r w:rsidR="0057490F">
        <w:t>.</w:t>
      </w:r>
    </w:p>
    <w:tbl>
      <w:tblPr>
        <w:tblStyle w:val="APPR"/>
        <w:tblW w:w="5000" w:type="pct"/>
        <w:tblLook w:val="0000" w:firstRow="0" w:lastRow="0" w:firstColumn="0" w:lastColumn="0" w:noHBand="0" w:noVBand="0"/>
        <w:tblCaption w:val="table "/>
        <w:tblDescription w:val="headings "/>
      </w:tblPr>
      <w:tblGrid>
        <w:gridCol w:w="2567"/>
        <w:gridCol w:w="1858"/>
        <w:gridCol w:w="1187"/>
        <w:gridCol w:w="1193"/>
        <w:gridCol w:w="1186"/>
        <w:gridCol w:w="1192"/>
        <w:gridCol w:w="1186"/>
        <w:gridCol w:w="1192"/>
        <w:gridCol w:w="1186"/>
        <w:gridCol w:w="1190"/>
      </w:tblGrid>
      <w:tr w:rsidR="00EB6D07" w:rsidRPr="009D53C4" w:rsidTr="004D4630">
        <w:trPr>
          <w:cnfStyle w:val="000000010000" w:firstRow="0" w:lastRow="0" w:firstColumn="0" w:lastColumn="0" w:oddVBand="0" w:evenVBand="0" w:oddHBand="0" w:evenHBand="1" w:firstRowFirstColumn="0" w:firstRowLastColumn="0" w:lastRowFirstColumn="0" w:lastRowLastColumn="0"/>
          <w:trHeight w:val="1413"/>
        </w:trPr>
        <w:tc>
          <w:tcPr>
            <w:tcW w:w="908" w:type="pct"/>
          </w:tcPr>
          <w:p w:rsidR="00EB6D07" w:rsidRPr="00FE4491" w:rsidRDefault="00EB6D07" w:rsidP="00A046AF">
            <w:pPr>
              <w:pStyle w:val="TableTextColumnHeading"/>
              <w:framePr w:wrap="around"/>
            </w:pPr>
            <w:r w:rsidRPr="00FE4491">
              <w:rPr>
                <w:noProof/>
                <w:lang w:eastAsia="en-AU"/>
              </w:rPr>
              <w:drawing>
                <wp:anchor distT="0" distB="0" distL="114300" distR="114300" simplePos="0" relativeHeight="251677696" behindDoc="0" locked="0" layoutInCell="1" allowOverlap="1" wp14:anchorId="627DE805" wp14:editId="133AE88D">
                  <wp:simplePos x="0" y="0"/>
                  <wp:positionH relativeFrom="column">
                    <wp:posOffset>0</wp:posOffset>
                  </wp:positionH>
                  <wp:positionV relativeFrom="paragraph">
                    <wp:posOffset>0</wp:posOffset>
                  </wp:positionV>
                  <wp:extent cx="1857375" cy="228600"/>
                  <wp:effectExtent l="0" t="0" r="9525" b="0"/>
                  <wp:wrapNone/>
                  <wp:docPr id="14" name="Picture 14"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t>Investment</w:t>
            </w:r>
            <w:r w:rsidRPr="00FE4491">
              <w:t xml:space="preserve"> name</w:t>
            </w:r>
          </w:p>
        </w:tc>
        <w:tc>
          <w:tcPr>
            <w:tcW w:w="658" w:type="pct"/>
            <w:textDirection w:val="btLr"/>
          </w:tcPr>
          <w:p w:rsidR="00EB6D07" w:rsidRPr="00FE4491" w:rsidRDefault="00EB6D07" w:rsidP="00A046AF">
            <w:pPr>
              <w:pStyle w:val="TableTextColumnHeading"/>
              <w:framePr w:wrap="around"/>
            </w:pPr>
            <w:r w:rsidRPr="00FE4491">
              <w:t>Approved budget and duration</w:t>
            </w:r>
          </w:p>
        </w:tc>
        <w:tc>
          <w:tcPr>
            <w:tcW w:w="417" w:type="pct"/>
            <w:textDirection w:val="btLr"/>
          </w:tcPr>
          <w:p w:rsidR="00EB6D07" w:rsidRPr="00FE4491" w:rsidRDefault="00EB6D07" w:rsidP="00A046AF">
            <w:pPr>
              <w:pStyle w:val="TableTextColumnHeading"/>
              <w:framePr w:wrap="around"/>
            </w:pPr>
            <w:r>
              <w:t>AQC/</w:t>
            </w:r>
            <w:r w:rsidRPr="00FE4491">
              <w:t>Q</w:t>
            </w:r>
            <w:r>
              <w:t>AI</w:t>
            </w:r>
            <w:r w:rsidRPr="00FE4491">
              <w:t xml:space="preserve"> year</w:t>
            </w:r>
          </w:p>
        </w:tc>
        <w:tc>
          <w:tcPr>
            <w:tcW w:w="419" w:type="pct"/>
            <w:textDirection w:val="btLr"/>
          </w:tcPr>
          <w:p w:rsidR="00EB6D07" w:rsidRPr="00FE4491" w:rsidRDefault="00EB6D07" w:rsidP="00A046AF">
            <w:pPr>
              <w:pStyle w:val="TableTextColumnHeading"/>
              <w:framePr w:wrap="around"/>
            </w:pPr>
            <w:r w:rsidRPr="00FE4491">
              <w:t>Relevance</w:t>
            </w:r>
          </w:p>
        </w:tc>
        <w:tc>
          <w:tcPr>
            <w:tcW w:w="417" w:type="pct"/>
            <w:textDirection w:val="btLr"/>
          </w:tcPr>
          <w:p w:rsidR="00EB6D07" w:rsidRPr="00FE4491" w:rsidRDefault="00EB6D07" w:rsidP="00A046AF">
            <w:pPr>
              <w:pStyle w:val="TableTextColumnHeading"/>
              <w:framePr w:wrap="around"/>
            </w:pPr>
            <w:r w:rsidRPr="00FE4491">
              <w:t>Effectiveness</w:t>
            </w:r>
          </w:p>
        </w:tc>
        <w:tc>
          <w:tcPr>
            <w:tcW w:w="419" w:type="pct"/>
            <w:textDirection w:val="btLr"/>
          </w:tcPr>
          <w:p w:rsidR="00EB6D07" w:rsidRPr="00FE4491" w:rsidRDefault="00EB6D07" w:rsidP="00A046AF">
            <w:pPr>
              <w:pStyle w:val="TableTextColumnHeading"/>
              <w:framePr w:wrap="around"/>
            </w:pPr>
            <w:r w:rsidRPr="00FE4491">
              <w:t>Efficiency</w:t>
            </w:r>
          </w:p>
        </w:tc>
        <w:tc>
          <w:tcPr>
            <w:tcW w:w="417" w:type="pct"/>
            <w:textDirection w:val="btLr"/>
          </w:tcPr>
          <w:p w:rsidR="00EB6D07" w:rsidRPr="00FE4491" w:rsidRDefault="00EB6D07" w:rsidP="00A046AF">
            <w:pPr>
              <w:pStyle w:val="TableTextColumnHeading"/>
              <w:framePr w:wrap="around"/>
            </w:pPr>
            <w:r w:rsidRPr="00FE4491">
              <w:t>Monitoring and Evaluation</w:t>
            </w:r>
          </w:p>
        </w:tc>
        <w:tc>
          <w:tcPr>
            <w:tcW w:w="419" w:type="pct"/>
            <w:textDirection w:val="btLr"/>
          </w:tcPr>
          <w:p w:rsidR="00EB6D07" w:rsidRPr="00FE4491" w:rsidRDefault="00EB6D07" w:rsidP="00A046AF">
            <w:pPr>
              <w:pStyle w:val="TableTextColumnHeading"/>
              <w:framePr w:wrap="around"/>
            </w:pPr>
            <w:r w:rsidRPr="00FE4491">
              <w:t>Sustainability</w:t>
            </w:r>
          </w:p>
        </w:tc>
        <w:tc>
          <w:tcPr>
            <w:tcW w:w="417" w:type="pct"/>
            <w:textDirection w:val="btLr"/>
          </w:tcPr>
          <w:p w:rsidR="00EB6D07" w:rsidRPr="00FE4491" w:rsidRDefault="00EB6D07" w:rsidP="00A046AF">
            <w:pPr>
              <w:pStyle w:val="TableTextColumnHeading"/>
              <w:framePr w:wrap="around"/>
            </w:pPr>
            <w:r w:rsidRPr="00FE4491">
              <w:t>Gender equality</w:t>
            </w:r>
          </w:p>
        </w:tc>
        <w:tc>
          <w:tcPr>
            <w:tcW w:w="413" w:type="pct"/>
            <w:textDirection w:val="btLr"/>
          </w:tcPr>
          <w:p w:rsidR="00EB6D07" w:rsidRPr="00FE4491" w:rsidRDefault="00EB6D07" w:rsidP="00A046AF">
            <w:pPr>
              <w:pStyle w:val="TableTextColumnHeading"/>
              <w:framePr w:wrap="around"/>
            </w:pPr>
            <w:r>
              <w:t>Risks  and Safeguards</w:t>
            </w:r>
          </w:p>
        </w:tc>
      </w:tr>
    </w:tbl>
    <w:tbl>
      <w:tblPr>
        <w:tblStyle w:val="APPR"/>
        <w:tblW w:w="5000" w:type="pct"/>
        <w:tblLook w:val="0000" w:firstRow="0" w:lastRow="0" w:firstColumn="0" w:lastColumn="0" w:noHBand="0" w:noVBand="0"/>
        <w:tblCaption w:val="table "/>
        <w:tblDescription w:val="headings "/>
      </w:tblPr>
      <w:tblGrid>
        <w:gridCol w:w="2567"/>
        <w:gridCol w:w="1863"/>
        <w:gridCol w:w="1187"/>
        <w:gridCol w:w="1193"/>
        <w:gridCol w:w="1185"/>
        <w:gridCol w:w="1192"/>
        <w:gridCol w:w="1184"/>
        <w:gridCol w:w="1192"/>
        <w:gridCol w:w="1184"/>
        <w:gridCol w:w="1190"/>
      </w:tblGrid>
      <w:tr w:rsidR="00EB6D07" w:rsidRPr="009D53C4"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rsidR="00EB6D07" w:rsidRPr="00FE4491" w:rsidRDefault="00EB6D07" w:rsidP="004D4630">
            <w:pPr>
              <w:pStyle w:val="TableTextEntries"/>
            </w:pPr>
            <w:r>
              <w:t>Australia’s Education Partnership</w:t>
            </w:r>
          </w:p>
        </w:tc>
        <w:tc>
          <w:tcPr>
            <w:tcW w:w="658" w:type="pct"/>
            <w:vMerge w:val="restart"/>
          </w:tcPr>
          <w:p w:rsidR="00EB6D07" w:rsidRDefault="00EB6D07" w:rsidP="004D4630">
            <w:pPr>
              <w:pStyle w:val="TableTextEntries"/>
            </w:pPr>
            <w:r>
              <w:t>$524,000,000</w:t>
            </w:r>
          </w:p>
          <w:p w:rsidR="00EB6D07" w:rsidRPr="00FE4491" w:rsidRDefault="00EB6D07" w:rsidP="004D4630">
            <w:pPr>
              <w:pStyle w:val="TableTextEntries"/>
            </w:pPr>
            <w:r>
              <w:t>2010-2016</w:t>
            </w:r>
          </w:p>
        </w:tc>
        <w:tc>
          <w:tcPr>
            <w:tcW w:w="416" w:type="pct"/>
          </w:tcPr>
          <w:p w:rsidR="00EB6D07" w:rsidRPr="00FE4491" w:rsidRDefault="00EB6D07" w:rsidP="004D4630">
            <w:pPr>
              <w:pStyle w:val="TableTextEntries"/>
            </w:pPr>
            <w:r w:rsidRPr="00FE4491">
              <w:t>201</w:t>
            </w:r>
            <w:r>
              <w:t>4 AQC</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rsidRPr="00FE4491">
              <w:t>4</w:t>
            </w:r>
          </w:p>
        </w:tc>
        <w:tc>
          <w:tcPr>
            <w:tcW w:w="415" w:type="pct"/>
            <w:shd w:val="clear" w:color="auto" w:fill="00B050"/>
            <w:noWrap/>
          </w:tcPr>
          <w:p w:rsidR="00EB6D07" w:rsidRPr="00FE4491" w:rsidRDefault="00EB6D07" w:rsidP="004D4630">
            <w:pPr>
              <w:pStyle w:val="TableTextEntries"/>
              <w:jc w:val="center"/>
            </w:pPr>
            <w:r>
              <w:t>6</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79646" w:themeFill="accent6"/>
            <w:noWrap/>
          </w:tcPr>
          <w:p w:rsidR="00EB6D07" w:rsidRPr="00FE4491" w:rsidRDefault="00EB6D07" w:rsidP="004D4630">
            <w:pPr>
              <w:pStyle w:val="TableTextEntries"/>
              <w:jc w:val="center"/>
            </w:pPr>
            <w:r>
              <w:t>3</w:t>
            </w:r>
          </w:p>
        </w:tc>
        <w:tc>
          <w:tcPr>
            <w:tcW w:w="412" w:type="pct"/>
            <w:shd w:val="clear" w:color="auto" w:fill="00B050"/>
          </w:tcPr>
          <w:p w:rsidR="00EB6D07" w:rsidRDefault="00EB6D07" w:rsidP="004D4630">
            <w:pPr>
              <w:pStyle w:val="TableTextEntries"/>
              <w:jc w:val="center"/>
            </w:pPr>
            <w:r>
              <w:t>5</w:t>
            </w:r>
          </w:p>
        </w:tc>
      </w:tr>
      <w:tr w:rsidR="00EB6D07" w:rsidRPr="009D53C4"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rsidR="00EB6D07" w:rsidRPr="00FE4491" w:rsidRDefault="00EB6D07" w:rsidP="004D4630">
            <w:pPr>
              <w:pStyle w:val="TableTextEntries"/>
            </w:pPr>
          </w:p>
        </w:tc>
        <w:tc>
          <w:tcPr>
            <w:tcW w:w="658" w:type="pct"/>
            <w:vMerge/>
          </w:tcPr>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3 QAI</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79646" w:themeFill="accent6"/>
            <w:noWrap/>
          </w:tcPr>
          <w:p w:rsidR="00EB6D07" w:rsidRPr="00FE4491" w:rsidRDefault="00EB6D07" w:rsidP="004D4630">
            <w:pPr>
              <w:pStyle w:val="TableTextEntries"/>
              <w:jc w:val="center"/>
            </w:pPr>
            <w:r>
              <w:t>3</w:t>
            </w:r>
          </w:p>
        </w:tc>
        <w:tc>
          <w:tcPr>
            <w:tcW w:w="412" w:type="pct"/>
          </w:tcPr>
          <w:p w:rsidR="00EB6D07" w:rsidRPr="00FE4491" w:rsidRDefault="00EB6D07" w:rsidP="004D4630">
            <w:pPr>
              <w:pStyle w:val="TableTextEntries"/>
              <w:jc w:val="center"/>
            </w:pPr>
            <w:r>
              <w:t>n/a</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rsidR="00EB6D07" w:rsidRPr="00FE4491" w:rsidRDefault="00EB6D07" w:rsidP="004D4630">
            <w:pPr>
              <w:pStyle w:val="TableTextEntries"/>
            </w:pPr>
            <w:r>
              <w:t>Building Relationships Through Intercultural Dialog II</w:t>
            </w:r>
          </w:p>
        </w:tc>
        <w:tc>
          <w:tcPr>
            <w:tcW w:w="658" w:type="pct"/>
            <w:vMerge w:val="restart"/>
          </w:tcPr>
          <w:p w:rsidR="00EB6D07" w:rsidRDefault="00EB6D07" w:rsidP="004D4630">
            <w:pPr>
              <w:pStyle w:val="TableTextEntries"/>
            </w:pPr>
            <w:r>
              <w:t>$3,611,000</w:t>
            </w:r>
          </w:p>
          <w:p w:rsidR="00EB6D07" w:rsidRPr="00FE4491" w:rsidRDefault="00EB6D07" w:rsidP="004D4630">
            <w:pPr>
              <w:pStyle w:val="TableTextEntries"/>
            </w:pPr>
            <w:r>
              <w:t>2011-2015</w:t>
            </w:r>
          </w:p>
        </w:tc>
        <w:tc>
          <w:tcPr>
            <w:tcW w:w="416" w:type="pct"/>
          </w:tcPr>
          <w:p w:rsidR="00EB6D07" w:rsidRPr="00FE4491" w:rsidRDefault="00EB6D07" w:rsidP="004D4630">
            <w:pPr>
              <w:pStyle w:val="TableTextEntries"/>
            </w:pPr>
            <w:r w:rsidRPr="00FE4491">
              <w:t>201</w:t>
            </w:r>
            <w:r>
              <w:t>4 AQC</w:t>
            </w:r>
          </w:p>
        </w:tc>
        <w:tc>
          <w:tcPr>
            <w:tcW w:w="418" w:type="pct"/>
            <w:shd w:val="clear" w:color="auto" w:fill="FF0000"/>
            <w:noWrap/>
          </w:tcPr>
          <w:p w:rsidR="00EB6D07" w:rsidRPr="00FE4491" w:rsidRDefault="00EB6D07" w:rsidP="004D4630">
            <w:pPr>
              <w:pStyle w:val="TableTextEntries"/>
              <w:jc w:val="center"/>
            </w:pPr>
            <w:r>
              <w:t>2</w:t>
            </w:r>
          </w:p>
        </w:tc>
        <w:tc>
          <w:tcPr>
            <w:tcW w:w="415" w:type="pct"/>
            <w:shd w:val="clear" w:color="auto" w:fill="F79646" w:themeFill="accent6"/>
            <w:noWrap/>
          </w:tcPr>
          <w:p w:rsidR="00EB6D07" w:rsidRPr="00FE4491" w:rsidRDefault="00EB6D07" w:rsidP="004D4630">
            <w:pPr>
              <w:pStyle w:val="TableTextEntries"/>
              <w:jc w:val="center"/>
            </w:pPr>
            <w:r>
              <w:t>3</w:t>
            </w:r>
          </w:p>
        </w:tc>
        <w:tc>
          <w:tcPr>
            <w:tcW w:w="418" w:type="pct"/>
            <w:shd w:val="clear" w:color="auto" w:fill="F79646" w:themeFill="accent6"/>
            <w:noWrap/>
          </w:tcPr>
          <w:p w:rsidR="00EB6D07" w:rsidRPr="00FE4491" w:rsidRDefault="00EB6D07" w:rsidP="004D4630">
            <w:pPr>
              <w:pStyle w:val="TableTextEntries"/>
              <w:jc w:val="center"/>
            </w:pPr>
            <w:r>
              <w:t>3</w:t>
            </w:r>
          </w:p>
        </w:tc>
        <w:tc>
          <w:tcPr>
            <w:tcW w:w="415" w:type="pct"/>
            <w:shd w:val="clear" w:color="auto" w:fill="F79646" w:themeFill="accent6"/>
            <w:noWrap/>
          </w:tcPr>
          <w:p w:rsidR="00EB6D07" w:rsidRPr="00FE4491" w:rsidRDefault="00EB6D07" w:rsidP="004D4630">
            <w:pPr>
              <w:pStyle w:val="TableTextEntries"/>
              <w:jc w:val="center"/>
            </w:pPr>
            <w:r>
              <w:t>3</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2" w:type="pct"/>
            <w:shd w:val="clear" w:color="auto" w:fill="FFFF00"/>
          </w:tcPr>
          <w:p w:rsidR="00EB6D07" w:rsidRPr="00FE4491" w:rsidRDefault="00EB6D07" w:rsidP="004D4630">
            <w:pPr>
              <w:pStyle w:val="TableTextEntries"/>
              <w:jc w:val="center"/>
            </w:pPr>
            <w:r>
              <w:t>4</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rsidR="00EB6D07" w:rsidRPr="00FE4491" w:rsidRDefault="00EB6D07" w:rsidP="004D4630">
            <w:pPr>
              <w:pStyle w:val="TableTextEntries"/>
            </w:pPr>
          </w:p>
        </w:tc>
        <w:tc>
          <w:tcPr>
            <w:tcW w:w="658" w:type="pct"/>
            <w:vMerge/>
          </w:tcPr>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3 QAI</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2" w:type="pct"/>
          </w:tcPr>
          <w:p w:rsidR="00EB6D07" w:rsidRPr="00FE4491" w:rsidRDefault="00EB6D07" w:rsidP="004D4630">
            <w:pPr>
              <w:pStyle w:val="TableTextEntries"/>
              <w:jc w:val="center"/>
            </w:pPr>
            <w:r>
              <w:t>n/a</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rsidR="00EB6D07" w:rsidRPr="00FE4491" w:rsidRDefault="00EB6D07" w:rsidP="004D4630">
            <w:pPr>
              <w:pStyle w:val="TableTextEntries"/>
            </w:pPr>
            <w:r>
              <w:t>AIP4: The Knowledge Sector Initiative</w:t>
            </w:r>
          </w:p>
        </w:tc>
        <w:tc>
          <w:tcPr>
            <w:tcW w:w="658" w:type="pct"/>
            <w:vMerge w:val="restart"/>
          </w:tcPr>
          <w:p w:rsidR="00EB6D07" w:rsidRDefault="00EB6D07" w:rsidP="004D4630">
            <w:pPr>
              <w:pStyle w:val="TableTextEntries"/>
            </w:pPr>
            <w:r>
              <w:t>$100,000,000</w:t>
            </w:r>
          </w:p>
          <w:p w:rsidR="00EB6D07" w:rsidRPr="00FE4491" w:rsidRDefault="00EB6D07" w:rsidP="004D4630">
            <w:pPr>
              <w:pStyle w:val="TableTextEntries"/>
            </w:pPr>
            <w:r>
              <w:t>2012-2017</w:t>
            </w:r>
          </w:p>
        </w:tc>
        <w:tc>
          <w:tcPr>
            <w:tcW w:w="416" w:type="pct"/>
          </w:tcPr>
          <w:p w:rsidR="00EB6D07" w:rsidRPr="00FE4491" w:rsidRDefault="00EB6D07" w:rsidP="004D4630">
            <w:pPr>
              <w:pStyle w:val="TableTextEntries"/>
            </w:pPr>
            <w:r w:rsidRPr="00FE4491">
              <w:t>201</w:t>
            </w:r>
            <w:r>
              <w:t>4 AQC</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79646" w:themeFill="accent6"/>
            <w:noWrap/>
          </w:tcPr>
          <w:p w:rsidR="00EB6D07" w:rsidRPr="00FE4491" w:rsidRDefault="00EB6D07" w:rsidP="004D4630">
            <w:pPr>
              <w:pStyle w:val="TableTextEntries"/>
              <w:jc w:val="center"/>
            </w:pPr>
            <w:r>
              <w:t>3</w:t>
            </w:r>
          </w:p>
        </w:tc>
        <w:tc>
          <w:tcPr>
            <w:tcW w:w="418" w:type="pct"/>
            <w:shd w:val="clear" w:color="auto" w:fill="F79646" w:themeFill="accent6"/>
            <w:noWrap/>
          </w:tcPr>
          <w:p w:rsidR="00EB6D07" w:rsidRPr="00FE4491" w:rsidRDefault="00EB6D07" w:rsidP="004D4630">
            <w:pPr>
              <w:pStyle w:val="TableTextEntries"/>
              <w:jc w:val="center"/>
            </w:pPr>
            <w:r>
              <w:t>3</w:t>
            </w:r>
          </w:p>
        </w:tc>
        <w:tc>
          <w:tcPr>
            <w:tcW w:w="415" w:type="pct"/>
            <w:shd w:val="clear" w:color="auto" w:fill="F79646" w:themeFill="accent6"/>
            <w:noWrap/>
          </w:tcPr>
          <w:p w:rsidR="00EB6D07" w:rsidRPr="00FE4491" w:rsidRDefault="00EB6D07" w:rsidP="004D4630">
            <w:pPr>
              <w:pStyle w:val="TableTextEntries"/>
              <w:jc w:val="center"/>
            </w:pPr>
            <w:r>
              <w:t>3</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2" w:type="pct"/>
            <w:shd w:val="clear" w:color="auto" w:fill="00B050"/>
          </w:tcPr>
          <w:p w:rsidR="00EB6D07" w:rsidRPr="00FE4491" w:rsidRDefault="00EB6D07" w:rsidP="004D4630">
            <w:pPr>
              <w:pStyle w:val="TableTextEntries"/>
              <w:jc w:val="center"/>
            </w:pPr>
            <w:r>
              <w:t>5</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rsidR="00EB6D07" w:rsidRPr="00FE4491" w:rsidRDefault="00EB6D07" w:rsidP="004D4630">
            <w:pPr>
              <w:pStyle w:val="TableTextEntries"/>
            </w:pPr>
          </w:p>
        </w:tc>
        <w:tc>
          <w:tcPr>
            <w:tcW w:w="658" w:type="pct"/>
            <w:vMerge/>
          </w:tcPr>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3 QAI</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79646" w:themeFill="accent6"/>
            <w:noWrap/>
          </w:tcPr>
          <w:p w:rsidR="00EB6D07" w:rsidRPr="00FE4491" w:rsidRDefault="00EB6D07" w:rsidP="004D4630">
            <w:pPr>
              <w:pStyle w:val="TableTextEntries"/>
              <w:jc w:val="center"/>
            </w:pPr>
            <w:r>
              <w:t>3</w:t>
            </w:r>
          </w:p>
        </w:tc>
        <w:tc>
          <w:tcPr>
            <w:tcW w:w="418" w:type="pct"/>
            <w:shd w:val="clear" w:color="auto" w:fill="F79646" w:themeFill="accent6"/>
            <w:noWrap/>
          </w:tcPr>
          <w:p w:rsidR="00EB6D07" w:rsidRPr="00FE4491" w:rsidRDefault="00EB6D07" w:rsidP="004D4630">
            <w:pPr>
              <w:pStyle w:val="TableTextEntries"/>
              <w:jc w:val="center"/>
            </w:pPr>
            <w:r>
              <w:t>3</w:t>
            </w:r>
          </w:p>
        </w:tc>
        <w:tc>
          <w:tcPr>
            <w:tcW w:w="415" w:type="pct"/>
            <w:shd w:val="clear" w:color="auto" w:fill="F79646" w:themeFill="accent6"/>
            <w:noWrap/>
          </w:tcPr>
          <w:p w:rsidR="00EB6D07" w:rsidRPr="00FE4491" w:rsidRDefault="00EB6D07" w:rsidP="004D4630">
            <w:pPr>
              <w:pStyle w:val="TableTextEntries"/>
              <w:jc w:val="center"/>
            </w:pPr>
            <w:r>
              <w:t>3</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79646" w:themeFill="accent6"/>
            <w:noWrap/>
          </w:tcPr>
          <w:p w:rsidR="00EB6D07" w:rsidRPr="00FE4491" w:rsidRDefault="00EB6D07" w:rsidP="004D4630">
            <w:pPr>
              <w:pStyle w:val="TableTextEntries"/>
              <w:jc w:val="center"/>
            </w:pPr>
            <w:r>
              <w:t>3</w:t>
            </w:r>
          </w:p>
        </w:tc>
        <w:tc>
          <w:tcPr>
            <w:tcW w:w="412" w:type="pct"/>
          </w:tcPr>
          <w:p w:rsidR="00EB6D07" w:rsidRPr="00FE4491" w:rsidRDefault="00EB6D07" w:rsidP="004D4630">
            <w:pPr>
              <w:pStyle w:val="TableTextEntries"/>
              <w:jc w:val="center"/>
            </w:pPr>
            <w:r>
              <w:t>n/a</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tcPr>
          <w:p w:rsidR="00EB6D07" w:rsidRPr="00FE4491" w:rsidRDefault="00EB6D07" w:rsidP="004D4630">
            <w:pPr>
              <w:pStyle w:val="TableTextEntries"/>
            </w:pPr>
            <w:r>
              <w:t>Australia-UNICEF Rural and Remote Education Initiative for Papuan Provinces</w:t>
            </w:r>
          </w:p>
        </w:tc>
        <w:tc>
          <w:tcPr>
            <w:tcW w:w="658" w:type="pct"/>
          </w:tcPr>
          <w:p w:rsidR="00EB6D07" w:rsidRDefault="00EB6D07" w:rsidP="004D4630">
            <w:pPr>
              <w:pStyle w:val="TableTextEntries"/>
              <w:rPr>
                <w:lang w:val="en"/>
              </w:rPr>
            </w:pPr>
            <w:r>
              <w:rPr>
                <w:lang w:val="en"/>
              </w:rPr>
              <w:t>$</w:t>
            </w:r>
            <w:r w:rsidRPr="00691718">
              <w:rPr>
                <w:lang w:val="en"/>
              </w:rPr>
              <w:t>12,180,055</w:t>
            </w:r>
          </w:p>
          <w:p w:rsidR="00EB6D07" w:rsidRPr="00FE4491" w:rsidRDefault="00EB6D07" w:rsidP="004D4630">
            <w:pPr>
              <w:pStyle w:val="TableTextEntries"/>
            </w:pPr>
            <w:r>
              <w:rPr>
                <w:lang w:val="en"/>
              </w:rPr>
              <w:t>2014-2016</w:t>
            </w:r>
          </w:p>
        </w:tc>
        <w:tc>
          <w:tcPr>
            <w:tcW w:w="416" w:type="pct"/>
          </w:tcPr>
          <w:p w:rsidR="00EB6D07" w:rsidRPr="00FE4491" w:rsidRDefault="00EB6D07" w:rsidP="004D4630">
            <w:pPr>
              <w:pStyle w:val="TableTextEntries"/>
            </w:pPr>
            <w:r w:rsidRPr="00FE4491">
              <w:t>201</w:t>
            </w:r>
            <w:r>
              <w:t>4 AQC</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79646" w:themeFill="accent6"/>
            <w:noWrap/>
          </w:tcPr>
          <w:p w:rsidR="00EB6D07" w:rsidRPr="00FE4491" w:rsidRDefault="00EB6D07" w:rsidP="004D4630">
            <w:pPr>
              <w:pStyle w:val="TableTextEntries"/>
              <w:jc w:val="center"/>
            </w:pPr>
            <w:r>
              <w:t>3</w:t>
            </w:r>
          </w:p>
        </w:tc>
        <w:tc>
          <w:tcPr>
            <w:tcW w:w="418" w:type="pct"/>
            <w:shd w:val="clear" w:color="auto" w:fill="F79646" w:themeFill="accent6"/>
            <w:noWrap/>
          </w:tcPr>
          <w:p w:rsidR="00EB6D07" w:rsidRPr="00FE4491" w:rsidRDefault="00EB6D07" w:rsidP="004D4630">
            <w:pPr>
              <w:pStyle w:val="TableTextEntries"/>
              <w:jc w:val="center"/>
            </w:pPr>
            <w:r>
              <w:t>3</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79646" w:themeFill="accent6"/>
            <w:noWrap/>
          </w:tcPr>
          <w:p w:rsidR="00EB6D07" w:rsidRPr="00FE4491" w:rsidRDefault="00EB6D07" w:rsidP="004D4630">
            <w:pPr>
              <w:pStyle w:val="TableTextEntries"/>
              <w:jc w:val="center"/>
            </w:pPr>
            <w:r>
              <w:t>3</w:t>
            </w:r>
          </w:p>
        </w:tc>
        <w:tc>
          <w:tcPr>
            <w:tcW w:w="415" w:type="pct"/>
            <w:shd w:val="clear" w:color="auto" w:fill="FFFF00"/>
            <w:noWrap/>
          </w:tcPr>
          <w:p w:rsidR="00EB6D07" w:rsidRPr="00FE4491" w:rsidRDefault="00EB6D07" w:rsidP="004D4630">
            <w:pPr>
              <w:pStyle w:val="TableTextEntries"/>
              <w:jc w:val="center"/>
            </w:pPr>
            <w:r>
              <w:t>4</w:t>
            </w:r>
          </w:p>
        </w:tc>
        <w:tc>
          <w:tcPr>
            <w:tcW w:w="412" w:type="pct"/>
            <w:shd w:val="clear" w:color="auto" w:fill="FFFF00"/>
          </w:tcPr>
          <w:p w:rsidR="00EB6D07" w:rsidRPr="00FE4491" w:rsidRDefault="00EB6D07" w:rsidP="004D4630">
            <w:pPr>
              <w:pStyle w:val="TableTextEntries"/>
              <w:jc w:val="center"/>
            </w:pPr>
            <w:r>
              <w:t>4</w:t>
            </w:r>
          </w:p>
        </w:tc>
      </w:tr>
      <w:tr w:rsidR="00EB6D07"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rsidR="00EB6D07" w:rsidRPr="00FE4491" w:rsidRDefault="00EB6D07" w:rsidP="004D4630">
            <w:pPr>
              <w:pStyle w:val="TableTextEntries"/>
            </w:pPr>
            <w:r>
              <w:t>Australia Indonesia Partnership for HIV</w:t>
            </w:r>
          </w:p>
        </w:tc>
        <w:tc>
          <w:tcPr>
            <w:tcW w:w="658" w:type="pct"/>
            <w:vMerge w:val="restart"/>
          </w:tcPr>
          <w:p w:rsidR="00EB6D07" w:rsidRDefault="00EB6D07" w:rsidP="004D4630">
            <w:pPr>
              <w:pStyle w:val="TableTextEntries"/>
            </w:pPr>
            <w:r>
              <w:t>$128,500,000</w:t>
            </w:r>
          </w:p>
          <w:p w:rsidR="00EB6D07" w:rsidRPr="00FE4491" w:rsidRDefault="00EB6D07" w:rsidP="004D4630">
            <w:pPr>
              <w:pStyle w:val="TableTextEntries"/>
            </w:pPr>
            <w:r>
              <w:t>2007-2016</w:t>
            </w:r>
          </w:p>
        </w:tc>
        <w:tc>
          <w:tcPr>
            <w:tcW w:w="416" w:type="pct"/>
          </w:tcPr>
          <w:p w:rsidR="00EB6D07" w:rsidRPr="00FE4491" w:rsidRDefault="00EB6D07" w:rsidP="004D4630">
            <w:pPr>
              <w:pStyle w:val="TableTextEntries"/>
            </w:pPr>
            <w:r w:rsidRPr="00FE4491">
              <w:t>201</w:t>
            </w:r>
            <w:r>
              <w:t>4 AQC</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2" w:type="pct"/>
            <w:shd w:val="clear" w:color="auto" w:fill="FFFF00"/>
          </w:tcPr>
          <w:p w:rsidR="00EB6D07" w:rsidRDefault="00EB6D07" w:rsidP="004D4630">
            <w:pPr>
              <w:pStyle w:val="TableTextEntries"/>
              <w:jc w:val="center"/>
            </w:pPr>
            <w:r>
              <w:t>4</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rsidR="00EB6D07" w:rsidRPr="00FE4491" w:rsidRDefault="00EB6D07" w:rsidP="004D4630">
            <w:pPr>
              <w:pStyle w:val="TableTextEntries"/>
            </w:pPr>
          </w:p>
        </w:tc>
        <w:tc>
          <w:tcPr>
            <w:tcW w:w="658" w:type="pct"/>
            <w:vMerge/>
          </w:tcPr>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3 QAI</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00B050"/>
            <w:noWrap/>
          </w:tcPr>
          <w:p w:rsidR="00EB6D07" w:rsidRPr="00FE4491" w:rsidRDefault="00EB6D07" w:rsidP="004D4630">
            <w:pPr>
              <w:pStyle w:val="TableTextEntries"/>
              <w:jc w:val="center"/>
            </w:pPr>
            <w:r>
              <w:t>5</w:t>
            </w:r>
          </w:p>
        </w:tc>
        <w:tc>
          <w:tcPr>
            <w:tcW w:w="412" w:type="pct"/>
          </w:tcPr>
          <w:p w:rsidR="00EB6D07" w:rsidRPr="00FE4491" w:rsidRDefault="00EB6D07" w:rsidP="004D4630">
            <w:pPr>
              <w:pStyle w:val="TableTextEntries"/>
              <w:jc w:val="center"/>
            </w:pPr>
            <w:r>
              <w:t>n/a</w:t>
            </w:r>
          </w:p>
        </w:tc>
      </w:tr>
      <w:tr w:rsidR="00EB6D07"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rsidR="00446CA3" w:rsidRPr="00FE4491" w:rsidRDefault="00EB6D07" w:rsidP="007E7637">
            <w:pPr>
              <w:pStyle w:val="TableTextEntries"/>
            </w:pPr>
            <w:r>
              <w:t>Australia Indonesia Partnership for Health Systems Strengthening</w:t>
            </w:r>
          </w:p>
        </w:tc>
        <w:tc>
          <w:tcPr>
            <w:tcW w:w="658" w:type="pct"/>
            <w:vMerge w:val="restart"/>
          </w:tcPr>
          <w:p w:rsidR="00EB6D07" w:rsidRDefault="00EB6D07" w:rsidP="004D4630">
            <w:pPr>
              <w:pStyle w:val="TableTextEntries"/>
            </w:pPr>
            <w:r>
              <w:t>$50,000,000</w:t>
            </w:r>
          </w:p>
          <w:p w:rsidR="00EB6D07" w:rsidRPr="00FE4491" w:rsidRDefault="00EB6D07" w:rsidP="004D4630">
            <w:pPr>
              <w:pStyle w:val="TableTextEntries"/>
            </w:pPr>
            <w:r>
              <w:t>2002-2017</w:t>
            </w:r>
          </w:p>
        </w:tc>
        <w:tc>
          <w:tcPr>
            <w:tcW w:w="416" w:type="pct"/>
          </w:tcPr>
          <w:p w:rsidR="00EB6D07" w:rsidRPr="00FE4491" w:rsidRDefault="00EB6D07" w:rsidP="004D4630">
            <w:pPr>
              <w:pStyle w:val="TableTextEntries"/>
            </w:pPr>
            <w:r w:rsidRPr="00FE4491">
              <w:t>201</w:t>
            </w:r>
            <w:r>
              <w:t>4 AQC</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79646" w:themeFill="accent6"/>
            <w:noWrap/>
          </w:tcPr>
          <w:p w:rsidR="00EB6D07" w:rsidRPr="00FE4491" w:rsidRDefault="00EB6D07" w:rsidP="004D4630">
            <w:pPr>
              <w:pStyle w:val="TableTextEntries"/>
              <w:jc w:val="center"/>
            </w:pPr>
            <w:r>
              <w:t>3</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79646" w:themeFill="accent6"/>
            <w:noWrap/>
          </w:tcPr>
          <w:p w:rsidR="00EB6D07" w:rsidRPr="00FE4491" w:rsidRDefault="00EB6D07" w:rsidP="004D4630">
            <w:pPr>
              <w:pStyle w:val="TableTextEntries"/>
              <w:jc w:val="center"/>
            </w:pPr>
            <w:r>
              <w:t>3</w:t>
            </w:r>
          </w:p>
        </w:tc>
        <w:tc>
          <w:tcPr>
            <w:tcW w:w="412" w:type="pct"/>
            <w:shd w:val="clear" w:color="auto" w:fill="00B050"/>
          </w:tcPr>
          <w:p w:rsidR="00EB6D07" w:rsidRDefault="00EB6D07" w:rsidP="004D4630">
            <w:pPr>
              <w:pStyle w:val="TableTextEntries"/>
              <w:jc w:val="center"/>
            </w:pPr>
            <w:r>
              <w:t>5</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rsidR="00EB6D07" w:rsidRPr="00FE4491" w:rsidRDefault="00EB6D07" w:rsidP="004D4630">
            <w:pPr>
              <w:pStyle w:val="TableTextEntries"/>
            </w:pPr>
          </w:p>
        </w:tc>
        <w:tc>
          <w:tcPr>
            <w:tcW w:w="658" w:type="pct"/>
            <w:vMerge/>
          </w:tcPr>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3 QAI</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79646" w:themeFill="accent6"/>
            <w:noWrap/>
          </w:tcPr>
          <w:p w:rsidR="00EB6D07" w:rsidRPr="00FE4491" w:rsidRDefault="00EB6D07" w:rsidP="004D4630">
            <w:pPr>
              <w:pStyle w:val="TableTextEntries"/>
              <w:jc w:val="center"/>
            </w:pPr>
            <w:r>
              <w:t>3</w:t>
            </w:r>
          </w:p>
        </w:tc>
        <w:tc>
          <w:tcPr>
            <w:tcW w:w="418" w:type="pct"/>
            <w:shd w:val="clear" w:color="auto" w:fill="F79646" w:themeFill="accent6"/>
            <w:noWrap/>
          </w:tcPr>
          <w:p w:rsidR="00EB6D07" w:rsidRPr="00FE4491" w:rsidRDefault="00EB6D07" w:rsidP="004D4630">
            <w:pPr>
              <w:pStyle w:val="TableTextEntries"/>
              <w:jc w:val="center"/>
            </w:pPr>
            <w:r>
              <w:t>3</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00B050"/>
            <w:noWrap/>
          </w:tcPr>
          <w:p w:rsidR="00EB6D07" w:rsidRPr="00FE4491" w:rsidRDefault="00EB6D07" w:rsidP="004D4630">
            <w:pPr>
              <w:pStyle w:val="TableTextEntries"/>
              <w:jc w:val="center"/>
            </w:pPr>
            <w:r>
              <w:t>5</w:t>
            </w:r>
          </w:p>
        </w:tc>
        <w:tc>
          <w:tcPr>
            <w:tcW w:w="412" w:type="pct"/>
          </w:tcPr>
          <w:p w:rsidR="00EB6D07" w:rsidRPr="00FE4491" w:rsidRDefault="00EB6D07" w:rsidP="004D4630">
            <w:pPr>
              <w:pStyle w:val="TableTextEntries"/>
              <w:jc w:val="center"/>
            </w:pPr>
            <w:r>
              <w:t>n/a</w:t>
            </w:r>
          </w:p>
        </w:tc>
      </w:tr>
      <w:tr w:rsidR="002932C3" w:rsidRPr="00FE4491" w:rsidTr="007E7637">
        <w:trPr>
          <w:cnfStyle w:val="000000010000" w:firstRow="0" w:lastRow="0" w:firstColumn="0" w:lastColumn="0" w:oddVBand="0" w:evenVBand="0" w:oddHBand="0" w:evenHBand="1" w:firstRowFirstColumn="0" w:firstRowLastColumn="0" w:lastRowFirstColumn="0" w:lastRowLastColumn="0"/>
          <w:trHeight w:val="342"/>
        </w:trPr>
        <w:tc>
          <w:tcPr>
            <w:tcW w:w="906" w:type="pct"/>
            <w:vMerge w:val="restart"/>
          </w:tcPr>
          <w:p w:rsidR="002932C3" w:rsidRPr="00FE4491" w:rsidRDefault="002932C3" w:rsidP="004D4630">
            <w:pPr>
              <w:pStyle w:val="TableTextEntries"/>
            </w:pPr>
            <w:r>
              <w:t>Australia Indonesia Partnership for Emerging Infectious Diseases- Animal Health</w:t>
            </w:r>
          </w:p>
        </w:tc>
        <w:tc>
          <w:tcPr>
            <w:tcW w:w="658" w:type="pct"/>
            <w:vMerge w:val="restart"/>
          </w:tcPr>
          <w:p w:rsidR="002932C3" w:rsidRDefault="002932C3" w:rsidP="004D4630">
            <w:pPr>
              <w:pStyle w:val="TableTextEntries"/>
              <w:rPr>
                <w:lang w:val="en"/>
              </w:rPr>
            </w:pPr>
            <w:r>
              <w:rPr>
                <w:lang w:val="en"/>
              </w:rPr>
              <w:t>$</w:t>
            </w:r>
            <w:r w:rsidRPr="002932C3">
              <w:rPr>
                <w:lang w:val="en"/>
              </w:rPr>
              <w:t>22,000,000</w:t>
            </w:r>
          </w:p>
          <w:p w:rsidR="002932C3" w:rsidRPr="00FE4491" w:rsidRDefault="002932C3" w:rsidP="004D4630">
            <w:pPr>
              <w:pStyle w:val="TableTextEntries"/>
            </w:pPr>
            <w:r>
              <w:rPr>
                <w:lang w:val="en"/>
              </w:rPr>
              <w:t>2010-2015</w:t>
            </w:r>
          </w:p>
        </w:tc>
        <w:tc>
          <w:tcPr>
            <w:tcW w:w="416" w:type="pct"/>
          </w:tcPr>
          <w:p w:rsidR="002932C3" w:rsidRPr="00FE4491" w:rsidRDefault="002932C3" w:rsidP="004D4630">
            <w:pPr>
              <w:pStyle w:val="TableTextEntries"/>
            </w:pPr>
            <w:r>
              <w:t>2014 AQC</w:t>
            </w:r>
          </w:p>
        </w:tc>
        <w:tc>
          <w:tcPr>
            <w:tcW w:w="418" w:type="pct"/>
            <w:shd w:val="clear" w:color="auto" w:fill="00B050"/>
            <w:noWrap/>
          </w:tcPr>
          <w:p w:rsidR="002932C3" w:rsidRPr="007E7637" w:rsidRDefault="007E7637" w:rsidP="007E7637">
            <w:pPr>
              <w:pStyle w:val="TableTextEntries"/>
              <w:jc w:val="center"/>
            </w:pPr>
            <w:r w:rsidRPr="007E7637">
              <w:t>5</w:t>
            </w:r>
          </w:p>
        </w:tc>
        <w:tc>
          <w:tcPr>
            <w:tcW w:w="415" w:type="pct"/>
            <w:shd w:val="clear" w:color="auto" w:fill="00B050"/>
            <w:noWrap/>
          </w:tcPr>
          <w:p w:rsidR="002932C3" w:rsidRPr="007E7637" w:rsidRDefault="007E7637" w:rsidP="004D4630">
            <w:pPr>
              <w:pStyle w:val="TableTextEntries"/>
              <w:jc w:val="center"/>
            </w:pPr>
            <w:r w:rsidRPr="007E7637">
              <w:t>5</w:t>
            </w:r>
          </w:p>
        </w:tc>
        <w:tc>
          <w:tcPr>
            <w:tcW w:w="418" w:type="pct"/>
            <w:shd w:val="clear" w:color="auto" w:fill="00B050"/>
            <w:noWrap/>
          </w:tcPr>
          <w:p w:rsidR="002932C3" w:rsidRPr="007E7637" w:rsidRDefault="007E7637" w:rsidP="004D4630">
            <w:pPr>
              <w:pStyle w:val="TableTextEntries"/>
              <w:jc w:val="center"/>
            </w:pPr>
            <w:r w:rsidRPr="007E7637">
              <w:t>5</w:t>
            </w:r>
          </w:p>
        </w:tc>
        <w:tc>
          <w:tcPr>
            <w:tcW w:w="415" w:type="pct"/>
            <w:shd w:val="clear" w:color="auto" w:fill="00B050"/>
            <w:noWrap/>
          </w:tcPr>
          <w:p w:rsidR="002932C3" w:rsidRPr="007E7637" w:rsidRDefault="007E7637" w:rsidP="004D4630">
            <w:pPr>
              <w:pStyle w:val="TableTextEntries"/>
              <w:jc w:val="center"/>
            </w:pPr>
            <w:r w:rsidRPr="007E7637">
              <w:t>5</w:t>
            </w:r>
          </w:p>
        </w:tc>
        <w:tc>
          <w:tcPr>
            <w:tcW w:w="418" w:type="pct"/>
            <w:shd w:val="clear" w:color="auto" w:fill="00B050"/>
            <w:noWrap/>
          </w:tcPr>
          <w:p w:rsidR="002932C3" w:rsidRPr="007E7637" w:rsidRDefault="007E7637" w:rsidP="004D4630">
            <w:pPr>
              <w:pStyle w:val="TableTextEntries"/>
              <w:jc w:val="center"/>
            </w:pPr>
            <w:r w:rsidRPr="007E7637">
              <w:t>5</w:t>
            </w:r>
          </w:p>
        </w:tc>
        <w:tc>
          <w:tcPr>
            <w:tcW w:w="415" w:type="pct"/>
            <w:shd w:val="clear" w:color="auto" w:fill="F79646" w:themeFill="accent6"/>
            <w:noWrap/>
          </w:tcPr>
          <w:p w:rsidR="002932C3" w:rsidRDefault="007E7637" w:rsidP="004D4630">
            <w:pPr>
              <w:pStyle w:val="TableTextEntries"/>
              <w:jc w:val="center"/>
            </w:pPr>
            <w:r>
              <w:t>3</w:t>
            </w:r>
          </w:p>
        </w:tc>
        <w:tc>
          <w:tcPr>
            <w:tcW w:w="412" w:type="pct"/>
            <w:shd w:val="clear" w:color="auto" w:fill="00B050"/>
          </w:tcPr>
          <w:p w:rsidR="002932C3" w:rsidRDefault="007E7637" w:rsidP="004D4630">
            <w:pPr>
              <w:pStyle w:val="TableTextEntries"/>
              <w:jc w:val="center"/>
            </w:pPr>
            <w:r>
              <w:t>5</w:t>
            </w:r>
          </w:p>
        </w:tc>
      </w:tr>
      <w:tr w:rsidR="002932C3" w:rsidRPr="00FE4491" w:rsidTr="00032268">
        <w:trPr>
          <w:cnfStyle w:val="000000010000" w:firstRow="0" w:lastRow="0" w:firstColumn="0" w:lastColumn="0" w:oddVBand="0" w:evenVBand="0" w:oddHBand="0" w:evenHBand="1" w:firstRowFirstColumn="0" w:firstRowLastColumn="0" w:lastRowFirstColumn="0" w:lastRowLastColumn="0"/>
          <w:trHeight w:val="342"/>
        </w:trPr>
        <w:tc>
          <w:tcPr>
            <w:tcW w:w="906" w:type="pct"/>
            <w:vMerge/>
          </w:tcPr>
          <w:p w:rsidR="002932C3" w:rsidRDefault="002932C3" w:rsidP="004D4630">
            <w:pPr>
              <w:pStyle w:val="TableTextEntries"/>
            </w:pPr>
          </w:p>
        </w:tc>
        <w:tc>
          <w:tcPr>
            <w:tcW w:w="658" w:type="pct"/>
            <w:vMerge/>
          </w:tcPr>
          <w:p w:rsidR="002932C3" w:rsidRDefault="002932C3" w:rsidP="004D4630">
            <w:pPr>
              <w:pStyle w:val="TableTextEntries"/>
              <w:rPr>
                <w:lang w:val="en"/>
              </w:rPr>
            </w:pPr>
          </w:p>
        </w:tc>
        <w:tc>
          <w:tcPr>
            <w:tcW w:w="416" w:type="pct"/>
          </w:tcPr>
          <w:p w:rsidR="002932C3" w:rsidRPr="00FE4491" w:rsidRDefault="002932C3" w:rsidP="004D4630">
            <w:pPr>
              <w:pStyle w:val="TableTextEntries"/>
            </w:pPr>
            <w:r>
              <w:t>2013 QAI</w:t>
            </w:r>
          </w:p>
        </w:tc>
        <w:tc>
          <w:tcPr>
            <w:tcW w:w="418" w:type="pct"/>
            <w:shd w:val="clear" w:color="auto" w:fill="00B050"/>
            <w:noWrap/>
          </w:tcPr>
          <w:p w:rsidR="002932C3" w:rsidRDefault="007E7637" w:rsidP="004D4630">
            <w:pPr>
              <w:pStyle w:val="TableTextEntries"/>
              <w:jc w:val="center"/>
            </w:pPr>
            <w:r>
              <w:t>5</w:t>
            </w:r>
          </w:p>
        </w:tc>
        <w:tc>
          <w:tcPr>
            <w:tcW w:w="415" w:type="pct"/>
            <w:shd w:val="clear" w:color="auto" w:fill="FFFF00"/>
            <w:noWrap/>
          </w:tcPr>
          <w:p w:rsidR="002932C3" w:rsidRDefault="007E7637" w:rsidP="004D4630">
            <w:pPr>
              <w:pStyle w:val="TableTextEntries"/>
              <w:jc w:val="center"/>
            </w:pPr>
            <w:r>
              <w:t>4</w:t>
            </w:r>
          </w:p>
        </w:tc>
        <w:tc>
          <w:tcPr>
            <w:tcW w:w="418" w:type="pct"/>
            <w:shd w:val="clear" w:color="auto" w:fill="00B050"/>
            <w:noWrap/>
          </w:tcPr>
          <w:p w:rsidR="002932C3" w:rsidRDefault="007E7637" w:rsidP="004D4630">
            <w:pPr>
              <w:pStyle w:val="TableTextEntries"/>
              <w:jc w:val="center"/>
            </w:pPr>
            <w:r>
              <w:t>5</w:t>
            </w:r>
          </w:p>
        </w:tc>
        <w:tc>
          <w:tcPr>
            <w:tcW w:w="415" w:type="pct"/>
            <w:shd w:val="clear" w:color="auto" w:fill="FFFF00"/>
            <w:noWrap/>
          </w:tcPr>
          <w:p w:rsidR="002932C3" w:rsidRDefault="007E7637" w:rsidP="004D4630">
            <w:pPr>
              <w:pStyle w:val="TableTextEntries"/>
              <w:jc w:val="center"/>
            </w:pPr>
            <w:r>
              <w:t>4</w:t>
            </w:r>
          </w:p>
        </w:tc>
        <w:tc>
          <w:tcPr>
            <w:tcW w:w="418" w:type="pct"/>
            <w:shd w:val="clear" w:color="auto" w:fill="00B050"/>
            <w:noWrap/>
          </w:tcPr>
          <w:p w:rsidR="002932C3" w:rsidRDefault="007E7637" w:rsidP="004D4630">
            <w:pPr>
              <w:pStyle w:val="TableTextEntries"/>
              <w:jc w:val="center"/>
            </w:pPr>
            <w:r>
              <w:t>5</w:t>
            </w:r>
          </w:p>
        </w:tc>
        <w:tc>
          <w:tcPr>
            <w:tcW w:w="415" w:type="pct"/>
            <w:shd w:val="clear" w:color="auto" w:fill="FFFF00"/>
            <w:noWrap/>
          </w:tcPr>
          <w:p w:rsidR="002932C3" w:rsidRDefault="007E7637" w:rsidP="004D4630">
            <w:pPr>
              <w:pStyle w:val="TableTextEntries"/>
              <w:jc w:val="center"/>
            </w:pPr>
            <w:r>
              <w:t>4</w:t>
            </w:r>
          </w:p>
        </w:tc>
        <w:tc>
          <w:tcPr>
            <w:tcW w:w="412" w:type="pct"/>
            <w:shd w:val="clear" w:color="auto" w:fill="auto"/>
          </w:tcPr>
          <w:p w:rsidR="002932C3" w:rsidRDefault="002932C3" w:rsidP="004D4630">
            <w:pPr>
              <w:pStyle w:val="TableTextEntries"/>
              <w:jc w:val="center"/>
            </w:pPr>
          </w:p>
        </w:tc>
      </w:tr>
      <w:tr w:rsidR="00EB6D07" w:rsidTr="002932C3">
        <w:trPr>
          <w:cnfStyle w:val="000000010000" w:firstRow="0" w:lastRow="0" w:firstColumn="0" w:lastColumn="0" w:oddVBand="0" w:evenVBand="0" w:oddHBand="0" w:evenHBand="1" w:firstRowFirstColumn="0" w:firstRowLastColumn="0" w:lastRowFirstColumn="0" w:lastRowLastColumn="0"/>
          <w:trHeight w:val="638"/>
        </w:trPr>
        <w:tc>
          <w:tcPr>
            <w:tcW w:w="906" w:type="pct"/>
            <w:vMerge w:val="restart"/>
          </w:tcPr>
          <w:p w:rsidR="00EB6D07" w:rsidRPr="00FE4491" w:rsidRDefault="00EB6D07" w:rsidP="004D4630">
            <w:pPr>
              <w:pStyle w:val="TableTextEntries"/>
            </w:pPr>
            <w:r w:rsidRPr="00446CA3">
              <w:lastRenderedPageBreak/>
              <w:t>Australia Indonesia Partnership for Reconstruction and Development: Eastern Indonesia national Road Improvement Program (Implementation, Planning and Support Facility</w:t>
            </w:r>
            <w:r w:rsidRPr="00446CA3">
              <w:rPr>
                <w:sz w:val="16"/>
              </w:rPr>
              <w:t>)</w:t>
            </w:r>
          </w:p>
        </w:tc>
        <w:tc>
          <w:tcPr>
            <w:tcW w:w="658" w:type="pct"/>
            <w:vMerge w:val="restart"/>
          </w:tcPr>
          <w:p w:rsidR="00EB6D07" w:rsidRDefault="00EB6D07" w:rsidP="004D4630">
            <w:pPr>
              <w:pStyle w:val="TableTextEntries"/>
            </w:pPr>
            <w:r>
              <w:t>$36,160,309</w:t>
            </w:r>
          </w:p>
          <w:p w:rsidR="00EB6D07" w:rsidRPr="00FE4491" w:rsidRDefault="00EB6D07" w:rsidP="004D4630">
            <w:pPr>
              <w:pStyle w:val="TableTextEntries"/>
            </w:pPr>
            <w:r>
              <w:t>2005-2016</w:t>
            </w:r>
          </w:p>
        </w:tc>
        <w:tc>
          <w:tcPr>
            <w:tcW w:w="416" w:type="pct"/>
          </w:tcPr>
          <w:p w:rsidR="00EB6D07" w:rsidRPr="00FE4491" w:rsidRDefault="00EB6D07" w:rsidP="004D4630">
            <w:pPr>
              <w:pStyle w:val="TableTextEntries"/>
            </w:pPr>
            <w:r w:rsidRPr="00FE4491">
              <w:t>201</w:t>
            </w:r>
            <w:r>
              <w:t>4 AQC</w:t>
            </w:r>
          </w:p>
        </w:tc>
        <w:tc>
          <w:tcPr>
            <w:tcW w:w="418" w:type="pct"/>
            <w:shd w:val="clear" w:color="auto" w:fill="00B050"/>
            <w:noWrap/>
          </w:tcPr>
          <w:p w:rsidR="00EB6D07" w:rsidRPr="00FE4491" w:rsidRDefault="00EB6D07" w:rsidP="004D4630">
            <w:pPr>
              <w:pStyle w:val="TableTextEntries"/>
              <w:jc w:val="center"/>
            </w:pPr>
            <w:r>
              <w:t>6</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2" w:type="pct"/>
            <w:shd w:val="clear" w:color="auto" w:fill="00B050"/>
          </w:tcPr>
          <w:p w:rsidR="00EB6D07" w:rsidRDefault="00EB6D07" w:rsidP="004D4630">
            <w:pPr>
              <w:pStyle w:val="TableTextEntries"/>
              <w:jc w:val="center"/>
            </w:pPr>
            <w:r>
              <w:t>5</w:t>
            </w:r>
          </w:p>
        </w:tc>
      </w:tr>
      <w:tr w:rsidR="00EB6D07" w:rsidRPr="00FE4491" w:rsidTr="002932C3">
        <w:trPr>
          <w:cnfStyle w:val="000000010000" w:firstRow="0" w:lastRow="0" w:firstColumn="0" w:lastColumn="0" w:oddVBand="0" w:evenVBand="0" w:oddHBand="0" w:evenHBand="1" w:firstRowFirstColumn="0" w:firstRowLastColumn="0" w:lastRowFirstColumn="0" w:lastRowLastColumn="0"/>
          <w:trHeight w:val="539"/>
        </w:trPr>
        <w:tc>
          <w:tcPr>
            <w:tcW w:w="906" w:type="pct"/>
            <w:vMerge/>
          </w:tcPr>
          <w:p w:rsidR="00EB6D07" w:rsidRPr="00FE4491" w:rsidRDefault="00EB6D07" w:rsidP="004D4630">
            <w:pPr>
              <w:pStyle w:val="TableTextEntries"/>
            </w:pPr>
          </w:p>
        </w:tc>
        <w:tc>
          <w:tcPr>
            <w:tcW w:w="658" w:type="pct"/>
            <w:vMerge/>
          </w:tcPr>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3 QAI</w:t>
            </w:r>
          </w:p>
        </w:tc>
        <w:tc>
          <w:tcPr>
            <w:tcW w:w="418" w:type="pct"/>
            <w:shd w:val="clear" w:color="auto" w:fill="00B050"/>
            <w:noWrap/>
          </w:tcPr>
          <w:p w:rsidR="00EB6D07" w:rsidRPr="00FE4491" w:rsidRDefault="00EB6D07" w:rsidP="004D4630">
            <w:pPr>
              <w:pStyle w:val="TableTextEntries"/>
              <w:jc w:val="center"/>
            </w:pPr>
            <w:r>
              <w:t>6</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2" w:type="pct"/>
          </w:tcPr>
          <w:p w:rsidR="00EB6D07" w:rsidRPr="00FE4491" w:rsidRDefault="00EB6D07" w:rsidP="004D4630">
            <w:pPr>
              <w:pStyle w:val="TableTextEntries"/>
              <w:jc w:val="center"/>
            </w:pPr>
            <w:r>
              <w:t>n/a</w:t>
            </w:r>
          </w:p>
        </w:tc>
      </w:tr>
      <w:tr w:rsidR="00EB6D07"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rsidR="00EB6D07" w:rsidRPr="00FE4491" w:rsidRDefault="00EB6D07" w:rsidP="004D4630">
            <w:pPr>
              <w:pStyle w:val="TableTextEntries"/>
            </w:pPr>
            <w:r>
              <w:t>Australia Indonesia Partnership for Reconstruction and Development loans: Eastern Indonesia National Road Improvement Program</w:t>
            </w:r>
          </w:p>
        </w:tc>
        <w:tc>
          <w:tcPr>
            <w:tcW w:w="658" w:type="pct"/>
            <w:vMerge w:val="restart"/>
          </w:tcPr>
          <w:p w:rsidR="00EB6D07" w:rsidRDefault="00EB6D07" w:rsidP="004D4630">
            <w:pPr>
              <w:pStyle w:val="TableTextEntries"/>
            </w:pPr>
          </w:p>
          <w:p w:rsidR="00EB6D07" w:rsidRDefault="00EB6D07" w:rsidP="004D4630">
            <w:pPr>
              <w:pStyle w:val="TableTextEntries"/>
            </w:pPr>
            <w:r>
              <w:t>$285,000,000</w:t>
            </w:r>
          </w:p>
          <w:p w:rsidR="00EB6D07" w:rsidRPr="00FE4491" w:rsidRDefault="00EB6D07" w:rsidP="004D4630">
            <w:pPr>
              <w:pStyle w:val="TableTextEntries"/>
            </w:pPr>
            <w:r>
              <w:t>2007-2016</w:t>
            </w:r>
          </w:p>
        </w:tc>
        <w:tc>
          <w:tcPr>
            <w:tcW w:w="416" w:type="pct"/>
          </w:tcPr>
          <w:p w:rsidR="00EB6D07" w:rsidRPr="00FE4491" w:rsidRDefault="00EB6D07" w:rsidP="004D4630">
            <w:pPr>
              <w:pStyle w:val="TableTextEntries"/>
            </w:pPr>
            <w:r w:rsidRPr="00FE4491">
              <w:t>201</w:t>
            </w:r>
            <w:r>
              <w:t>4 AQC</w:t>
            </w:r>
          </w:p>
        </w:tc>
        <w:tc>
          <w:tcPr>
            <w:tcW w:w="418" w:type="pct"/>
            <w:shd w:val="clear" w:color="auto" w:fill="00B050"/>
            <w:noWrap/>
          </w:tcPr>
          <w:p w:rsidR="00EB6D07" w:rsidRPr="00FE4491" w:rsidRDefault="00EB6D07" w:rsidP="004D4630">
            <w:pPr>
              <w:pStyle w:val="TableTextEntries"/>
              <w:jc w:val="center"/>
            </w:pPr>
            <w:r>
              <w:t>6</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2" w:type="pct"/>
            <w:shd w:val="clear" w:color="auto" w:fill="00B050"/>
          </w:tcPr>
          <w:p w:rsidR="00EB6D07" w:rsidRDefault="00EB6D07" w:rsidP="004D4630">
            <w:pPr>
              <w:pStyle w:val="TableTextEntries"/>
              <w:jc w:val="center"/>
            </w:pPr>
            <w:r>
              <w:t>5</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rsidR="00EB6D07" w:rsidRPr="00FE4491" w:rsidRDefault="00EB6D07" w:rsidP="004D4630">
            <w:pPr>
              <w:pStyle w:val="TableTextEntries"/>
            </w:pPr>
          </w:p>
        </w:tc>
        <w:tc>
          <w:tcPr>
            <w:tcW w:w="658" w:type="pct"/>
            <w:vMerge/>
          </w:tcPr>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3 QAI</w:t>
            </w:r>
          </w:p>
        </w:tc>
        <w:tc>
          <w:tcPr>
            <w:tcW w:w="418" w:type="pct"/>
            <w:shd w:val="clear" w:color="auto" w:fill="00B050"/>
            <w:noWrap/>
          </w:tcPr>
          <w:p w:rsidR="00EB6D07" w:rsidRPr="00FE4491" w:rsidRDefault="00EB6D07" w:rsidP="004D4630">
            <w:pPr>
              <w:pStyle w:val="TableTextEntries"/>
              <w:jc w:val="center"/>
            </w:pPr>
            <w:r>
              <w:t>6</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2" w:type="pct"/>
          </w:tcPr>
          <w:p w:rsidR="00EB6D07" w:rsidRPr="00FE4491" w:rsidRDefault="00EB6D07" w:rsidP="004D4630">
            <w:pPr>
              <w:pStyle w:val="TableTextEntries"/>
              <w:jc w:val="center"/>
            </w:pPr>
            <w:r>
              <w:t>n/a</w:t>
            </w:r>
          </w:p>
        </w:tc>
      </w:tr>
      <w:tr w:rsidR="00EB6D07"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rsidR="00EB6D07" w:rsidRPr="00FE4491" w:rsidRDefault="00EB6D07" w:rsidP="004D4630">
            <w:pPr>
              <w:pStyle w:val="TableTextEntries"/>
            </w:pPr>
            <w:r>
              <w:t>Indonesia Infrastructure Initiative</w:t>
            </w:r>
          </w:p>
        </w:tc>
        <w:tc>
          <w:tcPr>
            <w:tcW w:w="658" w:type="pct"/>
            <w:vMerge w:val="restart"/>
          </w:tcPr>
          <w:p w:rsidR="00EB6D07" w:rsidRPr="00FE4491" w:rsidRDefault="00EB6D07" w:rsidP="004D4630">
            <w:pPr>
              <w:pStyle w:val="TableTextEntries"/>
            </w:pPr>
            <w:r>
              <w:t>$178,628,329</w:t>
            </w:r>
          </w:p>
          <w:p w:rsidR="00EB6D07" w:rsidRPr="00FE4491" w:rsidRDefault="00EB6D07" w:rsidP="004D4630">
            <w:pPr>
              <w:pStyle w:val="TableTextEntries"/>
            </w:pPr>
            <w:r>
              <w:t>2007-2017</w:t>
            </w:r>
          </w:p>
        </w:tc>
        <w:tc>
          <w:tcPr>
            <w:tcW w:w="416" w:type="pct"/>
          </w:tcPr>
          <w:p w:rsidR="00EB6D07" w:rsidRPr="00FE4491" w:rsidRDefault="00EB6D07" w:rsidP="004D4630">
            <w:pPr>
              <w:pStyle w:val="TableTextEntries"/>
            </w:pPr>
            <w:r w:rsidRPr="00FE4491">
              <w:t>201</w:t>
            </w:r>
            <w:r>
              <w:t>4 AQC</w:t>
            </w:r>
          </w:p>
        </w:tc>
        <w:tc>
          <w:tcPr>
            <w:tcW w:w="418" w:type="pct"/>
            <w:shd w:val="clear" w:color="auto" w:fill="00B050"/>
            <w:noWrap/>
          </w:tcPr>
          <w:p w:rsidR="00EB6D07" w:rsidRPr="00FE4491" w:rsidRDefault="00EB6D07" w:rsidP="004D4630">
            <w:pPr>
              <w:pStyle w:val="TableTextEntries"/>
              <w:jc w:val="center"/>
            </w:pPr>
            <w:r>
              <w:t>6</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2" w:type="pct"/>
            <w:shd w:val="clear" w:color="auto" w:fill="00B050"/>
          </w:tcPr>
          <w:p w:rsidR="00EB6D07" w:rsidRDefault="00EB6D07" w:rsidP="004D4630">
            <w:pPr>
              <w:pStyle w:val="TableTextEntries"/>
              <w:jc w:val="center"/>
            </w:pPr>
            <w:r>
              <w:t>5</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rsidR="00EB6D07" w:rsidRPr="00FE4491" w:rsidRDefault="00EB6D07" w:rsidP="004D4630">
            <w:pPr>
              <w:pStyle w:val="TableTextEntries"/>
            </w:pPr>
          </w:p>
        </w:tc>
        <w:tc>
          <w:tcPr>
            <w:tcW w:w="658" w:type="pct"/>
            <w:vMerge/>
          </w:tcPr>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3 QAI</w:t>
            </w:r>
          </w:p>
        </w:tc>
        <w:tc>
          <w:tcPr>
            <w:tcW w:w="418" w:type="pct"/>
            <w:shd w:val="clear" w:color="auto" w:fill="00B050"/>
            <w:noWrap/>
          </w:tcPr>
          <w:p w:rsidR="00EB6D07" w:rsidRPr="00FE4491" w:rsidRDefault="00EB6D07" w:rsidP="004D4630">
            <w:pPr>
              <w:pStyle w:val="TableTextEntries"/>
              <w:jc w:val="center"/>
            </w:pPr>
            <w:r>
              <w:t>6</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00B050"/>
            <w:noWrap/>
          </w:tcPr>
          <w:p w:rsidR="00EB6D07" w:rsidRPr="00FE4491" w:rsidRDefault="00EB6D07" w:rsidP="004D4630">
            <w:pPr>
              <w:pStyle w:val="TableTextEntries"/>
              <w:jc w:val="center"/>
            </w:pPr>
            <w:r>
              <w:t>5</w:t>
            </w:r>
          </w:p>
        </w:tc>
        <w:tc>
          <w:tcPr>
            <w:tcW w:w="412" w:type="pct"/>
          </w:tcPr>
          <w:p w:rsidR="00EB6D07" w:rsidRPr="00FE4491" w:rsidRDefault="00EB6D07" w:rsidP="004D4630">
            <w:pPr>
              <w:pStyle w:val="TableTextEntries"/>
              <w:jc w:val="center"/>
            </w:pPr>
            <w:r>
              <w:t>n/a</w:t>
            </w:r>
          </w:p>
        </w:tc>
      </w:tr>
      <w:tr w:rsidR="002932C3" w:rsidRPr="00FE4491" w:rsidTr="002932C3">
        <w:trPr>
          <w:cnfStyle w:val="000000010000" w:firstRow="0" w:lastRow="0" w:firstColumn="0" w:lastColumn="0" w:oddVBand="0" w:evenVBand="0" w:oddHBand="0" w:evenHBand="1" w:firstRowFirstColumn="0" w:firstRowLastColumn="0" w:lastRowFirstColumn="0" w:lastRowLastColumn="0"/>
          <w:trHeight w:val="240"/>
        </w:trPr>
        <w:tc>
          <w:tcPr>
            <w:tcW w:w="906" w:type="pct"/>
          </w:tcPr>
          <w:p w:rsidR="002932C3" w:rsidRPr="00FE4491" w:rsidRDefault="002932C3" w:rsidP="004D4630">
            <w:pPr>
              <w:pStyle w:val="TableTextEntries"/>
            </w:pPr>
            <w:r>
              <w:t>Provincial Road Improvement and Maintenance Pilot</w:t>
            </w:r>
          </w:p>
        </w:tc>
        <w:tc>
          <w:tcPr>
            <w:tcW w:w="658" w:type="pct"/>
          </w:tcPr>
          <w:p w:rsidR="002932C3" w:rsidRDefault="002932C3" w:rsidP="004D4630">
            <w:pPr>
              <w:pStyle w:val="TableTextEntries"/>
              <w:rPr>
                <w:lang w:val="en"/>
              </w:rPr>
            </w:pPr>
            <w:r>
              <w:rPr>
                <w:lang w:val="en"/>
              </w:rPr>
              <w:t>$</w:t>
            </w:r>
            <w:r w:rsidRPr="002932C3">
              <w:rPr>
                <w:lang w:val="en"/>
              </w:rPr>
              <w:t>11,929,867.47</w:t>
            </w:r>
          </w:p>
          <w:p w:rsidR="002932C3" w:rsidRPr="00FE4491" w:rsidRDefault="002932C3" w:rsidP="004D4630">
            <w:pPr>
              <w:pStyle w:val="TableTextEntries"/>
            </w:pPr>
            <w:r>
              <w:rPr>
                <w:lang w:val="en"/>
              </w:rPr>
              <w:t>2014-15</w:t>
            </w:r>
          </w:p>
        </w:tc>
        <w:tc>
          <w:tcPr>
            <w:tcW w:w="416" w:type="pct"/>
          </w:tcPr>
          <w:p w:rsidR="002932C3" w:rsidRPr="00FE4491" w:rsidRDefault="002932C3" w:rsidP="004D4630">
            <w:pPr>
              <w:pStyle w:val="TableTextEntries"/>
            </w:pPr>
            <w:r>
              <w:t>2014 AQC</w:t>
            </w:r>
          </w:p>
        </w:tc>
        <w:tc>
          <w:tcPr>
            <w:tcW w:w="418" w:type="pct"/>
            <w:shd w:val="clear" w:color="auto" w:fill="00B050"/>
            <w:noWrap/>
          </w:tcPr>
          <w:p w:rsidR="002932C3" w:rsidRDefault="002932C3" w:rsidP="004D4630">
            <w:pPr>
              <w:pStyle w:val="TableTextEntries"/>
              <w:jc w:val="center"/>
            </w:pPr>
            <w:r>
              <w:t>5</w:t>
            </w:r>
          </w:p>
        </w:tc>
        <w:tc>
          <w:tcPr>
            <w:tcW w:w="415" w:type="pct"/>
            <w:shd w:val="clear" w:color="auto" w:fill="F79646" w:themeFill="accent6"/>
            <w:noWrap/>
          </w:tcPr>
          <w:p w:rsidR="002932C3" w:rsidRDefault="002932C3" w:rsidP="004D4630">
            <w:pPr>
              <w:pStyle w:val="TableTextEntries"/>
              <w:jc w:val="center"/>
            </w:pPr>
            <w:r>
              <w:t>3</w:t>
            </w:r>
          </w:p>
        </w:tc>
        <w:tc>
          <w:tcPr>
            <w:tcW w:w="418" w:type="pct"/>
            <w:shd w:val="clear" w:color="auto" w:fill="FFFF00"/>
            <w:noWrap/>
          </w:tcPr>
          <w:p w:rsidR="002932C3" w:rsidRDefault="002932C3" w:rsidP="004D4630">
            <w:pPr>
              <w:pStyle w:val="TableTextEntries"/>
              <w:jc w:val="center"/>
            </w:pPr>
            <w:r>
              <w:t>4</w:t>
            </w:r>
          </w:p>
        </w:tc>
        <w:tc>
          <w:tcPr>
            <w:tcW w:w="415" w:type="pct"/>
            <w:shd w:val="clear" w:color="auto" w:fill="FFFF00"/>
            <w:noWrap/>
          </w:tcPr>
          <w:p w:rsidR="002932C3" w:rsidRDefault="002932C3" w:rsidP="004D4630">
            <w:pPr>
              <w:pStyle w:val="TableTextEntries"/>
              <w:jc w:val="center"/>
            </w:pPr>
            <w:r>
              <w:t>4</w:t>
            </w:r>
          </w:p>
        </w:tc>
        <w:tc>
          <w:tcPr>
            <w:tcW w:w="418" w:type="pct"/>
            <w:shd w:val="clear" w:color="auto" w:fill="F79646" w:themeFill="accent6"/>
            <w:noWrap/>
          </w:tcPr>
          <w:p w:rsidR="002932C3" w:rsidRDefault="002932C3" w:rsidP="004D4630">
            <w:pPr>
              <w:pStyle w:val="TableTextEntries"/>
              <w:jc w:val="center"/>
            </w:pPr>
            <w:r>
              <w:t>3</w:t>
            </w:r>
          </w:p>
        </w:tc>
        <w:tc>
          <w:tcPr>
            <w:tcW w:w="415" w:type="pct"/>
            <w:shd w:val="clear" w:color="auto" w:fill="00B050"/>
            <w:noWrap/>
          </w:tcPr>
          <w:p w:rsidR="002932C3" w:rsidRDefault="002932C3" w:rsidP="004D4630">
            <w:pPr>
              <w:pStyle w:val="TableTextEntries"/>
              <w:jc w:val="center"/>
            </w:pPr>
            <w:r>
              <w:t>5</w:t>
            </w:r>
          </w:p>
        </w:tc>
        <w:tc>
          <w:tcPr>
            <w:tcW w:w="412" w:type="pct"/>
            <w:shd w:val="clear" w:color="auto" w:fill="00B050"/>
          </w:tcPr>
          <w:p w:rsidR="002932C3" w:rsidRDefault="002932C3" w:rsidP="004D4630">
            <w:pPr>
              <w:pStyle w:val="TableTextEntries"/>
              <w:jc w:val="center"/>
            </w:pPr>
            <w:r>
              <w:t>5</w:t>
            </w:r>
          </w:p>
        </w:tc>
      </w:tr>
      <w:tr w:rsidR="00EB6D07"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rsidR="00EB6D07" w:rsidRPr="00FE4491" w:rsidRDefault="00EB6D07" w:rsidP="004D4630">
            <w:pPr>
              <w:pStyle w:val="TableTextEntries"/>
            </w:pPr>
            <w:r>
              <w:t>MDB Infrastructure Assistance Program</w:t>
            </w:r>
          </w:p>
        </w:tc>
        <w:tc>
          <w:tcPr>
            <w:tcW w:w="658" w:type="pct"/>
            <w:vMerge w:val="restart"/>
          </w:tcPr>
          <w:p w:rsidR="00EB6D07" w:rsidRDefault="00EB6D07" w:rsidP="004D4630">
            <w:pPr>
              <w:pStyle w:val="TableTextEntries"/>
            </w:pPr>
            <w:r>
              <w:t>$40,500,000</w:t>
            </w:r>
          </w:p>
          <w:p w:rsidR="00EB6D07" w:rsidRPr="00FE4491" w:rsidRDefault="00EB6D07" w:rsidP="004D4630">
            <w:pPr>
              <w:pStyle w:val="TableTextEntries"/>
            </w:pPr>
            <w:r>
              <w:t>2013-2017</w:t>
            </w:r>
          </w:p>
        </w:tc>
        <w:tc>
          <w:tcPr>
            <w:tcW w:w="416" w:type="pct"/>
          </w:tcPr>
          <w:p w:rsidR="00EB6D07" w:rsidRPr="00FE4491" w:rsidRDefault="00EB6D07" w:rsidP="004D4630">
            <w:pPr>
              <w:pStyle w:val="TableTextEntries"/>
            </w:pPr>
            <w:r w:rsidRPr="00FE4491">
              <w:t>201</w:t>
            </w:r>
            <w:r>
              <w:t>4 AQC</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2" w:type="pct"/>
            <w:shd w:val="clear" w:color="auto" w:fill="00B050"/>
          </w:tcPr>
          <w:p w:rsidR="00EB6D07" w:rsidRDefault="00EB6D07" w:rsidP="004D4630">
            <w:pPr>
              <w:pStyle w:val="TableTextEntries"/>
              <w:jc w:val="center"/>
            </w:pPr>
            <w:r>
              <w:t>5</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rsidR="00EB6D07" w:rsidRPr="00FE4491" w:rsidRDefault="00EB6D07" w:rsidP="004D4630">
            <w:pPr>
              <w:pStyle w:val="TableTextEntries"/>
            </w:pPr>
          </w:p>
        </w:tc>
        <w:tc>
          <w:tcPr>
            <w:tcW w:w="658" w:type="pct"/>
            <w:vMerge/>
          </w:tcPr>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3 QAI</w:t>
            </w:r>
          </w:p>
        </w:tc>
        <w:tc>
          <w:tcPr>
            <w:tcW w:w="418" w:type="pct"/>
            <w:shd w:val="clear" w:color="auto" w:fill="00B050"/>
            <w:noWrap/>
          </w:tcPr>
          <w:p w:rsidR="00EB6D07" w:rsidRPr="00FE4491" w:rsidRDefault="00EB6D07" w:rsidP="004D4630">
            <w:pPr>
              <w:pStyle w:val="TableTextEntries"/>
              <w:jc w:val="center"/>
            </w:pPr>
            <w:r>
              <w:t>6</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2" w:type="pct"/>
          </w:tcPr>
          <w:p w:rsidR="00EB6D07" w:rsidRPr="00FE4491" w:rsidRDefault="00EB6D07" w:rsidP="004D4630">
            <w:pPr>
              <w:pStyle w:val="TableTextEntries"/>
              <w:jc w:val="center"/>
            </w:pPr>
            <w:r>
              <w:t>n/a</w:t>
            </w:r>
          </w:p>
        </w:tc>
      </w:tr>
      <w:tr w:rsidR="00EB6D07" w:rsidTr="00A71BA5">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rsidR="00EB6D07" w:rsidRPr="00FE4491" w:rsidRDefault="00EB6D07" w:rsidP="004D4630">
            <w:pPr>
              <w:pStyle w:val="TableTextEntries"/>
            </w:pPr>
            <w:r>
              <w:t>Water and Sanitation Hibah Phase 2</w:t>
            </w:r>
          </w:p>
        </w:tc>
        <w:tc>
          <w:tcPr>
            <w:tcW w:w="658" w:type="pct"/>
            <w:vMerge w:val="restart"/>
          </w:tcPr>
          <w:p w:rsidR="00EB6D07" w:rsidRDefault="00EB6D07" w:rsidP="004D4630">
            <w:pPr>
              <w:pStyle w:val="TableTextEntries"/>
            </w:pPr>
            <w:r>
              <w:t>$120,392,722</w:t>
            </w:r>
          </w:p>
          <w:p w:rsidR="00EB6D07" w:rsidRDefault="00EB6D07" w:rsidP="004D4630">
            <w:pPr>
              <w:pStyle w:val="TableTextEntries"/>
            </w:pPr>
            <w:r>
              <w:t>2009-2018</w:t>
            </w:r>
          </w:p>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4 AQC</w:t>
            </w:r>
          </w:p>
        </w:tc>
        <w:tc>
          <w:tcPr>
            <w:tcW w:w="418" w:type="pct"/>
            <w:shd w:val="clear" w:color="auto" w:fill="00B050"/>
            <w:noWrap/>
          </w:tcPr>
          <w:p w:rsidR="00EB6D07" w:rsidRPr="00FE4491" w:rsidRDefault="00EB6D07" w:rsidP="004D4630">
            <w:pPr>
              <w:pStyle w:val="TableTextEntries"/>
              <w:jc w:val="center"/>
            </w:pPr>
            <w:r>
              <w:t>6</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79646" w:themeFill="accent6"/>
            <w:noWrap/>
          </w:tcPr>
          <w:p w:rsidR="00EB6D07" w:rsidRPr="00FE4491" w:rsidRDefault="00EB6D07" w:rsidP="004D4630">
            <w:pPr>
              <w:pStyle w:val="TableTextEntries"/>
              <w:jc w:val="center"/>
            </w:pPr>
            <w:r>
              <w:t>3</w:t>
            </w:r>
          </w:p>
        </w:tc>
        <w:tc>
          <w:tcPr>
            <w:tcW w:w="412" w:type="pct"/>
            <w:shd w:val="clear" w:color="auto" w:fill="00B050"/>
          </w:tcPr>
          <w:p w:rsidR="00EB6D07" w:rsidRDefault="00EB6D07" w:rsidP="004D4630">
            <w:pPr>
              <w:pStyle w:val="TableTextEntries"/>
              <w:jc w:val="center"/>
            </w:pPr>
            <w:r>
              <w:t>5</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rsidR="00EB6D07" w:rsidRPr="00FE4491" w:rsidRDefault="00EB6D07" w:rsidP="004D4630">
            <w:pPr>
              <w:pStyle w:val="TableTextEntries"/>
            </w:pPr>
          </w:p>
        </w:tc>
        <w:tc>
          <w:tcPr>
            <w:tcW w:w="658" w:type="pct"/>
            <w:vMerge/>
          </w:tcPr>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3 QAI</w:t>
            </w:r>
          </w:p>
        </w:tc>
        <w:tc>
          <w:tcPr>
            <w:tcW w:w="418" w:type="pct"/>
            <w:shd w:val="clear" w:color="auto" w:fill="00B050"/>
            <w:noWrap/>
          </w:tcPr>
          <w:p w:rsidR="00EB6D07" w:rsidRPr="00FE4491" w:rsidRDefault="00EB6D07" w:rsidP="004D4630">
            <w:pPr>
              <w:pStyle w:val="TableTextEntries"/>
              <w:jc w:val="center"/>
            </w:pPr>
            <w:r>
              <w:t>6</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79646" w:themeFill="accent6"/>
            <w:noWrap/>
          </w:tcPr>
          <w:p w:rsidR="00EB6D07" w:rsidRPr="00FE4491" w:rsidRDefault="00EB6D07" w:rsidP="004D4630">
            <w:pPr>
              <w:pStyle w:val="TableTextEntries"/>
              <w:jc w:val="center"/>
            </w:pPr>
            <w:r>
              <w:t>3</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2" w:type="pct"/>
          </w:tcPr>
          <w:p w:rsidR="00EB6D07" w:rsidRPr="00FE4491" w:rsidRDefault="00EB6D07" w:rsidP="004D4630">
            <w:pPr>
              <w:pStyle w:val="TableTextEntries"/>
              <w:jc w:val="center"/>
            </w:pPr>
            <w:r>
              <w:t>n/a</w:t>
            </w:r>
          </w:p>
        </w:tc>
      </w:tr>
      <w:tr w:rsidR="00EB6D07"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rsidR="00EB6D07" w:rsidRPr="00FE4491" w:rsidRDefault="00EB6D07" w:rsidP="004D4630">
            <w:pPr>
              <w:pStyle w:val="TableTextEntries"/>
            </w:pPr>
            <w:r>
              <w:t>SAIIG Infrastructure Grants Municipal Sanitation</w:t>
            </w:r>
          </w:p>
        </w:tc>
        <w:tc>
          <w:tcPr>
            <w:tcW w:w="658" w:type="pct"/>
            <w:vMerge w:val="restart"/>
          </w:tcPr>
          <w:p w:rsidR="00EB6D07" w:rsidRDefault="00EB6D07" w:rsidP="004D4630">
            <w:pPr>
              <w:pStyle w:val="TableTextEntries"/>
            </w:pPr>
            <w:r>
              <w:t>$40,000,250</w:t>
            </w:r>
          </w:p>
          <w:p w:rsidR="00EB6D07" w:rsidRPr="00FE4491" w:rsidRDefault="00EB6D07" w:rsidP="004D4630">
            <w:pPr>
              <w:pStyle w:val="TableTextEntries"/>
            </w:pPr>
            <w:r>
              <w:t>2012-2018</w:t>
            </w:r>
          </w:p>
        </w:tc>
        <w:tc>
          <w:tcPr>
            <w:tcW w:w="416" w:type="pct"/>
          </w:tcPr>
          <w:p w:rsidR="00EB6D07" w:rsidRPr="00FE4491" w:rsidRDefault="00EB6D07" w:rsidP="004D4630">
            <w:pPr>
              <w:pStyle w:val="TableTextEntries"/>
            </w:pPr>
            <w:r w:rsidRPr="00FE4491">
              <w:t>201</w:t>
            </w:r>
            <w:r>
              <w:t>4 AQC</w:t>
            </w:r>
          </w:p>
        </w:tc>
        <w:tc>
          <w:tcPr>
            <w:tcW w:w="418" w:type="pct"/>
            <w:shd w:val="clear" w:color="auto" w:fill="00B050"/>
            <w:noWrap/>
          </w:tcPr>
          <w:p w:rsidR="00EB6D07" w:rsidRPr="00FE4491" w:rsidRDefault="00EB6D07" w:rsidP="004D4630">
            <w:pPr>
              <w:pStyle w:val="TableTextEntries"/>
              <w:jc w:val="center"/>
            </w:pPr>
            <w:r>
              <w:t>6</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79646" w:themeFill="accent6"/>
            <w:noWrap/>
          </w:tcPr>
          <w:p w:rsidR="00EB6D07" w:rsidRPr="00FE4491" w:rsidRDefault="00EB6D07" w:rsidP="004D4630">
            <w:pPr>
              <w:pStyle w:val="TableTextEntries"/>
              <w:jc w:val="center"/>
            </w:pPr>
            <w:r>
              <w:t>3</w:t>
            </w:r>
          </w:p>
        </w:tc>
        <w:tc>
          <w:tcPr>
            <w:tcW w:w="412" w:type="pct"/>
            <w:shd w:val="clear" w:color="auto" w:fill="00B050"/>
          </w:tcPr>
          <w:p w:rsidR="00EB6D07" w:rsidRDefault="00EB6D07" w:rsidP="004D4630">
            <w:pPr>
              <w:pStyle w:val="TableTextEntries"/>
              <w:jc w:val="center"/>
            </w:pPr>
            <w:r>
              <w:t>5</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rsidR="00EB6D07" w:rsidRPr="00FE4491" w:rsidRDefault="00EB6D07" w:rsidP="004D4630">
            <w:pPr>
              <w:pStyle w:val="TableTextEntries"/>
            </w:pPr>
          </w:p>
        </w:tc>
        <w:tc>
          <w:tcPr>
            <w:tcW w:w="658" w:type="pct"/>
            <w:vMerge/>
          </w:tcPr>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3 QAI</w:t>
            </w:r>
          </w:p>
        </w:tc>
        <w:tc>
          <w:tcPr>
            <w:tcW w:w="418" w:type="pct"/>
            <w:shd w:val="clear" w:color="auto" w:fill="00B050"/>
            <w:noWrap/>
          </w:tcPr>
          <w:p w:rsidR="00EB6D07" w:rsidRPr="00FE4491" w:rsidRDefault="00EB6D07" w:rsidP="004D4630">
            <w:pPr>
              <w:pStyle w:val="TableTextEntries"/>
              <w:jc w:val="center"/>
            </w:pPr>
            <w:r>
              <w:t>6</w:t>
            </w:r>
          </w:p>
        </w:tc>
        <w:tc>
          <w:tcPr>
            <w:tcW w:w="415" w:type="pct"/>
            <w:shd w:val="clear" w:color="auto" w:fill="F79646" w:themeFill="accent6"/>
            <w:noWrap/>
          </w:tcPr>
          <w:p w:rsidR="00EB6D07" w:rsidRPr="00FE4491" w:rsidRDefault="00EB6D07" w:rsidP="004D4630">
            <w:pPr>
              <w:pStyle w:val="TableTextEntries"/>
              <w:jc w:val="center"/>
            </w:pPr>
            <w:r>
              <w:t>3</w:t>
            </w:r>
          </w:p>
        </w:tc>
        <w:tc>
          <w:tcPr>
            <w:tcW w:w="418" w:type="pct"/>
            <w:shd w:val="clear" w:color="auto" w:fill="F79646" w:themeFill="accent6"/>
            <w:noWrap/>
          </w:tcPr>
          <w:p w:rsidR="00EB6D07" w:rsidRPr="00FE4491" w:rsidRDefault="00EB6D07" w:rsidP="004D4630">
            <w:pPr>
              <w:pStyle w:val="TableTextEntries"/>
              <w:jc w:val="center"/>
            </w:pPr>
            <w:r>
              <w:t>3</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2" w:type="pct"/>
          </w:tcPr>
          <w:p w:rsidR="00EB6D07" w:rsidRPr="00FE4491" w:rsidRDefault="00EB6D07" w:rsidP="004D4630">
            <w:pPr>
              <w:pStyle w:val="TableTextEntries"/>
              <w:jc w:val="center"/>
            </w:pPr>
            <w:r>
              <w:t>n/a</w:t>
            </w:r>
          </w:p>
        </w:tc>
      </w:tr>
      <w:tr w:rsidR="00EB6D07"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rsidR="00EB6D07" w:rsidRPr="00FE4491" w:rsidRDefault="00EB6D07" w:rsidP="004D4630">
            <w:pPr>
              <w:pStyle w:val="TableTextEntries"/>
            </w:pPr>
            <w:r>
              <w:t>PAMSIMAS 2</w:t>
            </w:r>
          </w:p>
        </w:tc>
        <w:tc>
          <w:tcPr>
            <w:tcW w:w="658" w:type="pct"/>
            <w:vMerge w:val="restart"/>
          </w:tcPr>
          <w:p w:rsidR="00EB6D07" w:rsidRDefault="00EB6D07" w:rsidP="004D4630">
            <w:pPr>
              <w:pStyle w:val="TableTextEntries"/>
            </w:pPr>
            <w:r>
              <w:t>$49,950,000</w:t>
            </w:r>
          </w:p>
          <w:p w:rsidR="00EB6D07" w:rsidRPr="00FE4491" w:rsidRDefault="00EB6D07" w:rsidP="004D4630">
            <w:pPr>
              <w:pStyle w:val="TableTextEntries"/>
            </w:pPr>
            <w:r>
              <w:t>2012-2018</w:t>
            </w:r>
          </w:p>
        </w:tc>
        <w:tc>
          <w:tcPr>
            <w:tcW w:w="416" w:type="pct"/>
          </w:tcPr>
          <w:p w:rsidR="00EB6D07" w:rsidRPr="00FE4491" w:rsidRDefault="00EB6D07" w:rsidP="004D4630">
            <w:pPr>
              <w:pStyle w:val="TableTextEntries"/>
            </w:pPr>
            <w:r w:rsidRPr="00FE4491">
              <w:t>201</w:t>
            </w:r>
            <w:r>
              <w:t>4 AQC</w:t>
            </w:r>
          </w:p>
        </w:tc>
        <w:tc>
          <w:tcPr>
            <w:tcW w:w="418" w:type="pct"/>
            <w:shd w:val="clear" w:color="auto" w:fill="00B050"/>
            <w:noWrap/>
          </w:tcPr>
          <w:p w:rsidR="00EB6D07" w:rsidRPr="00FE4491" w:rsidRDefault="00EB6D07" w:rsidP="004D4630">
            <w:pPr>
              <w:pStyle w:val="TableTextEntries"/>
              <w:jc w:val="center"/>
            </w:pPr>
            <w:r>
              <w:t>6</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79646" w:themeFill="accent6"/>
            <w:noWrap/>
          </w:tcPr>
          <w:p w:rsidR="00EB6D07" w:rsidRPr="00FE4491" w:rsidRDefault="00EB6D07" w:rsidP="004D4630">
            <w:pPr>
              <w:pStyle w:val="TableTextEntries"/>
              <w:jc w:val="center"/>
            </w:pPr>
            <w:r>
              <w:t>3</w:t>
            </w:r>
          </w:p>
        </w:tc>
        <w:tc>
          <w:tcPr>
            <w:tcW w:w="412" w:type="pct"/>
            <w:shd w:val="clear" w:color="auto" w:fill="00B050"/>
          </w:tcPr>
          <w:p w:rsidR="00EB6D07" w:rsidRDefault="00EB6D07" w:rsidP="004D4630">
            <w:pPr>
              <w:pStyle w:val="TableTextEntries"/>
              <w:jc w:val="center"/>
            </w:pPr>
            <w:r>
              <w:t>5</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rsidR="00EB6D07" w:rsidRPr="00FE4491" w:rsidRDefault="00EB6D07" w:rsidP="004D4630">
            <w:pPr>
              <w:pStyle w:val="TableTextEntries"/>
            </w:pPr>
          </w:p>
        </w:tc>
        <w:tc>
          <w:tcPr>
            <w:tcW w:w="658" w:type="pct"/>
            <w:vMerge/>
          </w:tcPr>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3 QAI</w:t>
            </w:r>
          </w:p>
        </w:tc>
        <w:tc>
          <w:tcPr>
            <w:tcW w:w="418" w:type="pct"/>
            <w:shd w:val="clear" w:color="auto" w:fill="00B050"/>
            <w:noWrap/>
          </w:tcPr>
          <w:p w:rsidR="00EB6D07" w:rsidRPr="00FE4491" w:rsidRDefault="00EB6D07" w:rsidP="004D4630">
            <w:pPr>
              <w:pStyle w:val="TableTextEntries"/>
              <w:jc w:val="center"/>
            </w:pPr>
            <w:r>
              <w:t>6</w:t>
            </w:r>
          </w:p>
        </w:tc>
        <w:tc>
          <w:tcPr>
            <w:tcW w:w="415" w:type="pct"/>
            <w:shd w:val="clear" w:color="auto" w:fill="F79646" w:themeFill="accent6"/>
            <w:noWrap/>
          </w:tcPr>
          <w:p w:rsidR="00EB6D07" w:rsidRPr="00FE4491" w:rsidRDefault="00EB6D07" w:rsidP="004D4630">
            <w:pPr>
              <w:pStyle w:val="TableTextEntries"/>
              <w:jc w:val="center"/>
            </w:pPr>
            <w:r>
              <w:t>3</w:t>
            </w:r>
          </w:p>
        </w:tc>
        <w:tc>
          <w:tcPr>
            <w:tcW w:w="418" w:type="pct"/>
            <w:shd w:val="clear" w:color="auto" w:fill="F79646" w:themeFill="accent6"/>
            <w:noWrap/>
          </w:tcPr>
          <w:p w:rsidR="00EB6D07" w:rsidRPr="00FE4491" w:rsidRDefault="00EB6D07" w:rsidP="004D4630">
            <w:pPr>
              <w:pStyle w:val="TableTextEntries"/>
              <w:jc w:val="center"/>
            </w:pPr>
            <w:r>
              <w:t>3</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2" w:type="pct"/>
          </w:tcPr>
          <w:p w:rsidR="00EB6D07" w:rsidRPr="00FE4491" w:rsidRDefault="00EB6D07" w:rsidP="004D4630">
            <w:pPr>
              <w:pStyle w:val="TableTextEntries"/>
              <w:jc w:val="center"/>
            </w:pPr>
            <w:r>
              <w:t>n/a</w:t>
            </w:r>
          </w:p>
        </w:tc>
      </w:tr>
      <w:tr w:rsidR="00EB6D07"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rsidR="00EB6D07" w:rsidRPr="00FE4491" w:rsidRDefault="00EB6D07" w:rsidP="004D4630">
            <w:pPr>
              <w:pStyle w:val="TableTextEntries"/>
            </w:pPr>
            <w:r>
              <w:t>Empowering Indonesian Women for Poverty Reduction</w:t>
            </w:r>
          </w:p>
        </w:tc>
        <w:tc>
          <w:tcPr>
            <w:tcW w:w="658" w:type="pct"/>
            <w:vMerge w:val="restart"/>
          </w:tcPr>
          <w:p w:rsidR="00EB6D07" w:rsidRDefault="00EB6D07" w:rsidP="004D4630">
            <w:pPr>
              <w:pStyle w:val="TableTextEntries"/>
            </w:pPr>
            <w:r>
              <w:t>$60,000,000</w:t>
            </w:r>
          </w:p>
          <w:p w:rsidR="00EB6D07" w:rsidRDefault="00EB6D07" w:rsidP="004D4630">
            <w:pPr>
              <w:pStyle w:val="TableTextEntries"/>
            </w:pPr>
            <w:r>
              <w:t>2012-16</w:t>
            </w:r>
          </w:p>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4 AQC</w:t>
            </w:r>
          </w:p>
        </w:tc>
        <w:tc>
          <w:tcPr>
            <w:tcW w:w="418" w:type="pct"/>
            <w:shd w:val="clear" w:color="auto" w:fill="00B050"/>
            <w:noWrap/>
          </w:tcPr>
          <w:p w:rsidR="00EB6D07" w:rsidRPr="00FE4491" w:rsidRDefault="00EB6D07" w:rsidP="004D4630">
            <w:pPr>
              <w:pStyle w:val="TableTextEntries"/>
              <w:jc w:val="center"/>
            </w:pPr>
            <w:r>
              <w:t>6</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00B050"/>
            <w:noWrap/>
          </w:tcPr>
          <w:p w:rsidR="00EB6D07" w:rsidRPr="00FE4491" w:rsidRDefault="00EB6D07" w:rsidP="004D4630">
            <w:pPr>
              <w:pStyle w:val="TableTextEntries"/>
              <w:jc w:val="center"/>
            </w:pPr>
            <w:r>
              <w:t>5</w:t>
            </w:r>
          </w:p>
        </w:tc>
        <w:tc>
          <w:tcPr>
            <w:tcW w:w="412" w:type="pct"/>
            <w:shd w:val="clear" w:color="auto" w:fill="00B050"/>
          </w:tcPr>
          <w:p w:rsidR="00EB6D07" w:rsidRDefault="00EB6D07" w:rsidP="004D4630">
            <w:pPr>
              <w:pStyle w:val="TableTextEntries"/>
              <w:jc w:val="center"/>
            </w:pPr>
            <w:r>
              <w:t>5</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rsidR="00EB6D07" w:rsidRPr="00FE4491" w:rsidRDefault="00EB6D07" w:rsidP="004D4630">
            <w:pPr>
              <w:pStyle w:val="TableTextEntries"/>
            </w:pPr>
          </w:p>
        </w:tc>
        <w:tc>
          <w:tcPr>
            <w:tcW w:w="658" w:type="pct"/>
            <w:vMerge/>
          </w:tcPr>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3 QAI</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79646" w:themeFill="accent6"/>
            <w:noWrap/>
          </w:tcPr>
          <w:p w:rsidR="00EB6D07" w:rsidRPr="00FE4491" w:rsidRDefault="00EB6D07" w:rsidP="004D4630">
            <w:pPr>
              <w:pStyle w:val="TableTextEntries"/>
              <w:jc w:val="center"/>
            </w:pPr>
            <w:r>
              <w:t>3</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00B050"/>
            <w:noWrap/>
          </w:tcPr>
          <w:p w:rsidR="00EB6D07" w:rsidRPr="00FE4491" w:rsidRDefault="00EB6D07" w:rsidP="004D4630">
            <w:pPr>
              <w:pStyle w:val="TableTextEntries"/>
              <w:jc w:val="center"/>
            </w:pPr>
            <w:r>
              <w:t>6</w:t>
            </w:r>
          </w:p>
        </w:tc>
        <w:tc>
          <w:tcPr>
            <w:tcW w:w="412" w:type="pct"/>
          </w:tcPr>
          <w:p w:rsidR="00EB6D07" w:rsidRPr="00FE4491" w:rsidRDefault="00EB6D07" w:rsidP="004D4630">
            <w:pPr>
              <w:pStyle w:val="TableTextEntries"/>
              <w:jc w:val="center"/>
            </w:pPr>
            <w:r>
              <w:t>n/a</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rsidR="00EB6D07" w:rsidRPr="00FE4491" w:rsidRDefault="00EB6D07" w:rsidP="004D4630">
            <w:pPr>
              <w:pStyle w:val="TableTextEntries"/>
            </w:pPr>
            <w:r>
              <w:t>Institutional Design and Capacity Building Initiative</w:t>
            </w:r>
          </w:p>
        </w:tc>
        <w:tc>
          <w:tcPr>
            <w:tcW w:w="658" w:type="pct"/>
            <w:vMerge w:val="restart"/>
          </w:tcPr>
          <w:p w:rsidR="00EB6D07" w:rsidRDefault="00EB6D07" w:rsidP="004D4630">
            <w:pPr>
              <w:pStyle w:val="TableTextEntries"/>
            </w:pPr>
            <w:r>
              <w:t>$5,685,000</w:t>
            </w:r>
          </w:p>
          <w:p w:rsidR="00EB6D07" w:rsidRPr="00FE4491" w:rsidRDefault="00EB6D07" w:rsidP="004D4630">
            <w:pPr>
              <w:pStyle w:val="TableTextEntries"/>
            </w:pPr>
            <w:r>
              <w:t>2012-16</w:t>
            </w:r>
          </w:p>
        </w:tc>
        <w:tc>
          <w:tcPr>
            <w:tcW w:w="416" w:type="pct"/>
          </w:tcPr>
          <w:p w:rsidR="00EB6D07" w:rsidRPr="00FE4491" w:rsidRDefault="00EB6D07" w:rsidP="004D4630">
            <w:pPr>
              <w:pStyle w:val="TableTextEntries"/>
            </w:pPr>
            <w:r w:rsidRPr="00FE4491">
              <w:t>201</w:t>
            </w:r>
            <w:r>
              <w:t>4 AQC</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2" w:type="pct"/>
            <w:shd w:val="clear" w:color="auto" w:fill="00B050"/>
          </w:tcPr>
          <w:p w:rsidR="00EB6D07" w:rsidRPr="00FE4491" w:rsidRDefault="00EB6D07" w:rsidP="004D4630">
            <w:pPr>
              <w:pStyle w:val="TableTextEntries"/>
              <w:jc w:val="center"/>
            </w:pPr>
            <w:r>
              <w:t>5</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rsidR="00EB6D07" w:rsidRPr="00FE4491" w:rsidRDefault="00EB6D07" w:rsidP="004D4630">
            <w:pPr>
              <w:pStyle w:val="TableTextEntries"/>
            </w:pPr>
          </w:p>
        </w:tc>
        <w:tc>
          <w:tcPr>
            <w:tcW w:w="658" w:type="pct"/>
            <w:vMerge/>
          </w:tcPr>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3 QAI</w:t>
            </w:r>
          </w:p>
        </w:tc>
        <w:tc>
          <w:tcPr>
            <w:tcW w:w="418" w:type="pct"/>
            <w:shd w:val="clear" w:color="auto" w:fill="00B050"/>
            <w:noWrap/>
          </w:tcPr>
          <w:p w:rsidR="00EB6D07" w:rsidRPr="00FE4491" w:rsidRDefault="00EB6D07" w:rsidP="004D4630">
            <w:pPr>
              <w:pStyle w:val="TableTextEntries"/>
              <w:jc w:val="center"/>
            </w:pPr>
            <w:r>
              <w:t>6</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00B050"/>
            <w:noWrap/>
          </w:tcPr>
          <w:p w:rsidR="00EB6D07" w:rsidRPr="00FE4491" w:rsidRDefault="00EB6D07" w:rsidP="004D4630">
            <w:pPr>
              <w:pStyle w:val="TableTextEntries"/>
              <w:jc w:val="center"/>
            </w:pPr>
            <w:r>
              <w:t>5</w:t>
            </w:r>
          </w:p>
        </w:tc>
        <w:tc>
          <w:tcPr>
            <w:tcW w:w="412" w:type="pct"/>
          </w:tcPr>
          <w:p w:rsidR="00EB6D07" w:rsidRPr="00FE4491" w:rsidRDefault="00EB6D07" w:rsidP="004D4630">
            <w:pPr>
              <w:pStyle w:val="TableTextEntries"/>
              <w:jc w:val="center"/>
            </w:pPr>
            <w:r>
              <w:t>n/a</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rsidR="00EB6D07" w:rsidRPr="00FE4491" w:rsidRDefault="00EB6D07" w:rsidP="004D4630">
            <w:pPr>
              <w:pStyle w:val="TableTextEntries"/>
            </w:pPr>
            <w:r>
              <w:lastRenderedPageBreak/>
              <w:t>Bureaucratic reform in Indonesia</w:t>
            </w:r>
          </w:p>
        </w:tc>
        <w:tc>
          <w:tcPr>
            <w:tcW w:w="658" w:type="pct"/>
            <w:vMerge w:val="restart"/>
          </w:tcPr>
          <w:p w:rsidR="00EB6D07" w:rsidRDefault="00EB6D07" w:rsidP="004D4630">
            <w:pPr>
              <w:pStyle w:val="TableTextEntries"/>
            </w:pPr>
            <w:r>
              <w:t>$11,275,000</w:t>
            </w:r>
          </w:p>
          <w:p w:rsidR="00EB6D07" w:rsidRPr="00FE4491" w:rsidRDefault="00EB6D07" w:rsidP="004D4630">
            <w:pPr>
              <w:pStyle w:val="TableTextEntries"/>
            </w:pPr>
            <w:r>
              <w:t>2011-2015</w:t>
            </w:r>
          </w:p>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4 AQC</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79646" w:themeFill="accent6"/>
            <w:noWrap/>
          </w:tcPr>
          <w:p w:rsidR="00EB6D07" w:rsidRPr="00FE4491" w:rsidRDefault="00EB6D07" w:rsidP="004D4630">
            <w:pPr>
              <w:pStyle w:val="TableTextEntries"/>
              <w:jc w:val="center"/>
            </w:pPr>
            <w:r>
              <w:t>3</w:t>
            </w:r>
          </w:p>
        </w:tc>
        <w:tc>
          <w:tcPr>
            <w:tcW w:w="412" w:type="pct"/>
            <w:shd w:val="clear" w:color="auto" w:fill="FFFF00"/>
          </w:tcPr>
          <w:p w:rsidR="00EB6D07" w:rsidRPr="00FE4491" w:rsidRDefault="00EB6D07" w:rsidP="004D4630">
            <w:pPr>
              <w:pStyle w:val="TableTextEntries"/>
              <w:jc w:val="center"/>
            </w:pPr>
            <w:r>
              <w:t>4</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rsidR="00EB6D07" w:rsidRPr="00FE4491" w:rsidRDefault="00EB6D07" w:rsidP="004D4630">
            <w:pPr>
              <w:pStyle w:val="TableTextEntries"/>
            </w:pPr>
          </w:p>
        </w:tc>
        <w:tc>
          <w:tcPr>
            <w:tcW w:w="658" w:type="pct"/>
            <w:vMerge/>
          </w:tcPr>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3 QAI</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79646" w:themeFill="accent6"/>
            <w:noWrap/>
          </w:tcPr>
          <w:p w:rsidR="00EB6D07" w:rsidRPr="00FE4491" w:rsidRDefault="00EB6D07" w:rsidP="004D4630">
            <w:pPr>
              <w:pStyle w:val="TableTextEntries"/>
              <w:jc w:val="center"/>
            </w:pPr>
            <w:r>
              <w:t>3</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2" w:type="pct"/>
          </w:tcPr>
          <w:p w:rsidR="00EB6D07" w:rsidRPr="00FE4491" w:rsidRDefault="00EB6D07" w:rsidP="004D4630">
            <w:pPr>
              <w:pStyle w:val="TableTextEntries"/>
              <w:jc w:val="center"/>
            </w:pPr>
            <w:r>
              <w:t>n/a</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rsidR="00EB6D07" w:rsidRPr="00FE4491" w:rsidRDefault="00EB6D07" w:rsidP="004D4630">
            <w:pPr>
              <w:pStyle w:val="TableTextEntries"/>
            </w:pPr>
            <w:r>
              <w:t>Enhanced Australian Response</w:t>
            </w:r>
          </w:p>
        </w:tc>
        <w:tc>
          <w:tcPr>
            <w:tcW w:w="658" w:type="pct"/>
            <w:vMerge w:val="restart"/>
          </w:tcPr>
          <w:p w:rsidR="00EB6D07" w:rsidRDefault="00EB6D07" w:rsidP="004D4630">
            <w:pPr>
              <w:pStyle w:val="TableTextEntries"/>
            </w:pPr>
            <w:r>
              <w:t>$4,530,572</w:t>
            </w:r>
          </w:p>
          <w:p w:rsidR="00EB6D07" w:rsidRPr="00FE4491" w:rsidRDefault="00EB6D07" w:rsidP="004D4630">
            <w:pPr>
              <w:pStyle w:val="TableTextEntries"/>
            </w:pPr>
            <w:r>
              <w:t>2007-2016</w:t>
            </w:r>
          </w:p>
        </w:tc>
        <w:tc>
          <w:tcPr>
            <w:tcW w:w="416" w:type="pct"/>
          </w:tcPr>
          <w:p w:rsidR="00EB6D07" w:rsidRPr="00FE4491" w:rsidRDefault="00EB6D07" w:rsidP="004D4630">
            <w:pPr>
              <w:pStyle w:val="TableTextEntries"/>
            </w:pPr>
            <w:r w:rsidRPr="00FE4491">
              <w:t>201</w:t>
            </w:r>
            <w:r>
              <w:t>4 AQC</w:t>
            </w:r>
          </w:p>
        </w:tc>
        <w:tc>
          <w:tcPr>
            <w:tcW w:w="418" w:type="pct"/>
            <w:shd w:val="clear" w:color="auto" w:fill="00B050"/>
            <w:noWrap/>
          </w:tcPr>
          <w:p w:rsidR="00EB6D07" w:rsidRPr="00636227" w:rsidRDefault="00EB6D07" w:rsidP="004D4630">
            <w:pPr>
              <w:pStyle w:val="TableTextEntries"/>
              <w:jc w:val="center"/>
              <w:rPr>
                <w:color w:val="000000" w:themeColor="text1"/>
              </w:rPr>
            </w:pPr>
            <w:r w:rsidRPr="00636227">
              <w:rPr>
                <w:color w:val="000000" w:themeColor="text1"/>
              </w:rPr>
              <w:t>5</w:t>
            </w:r>
          </w:p>
        </w:tc>
        <w:tc>
          <w:tcPr>
            <w:tcW w:w="415" w:type="pct"/>
            <w:shd w:val="clear" w:color="auto" w:fill="00B050"/>
            <w:noWrap/>
          </w:tcPr>
          <w:p w:rsidR="00EB6D07" w:rsidRPr="00636227" w:rsidRDefault="00EB6D07" w:rsidP="004D4630">
            <w:pPr>
              <w:pStyle w:val="TableTextEntries"/>
              <w:jc w:val="center"/>
              <w:rPr>
                <w:color w:val="000000" w:themeColor="text1"/>
              </w:rPr>
            </w:pPr>
            <w:r w:rsidRPr="00636227">
              <w:rPr>
                <w:color w:val="000000" w:themeColor="text1"/>
              </w:rPr>
              <w:t>5</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2" w:type="pct"/>
            <w:shd w:val="clear" w:color="auto" w:fill="00B050"/>
          </w:tcPr>
          <w:p w:rsidR="00EB6D07" w:rsidRPr="00FE4491" w:rsidRDefault="00EB6D07" w:rsidP="004D4630">
            <w:pPr>
              <w:pStyle w:val="TableTextEntries"/>
              <w:jc w:val="center"/>
            </w:pPr>
            <w:r>
              <w:t>5</w:t>
            </w:r>
          </w:p>
        </w:tc>
      </w:tr>
      <w:tr w:rsidR="00EB6D07" w:rsidRPr="00FE4491" w:rsidTr="00A71BA5">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rsidR="00EB6D07" w:rsidRPr="00FE4491" w:rsidRDefault="00EB6D07" w:rsidP="004D4630">
            <w:pPr>
              <w:pStyle w:val="TableTextEntries"/>
            </w:pPr>
          </w:p>
        </w:tc>
        <w:tc>
          <w:tcPr>
            <w:tcW w:w="658" w:type="pct"/>
            <w:vMerge/>
          </w:tcPr>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3 QAI</w:t>
            </w:r>
          </w:p>
        </w:tc>
        <w:tc>
          <w:tcPr>
            <w:tcW w:w="418" w:type="pct"/>
            <w:shd w:val="clear" w:color="auto" w:fill="00B050"/>
            <w:noWrap/>
          </w:tcPr>
          <w:p w:rsidR="00EB6D07" w:rsidRPr="00636227" w:rsidRDefault="00EB6D07" w:rsidP="004D4630">
            <w:pPr>
              <w:pStyle w:val="TableTextEntries"/>
              <w:jc w:val="center"/>
              <w:rPr>
                <w:color w:val="000000" w:themeColor="text1"/>
              </w:rPr>
            </w:pPr>
            <w:r w:rsidRPr="00636227">
              <w:rPr>
                <w:color w:val="000000" w:themeColor="text1"/>
              </w:rPr>
              <w:t>6</w:t>
            </w:r>
          </w:p>
        </w:tc>
        <w:tc>
          <w:tcPr>
            <w:tcW w:w="415" w:type="pct"/>
            <w:shd w:val="clear" w:color="auto" w:fill="00B050"/>
            <w:noWrap/>
          </w:tcPr>
          <w:p w:rsidR="00EB6D07" w:rsidRPr="00636227" w:rsidRDefault="00EB6D07" w:rsidP="004D4630">
            <w:pPr>
              <w:pStyle w:val="TableTextEntries"/>
              <w:jc w:val="center"/>
              <w:rPr>
                <w:color w:val="000000" w:themeColor="text1"/>
              </w:rPr>
            </w:pPr>
            <w:r w:rsidRPr="00636227">
              <w:rPr>
                <w:color w:val="000000" w:themeColor="text1"/>
              </w:rPr>
              <w:t>5</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2" w:type="pct"/>
          </w:tcPr>
          <w:p w:rsidR="00EB6D07" w:rsidRPr="00FE4491" w:rsidRDefault="00EB6D07" w:rsidP="004D4630">
            <w:pPr>
              <w:pStyle w:val="TableTextEntries"/>
              <w:jc w:val="center"/>
            </w:pPr>
            <w:r>
              <w:t>n/a</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rsidR="00EB6D07" w:rsidRPr="00FE4491" w:rsidRDefault="00EB6D07" w:rsidP="004D4630">
            <w:pPr>
              <w:pStyle w:val="TableTextEntries"/>
            </w:pPr>
            <w:r>
              <w:t>Australia Indonesia Partnership for Economic Governance</w:t>
            </w:r>
          </w:p>
        </w:tc>
        <w:tc>
          <w:tcPr>
            <w:tcW w:w="658" w:type="pct"/>
            <w:vMerge w:val="restart"/>
          </w:tcPr>
          <w:p w:rsidR="00EB6D07" w:rsidRDefault="00EB6D07" w:rsidP="004D4630">
            <w:pPr>
              <w:pStyle w:val="TableTextEntries"/>
            </w:pPr>
            <w:r>
              <w:t>$66,628,480</w:t>
            </w:r>
          </w:p>
          <w:p w:rsidR="00EB6D07" w:rsidRPr="00FE4491" w:rsidRDefault="00EB6D07" w:rsidP="004D4630">
            <w:pPr>
              <w:pStyle w:val="TableTextEntries"/>
            </w:pPr>
            <w:r>
              <w:t>2008-2015</w:t>
            </w:r>
          </w:p>
        </w:tc>
        <w:tc>
          <w:tcPr>
            <w:tcW w:w="416" w:type="pct"/>
          </w:tcPr>
          <w:p w:rsidR="00EB6D07" w:rsidRPr="00FE4491" w:rsidRDefault="00EB6D07" w:rsidP="004D4630">
            <w:pPr>
              <w:pStyle w:val="TableTextEntries"/>
            </w:pPr>
            <w:r w:rsidRPr="00FE4491">
              <w:t>201</w:t>
            </w:r>
            <w:r>
              <w:t>4 AQC</w:t>
            </w:r>
          </w:p>
        </w:tc>
        <w:tc>
          <w:tcPr>
            <w:tcW w:w="418" w:type="pct"/>
            <w:shd w:val="clear" w:color="auto" w:fill="00B050"/>
            <w:noWrap/>
          </w:tcPr>
          <w:p w:rsidR="00EB6D07" w:rsidRPr="00FE4491" w:rsidRDefault="00EB6D07" w:rsidP="004D4630">
            <w:pPr>
              <w:pStyle w:val="TableTextEntries"/>
              <w:jc w:val="center"/>
            </w:pPr>
            <w:r>
              <w:t>6</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2" w:type="pct"/>
            <w:shd w:val="clear" w:color="auto" w:fill="FFFF00"/>
          </w:tcPr>
          <w:p w:rsidR="00EB6D07" w:rsidRPr="00FE4491" w:rsidRDefault="00EB6D07" w:rsidP="004D4630">
            <w:pPr>
              <w:pStyle w:val="TableTextEntries"/>
              <w:jc w:val="center"/>
            </w:pPr>
            <w:r>
              <w:t>4</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rsidR="00EB6D07" w:rsidRPr="00FE4491" w:rsidRDefault="00EB6D07" w:rsidP="004D4630">
            <w:pPr>
              <w:pStyle w:val="TableTextEntries"/>
            </w:pPr>
          </w:p>
        </w:tc>
        <w:tc>
          <w:tcPr>
            <w:tcW w:w="658" w:type="pct"/>
            <w:vMerge/>
          </w:tcPr>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3 QAI</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2" w:type="pct"/>
          </w:tcPr>
          <w:p w:rsidR="00EB6D07" w:rsidRPr="00FE4491" w:rsidRDefault="00EB6D07" w:rsidP="004D4630">
            <w:pPr>
              <w:pStyle w:val="TableTextEntries"/>
              <w:jc w:val="center"/>
            </w:pPr>
            <w:r>
              <w:t>n/a</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rsidR="00EB6D07" w:rsidRPr="00FE4491" w:rsidRDefault="00EB6D07" w:rsidP="004D4630">
            <w:pPr>
              <w:pStyle w:val="TableTextEntries"/>
            </w:pPr>
            <w:r>
              <w:t>Government Partnership Fund Phase II</w:t>
            </w:r>
          </w:p>
        </w:tc>
        <w:tc>
          <w:tcPr>
            <w:tcW w:w="658" w:type="pct"/>
            <w:vMerge w:val="restart"/>
          </w:tcPr>
          <w:p w:rsidR="00EB6D07" w:rsidRDefault="00EB6D07" w:rsidP="004D4630">
            <w:pPr>
              <w:pStyle w:val="TableTextEntries"/>
            </w:pPr>
            <w:r>
              <w:t>$50,000,000</w:t>
            </w:r>
          </w:p>
          <w:p w:rsidR="00EB6D07" w:rsidRPr="00FE4491" w:rsidRDefault="00EB6D07" w:rsidP="004D4630">
            <w:pPr>
              <w:pStyle w:val="TableTextEntries"/>
            </w:pPr>
            <w:r>
              <w:t>2011-2016</w:t>
            </w:r>
          </w:p>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4 AQC</w:t>
            </w:r>
          </w:p>
        </w:tc>
        <w:tc>
          <w:tcPr>
            <w:tcW w:w="418" w:type="pct"/>
            <w:shd w:val="clear" w:color="auto" w:fill="00B050"/>
            <w:noWrap/>
          </w:tcPr>
          <w:p w:rsidR="00EB6D07" w:rsidRPr="00FE4491" w:rsidRDefault="00EB6D07" w:rsidP="004D4630">
            <w:pPr>
              <w:pStyle w:val="TableTextEntries"/>
              <w:jc w:val="center"/>
            </w:pPr>
            <w:r>
              <w:t>6</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79646" w:themeFill="accent6"/>
            <w:noWrap/>
          </w:tcPr>
          <w:p w:rsidR="00EB6D07" w:rsidRPr="00FE4491" w:rsidRDefault="00EB6D07" w:rsidP="004D4630">
            <w:pPr>
              <w:pStyle w:val="TableTextEntries"/>
              <w:jc w:val="center"/>
            </w:pPr>
            <w:r>
              <w:t>3</w:t>
            </w:r>
          </w:p>
        </w:tc>
        <w:tc>
          <w:tcPr>
            <w:tcW w:w="412" w:type="pct"/>
            <w:shd w:val="clear" w:color="auto" w:fill="FFFF00"/>
          </w:tcPr>
          <w:p w:rsidR="00EB6D07" w:rsidRPr="00FE4491" w:rsidRDefault="00EB6D07" w:rsidP="004D4630">
            <w:pPr>
              <w:pStyle w:val="TableTextEntries"/>
              <w:jc w:val="center"/>
            </w:pPr>
            <w:r>
              <w:t>4</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rsidR="00EB6D07" w:rsidRPr="00FE4491" w:rsidRDefault="00EB6D07" w:rsidP="004D4630">
            <w:pPr>
              <w:pStyle w:val="TableTextEntries"/>
            </w:pPr>
          </w:p>
        </w:tc>
        <w:tc>
          <w:tcPr>
            <w:tcW w:w="658" w:type="pct"/>
            <w:vMerge/>
          </w:tcPr>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3 QAI</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79646" w:themeFill="accent6"/>
            <w:noWrap/>
          </w:tcPr>
          <w:p w:rsidR="00EB6D07" w:rsidRPr="00FE4491" w:rsidRDefault="00EB6D07" w:rsidP="004D4630">
            <w:pPr>
              <w:pStyle w:val="TableTextEntries"/>
              <w:jc w:val="center"/>
            </w:pPr>
            <w:r>
              <w:t>3</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2" w:type="pct"/>
          </w:tcPr>
          <w:p w:rsidR="00EB6D07" w:rsidRPr="00FE4491" w:rsidRDefault="00EB6D07" w:rsidP="004D4630">
            <w:pPr>
              <w:pStyle w:val="TableTextEntries"/>
              <w:jc w:val="center"/>
            </w:pPr>
            <w:r>
              <w:t>n/a</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rsidR="00EB6D07" w:rsidRPr="00FE4491" w:rsidRDefault="00EB6D07" w:rsidP="004D4630">
            <w:pPr>
              <w:pStyle w:val="TableTextEntries"/>
            </w:pPr>
            <w:r>
              <w:t>Support for Enhanced Macroeconomic and Fiscal Policy Analysis</w:t>
            </w:r>
          </w:p>
        </w:tc>
        <w:tc>
          <w:tcPr>
            <w:tcW w:w="658" w:type="pct"/>
            <w:vMerge w:val="restart"/>
          </w:tcPr>
          <w:p w:rsidR="00EB6D07" w:rsidRDefault="00EB6D07" w:rsidP="004D4630">
            <w:pPr>
              <w:pStyle w:val="TableTextEntries"/>
            </w:pPr>
            <w:r>
              <w:t>$5,100,000</w:t>
            </w:r>
          </w:p>
          <w:p w:rsidR="00EB6D07" w:rsidRPr="00FE4491" w:rsidRDefault="00EB6D07" w:rsidP="004D4630">
            <w:pPr>
              <w:pStyle w:val="TableTextEntries"/>
            </w:pPr>
            <w:r>
              <w:t>2011-2016</w:t>
            </w:r>
          </w:p>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4 AQC</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2" w:type="pct"/>
            <w:shd w:val="clear" w:color="auto" w:fill="F79646" w:themeFill="accent6"/>
          </w:tcPr>
          <w:p w:rsidR="00EB6D07" w:rsidRPr="00FE4491" w:rsidRDefault="00EB6D07" w:rsidP="004D4630">
            <w:pPr>
              <w:pStyle w:val="TableTextEntries"/>
              <w:jc w:val="center"/>
            </w:pPr>
            <w:r>
              <w:t>3</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rsidR="00EB6D07" w:rsidRPr="00FE4491" w:rsidRDefault="00EB6D07" w:rsidP="004D4630">
            <w:pPr>
              <w:pStyle w:val="TableTextEntries"/>
            </w:pPr>
          </w:p>
        </w:tc>
        <w:tc>
          <w:tcPr>
            <w:tcW w:w="658" w:type="pct"/>
            <w:vMerge/>
          </w:tcPr>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3 QAI</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2" w:type="pct"/>
          </w:tcPr>
          <w:p w:rsidR="00EB6D07" w:rsidRPr="00FE4491" w:rsidRDefault="00EB6D07" w:rsidP="004D4630">
            <w:pPr>
              <w:pStyle w:val="TableTextEntries"/>
              <w:jc w:val="center"/>
            </w:pPr>
            <w:r>
              <w:t>n/a</w:t>
            </w:r>
          </w:p>
        </w:tc>
      </w:tr>
      <w:tr w:rsidR="00602DEC" w:rsidRPr="00FE4491" w:rsidTr="004927A6">
        <w:trPr>
          <w:cnfStyle w:val="000000010000" w:firstRow="0" w:lastRow="0" w:firstColumn="0" w:lastColumn="0" w:oddVBand="0" w:evenVBand="0" w:oddHBand="0" w:evenHBand="1" w:firstRowFirstColumn="0" w:firstRowLastColumn="0" w:lastRowFirstColumn="0" w:lastRowLastColumn="0"/>
          <w:trHeight w:val="284"/>
        </w:trPr>
        <w:tc>
          <w:tcPr>
            <w:tcW w:w="906" w:type="pct"/>
          </w:tcPr>
          <w:p w:rsidR="00602DEC" w:rsidRDefault="00602DEC" w:rsidP="004D4630">
            <w:pPr>
              <w:pStyle w:val="TableTextEntries"/>
            </w:pPr>
            <w:r>
              <w:t>Development Credit Authority</w:t>
            </w:r>
          </w:p>
        </w:tc>
        <w:tc>
          <w:tcPr>
            <w:tcW w:w="658" w:type="pct"/>
          </w:tcPr>
          <w:p w:rsidR="00602DEC" w:rsidRDefault="00602DEC" w:rsidP="004D4630">
            <w:pPr>
              <w:pStyle w:val="TableTextEntries"/>
            </w:pPr>
            <w:r>
              <w:t>$3,000,000</w:t>
            </w:r>
          </w:p>
          <w:p w:rsidR="00602DEC" w:rsidRDefault="00602DEC" w:rsidP="004D4630">
            <w:pPr>
              <w:pStyle w:val="TableTextEntries"/>
            </w:pPr>
            <w:r>
              <w:t>2015</w:t>
            </w:r>
          </w:p>
        </w:tc>
        <w:tc>
          <w:tcPr>
            <w:tcW w:w="416" w:type="pct"/>
          </w:tcPr>
          <w:p w:rsidR="00602DEC" w:rsidRPr="00FE4491" w:rsidRDefault="00602DEC" w:rsidP="004D4630">
            <w:pPr>
              <w:pStyle w:val="TableTextEntries"/>
            </w:pPr>
            <w:r>
              <w:t>2014 AQC</w:t>
            </w:r>
          </w:p>
        </w:tc>
        <w:tc>
          <w:tcPr>
            <w:tcW w:w="418" w:type="pct"/>
            <w:shd w:val="clear" w:color="auto" w:fill="00B050"/>
            <w:noWrap/>
          </w:tcPr>
          <w:p w:rsidR="00602DEC" w:rsidRDefault="004927A6" w:rsidP="004D4630">
            <w:pPr>
              <w:pStyle w:val="TableTextEntries"/>
              <w:jc w:val="center"/>
            </w:pPr>
            <w:r>
              <w:t>5</w:t>
            </w:r>
          </w:p>
        </w:tc>
        <w:tc>
          <w:tcPr>
            <w:tcW w:w="415" w:type="pct"/>
            <w:shd w:val="clear" w:color="auto" w:fill="00B050"/>
            <w:noWrap/>
          </w:tcPr>
          <w:p w:rsidR="00602DEC" w:rsidRDefault="004927A6" w:rsidP="004D4630">
            <w:pPr>
              <w:pStyle w:val="TableTextEntries"/>
              <w:jc w:val="center"/>
            </w:pPr>
            <w:r>
              <w:t>5</w:t>
            </w:r>
          </w:p>
        </w:tc>
        <w:tc>
          <w:tcPr>
            <w:tcW w:w="418" w:type="pct"/>
            <w:shd w:val="clear" w:color="auto" w:fill="00B050"/>
            <w:noWrap/>
          </w:tcPr>
          <w:p w:rsidR="00602DEC" w:rsidRDefault="004927A6" w:rsidP="004D4630">
            <w:pPr>
              <w:pStyle w:val="TableTextEntries"/>
              <w:jc w:val="center"/>
            </w:pPr>
            <w:r>
              <w:t>5</w:t>
            </w:r>
          </w:p>
        </w:tc>
        <w:tc>
          <w:tcPr>
            <w:tcW w:w="415" w:type="pct"/>
            <w:shd w:val="clear" w:color="auto" w:fill="00B050"/>
            <w:noWrap/>
          </w:tcPr>
          <w:p w:rsidR="00602DEC" w:rsidRDefault="004927A6" w:rsidP="004D4630">
            <w:pPr>
              <w:pStyle w:val="TableTextEntries"/>
              <w:jc w:val="center"/>
            </w:pPr>
            <w:r>
              <w:t>5</w:t>
            </w:r>
          </w:p>
        </w:tc>
        <w:tc>
          <w:tcPr>
            <w:tcW w:w="418" w:type="pct"/>
            <w:shd w:val="clear" w:color="auto" w:fill="00B050"/>
            <w:noWrap/>
          </w:tcPr>
          <w:p w:rsidR="00602DEC" w:rsidRDefault="004927A6" w:rsidP="004D4630">
            <w:pPr>
              <w:pStyle w:val="TableTextEntries"/>
              <w:jc w:val="center"/>
            </w:pPr>
            <w:r>
              <w:t>5</w:t>
            </w:r>
          </w:p>
        </w:tc>
        <w:tc>
          <w:tcPr>
            <w:tcW w:w="415" w:type="pct"/>
            <w:shd w:val="clear" w:color="auto" w:fill="00B050"/>
            <w:noWrap/>
          </w:tcPr>
          <w:p w:rsidR="00602DEC" w:rsidRDefault="004927A6" w:rsidP="004D4630">
            <w:pPr>
              <w:pStyle w:val="TableTextEntries"/>
              <w:jc w:val="center"/>
            </w:pPr>
            <w:r>
              <w:t>5</w:t>
            </w:r>
          </w:p>
        </w:tc>
        <w:tc>
          <w:tcPr>
            <w:tcW w:w="412" w:type="pct"/>
            <w:shd w:val="clear" w:color="auto" w:fill="00B050"/>
          </w:tcPr>
          <w:p w:rsidR="00602DEC" w:rsidRDefault="004927A6" w:rsidP="004D4630">
            <w:pPr>
              <w:pStyle w:val="TableTextEntries"/>
              <w:jc w:val="center"/>
            </w:pPr>
            <w:r>
              <w:t>6</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rsidR="00EB6D07" w:rsidRPr="00FE4491" w:rsidRDefault="00EB6D07" w:rsidP="004D4630">
            <w:pPr>
              <w:pStyle w:val="TableTextEntries"/>
            </w:pPr>
            <w:r>
              <w:t>Australia Indonesia Partnership for Justice</w:t>
            </w:r>
          </w:p>
        </w:tc>
        <w:tc>
          <w:tcPr>
            <w:tcW w:w="658" w:type="pct"/>
            <w:vMerge w:val="restart"/>
          </w:tcPr>
          <w:p w:rsidR="00EB6D07" w:rsidRDefault="00EB6D07" w:rsidP="004D4630">
            <w:pPr>
              <w:pStyle w:val="TableTextEntries"/>
            </w:pPr>
            <w:r>
              <w:t>$50,000,000</w:t>
            </w:r>
          </w:p>
          <w:p w:rsidR="00EB6D07" w:rsidRPr="00FE4491" w:rsidRDefault="00EB6D07" w:rsidP="004D4630">
            <w:pPr>
              <w:pStyle w:val="TableTextEntries"/>
            </w:pPr>
            <w:r>
              <w:t>2009-2015</w:t>
            </w:r>
          </w:p>
        </w:tc>
        <w:tc>
          <w:tcPr>
            <w:tcW w:w="416" w:type="pct"/>
          </w:tcPr>
          <w:p w:rsidR="00EB6D07" w:rsidRPr="00FE4491" w:rsidRDefault="00EB6D07" w:rsidP="004D4630">
            <w:pPr>
              <w:pStyle w:val="TableTextEntries"/>
            </w:pPr>
            <w:r w:rsidRPr="00FE4491">
              <w:t>201</w:t>
            </w:r>
            <w:r>
              <w:t>4 AQC</w:t>
            </w:r>
          </w:p>
        </w:tc>
        <w:tc>
          <w:tcPr>
            <w:tcW w:w="418" w:type="pct"/>
            <w:shd w:val="clear" w:color="auto" w:fill="00B050"/>
            <w:noWrap/>
          </w:tcPr>
          <w:p w:rsidR="00EB6D07" w:rsidRPr="00FE4491" w:rsidRDefault="00EB6D07" w:rsidP="004D4630">
            <w:pPr>
              <w:pStyle w:val="TableTextEntries"/>
              <w:jc w:val="center"/>
            </w:pPr>
            <w:r>
              <w:t>6</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2" w:type="pct"/>
            <w:shd w:val="clear" w:color="auto" w:fill="00B050"/>
          </w:tcPr>
          <w:p w:rsidR="00EB6D07" w:rsidRPr="00FE4491" w:rsidRDefault="00EB6D07" w:rsidP="004D4630">
            <w:pPr>
              <w:pStyle w:val="TableTextEntries"/>
              <w:jc w:val="center"/>
            </w:pPr>
            <w:r>
              <w:t>5</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rsidR="00EB6D07" w:rsidRPr="00FE4491" w:rsidRDefault="00EB6D07" w:rsidP="004D4630">
            <w:pPr>
              <w:pStyle w:val="TableTextEntries"/>
            </w:pPr>
          </w:p>
        </w:tc>
        <w:tc>
          <w:tcPr>
            <w:tcW w:w="658" w:type="pct"/>
            <w:vMerge/>
          </w:tcPr>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3 QAI</w:t>
            </w:r>
          </w:p>
        </w:tc>
        <w:tc>
          <w:tcPr>
            <w:tcW w:w="418" w:type="pct"/>
            <w:shd w:val="clear" w:color="auto" w:fill="00B050"/>
            <w:noWrap/>
          </w:tcPr>
          <w:p w:rsidR="00EB6D07" w:rsidRPr="00FE4491" w:rsidRDefault="00EB6D07" w:rsidP="004D4630">
            <w:pPr>
              <w:pStyle w:val="TableTextEntries"/>
              <w:jc w:val="center"/>
            </w:pPr>
            <w:r>
              <w:t>6</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00B050"/>
            <w:noWrap/>
          </w:tcPr>
          <w:p w:rsidR="00EB6D07" w:rsidRPr="00FE4491" w:rsidRDefault="00EB6D07" w:rsidP="004D4630">
            <w:pPr>
              <w:pStyle w:val="TableTextEntries"/>
              <w:jc w:val="center"/>
            </w:pPr>
            <w:r>
              <w:t>5</w:t>
            </w:r>
          </w:p>
        </w:tc>
        <w:tc>
          <w:tcPr>
            <w:tcW w:w="412" w:type="pct"/>
          </w:tcPr>
          <w:p w:rsidR="00EB6D07" w:rsidRPr="00FE4491" w:rsidRDefault="00EB6D07" w:rsidP="004D4630">
            <w:pPr>
              <w:pStyle w:val="TableTextEntries"/>
              <w:jc w:val="center"/>
            </w:pPr>
            <w:r>
              <w:t>n/a</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rsidR="00EB6D07" w:rsidRPr="00FE4491" w:rsidRDefault="00EB6D07" w:rsidP="004D4630">
            <w:pPr>
              <w:pStyle w:val="TableTextEntries"/>
            </w:pPr>
            <w:r>
              <w:t>Prison Reform in Indonesia Phase III</w:t>
            </w:r>
          </w:p>
        </w:tc>
        <w:tc>
          <w:tcPr>
            <w:tcW w:w="658" w:type="pct"/>
            <w:vMerge w:val="restart"/>
          </w:tcPr>
          <w:p w:rsidR="00EB6D07" w:rsidRDefault="00EB6D07" w:rsidP="004D4630">
            <w:pPr>
              <w:pStyle w:val="TableTextEntries"/>
            </w:pPr>
            <w:r>
              <w:t>$3,644,964</w:t>
            </w:r>
          </w:p>
          <w:p w:rsidR="00EB6D07" w:rsidRPr="00FE4491" w:rsidRDefault="00EB6D07" w:rsidP="004D4630">
            <w:pPr>
              <w:pStyle w:val="TableTextEntries"/>
            </w:pPr>
            <w:r>
              <w:t>2012-2015</w:t>
            </w:r>
          </w:p>
        </w:tc>
        <w:tc>
          <w:tcPr>
            <w:tcW w:w="416" w:type="pct"/>
          </w:tcPr>
          <w:p w:rsidR="00EB6D07" w:rsidRPr="00FE4491" w:rsidRDefault="00EB6D07" w:rsidP="004D4630">
            <w:pPr>
              <w:pStyle w:val="TableTextEntries"/>
            </w:pPr>
            <w:r w:rsidRPr="00FE4491">
              <w:t>201</w:t>
            </w:r>
            <w:r>
              <w:t>4 AQC</w:t>
            </w:r>
          </w:p>
        </w:tc>
        <w:tc>
          <w:tcPr>
            <w:tcW w:w="418" w:type="pct"/>
            <w:shd w:val="clear" w:color="auto" w:fill="00B050"/>
            <w:noWrap/>
          </w:tcPr>
          <w:p w:rsidR="00EB6D07" w:rsidRPr="00FE4491" w:rsidRDefault="00EB6D07" w:rsidP="004D4630">
            <w:pPr>
              <w:pStyle w:val="TableTextEntries"/>
              <w:jc w:val="center"/>
            </w:pPr>
            <w:r>
              <w:t>6</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2" w:type="pct"/>
            <w:shd w:val="clear" w:color="auto" w:fill="00B050"/>
          </w:tcPr>
          <w:p w:rsidR="00EB6D07" w:rsidRPr="00FE4491" w:rsidRDefault="00EB6D07" w:rsidP="004D4630">
            <w:pPr>
              <w:pStyle w:val="TableTextEntries"/>
              <w:jc w:val="center"/>
            </w:pPr>
            <w:r>
              <w:t>5</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rsidR="00EB6D07" w:rsidRPr="00FE4491" w:rsidRDefault="00EB6D07" w:rsidP="004D4630">
            <w:pPr>
              <w:pStyle w:val="TableTextEntries"/>
            </w:pPr>
          </w:p>
        </w:tc>
        <w:tc>
          <w:tcPr>
            <w:tcW w:w="658" w:type="pct"/>
            <w:vMerge/>
          </w:tcPr>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3 QAI</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2" w:type="pct"/>
          </w:tcPr>
          <w:p w:rsidR="00EB6D07" w:rsidRPr="00FE4491" w:rsidRDefault="00EB6D07" w:rsidP="004D4630">
            <w:pPr>
              <w:pStyle w:val="TableTextEntries"/>
              <w:jc w:val="center"/>
            </w:pPr>
            <w:r>
              <w:t>n/a</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rsidR="00EB6D07" w:rsidRPr="00FE4491" w:rsidRDefault="00EB6D07" w:rsidP="004D4630">
            <w:pPr>
              <w:pStyle w:val="TableTextEntries"/>
            </w:pPr>
            <w:r>
              <w:t>Australia Indonesia Partnership for Rural Economic Development Program</w:t>
            </w:r>
          </w:p>
        </w:tc>
        <w:tc>
          <w:tcPr>
            <w:tcW w:w="658" w:type="pct"/>
            <w:vMerge w:val="restart"/>
          </w:tcPr>
          <w:p w:rsidR="00EB6D07" w:rsidRDefault="00EB6D07" w:rsidP="004D4630">
            <w:pPr>
              <w:pStyle w:val="TableTextEntries"/>
            </w:pPr>
            <w:r>
              <w:t>$103,619,099</w:t>
            </w:r>
          </w:p>
          <w:p w:rsidR="00EB6D07" w:rsidRPr="00FE4491" w:rsidRDefault="00EB6D07" w:rsidP="004D4630">
            <w:pPr>
              <w:pStyle w:val="TableTextEntries"/>
            </w:pPr>
            <w:r>
              <w:t>2010-2019</w:t>
            </w:r>
          </w:p>
        </w:tc>
        <w:tc>
          <w:tcPr>
            <w:tcW w:w="416" w:type="pct"/>
          </w:tcPr>
          <w:p w:rsidR="00EB6D07" w:rsidRPr="00FE4491" w:rsidRDefault="00EB6D07" w:rsidP="004D4630">
            <w:pPr>
              <w:pStyle w:val="TableTextEntries"/>
            </w:pPr>
            <w:r w:rsidRPr="00FE4491">
              <w:t>201</w:t>
            </w:r>
            <w:r>
              <w:t>4 AQC</w:t>
            </w:r>
          </w:p>
        </w:tc>
        <w:tc>
          <w:tcPr>
            <w:tcW w:w="418" w:type="pct"/>
            <w:shd w:val="clear" w:color="auto" w:fill="00B050"/>
            <w:noWrap/>
          </w:tcPr>
          <w:p w:rsidR="00EB6D07" w:rsidRPr="00FE4491" w:rsidRDefault="00EB6D07" w:rsidP="004D4630">
            <w:pPr>
              <w:pStyle w:val="TableTextEntries"/>
              <w:jc w:val="center"/>
            </w:pPr>
            <w:r>
              <w:t>6</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00B050"/>
            <w:noWrap/>
          </w:tcPr>
          <w:p w:rsidR="00EB6D07" w:rsidRPr="00FE4491" w:rsidRDefault="00EB6D07" w:rsidP="004D4630">
            <w:pPr>
              <w:pStyle w:val="TableTextEntries"/>
              <w:jc w:val="center"/>
            </w:pPr>
            <w:r>
              <w:t>5</w:t>
            </w:r>
          </w:p>
        </w:tc>
        <w:tc>
          <w:tcPr>
            <w:tcW w:w="412" w:type="pct"/>
            <w:shd w:val="clear" w:color="auto" w:fill="00B050"/>
          </w:tcPr>
          <w:p w:rsidR="00EB6D07" w:rsidRPr="00FE4491" w:rsidRDefault="00EB6D07" w:rsidP="004D4630">
            <w:pPr>
              <w:pStyle w:val="TableTextEntries"/>
              <w:jc w:val="center"/>
            </w:pPr>
            <w:r>
              <w:t>5</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rsidR="00EB6D07" w:rsidRPr="00FE4491" w:rsidRDefault="00EB6D07" w:rsidP="004D4630">
            <w:pPr>
              <w:pStyle w:val="TableTextEntries"/>
            </w:pPr>
          </w:p>
        </w:tc>
        <w:tc>
          <w:tcPr>
            <w:tcW w:w="658" w:type="pct"/>
            <w:vMerge/>
          </w:tcPr>
          <w:p w:rsidR="00EB6D07" w:rsidRPr="00FE4491" w:rsidRDefault="00EB6D07" w:rsidP="004D4630">
            <w:pPr>
              <w:pStyle w:val="TableTextEntries"/>
            </w:pPr>
          </w:p>
        </w:tc>
        <w:tc>
          <w:tcPr>
            <w:tcW w:w="416" w:type="pct"/>
          </w:tcPr>
          <w:p w:rsidR="00EB6D07" w:rsidRPr="00FE4491" w:rsidRDefault="00EB6D07" w:rsidP="004D4630">
            <w:pPr>
              <w:pStyle w:val="TableTextEntries"/>
            </w:pPr>
            <w:r w:rsidRPr="00FE4491">
              <w:t>201</w:t>
            </w:r>
            <w:r>
              <w:t>3 QAI</w:t>
            </w:r>
          </w:p>
        </w:tc>
        <w:tc>
          <w:tcPr>
            <w:tcW w:w="418" w:type="pct"/>
            <w:shd w:val="clear" w:color="auto" w:fill="00B050"/>
            <w:noWrap/>
          </w:tcPr>
          <w:p w:rsidR="00EB6D07" w:rsidRPr="00FE4491" w:rsidRDefault="00EB6D07" w:rsidP="004D4630">
            <w:pPr>
              <w:pStyle w:val="TableTextEntries"/>
              <w:jc w:val="center"/>
            </w:pPr>
            <w:r>
              <w:t>6</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00B050"/>
            <w:noWrap/>
          </w:tcPr>
          <w:p w:rsidR="00EB6D07" w:rsidRPr="00FE4491" w:rsidRDefault="00EB6D07" w:rsidP="004D4630">
            <w:pPr>
              <w:pStyle w:val="TableTextEntries"/>
              <w:jc w:val="center"/>
            </w:pPr>
            <w:r>
              <w:t>5</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2" w:type="pct"/>
          </w:tcPr>
          <w:p w:rsidR="00EB6D07" w:rsidRPr="00FE4491" w:rsidRDefault="00EB6D07" w:rsidP="004D4630">
            <w:pPr>
              <w:pStyle w:val="TableTextEntries"/>
              <w:jc w:val="center"/>
            </w:pPr>
            <w:r>
              <w:t>n/a</w:t>
            </w:r>
          </w:p>
        </w:tc>
      </w:tr>
      <w:tr w:rsidR="00DF2985" w:rsidRPr="00FE4491" w:rsidTr="00DF2985">
        <w:trPr>
          <w:cnfStyle w:val="000000010000" w:firstRow="0" w:lastRow="0" w:firstColumn="0" w:lastColumn="0" w:oddVBand="0" w:evenVBand="0" w:oddHBand="0" w:evenHBand="1" w:firstRowFirstColumn="0" w:firstRowLastColumn="0" w:lastRowFirstColumn="0" w:lastRowLastColumn="0"/>
          <w:trHeight w:val="314"/>
        </w:trPr>
        <w:tc>
          <w:tcPr>
            <w:tcW w:w="906" w:type="pct"/>
          </w:tcPr>
          <w:p w:rsidR="00DF2985" w:rsidRPr="00FE4491" w:rsidRDefault="00DF2985" w:rsidP="004D4630">
            <w:pPr>
              <w:pStyle w:val="TableTextEntries"/>
            </w:pPr>
            <w:r>
              <w:t>Australia Awards in Indonesia</w:t>
            </w:r>
          </w:p>
        </w:tc>
        <w:tc>
          <w:tcPr>
            <w:tcW w:w="658" w:type="pct"/>
          </w:tcPr>
          <w:p w:rsidR="00DF2985" w:rsidRDefault="00DF2985" w:rsidP="004D4630">
            <w:pPr>
              <w:pStyle w:val="TableTextEntries"/>
            </w:pPr>
            <w:r>
              <w:t>$62,467,947</w:t>
            </w:r>
          </w:p>
          <w:p w:rsidR="00DF2985" w:rsidRPr="00FE4491" w:rsidRDefault="00DF2985" w:rsidP="003B589A">
            <w:pPr>
              <w:pStyle w:val="TableTextEntries"/>
            </w:pPr>
            <w:r>
              <w:t>2014-2018</w:t>
            </w:r>
          </w:p>
        </w:tc>
        <w:tc>
          <w:tcPr>
            <w:tcW w:w="416" w:type="pct"/>
          </w:tcPr>
          <w:p w:rsidR="00DF2985" w:rsidRPr="00FE4491" w:rsidRDefault="00DF2985" w:rsidP="004D4630">
            <w:pPr>
              <w:pStyle w:val="TableTextEntries"/>
            </w:pPr>
            <w:r w:rsidRPr="00FE4491">
              <w:t>201</w:t>
            </w:r>
            <w:r>
              <w:t>4 AQC</w:t>
            </w:r>
          </w:p>
        </w:tc>
        <w:tc>
          <w:tcPr>
            <w:tcW w:w="418" w:type="pct"/>
            <w:shd w:val="clear" w:color="auto" w:fill="00B050"/>
            <w:noWrap/>
          </w:tcPr>
          <w:p w:rsidR="00DF2985" w:rsidRPr="00FE4491" w:rsidRDefault="00DF2985" w:rsidP="004D4630">
            <w:pPr>
              <w:pStyle w:val="TableTextEntries"/>
              <w:jc w:val="center"/>
            </w:pPr>
            <w:r>
              <w:t>5</w:t>
            </w:r>
          </w:p>
        </w:tc>
        <w:tc>
          <w:tcPr>
            <w:tcW w:w="415" w:type="pct"/>
            <w:shd w:val="clear" w:color="auto" w:fill="00B050"/>
            <w:noWrap/>
          </w:tcPr>
          <w:p w:rsidR="00DF2985" w:rsidRPr="00FE4491" w:rsidRDefault="00DF2985" w:rsidP="004D4630">
            <w:pPr>
              <w:pStyle w:val="TableTextEntries"/>
              <w:jc w:val="center"/>
            </w:pPr>
            <w:r>
              <w:t>5</w:t>
            </w:r>
          </w:p>
        </w:tc>
        <w:tc>
          <w:tcPr>
            <w:tcW w:w="418" w:type="pct"/>
            <w:shd w:val="clear" w:color="auto" w:fill="00B050"/>
            <w:noWrap/>
          </w:tcPr>
          <w:p w:rsidR="00DF2985" w:rsidRPr="00FE4491" w:rsidRDefault="00DF2985" w:rsidP="004D4630">
            <w:pPr>
              <w:pStyle w:val="TableTextEntries"/>
              <w:jc w:val="center"/>
            </w:pPr>
            <w:r>
              <w:t>5</w:t>
            </w:r>
          </w:p>
        </w:tc>
        <w:tc>
          <w:tcPr>
            <w:tcW w:w="415" w:type="pct"/>
            <w:shd w:val="clear" w:color="auto" w:fill="00B050"/>
            <w:noWrap/>
          </w:tcPr>
          <w:p w:rsidR="00DF2985" w:rsidRPr="00FE4491" w:rsidRDefault="00DF2985" w:rsidP="004D4630">
            <w:pPr>
              <w:pStyle w:val="TableTextEntries"/>
              <w:jc w:val="center"/>
            </w:pPr>
            <w:r>
              <w:t>5</w:t>
            </w:r>
          </w:p>
        </w:tc>
        <w:tc>
          <w:tcPr>
            <w:tcW w:w="418" w:type="pct"/>
            <w:shd w:val="clear" w:color="auto" w:fill="00B050"/>
            <w:noWrap/>
          </w:tcPr>
          <w:p w:rsidR="00DF2985" w:rsidRPr="00FE4491" w:rsidRDefault="00DF2985" w:rsidP="004D4630">
            <w:pPr>
              <w:pStyle w:val="TableTextEntries"/>
              <w:jc w:val="center"/>
            </w:pPr>
            <w:r>
              <w:t>5</w:t>
            </w:r>
          </w:p>
        </w:tc>
        <w:tc>
          <w:tcPr>
            <w:tcW w:w="415" w:type="pct"/>
            <w:shd w:val="clear" w:color="auto" w:fill="00B050"/>
            <w:noWrap/>
          </w:tcPr>
          <w:p w:rsidR="00DF2985" w:rsidRPr="00FE4491" w:rsidRDefault="00DF2985" w:rsidP="004D4630">
            <w:pPr>
              <w:pStyle w:val="TableTextEntries"/>
              <w:jc w:val="center"/>
            </w:pPr>
            <w:r>
              <w:t>5</w:t>
            </w:r>
          </w:p>
        </w:tc>
        <w:tc>
          <w:tcPr>
            <w:tcW w:w="412" w:type="pct"/>
            <w:shd w:val="clear" w:color="auto" w:fill="00B050"/>
          </w:tcPr>
          <w:p w:rsidR="00DF2985" w:rsidRPr="00FE4491" w:rsidRDefault="00DF2985" w:rsidP="004D4630">
            <w:pPr>
              <w:pStyle w:val="TableTextEntries"/>
              <w:jc w:val="center"/>
            </w:pPr>
            <w:r>
              <w:t>5</w:t>
            </w:r>
          </w:p>
        </w:tc>
      </w:tr>
      <w:tr w:rsidR="00DF2985" w:rsidRPr="00FE4491" w:rsidTr="00032268">
        <w:trPr>
          <w:cnfStyle w:val="000000010000" w:firstRow="0" w:lastRow="0" w:firstColumn="0" w:lastColumn="0" w:oddVBand="0" w:evenVBand="0" w:oddHBand="0" w:evenHBand="1" w:firstRowFirstColumn="0" w:firstRowLastColumn="0" w:lastRowFirstColumn="0" w:lastRowLastColumn="0"/>
          <w:trHeight w:val="287"/>
        </w:trPr>
        <w:tc>
          <w:tcPr>
            <w:tcW w:w="906" w:type="pct"/>
            <w:vMerge w:val="restart"/>
          </w:tcPr>
          <w:p w:rsidR="00DF2985" w:rsidRPr="00FE4491" w:rsidRDefault="00DF2985" w:rsidP="004D4630">
            <w:pPr>
              <w:pStyle w:val="TableTextEntries"/>
            </w:pPr>
            <w:r>
              <w:t>Scholarships Jakarta ADS-Intake 2011</w:t>
            </w:r>
          </w:p>
        </w:tc>
        <w:tc>
          <w:tcPr>
            <w:tcW w:w="658" w:type="pct"/>
            <w:vMerge w:val="restart"/>
          </w:tcPr>
          <w:p w:rsidR="00DF2985" w:rsidRDefault="00DF2985" w:rsidP="003B589A">
            <w:pPr>
              <w:pStyle w:val="TableTextEntries"/>
            </w:pPr>
            <w:r>
              <w:t>$116,542,674</w:t>
            </w:r>
          </w:p>
          <w:p w:rsidR="00DF2985" w:rsidRPr="00FE4491" w:rsidRDefault="00DF2985" w:rsidP="003B589A">
            <w:pPr>
              <w:pStyle w:val="TableTextEntries"/>
            </w:pPr>
            <w:r>
              <w:t>2010-2018</w:t>
            </w:r>
          </w:p>
        </w:tc>
        <w:tc>
          <w:tcPr>
            <w:tcW w:w="416" w:type="pct"/>
          </w:tcPr>
          <w:p w:rsidR="00DF2985" w:rsidRPr="00FE4491" w:rsidRDefault="00DF2985" w:rsidP="00A71BA5">
            <w:pPr>
              <w:pStyle w:val="TableTextEntries"/>
            </w:pPr>
            <w:r w:rsidRPr="00FE4491">
              <w:t>201</w:t>
            </w:r>
            <w:r>
              <w:t xml:space="preserve">4 </w:t>
            </w:r>
            <w:r w:rsidR="00A71BA5">
              <w:t>AQC</w:t>
            </w:r>
          </w:p>
        </w:tc>
        <w:tc>
          <w:tcPr>
            <w:tcW w:w="418" w:type="pct"/>
            <w:shd w:val="clear" w:color="auto" w:fill="00B050"/>
            <w:noWrap/>
          </w:tcPr>
          <w:p w:rsidR="00DF2985" w:rsidRPr="00FE4491" w:rsidRDefault="00DF2985" w:rsidP="004D4630">
            <w:pPr>
              <w:pStyle w:val="TableTextEntries"/>
              <w:jc w:val="center"/>
            </w:pPr>
            <w:r>
              <w:t>5</w:t>
            </w:r>
          </w:p>
        </w:tc>
        <w:tc>
          <w:tcPr>
            <w:tcW w:w="415" w:type="pct"/>
            <w:shd w:val="clear" w:color="auto" w:fill="00B050"/>
            <w:noWrap/>
          </w:tcPr>
          <w:p w:rsidR="00DF2985" w:rsidRPr="00FE4491" w:rsidRDefault="00DF2985" w:rsidP="004D4630">
            <w:pPr>
              <w:pStyle w:val="TableTextEntries"/>
              <w:jc w:val="center"/>
            </w:pPr>
            <w:r>
              <w:t>5</w:t>
            </w:r>
          </w:p>
        </w:tc>
        <w:tc>
          <w:tcPr>
            <w:tcW w:w="418" w:type="pct"/>
            <w:shd w:val="clear" w:color="auto" w:fill="00B050"/>
            <w:noWrap/>
          </w:tcPr>
          <w:p w:rsidR="00DF2985" w:rsidRPr="00FE4491" w:rsidRDefault="00DF2985" w:rsidP="004D4630">
            <w:pPr>
              <w:pStyle w:val="TableTextEntries"/>
              <w:jc w:val="center"/>
            </w:pPr>
            <w:r>
              <w:t>5</w:t>
            </w:r>
          </w:p>
        </w:tc>
        <w:tc>
          <w:tcPr>
            <w:tcW w:w="415" w:type="pct"/>
            <w:shd w:val="clear" w:color="auto" w:fill="00B050"/>
            <w:noWrap/>
          </w:tcPr>
          <w:p w:rsidR="00DF2985" w:rsidRPr="00FE4491" w:rsidRDefault="00DF2985" w:rsidP="004D4630">
            <w:pPr>
              <w:pStyle w:val="TableTextEntries"/>
              <w:jc w:val="center"/>
            </w:pPr>
            <w:r>
              <w:t>5</w:t>
            </w:r>
          </w:p>
        </w:tc>
        <w:tc>
          <w:tcPr>
            <w:tcW w:w="418" w:type="pct"/>
            <w:shd w:val="clear" w:color="auto" w:fill="00B050"/>
            <w:noWrap/>
          </w:tcPr>
          <w:p w:rsidR="00DF2985" w:rsidRPr="00FE4491" w:rsidRDefault="00DF2985" w:rsidP="004D4630">
            <w:pPr>
              <w:pStyle w:val="TableTextEntries"/>
              <w:jc w:val="center"/>
            </w:pPr>
            <w:r>
              <w:t>5</w:t>
            </w:r>
          </w:p>
        </w:tc>
        <w:tc>
          <w:tcPr>
            <w:tcW w:w="415" w:type="pct"/>
            <w:shd w:val="clear" w:color="auto" w:fill="00B050"/>
            <w:noWrap/>
          </w:tcPr>
          <w:p w:rsidR="00DF2985" w:rsidRPr="00FE4491" w:rsidRDefault="00DF2985" w:rsidP="004D4630">
            <w:pPr>
              <w:pStyle w:val="TableTextEntries"/>
              <w:jc w:val="center"/>
            </w:pPr>
            <w:r>
              <w:t>5</w:t>
            </w:r>
          </w:p>
        </w:tc>
        <w:tc>
          <w:tcPr>
            <w:tcW w:w="412" w:type="pct"/>
            <w:shd w:val="clear" w:color="auto" w:fill="FFFF00"/>
          </w:tcPr>
          <w:p w:rsidR="00DF2985" w:rsidRPr="00FE4491" w:rsidRDefault="00DF2985" w:rsidP="004D4630">
            <w:pPr>
              <w:pStyle w:val="TableTextEntries"/>
              <w:jc w:val="center"/>
            </w:pPr>
            <w:r>
              <w:t>4</w:t>
            </w:r>
          </w:p>
        </w:tc>
      </w:tr>
      <w:tr w:rsidR="00DF2985" w:rsidRPr="00FE4491" w:rsidTr="00DF2985">
        <w:trPr>
          <w:cnfStyle w:val="000000010000" w:firstRow="0" w:lastRow="0" w:firstColumn="0" w:lastColumn="0" w:oddVBand="0" w:evenVBand="0" w:oddHBand="0" w:evenHBand="1" w:firstRowFirstColumn="0" w:firstRowLastColumn="0" w:lastRowFirstColumn="0" w:lastRowLastColumn="0"/>
          <w:trHeight w:val="286"/>
        </w:trPr>
        <w:tc>
          <w:tcPr>
            <w:tcW w:w="906" w:type="pct"/>
            <w:vMerge/>
          </w:tcPr>
          <w:p w:rsidR="00DF2985" w:rsidRDefault="00DF2985" w:rsidP="004D4630">
            <w:pPr>
              <w:pStyle w:val="TableTextEntries"/>
            </w:pPr>
          </w:p>
        </w:tc>
        <w:tc>
          <w:tcPr>
            <w:tcW w:w="658" w:type="pct"/>
            <w:vMerge/>
          </w:tcPr>
          <w:p w:rsidR="00DF2985" w:rsidRDefault="00DF2985" w:rsidP="003B589A">
            <w:pPr>
              <w:pStyle w:val="TableTextEntries"/>
            </w:pPr>
          </w:p>
        </w:tc>
        <w:tc>
          <w:tcPr>
            <w:tcW w:w="416" w:type="pct"/>
          </w:tcPr>
          <w:p w:rsidR="00DF2985" w:rsidRPr="00FE4491" w:rsidRDefault="00A71BA5" w:rsidP="00DF2985">
            <w:pPr>
              <w:pStyle w:val="TableTextEntries"/>
            </w:pPr>
            <w:r>
              <w:t>2013 QAI</w:t>
            </w:r>
          </w:p>
        </w:tc>
        <w:tc>
          <w:tcPr>
            <w:tcW w:w="418" w:type="pct"/>
            <w:shd w:val="clear" w:color="auto" w:fill="00B050"/>
            <w:noWrap/>
          </w:tcPr>
          <w:p w:rsidR="00DF2985" w:rsidRDefault="00DF2985" w:rsidP="004D4630">
            <w:pPr>
              <w:pStyle w:val="TableTextEntries"/>
              <w:jc w:val="center"/>
            </w:pPr>
            <w:r>
              <w:t>6</w:t>
            </w:r>
          </w:p>
        </w:tc>
        <w:tc>
          <w:tcPr>
            <w:tcW w:w="415" w:type="pct"/>
            <w:shd w:val="clear" w:color="auto" w:fill="00B050"/>
            <w:noWrap/>
          </w:tcPr>
          <w:p w:rsidR="00DF2985" w:rsidRDefault="00DF2985" w:rsidP="004D4630">
            <w:pPr>
              <w:pStyle w:val="TableTextEntries"/>
              <w:jc w:val="center"/>
            </w:pPr>
            <w:r>
              <w:t>5</w:t>
            </w:r>
          </w:p>
        </w:tc>
        <w:tc>
          <w:tcPr>
            <w:tcW w:w="418" w:type="pct"/>
            <w:shd w:val="clear" w:color="auto" w:fill="00B050"/>
            <w:noWrap/>
          </w:tcPr>
          <w:p w:rsidR="00DF2985" w:rsidRDefault="00DF2985" w:rsidP="004D4630">
            <w:pPr>
              <w:pStyle w:val="TableTextEntries"/>
              <w:jc w:val="center"/>
            </w:pPr>
            <w:r>
              <w:t>5</w:t>
            </w:r>
          </w:p>
        </w:tc>
        <w:tc>
          <w:tcPr>
            <w:tcW w:w="415" w:type="pct"/>
            <w:shd w:val="clear" w:color="auto" w:fill="00B050"/>
            <w:noWrap/>
          </w:tcPr>
          <w:p w:rsidR="00DF2985" w:rsidRDefault="00DF2985" w:rsidP="004D4630">
            <w:pPr>
              <w:pStyle w:val="TableTextEntries"/>
              <w:jc w:val="center"/>
            </w:pPr>
            <w:r>
              <w:t>5</w:t>
            </w:r>
          </w:p>
        </w:tc>
        <w:tc>
          <w:tcPr>
            <w:tcW w:w="418" w:type="pct"/>
            <w:shd w:val="clear" w:color="auto" w:fill="00B050"/>
            <w:noWrap/>
          </w:tcPr>
          <w:p w:rsidR="00DF2985" w:rsidRDefault="00DF2985" w:rsidP="004D4630">
            <w:pPr>
              <w:pStyle w:val="TableTextEntries"/>
              <w:jc w:val="center"/>
            </w:pPr>
            <w:r>
              <w:t>5</w:t>
            </w:r>
          </w:p>
        </w:tc>
        <w:tc>
          <w:tcPr>
            <w:tcW w:w="415" w:type="pct"/>
            <w:shd w:val="clear" w:color="auto" w:fill="00B050"/>
            <w:noWrap/>
          </w:tcPr>
          <w:p w:rsidR="00DF2985" w:rsidRDefault="00DF2985" w:rsidP="004D4630">
            <w:pPr>
              <w:pStyle w:val="TableTextEntries"/>
              <w:jc w:val="center"/>
            </w:pPr>
            <w:r>
              <w:t>5</w:t>
            </w:r>
          </w:p>
        </w:tc>
        <w:tc>
          <w:tcPr>
            <w:tcW w:w="412" w:type="pct"/>
            <w:shd w:val="clear" w:color="auto" w:fill="auto"/>
          </w:tcPr>
          <w:p w:rsidR="00DF2985" w:rsidRDefault="00032268" w:rsidP="004D4630">
            <w:pPr>
              <w:pStyle w:val="TableTextEntries"/>
              <w:jc w:val="center"/>
            </w:pPr>
            <w:r>
              <w:t>n/a</w:t>
            </w:r>
          </w:p>
        </w:tc>
      </w:tr>
      <w:tr w:rsidR="00EB6D07" w:rsidRPr="00FE4491" w:rsidTr="00DF2985">
        <w:trPr>
          <w:cnfStyle w:val="000000010000" w:firstRow="0" w:lastRow="0" w:firstColumn="0" w:lastColumn="0" w:oddVBand="0" w:evenVBand="0" w:oddHBand="0" w:evenHBand="1" w:firstRowFirstColumn="0" w:firstRowLastColumn="0" w:lastRowFirstColumn="0" w:lastRowLastColumn="0"/>
          <w:trHeight w:val="284"/>
        </w:trPr>
        <w:tc>
          <w:tcPr>
            <w:tcW w:w="906" w:type="pct"/>
          </w:tcPr>
          <w:p w:rsidR="00EB6D07" w:rsidRPr="00FE4491" w:rsidRDefault="00EB6D07" w:rsidP="004D4630">
            <w:pPr>
              <w:pStyle w:val="TableTextEntries"/>
            </w:pPr>
            <w:r>
              <w:t>Indonesia Project</w:t>
            </w:r>
          </w:p>
        </w:tc>
        <w:tc>
          <w:tcPr>
            <w:tcW w:w="658" w:type="pct"/>
          </w:tcPr>
          <w:p w:rsidR="00EB6D07" w:rsidRDefault="00EB6D07" w:rsidP="004D4630">
            <w:pPr>
              <w:pStyle w:val="TableTextEntries"/>
            </w:pPr>
            <w:r>
              <w:t>$7,555,517</w:t>
            </w:r>
          </w:p>
          <w:p w:rsidR="00EB6D07" w:rsidRPr="00FE4491" w:rsidRDefault="00EB6D07" w:rsidP="004D4630">
            <w:pPr>
              <w:pStyle w:val="TableTextEntries"/>
            </w:pPr>
            <w:r>
              <w:t>2012-2016</w:t>
            </w:r>
          </w:p>
        </w:tc>
        <w:tc>
          <w:tcPr>
            <w:tcW w:w="416" w:type="pct"/>
          </w:tcPr>
          <w:p w:rsidR="00EB6D07" w:rsidRPr="00FE4491" w:rsidRDefault="00EB6D07" w:rsidP="004D4630">
            <w:pPr>
              <w:pStyle w:val="TableTextEntries"/>
            </w:pPr>
            <w:r w:rsidRPr="00FE4491">
              <w:t>201</w:t>
            </w:r>
            <w:r>
              <w:t>4 AQC</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00B050"/>
            <w:noWrap/>
          </w:tcPr>
          <w:p w:rsidR="00EB6D07" w:rsidRPr="00FE4491" w:rsidRDefault="00EB6D07" w:rsidP="004D4630">
            <w:pPr>
              <w:pStyle w:val="TableTextEntries"/>
              <w:jc w:val="center"/>
            </w:pPr>
            <w:r>
              <w:t>5</w:t>
            </w:r>
          </w:p>
        </w:tc>
        <w:tc>
          <w:tcPr>
            <w:tcW w:w="415"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5" w:type="pct"/>
            <w:shd w:val="clear" w:color="auto" w:fill="FFFF00"/>
            <w:noWrap/>
          </w:tcPr>
          <w:p w:rsidR="00EB6D07" w:rsidRPr="00FE4491" w:rsidRDefault="00EB6D07" w:rsidP="004D4630">
            <w:pPr>
              <w:pStyle w:val="TableTextEntries"/>
              <w:jc w:val="center"/>
            </w:pPr>
            <w:r>
              <w:t>4</w:t>
            </w:r>
          </w:p>
        </w:tc>
        <w:tc>
          <w:tcPr>
            <w:tcW w:w="412" w:type="pct"/>
            <w:shd w:val="clear" w:color="auto" w:fill="00B050"/>
          </w:tcPr>
          <w:p w:rsidR="00EB6D07" w:rsidRPr="00FE4491" w:rsidRDefault="00EB6D07" w:rsidP="004D4630">
            <w:pPr>
              <w:pStyle w:val="TableTextEntries"/>
              <w:jc w:val="center"/>
            </w:pPr>
            <w:r>
              <w:t>5</w:t>
            </w:r>
          </w:p>
        </w:tc>
      </w:tr>
    </w:tbl>
    <w:p w:rsidR="00EB6D07" w:rsidRDefault="00EB6D07" w:rsidP="00EB6D07">
      <w:pPr>
        <w:rPr>
          <w:iCs/>
        </w:rPr>
      </w:pPr>
    </w:p>
    <w:p w:rsidR="00665FAF" w:rsidRDefault="00665FAF" w:rsidP="00402862">
      <w:pPr>
        <w:pStyle w:val="Heading3"/>
      </w:pPr>
    </w:p>
    <w:p w:rsidR="00EB6D07" w:rsidRDefault="00EB6D07" w:rsidP="00402862">
      <w:pPr>
        <w:pStyle w:val="Heading3"/>
      </w:pPr>
      <w:r>
        <w:t>FAQC ratings</w:t>
      </w:r>
      <w:r w:rsidRPr="00B300DD">
        <w:t xml:space="preserve"> </w:t>
      </w:r>
      <w:r w:rsidRPr="0057490F">
        <w:t>(</w:t>
      </w:r>
      <w:r>
        <w:t xml:space="preserve">include </w:t>
      </w:r>
      <w:r w:rsidRPr="0057490F">
        <w:t>if relevant)</w:t>
      </w:r>
    </w:p>
    <w:p w:rsidR="00EB6D07" w:rsidRDefault="00EB6D07" w:rsidP="00EB6D07">
      <w:pPr>
        <w:pStyle w:val="BodyText"/>
      </w:pPr>
      <w:r>
        <w:t>FAQC scores assess performance over the lifetime of the investment and should not be compared to the previous year’s QAI ratings.</w:t>
      </w:r>
    </w:p>
    <w:tbl>
      <w:tblPr>
        <w:tblStyle w:val="APPR"/>
        <w:tblW w:w="5000" w:type="pct"/>
        <w:tblLook w:val="0000" w:firstRow="0" w:lastRow="0" w:firstColumn="0" w:lastColumn="0" w:noHBand="0" w:noVBand="0"/>
        <w:tblCaption w:val="table "/>
        <w:tblDescription w:val="headings "/>
      </w:tblPr>
      <w:tblGrid>
        <w:gridCol w:w="2564"/>
        <w:gridCol w:w="1861"/>
        <w:gridCol w:w="1190"/>
        <w:gridCol w:w="1187"/>
        <w:gridCol w:w="1190"/>
        <w:gridCol w:w="1187"/>
        <w:gridCol w:w="1190"/>
        <w:gridCol w:w="1187"/>
        <w:gridCol w:w="1190"/>
        <w:gridCol w:w="1191"/>
      </w:tblGrid>
      <w:tr w:rsidR="00EB6D07" w:rsidRPr="009D53C4" w:rsidTr="004D4630">
        <w:trPr>
          <w:cnfStyle w:val="000000010000" w:firstRow="0" w:lastRow="0" w:firstColumn="0" w:lastColumn="0" w:oddVBand="0" w:evenVBand="0" w:oddHBand="0" w:evenHBand="1" w:firstRowFirstColumn="0" w:firstRowLastColumn="0" w:lastRowFirstColumn="0" w:lastRowLastColumn="0"/>
          <w:trHeight w:val="1505"/>
        </w:trPr>
        <w:tc>
          <w:tcPr>
            <w:tcW w:w="907" w:type="pct"/>
          </w:tcPr>
          <w:p w:rsidR="00EB6D07" w:rsidRPr="00FE4491" w:rsidRDefault="00EB6D07" w:rsidP="00A046AF">
            <w:pPr>
              <w:pStyle w:val="TableTextColumnHeading"/>
              <w:framePr w:wrap="around"/>
            </w:pPr>
            <w:r w:rsidRPr="00FE4491">
              <w:rPr>
                <w:noProof/>
                <w:lang w:eastAsia="en-AU"/>
              </w:rPr>
              <w:drawing>
                <wp:anchor distT="0" distB="0" distL="114300" distR="114300" simplePos="0" relativeHeight="251678720" behindDoc="0" locked="0" layoutInCell="1" allowOverlap="1" wp14:anchorId="4F4DFA71" wp14:editId="7D8D9B69">
                  <wp:simplePos x="0" y="0"/>
                  <wp:positionH relativeFrom="column">
                    <wp:posOffset>0</wp:posOffset>
                  </wp:positionH>
                  <wp:positionV relativeFrom="paragraph">
                    <wp:posOffset>0</wp:posOffset>
                  </wp:positionV>
                  <wp:extent cx="1857375" cy="228600"/>
                  <wp:effectExtent l="0" t="0" r="9525" b="0"/>
                  <wp:wrapNone/>
                  <wp:docPr id="2" name="Picture 2"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t>Investment</w:t>
            </w:r>
            <w:r w:rsidRPr="00FE4491">
              <w:t xml:space="preserve"> name</w:t>
            </w:r>
          </w:p>
        </w:tc>
        <w:tc>
          <w:tcPr>
            <w:tcW w:w="659" w:type="pct"/>
            <w:textDirection w:val="btLr"/>
          </w:tcPr>
          <w:p w:rsidR="00EB6D07" w:rsidRPr="00FE4491" w:rsidRDefault="00EB6D07" w:rsidP="00A046AF">
            <w:pPr>
              <w:pStyle w:val="TableTextColumnHeading"/>
              <w:framePr w:wrap="around"/>
            </w:pPr>
            <w:r w:rsidRPr="00FE4491">
              <w:t>Approved budget and duration</w:t>
            </w:r>
          </w:p>
        </w:tc>
        <w:tc>
          <w:tcPr>
            <w:tcW w:w="418" w:type="pct"/>
            <w:noWrap/>
            <w:textDirection w:val="btLr"/>
          </w:tcPr>
          <w:p w:rsidR="00EB6D07" w:rsidRPr="00FE4491" w:rsidRDefault="00EB6D07" w:rsidP="00A046AF">
            <w:pPr>
              <w:pStyle w:val="TableTextColumnHeading"/>
              <w:framePr w:wrap="around"/>
            </w:pPr>
            <w:r>
              <w:t>Overall rating</w:t>
            </w:r>
          </w:p>
        </w:tc>
        <w:tc>
          <w:tcPr>
            <w:tcW w:w="417" w:type="pct"/>
            <w:noWrap/>
            <w:textDirection w:val="btLr"/>
          </w:tcPr>
          <w:p w:rsidR="00EB6D07" w:rsidRPr="00FE4491" w:rsidRDefault="00EB6D07" w:rsidP="00A046AF">
            <w:pPr>
              <w:pStyle w:val="TableTextColumnHeading"/>
              <w:framePr w:wrap="around"/>
            </w:pPr>
            <w:r w:rsidRPr="00FE4491">
              <w:t>Relevance</w:t>
            </w:r>
          </w:p>
        </w:tc>
        <w:tc>
          <w:tcPr>
            <w:tcW w:w="418" w:type="pct"/>
            <w:noWrap/>
            <w:textDirection w:val="btLr"/>
          </w:tcPr>
          <w:p w:rsidR="00EB6D07" w:rsidRPr="00FE4491" w:rsidRDefault="00EB6D07" w:rsidP="00A046AF">
            <w:pPr>
              <w:pStyle w:val="TableTextColumnHeading"/>
              <w:framePr w:wrap="around"/>
            </w:pPr>
            <w:r w:rsidRPr="00FE4491">
              <w:t>Effectiveness</w:t>
            </w:r>
          </w:p>
        </w:tc>
        <w:tc>
          <w:tcPr>
            <w:tcW w:w="417" w:type="pct"/>
            <w:noWrap/>
            <w:textDirection w:val="btLr"/>
          </w:tcPr>
          <w:p w:rsidR="00EB6D07" w:rsidRPr="00FE4491" w:rsidRDefault="00EB6D07" w:rsidP="00A046AF">
            <w:pPr>
              <w:pStyle w:val="TableTextColumnHeading"/>
              <w:framePr w:wrap="around"/>
            </w:pPr>
            <w:r w:rsidRPr="00FE4491">
              <w:t>Efficiency</w:t>
            </w:r>
          </w:p>
        </w:tc>
        <w:tc>
          <w:tcPr>
            <w:tcW w:w="418" w:type="pct"/>
            <w:noWrap/>
            <w:textDirection w:val="btLr"/>
          </w:tcPr>
          <w:p w:rsidR="00EB6D07" w:rsidRPr="00FE4491" w:rsidRDefault="00EB6D07" w:rsidP="00A046AF">
            <w:pPr>
              <w:pStyle w:val="TableTextColumnHeading"/>
              <w:framePr w:wrap="around"/>
            </w:pPr>
            <w:r w:rsidRPr="00FE4491">
              <w:t>Monitoring and Evaluation</w:t>
            </w:r>
          </w:p>
        </w:tc>
        <w:tc>
          <w:tcPr>
            <w:tcW w:w="417" w:type="pct"/>
            <w:noWrap/>
            <w:textDirection w:val="btLr"/>
          </w:tcPr>
          <w:p w:rsidR="00EB6D07" w:rsidRPr="00FE4491" w:rsidRDefault="00EB6D07" w:rsidP="00A046AF">
            <w:pPr>
              <w:pStyle w:val="TableTextColumnHeading"/>
              <w:framePr w:wrap="around"/>
            </w:pPr>
            <w:r w:rsidRPr="00FE4491">
              <w:t>Sustainability</w:t>
            </w:r>
          </w:p>
        </w:tc>
        <w:tc>
          <w:tcPr>
            <w:tcW w:w="418" w:type="pct"/>
            <w:textDirection w:val="btLr"/>
          </w:tcPr>
          <w:p w:rsidR="00EB6D07" w:rsidRPr="00FE4491" w:rsidRDefault="00EB6D07" w:rsidP="00A046AF">
            <w:pPr>
              <w:pStyle w:val="TableTextColumnHeading"/>
              <w:framePr w:wrap="around"/>
            </w:pPr>
            <w:r w:rsidRPr="00FE4491">
              <w:t>Gender equality</w:t>
            </w:r>
          </w:p>
        </w:tc>
        <w:tc>
          <w:tcPr>
            <w:tcW w:w="413" w:type="pct"/>
            <w:textDirection w:val="btLr"/>
          </w:tcPr>
          <w:p w:rsidR="00EB6D07" w:rsidRPr="00FE4491" w:rsidRDefault="00EB6D07" w:rsidP="00A046AF">
            <w:pPr>
              <w:pStyle w:val="TableTextColumnHeading"/>
              <w:framePr w:wrap="around"/>
            </w:pPr>
            <w:r>
              <w:t>Risks  and Safeguards</w:t>
            </w:r>
          </w:p>
        </w:tc>
      </w:tr>
    </w:tbl>
    <w:tbl>
      <w:tblPr>
        <w:tblStyle w:val="APPR"/>
        <w:tblW w:w="5000" w:type="pct"/>
        <w:tblLook w:val="0000" w:firstRow="0" w:lastRow="0" w:firstColumn="0" w:lastColumn="0" w:noHBand="0" w:noVBand="0"/>
        <w:tblCaption w:val="table "/>
        <w:tblDescription w:val="headings "/>
      </w:tblPr>
      <w:tblGrid>
        <w:gridCol w:w="2564"/>
        <w:gridCol w:w="1861"/>
        <w:gridCol w:w="1190"/>
        <w:gridCol w:w="1187"/>
        <w:gridCol w:w="1190"/>
        <w:gridCol w:w="1187"/>
        <w:gridCol w:w="1190"/>
        <w:gridCol w:w="1187"/>
        <w:gridCol w:w="1190"/>
        <w:gridCol w:w="1191"/>
      </w:tblGrid>
      <w:tr w:rsidR="00EB6D07" w:rsidRPr="009D53C4" w:rsidTr="004D4630">
        <w:trPr>
          <w:cnfStyle w:val="000000010000" w:firstRow="0" w:lastRow="0" w:firstColumn="0" w:lastColumn="0" w:oddVBand="0" w:evenVBand="0" w:oddHBand="0" w:evenHBand="1" w:firstRowFirstColumn="0" w:firstRowLastColumn="0" w:lastRowFirstColumn="0" w:lastRowLastColumn="0"/>
          <w:trHeight w:val="284"/>
        </w:trPr>
        <w:tc>
          <w:tcPr>
            <w:tcW w:w="907" w:type="pct"/>
          </w:tcPr>
          <w:p w:rsidR="00EB6D07" w:rsidRDefault="00EB6D07" w:rsidP="004D4630">
            <w:pPr>
              <w:pStyle w:val="TableTextEntries"/>
            </w:pPr>
            <w:r>
              <w:t>Australia Indonesia Partnership for Maternal and Neonatal Health Program</w:t>
            </w:r>
          </w:p>
        </w:tc>
        <w:tc>
          <w:tcPr>
            <w:tcW w:w="659" w:type="pct"/>
          </w:tcPr>
          <w:p w:rsidR="00EB6D07" w:rsidRDefault="00EB6D07" w:rsidP="004D4630">
            <w:pPr>
              <w:pStyle w:val="TableTextEntries"/>
            </w:pPr>
            <w:r>
              <w:t>$81,000,000</w:t>
            </w:r>
          </w:p>
          <w:p w:rsidR="00EB6D07" w:rsidRDefault="00EB6D07" w:rsidP="004D4630">
            <w:pPr>
              <w:pStyle w:val="TableTextEntries"/>
            </w:pPr>
            <w:r>
              <w:t>2006-2015</w:t>
            </w:r>
          </w:p>
        </w:tc>
        <w:tc>
          <w:tcPr>
            <w:tcW w:w="418" w:type="pct"/>
            <w:shd w:val="clear" w:color="auto" w:fill="00B050"/>
            <w:noWrap/>
          </w:tcPr>
          <w:p w:rsidR="00EB6D07" w:rsidRPr="00FE4491" w:rsidRDefault="00EB6D07" w:rsidP="004D4630">
            <w:pPr>
              <w:pStyle w:val="TableTextEntries"/>
              <w:jc w:val="center"/>
            </w:pPr>
            <w:r>
              <w:t>5</w:t>
            </w:r>
          </w:p>
        </w:tc>
        <w:tc>
          <w:tcPr>
            <w:tcW w:w="417" w:type="pct"/>
            <w:shd w:val="clear" w:color="auto" w:fill="00B050"/>
            <w:noWrap/>
          </w:tcPr>
          <w:p w:rsidR="00EB6D07" w:rsidRPr="00FE4491" w:rsidRDefault="00EB6D07" w:rsidP="004D4630">
            <w:pPr>
              <w:pStyle w:val="TableTextEntries"/>
              <w:jc w:val="center"/>
            </w:pPr>
            <w:r>
              <w:t>6</w:t>
            </w:r>
          </w:p>
        </w:tc>
        <w:tc>
          <w:tcPr>
            <w:tcW w:w="418" w:type="pct"/>
            <w:shd w:val="clear" w:color="auto" w:fill="00B050"/>
            <w:noWrap/>
          </w:tcPr>
          <w:p w:rsidR="00EB6D07" w:rsidRPr="00FE4491" w:rsidRDefault="00EB6D07" w:rsidP="004D4630">
            <w:pPr>
              <w:pStyle w:val="TableTextEntries"/>
              <w:jc w:val="center"/>
            </w:pPr>
            <w:r>
              <w:t>5</w:t>
            </w:r>
          </w:p>
        </w:tc>
        <w:tc>
          <w:tcPr>
            <w:tcW w:w="417" w:type="pct"/>
            <w:shd w:val="clear" w:color="auto" w:fill="00B050"/>
            <w:noWrap/>
          </w:tcPr>
          <w:p w:rsidR="00EB6D07" w:rsidRPr="00FE4491" w:rsidRDefault="00EB6D07" w:rsidP="004D4630">
            <w:pPr>
              <w:pStyle w:val="TableTextEntries"/>
              <w:jc w:val="center"/>
            </w:pPr>
            <w:r>
              <w:t>5</w:t>
            </w:r>
          </w:p>
        </w:tc>
        <w:tc>
          <w:tcPr>
            <w:tcW w:w="418" w:type="pct"/>
            <w:shd w:val="clear" w:color="auto" w:fill="FFFF00"/>
            <w:noWrap/>
          </w:tcPr>
          <w:p w:rsidR="00EB6D07" w:rsidRPr="00FE4491" w:rsidRDefault="00EB6D07" w:rsidP="004D4630">
            <w:pPr>
              <w:pStyle w:val="TableTextEntries"/>
              <w:jc w:val="center"/>
            </w:pPr>
            <w:r>
              <w:t>4</w:t>
            </w:r>
          </w:p>
        </w:tc>
        <w:tc>
          <w:tcPr>
            <w:tcW w:w="417" w:type="pct"/>
            <w:shd w:val="clear" w:color="auto" w:fill="00B050"/>
            <w:noWrap/>
          </w:tcPr>
          <w:p w:rsidR="00EB6D07" w:rsidRPr="00FE4491" w:rsidRDefault="00EB6D07" w:rsidP="004D4630">
            <w:pPr>
              <w:pStyle w:val="TableTextEntries"/>
              <w:jc w:val="center"/>
            </w:pPr>
            <w:r>
              <w:t>5</w:t>
            </w:r>
          </w:p>
        </w:tc>
        <w:tc>
          <w:tcPr>
            <w:tcW w:w="418" w:type="pct"/>
            <w:shd w:val="clear" w:color="auto" w:fill="FFFF00"/>
          </w:tcPr>
          <w:p w:rsidR="00EB6D07" w:rsidRPr="00FE4491" w:rsidRDefault="00EB6D07" w:rsidP="004D4630">
            <w:pPr>
              <w:pStyle w:val="TableTextEntries"/>
              <w:jc w:val="center"/>
            </w:pPr>
            <w:r>
              <w:t>4</w:t>
            </w:r>
          </w:p>
        </w:tc>
        <w:tc>
          <w:tcPr>
            <w:tcW w:w="413" w:type="pct"/>
            <w:shd w:val="clear" w:color="auto" w:fill="00B050"/>
          </w:tcPr>
          <w:p w:rsidR="00EB6D07" w:rsidRPr="00FE4491" w:rsidRDefault="00EB6D07" w:rsidP="004D4630">
            <w:pPr>
              <w:pStyle w:val="TableTextEntries"/>
              <w:jc w:val="center"/>
            </w:pPr>
            <w:r>
              <w:t>5</w:t>
            </w:r>
          </w:p>
        </w:tc>
      </w:tr>
      <w:tr w:rsidR="00EB6D07" w:rsidRPr="009D53C4" w:rsidTr="004D4630">
        <w:trPr>
          <w:cnfStyle w:val="000000010000" w:firstRow="0" w:lastRow="0" w:firstColumn="0" w:lastColumn="0" w:oddVBand="0" w:evenVBand="0" w:oddHBand="0" w:evenHBand="1" w:firstRowFirstColumn="0" w:firstRowLastColumn="0" w:lastRowFirstColumn="0" w:lastRowLastColumn="0"/>
          <w:trHeight w:val="284"/>
        </w:trPr>
        <w:tc>
          <w:tcPr>
            <w:tcW w:w="907" w:type="pct"/>
          </w:tcPr>
          <w:p w:rsidR="00EB6D07" w:rsidRPr="00FE4491" w:rsidRDefault="00EB6D07" w:rsidP="004D4630">
            <w:pPr>
              <w:pStyle w:val="TableTextEntries"/>
            </w:pPr>
            <w:r>
              <w:t>Australia Indonesia Partnership for Emerging Infectious Diseases for Human Health</w:t>
            </w:r>
          </w:p>
        </w:tc>
        <w:tc>
          <w:tcPr>
            <w:tcW w:w="659" w:type="pct"/>
          </w:tcPr>
          <w:p w:rsidR="00EB6D07" w:rsidRDefault="00EB6D07" w:rsidP="004D4630">
            <w:pPr>
              <w:pStyle w:val="TableTextEntries"/>
            </w:pPr>
            <w:r>
              <w:t>$4,745,000</w:t>
            </w:r>
          </w:p>
          <w:p w:rsidR="00EB6D07" w:rsidRPr="00FE4491" w:rsidRDefault="00EB6D07" w:rsidP="004D4630">
            <w:pPr>
              <w:pStyle w:val="TableTextEntries"/>
            </w:pPr>
            <w:r>
              <w:t>2011-2015</w:t>
            </w:r>
          </w:p>
        </w:tc>
        <w:tc>
          <w:tcPr>
            <w:tcW w:w="418" w:type="pct"/>
            <w:shd w:val="clear" w:color="auto" w:fill="00B050"/>
            <w:noWrap/>
          </w:tcPr>
          <w:p w:rsidR="00EB6D07" w:rsidRPr="00FE4491" w:rsidRDefault="00EB6D07" w:rsidP="004D4630">
            <w:pPr>
              <w:pStyle w:val="TableTextEntries"/>
              <w:jc w:val="center"/>
            </w:pPr>
            <w:r>
              <w:t>5</w:t>
            </w:r>
          </w:p>
        </w:tc>
        <w:tc>
          <w:tcPr>
            <w:tcW w:w="417" w:type="pct"/>
            <w:shd w:val="clear" w:color="auto" w:fill="00B050"/>
            <w:noWrap/>
          </w:tcPr>
          <w:p w:rsidR="00EB6D07" w:rsidRPr="00FE4491" w:rsidRDefault="00EB6D07" w:rsidP="004D4630">
            <w:pPr>
              <w:pStyle w:val="TableTextEntries"/>
              <w:jc w:val="center"/>
            </w:pPr>
            <w:r>
              <w:t>5</w:t>
            </w:r>
          </w:p>
        </w:tc>
        <w:tc>
          <w:tcPr>
            <w:tcW w:w="418" w:type="pct"/>
            <w:shd w:val="clear" w:color="auto" w:fill="00B050"/>
            <w:noWrap/>
          </w:tcPr>
          <w:p w:rsidR="00EB6D07" w:rsidRPr="00FE4491" w:rsidRDefault="00EB6D07" w:rsidP="004D4630">
            <w:pPr>
              <w:pStyle w:val="TableTextEntries"/>
              <w:jc w:val="center"/>
            </w:pPr>
            <w:r>
              <w:t>5</w:t>
            </w:r>
          </w:p>
        </w:tc>
        <w:tc>
          <w:tcPr>
            <w:tcW w:w="417" w:type="pct"/>
            <w:shd w:val="clear" w:color="auto" w:fill="00B050"/>
            <w:noWrap/>
          </w:tcPr>
          <w:p w:rsidR="00EB6D07" w:rsidRPr="00FE4491" w:rsidRDefault="00EB6D07" w:rsidP="004D4630">
            <w:pPr>
              <w:pStyle w:val="TableTextEntries"/>
              <w:jc w:val="center"/>
            </w:pPr>
            <w:r>
              <w:t>5</w:t>
            </w:r>
          </w:p>
        </w:tc>
        <w:tc>
          <w:tcPr>
            <w:tcW w:w="418" w:type="pct"/>
            <w:shd w:val="clear" w:color="auto" w:fill="FFFF00"/>
            <w:noWrap/>
          </w:tcPr>
          <w:p w:rsidR="00EB6D07" w:rsidRPr="00FE4491" w:rsidRDefault="00EB6D07" w:rsidP="004D4630">
            <w:pPr>
              <w:pStyle w:val="TableTextEntries"/>
              <w:jc w:val="center"/>
            </w:pPr>
            <w:r>
              <w:t>4</w:t>
            </w:r>
          </w:p>
        </w:tc>
        <w:tc>
          <w:tcPr>
            <w:tcW w:w="417" w:type="pct"/>
            <w:shd w:val="clear" w:color="auto" w:fill="00B050"/>
            <w:noWrap/>
          </w:tcPr>
          <w:p w:rsidR="00EB6D07" w:rsidRPr="00FE4491" w:rsidRDefault="00EB6D07" w:rsidP="004D4630">
            <w:pPr>
              <w:pStyle w:val="TableTextEntries"/>
              <w:jc w:val="center"/>
            </w:pPr>
            <w:r>
              <w:t>5</w:t>
            </w:r>
          </w:p>
        </w:tc>
        <w:tc>
          <w:tcPr>
            <w:tcW w:w="418" w:type="pct"/>
            <w:shd w:val="clear" w:color="auto" w:fill="F79646" w:themeFill="accent6"/>
          </w:tcPr>
          <w:p w:rsidR="00EB6D07" w:rsidRPr="00FE4491" w:rsidRDefault="00EB6D07" w:rsidP="004D4630">
            <w:pPr>
              <w:pStyle w:val="TableTextEntries"/>
              <w:jc w:val="center"/>
            </w:pPr>
            <w:r>
              <w:t>3</w:t>
            </w:r>
          </w:p>
        </w:tc>
        <w:tc>
          <w:tcPr>
            <w:tcW w:w="413" w:type="pct"/>
            <w:shd w:val="clear" w:color="auto" w:fill="FFFF00"/>
          </w:tcPr>
          <w:p w:rsidR="00EB6D07" w:rsidRPr="00FE4491" w:rsidRDefault="00EB6D07" w:rsidP="004D4630">
            <w:pPr>
              <w:pStyle w:val="TableTextEntries"/>
              <w:jc w:val="center"/>
            </w:pPr>
            <w:r>
              <w:t>4</w:t>
            </w:r>
          </w:p>
        </w:tc>
      </w:tr>
      <w:tr w:rsidR="00EB6D07" w:rsidRPr="009D53C4" w:rsidTr="004D4630">
        <w:trPr>
          <w:cnfStyle w:val="000000010000" w:firstRow="0" w:lastRow="0" w:firstColumn="0" w:lastColumn="0" w:oddVBand="0" w:evenVBand="0" w:oddHBand="0" w:evenHBand="1" w:firstRowFirstColumn="0" w:firstRowLastColumn="0" w:lastRowFirstColumn="0" w:lastRowLastColumn="0"/>
          <w:trHeight w:val="284"/>
        </w:trPr>
        <w:tc>
          <w:tcPr>
            <w:tcW w:w="907" w:type="pct"/>
          </w:tcPr>
          <w:p w:rsidR="00EB6D07" w:rsidRDefault="00EB6D07" w:rsidP="004D4630">
            <w:pPr>
              <w:pStyle w:val="TableTextEntries"/>
            </w:pPr>
            <w:r>
              <w:t>Water and Sanitation Policy and Action Planning Project Facility</w:t>
            </w:r>
          </w:p>
        </w:tc>
        <w:tc>
          <w:tcPr>
            <w:tcW w:w="659" w:type="pct"/>
          </w:tcPr>
          <w:p w:rsidR="00EB6D07" w:rsidRDefault="00EB6D07" w:rsidP="004D4630">
            <w:pPr>
              <w:pStyle w:val="TableTextEntries"/>
            </w:pPr>
            <w:r>
              <w:t>$10,000,078</w:t>
            </w:r>
          </w:p>
          <w:p w:rsidR="00EB6D07" w:rsidRDefault="00EB6D07" w:rsidP="004D4630">
            <w:pPr>
              <w:pStyle w:val="TableTextEntries"/>
            </w:pPr>
            <w:r>
              <w:t>2008-2014</w:t>
            </w:r>
          </w:p>
        </w:tc>
        <w:tc>
          <w:tcPr>
            <w:tcW w:w="418" w:type="pct"/>
            <w:shd w:val="clear" w:color="auto" w:fill="FFFF00"/>
            <w:noWrap/>
          </w:tcPr>
          <w:p w:rsidR="00EB6D07" w:rsidRPr="00FE4491" w:rsidRDefault="00EB6D07" w:rsidP="004D4630">
            <w:pPr>
              <w:pStyle w:val="TableTextEntries"/>
              <w:jc w:val="center"/>
            </w:pPr>
            <w:r>
              <w:t>4</w:t>
            </w:r>
          </w:p>
        </w:tc>
        <w:tc>
          <w:tcPr>
            <w:tcW w:w="417" w:type="pct"/>
            <w:shd w:val="clear" w:color="auto" w:fill="FFFF00"/>
            <w:noWrap/>
          </w:tcPr>
          <w:p w:rsidR="00EB6D07" w:rsidRPr="00FE4491" w:rsidRDefault="00EB6D07" w:rsidP="004D4630">
            <w:pPr>
              <w:pStyle w:val="TableTextEntries"/>
              <w:jc w:val="center"/>
            </w:pPr>
            <w:r>
              <w:t>4</w:t>
            </w:r>
          </w:p>
        </w:tc>
        <w:tc>
          <w:tcPr>
            <w:tcW w:w="418" w:type="pct"/>
            <w:shd w:val="clear" w:color="auto" w:fill="FFFF00"/>
            <w:noWrap/>
          </w:tcPr>
          <w:p w:rsidR="00EB6D07" w:rsidRPr="00FE4491" w:rsidRDefault="00EB6D07" w:rsidP="004D4630">
            <w:pPr>
              <w:pStyle w:val="TableTextEntries"/>
              <w:jc w:val="center"/>
            </w:pPr>
            <w:r>
              <w:t>4</w:t>
            </w:r>
          </w:p>
        </w:tc>
        <w:tc>
          <w:tcPr>
            <w:tcW w:w="417" w:type="pct"/>
            <w:shd w:val="clear" w:color="auto" w:fill="FFFF00"/>
            <w:noWrap/>
          </w:tcPr>
          <w:p w:rsidR="00EB6D07" w:rsidRPr="00FE4491" w:rsidRDefault="00EB6D07" w:rsidP="004D4630">
            <w:pPr>
              <w:pStyle w:val="TableTextEntries"/>
              <w:jc w:val="center"/>
            </w:pPr>
            <w:r>
              <w:t>4</w:t>
            </w:r>
          </w:p>
        </w:tc>
        <w:tc>
          <w:tcPr>
            <w:tcW w:w="418" w:type="pct"/>
            <w:shd w:val="clear" w:color="auto" w:fill="F79646" w:themeFill="accent6"/>
            <w:noWrap/>
          </w:tcPr>
          <w:p w:rsidR="00EB6D07" w:rsidRPr="00FE4491" w:rsidRDefault="00EB6D07" w:rsidP="004D4630">
            <w:pPr>
              <w:pStyle w:val="TableTextEntries"/>
              <w:jc w:val="center"/>
            </w:pPr>
            <w:r>
              <w:t>3</w:t>
            </w:r>
          </w:p>
        </w:tc>
        <w:tc>
          <w:tcPr>
            <w:tcW w:w="417" w:type="pct"/>
            <w:shd w:val="clear" w:color="auto" w:fill="FFFF00"/>
            <w:noWrap/>
          </w:tcPr>
          <w:p w:rsidR="00EB6D07" w:rsidRPr="00FE4491" w:rsidRDefault="00EB6D07" w:rsidP="004D4630">
            <w:pPr>
              <w:pStyle w:val="TableTextEntries"/>
              <w:jc w:val="center"/>
            </w:pPr>
            <w:r>
              <w:t>4</w:t>
            </w:r>
          </w:p>
        </w:tc>
        <w:tc>
          <w:tcPr>
            <w:tcW w:w="418" w:type="pct"/>
            <w:shd w:val="clear" w:color="auto" w:fill="F79646" w:themeFill="accent6"/>
          </w:tcPr>
          <w:p w:rsidR="00EB6D07" w:rsidRPr="00FE4491" w:rsidRDefault="00EB6D07" w:rsidP="004D4630">
            <w:pPr>
              <w:pStyle w:val="TableTextEntries"/>
              <w:jc w:val="center"/>
            </w:pPr>
            <w:r>
              <w:t>3</w:t>
            </w:r>
          </w:p>
        </w:tc>
        <w:tc>
          <w:tcPr>
            <w:tcW w:w="413" w:type="pct"/>
            <w:shd w:val="clear" w:color="auto" w:fill="FFFF00"/>
          </w:tcPr>
          <w:p w:rsidR="00EB6D07" w:rsidRPr="00FE4491" w:rsidRDefault="00EB6D07" w:rsidP="004D4630">
            <w:pPr>
              <w:pStyle w:val="TableTextEntries"/>
              <w:jc w:val="center"/>
            </w:pPr>
            <w:r>
              <w:t>4</w:t>
            </w:r>
          </w:p>
        </w:tc>
      </w:tr>
      <w:tr w:rsidR="00EB6D07" w:rsidRPr="009D53C4" w:rsidTr="004D4630">
        <w:trPr>
          <w:cnfStyle w:val="000000010000" w:firstRow="0" w:lastRow="0" w:firstColumn="0" w:lastColumn="0" w:oddVBand="0" w:evenVBand="0" w:oddHBand="0" w:evenHBand="1" w:firstRowFirstColumn="0" w:firstRowLastColumn="0" w:lastRowFirstColumn="0" w:lastRowLastColumn="0"/>
          <w:trHeight w:val="284"/>
        </w:trPr>
        <w:tc>
          <w:tcPr>
            <w:tcW w:w="907" w:type="pct"/>
          </w:tcPr>
          <w:p w:rsidR="00EB6D07" w:rsidRDefault="00EB6D07" w:rsidP="004D4630">
            <w:pPr>
              <w:pStyle w:val="TableTextEntries"/>
            </w:pPr>
            <w:r>
              <w:t>Indonesia Transport Safety Assistance Package</w:t>
            </w:r>
          </w:p>
        </w:tc>
        <w:tc>
          <w:tcPr>
            <w:tcW w:w="659" w:type="pct"/>
          </w:tcPr>
          <w:p w:rsidR="00EB6D07" w:rsidRDefault="00EB6D07" w:rsidP="004D4630">
            <w:pPr>
              <w:pStyle w:val="TableTextEntries"/>
            </w:pPr>
            <w:r>
              <w:t>$4,600,000</w:t>
            </w:r>
          </w:p>
          <w:p w:rsidR="00EB6D07" w:rsidRDefault="00EB6D07" w:rsidP="004D4630">
            <w:pPr>
              <w:pStyle w:val="TableTextEntries"/>
            </w:pPr>
            <w:r>
              <w:t>2014-15</w:t>
            </w:r>
          </w:p>
        </w:tc>
        <w:tc>
          <w:tcPr>
            <w:tcW w:w="418" w:type="pct"/>
            <w:shd w:val="clear" w:color="auto" w:fill="FFFF00"/>
            <w:noWrap/>
          </w:tcPr>
          <w:p w:rsidR="00EB6D07" w:rsidRPr="00FE4491" w:rsidRDefault="00EB6D07" w:rsidP="004D4630">
            <w:pPr>
              <w:pStyle w:val="TableTextEntries"/>
              <w:jc w:val="center"/>
            </w:pPr>
            <w:r>
              <w:t>4</w:t>
            </w:r>
          </w:p>
        </w:tc>
        <w:tc>
          <w:tcPr>
            <w:tcW w:w="417" w:type="pct"/>
            <w:shd w:val="clear" w:color="auto" w:fill="00B050"/>
            <w:noWrap/>
          </w:tcPr>
          <w:p w:rsidR="00EB6D07" w:rsidRPr="00FE4491" w:rsidRDefault="00EB6D07" w:rsidP="004D4630">
            <w:pPr>
              <w:pStyle w:val="TableTextEntries"/>
              <w:jc w:val="center"/>
            </w:pPr>
            <w:r>
              <w:t>5</w:t>
            </w:r>
          </w:p>
        </w:tc>
        <w:tc>
          <w:tcPr>
            <w:tcW w:w="418" w:type="pct"/>
            <w:shd w:val="clear" w:color="auto" w:fill="FFFF00"/>
            <w:noWrap/>
          </w:tcPr>
          <w:p w:rsidR="00EB6D07" w:rsidRPr="00FE4491" w:rsidRDefault="00EB6D07" w:rsidP="004D4630">
            <w:pPr>
              <w:pStyle w:val="TableTextEntries"/>
              <w:jc w:val="center"/>
            </w:pPr>
            <w:r>
              <w:t>4</w:t>
            </w:r>
          </w:p>
        </w:tc>
        <w:tc>
          <w:tcPr>
            <w:tcW w:w="417" w:type="pct"/>
            <w:shd w:val="clear" w:color="auto" w:fill="FFFF00"/>
            <w:noWrap/>
          </w:tcPr>
          <w:p w:rsidR="00EB6D07" w:rsidRPr="00FE4491" w:rsidRDefault="00EB6D07" w:rsidP="004D4630">
            <w:pPr>
              <w:pStyle w:val="TableTextEntries"/>
              <w:jc w:val="center"/>
            </w:pPr>
            <w:r>
              <w:t>4</w:t>
            </w:r>
          </w:p>
        </w:tc>
        <w:tc>
          <w:tcPr>
            <w:tcW w:w="418" w:type="pct"/>
            <w:shd w:val="clear" w:color="auto" w:fill="F79646" w:themeFill="accent6"/>
            <w:noWrap/>
          </w:tcPr>
          <w:p w:rsidR="00EB6D07" w:rsidRPr="00FE4491" w:rsidRDefault="00EB6D07" w:rsidP="004D4630">
            <w:pPr>
              <w:pStyle w:val="TableTextEntries"/>
              <w:jc w:val="center"/>
            </w:pPr>
            <w:r>
              <w:t>3</w:t>
            </w:r>
          </w:p>
        </w:tc>
        <w:tc>
          <w:tcPr>
            <w:tcW w:w="417" w:type="pct"/>
            <w:shd w:val="clear" w:color="auto" w:fill="FFFF00"/>
            <w:noWrap/>
          </w:tcPr>
          <w:p w:rsidR="00EB6D07" w:rsidRPr="00FE4491" w:rsidRDefault="00EB6D07" w:rsidP="004D4630">
            <w:pPr>
              <w:pStyle w:val="TableTextEntries"/>
              <w:jc w:val="center"/>
            </w:pPr>
            <w:r>
              <w:t>4</w:t>
            </w:r>
          </w:p>
        </w:tc>
        <w:tc>
          <w:tcPr>
            <w:tcW w:w="418" w:type="pct"/>
            <w:shd w:val="clear" w:color="auto" w:fill="FF0000"/>
          </w:tcPr>
          <w:p w:rsidR="00EB6D07" w:rsidRPr="00FE4491" w:rsidRDefault="00EB6D07" w:rsidP="004D4630">
            <w:pPr>
              <w:pStyle w:val="TableTextEntries"/>
              <w:jc w:val="center"/>
            </w:pPr>
            <w:r>
              <w:t>2</w:t>
            </w:r>
          </w:p>
        </w:tc>
        <w:tc>
          <w:tcPr>
            <w:tcW w:w="413" w:type="pct"/>
            <w:shd w:val="clear" w:color="auto" w:fill="00B050"/>
          </w:tcPr>
          <w:p w:rsidR="00EB6D07" w:rsidRPr="00FE4491" w:rsidRDefault="00EB6D07" w:rsidP="004D4630">
            <w:pPr>
              <w:pStyle w:val="TableTextEntries"/>
              <w:jc w:val="center"/>
            </w:pPr>
            <w:r>
              <w:t>5</w:t>
            </w:r>
          </w:p>
        </w:tc>
      </w:tr>
      <w:tr w:rsidR="00EB6D07" w:rsidRPr="009D53C4" w:rsidTr="00A71BA5">
        <w:trPr>
          <w:cnfStyle w:val="000000010000" w:firstRow="0" w:lastRow="0" w:firstColumn="0" w:lastColumn="0" w:oddVBand="0" w:evenVBand="0" w:oddHBand="0" w:evenHBand="1" w:firstRowFirstColumn="0" w:firstRowLastColumn="0" w:lastRowFirstColumn="0" w:lastRowLastColumn="0"/>
          <w:trHeight w:val="284"/>
        </w:trPr>
        <w:tc>
          <w:tcPr>
            <w:tcW w:w="907" w:type="pct"/>
          </w:tcPr>
          <w:p w:rsidR="00EB6D07" w:rsidRDefault="00EB6D07" w:rsidP="004D4630">
            <w:pPr>
              <w:pStyle w:val="TableTextEntries"/>
            </w:pPr>
            <w:r>
              <w:t>Australia Indonesia Partnership for Decentralisation</w:t>
            </w:r>
          </w:p>
        </w:tc>
        <w:tc>
          <w:tcPr>
            <w:tcW w:w="659" w:type="pct"/>
          </w:tcPr>
          <w:p w:rsidR="00EB6D07" w:rsidRDefault="00EB6D07" w:rsidP="004D4630">
            <w:pPr>
              <w:pStyle w:val="TableTextEntries"/>
            </w:pPr>
            <w:r>
              <w:t>$70,000,000</w:t>
            </w:r>
          </w:p>
          <w:p w:rsidR="00EB6D07" w:rsidRDefault="00EB6D07" w:rsidP="004D4630">
            <w:pPr>
              <w:pStyle w:val="TableTextEntries"/>
            </w:pPr>
            <w:r>
              <w:t>2010-2015</w:t>
            </w:r>
          </w:p>
        </w:tc>
        <w:tc>
          <w:tcPr>
            <w:tcW w:w="418" w:type="pct"/>
            <w:shd w:val="clear" w:color="auto" w:fill="FFFF00"/>
            <w:noWrap/>
          </w:tcPr>
          <w:p w:rsidR="00EB6D07" w:rsidRPr="00FE4491" w:rsidRDefault="00EB6D07" w:rsidP="004D4630">
            <w:pPr>
              <w:pStyle w:val="TableTextEntries"/>
              <w:jc w:val="center"/>
            </w:pPr>
            <w:r>
              <w:t>4</w:t>
            </w:r>
          </w:p>
        </w:tc>
        <w:tc>
          <w:tcPr>
            <w:tcW w:w="417" w:type="pct"/>
            <w:shd w:val="clear" w:color="auto" w:fill="00B050"/>
            <w:noWrap/>
          </w:tcPr>
          <w:p w:rsidR="00EB6D07" w:rsidRPr="00FE4491" w:rsidRDefault="00EB6D07" w:rsidP="004D4630">
            <w:pPr>
              <w:pStyle w:val="TableTextEntries"/>
              <w:jc w:val="center"/>
            </w:pPr>
            <w:r>
              <w:t>5</w:t>
            </w:r>
          </w:p>
        </w:tc>
        <w:tc>
          <w:tcPr>
            <w:tcW w:w="418" w:type="pct"/>
            <w:shd w:val="clear" w:color="auto" w:fill="F79646" w:themeFill="accent6"/>
            <w:noWrap/>
          </w:tcPr>
          <w:p w:rsidR="00EB6D07" w:rsidRPr="00FE4491" w:rsidRDefault="00EB6D07" w:rsidP="004D4630">
            <w:pPr>
              <w:pStyle w:val="TableTextEntries"/>
              <w:jc w:val="center"/>
            </w:pPr>
            <w:r>
              <w:t>3</w:t>
            </w:r>
          </w:p>
        </w:tc>
        <w:tc>
          <w:tcPr>
            <w:tcW w:w="417" w:type="pct"/>
            <w:shd w:val="clear" w:color="auto" w:fill="FFFF00"/>
            <w:noWrap/>
          </w:tcPr>
          <w:p w:rsidR="00EB6D07" w:rsidRPr="00FE4491" w:rsidRDefault="00EB6D07" w:rsidP="004D4630">
            <w:pPr>
              <w:pStyle w:val="TableTextEntries"/>
              <w:jc w:val="center"/>
            </w:pPr>
            <w:r>
              <w:t>4</w:t>
            </w:r>
          </w:p>
        </w:tc>
        <w:tc>
          <w:tcPr>
            <w:tcW w:w="418" w:type="pct"/>
            <w:shd w:val="clear" w:color="auto" w:fill="F79646" w:themeFill="accent6"/>
            <w:noWrap/>
          </w:tcPr>
          <w:p w:rsidR="00EB6D07" w:rsidRPr="00FE4491" w:rsidRDefault="00EB6D07" w:rsidP="004D4630">
            <w:pPr>
              <w:pStyle w:val="TableTextEntries"/>
              <w:jc w:val="center"/>
            </w:pPr>
            <w:r>
              <w:t>3</w:t>
            </w:r>
          </w:p>
        </w:tc>
        <w:tc>
          <w:tcPr>
            <w:tcW w:w="417" w:type="pct"/>
            <w:shd w:val="clear" w:color="auto" w:fill="FFFF00"/>
            <w:noWrap/>
          </w:tcPr>
          <w:p w:rsidR="00EB6D07" w:rsidRPr="00FE4491" w:rsidRDefault="00EB6D07" w:rsidP="004D4630">
            <w:pPr>
              <w:pStyle w:val="TableTextEntries"/>
              <w:jc w:val="center"/>
            </w:pPr>
            <w:r>
              <w:t>4</w:t>
            </w:r>
          </w:p>
        </w:tc>
        <w:tc>
          <w:tcPr>
            <w:tcW w:w="418" w:type="pct"/>
            <w:shd w:val="clear" w:color="auto" w:fill="FFFF00"/>
          </w:tcPr>
          <w:p w:rsidR="00EB6D07" w:rsidRPr="00FE4491" w:rsidRDefault="00EB6D07" w:rsidP="004D4630">
            <w:pPr>
              <w:pStyle w:val="TableTextEntries"/>
              <w:jc w:val="center"/>
            </w:pPr>
            <w:r>
              <w:t>4</w:t>
            </w:r>
          </w:p>
        </w:tc>
        <w:tc>
          <w:tcPr>
            <w:tcW w:w="413" w:type="pct"/>
            <w:shd w:val="clear" w:color="auto" w:fill="FFFF00"/>
          </w:tcPr>
          <w:p w:rsidR="00EB6D07" w:rsidRPr="00FE4491" w:rsidRDefault="00EB6D07" w:rsidP="004D4630">
            <w:pPr>
              <w:pStyle w:val="TableTextEntries"/>
              <w:jc w:val="center"/>
            </w:pPr>
            <w:r>
              <w:t>4</w:t>
            </w:r>
          </w:p>
        </w:tc>
      </w:tr>
      <w:tr w:rsidR="00EB6D07" w:rsidRPr="009D53C4" w:rsidTr="004D4630">
        <w:trPr>
          <w:cnfStyle w:val="000000010000" w:firstRow="0" w:lastRow="0" w:firstColumn="0" w:lastColumn="0" w:oddVBand="0" w:evenVBand="0" w:oddHBand="0" w:evenHBand="1" w:firstRowFirstColumn="0" w:firstRowLastColumn="0" w:lastRowFirstColumn="0" w:lastRowLastColumn="0"/>
          <w:trHeight w:val="284"/>
        </w:trPr>
        <w:tc>
          <w:tcPr>
            <w:tcW w:w="907" w:type="pct"/>
          </w:tcPr>
          <w:p w:rsidR="00EB6D07" w:rsidRDefault="00EB6D07" w:rsidP="004D4630">
            <w:pPr>
              <w:pStyle w:val="TableTextEntries"/>
            </w:pPr>
            <w:r>
              <w:t>National Program for Community Empowerment</w:t>
            </w:r>
          </w:p>
        </w:tc>
        <w:tc>
          <w:tcPr>
            <w:tcW w:w="659" w:type="pct"/>
          </w:tcPr>
          <w:p w:rsidR="00EB6D07" w:rsidRDefault="00EB6D07" w:rsidP="004D4630">
            <w:pPr>
              <w:pStyle w:val="TableTextEntries"/>
            </w:pPr>
            <w:r>
              <w:t>$233,133,215</w:t>
            </w:r>
          </w:p>
          <w:p w:rsidR="00EB6D07" w:rsidRDefault="00EB6D07" w:rsidP="004D4630">
            <w:pPr>
              <w:pStyle w:val="TableTextEntries"/>
            </w:pPr>
            <w:r>
              <w:t>2009-2018</w:t>
            </w:r>
          </w:p>
        </w:tc>
        <w:tc>
          <w:tcPr>
            <w:tcW w:w="418" w:type="pct"/>
            <w:shd w:val="clear" w:color="auto" w:fill="00B050"/>
            <w:noWrap/>
          </w:tcPr>
          <w:p w:rsidR="00EB6D07" w:rsidRDefault="00EB6D07" w:rsidP="004D4630">
            <w:pPr>
              <w:pStyle w:val="TableTextEntries"/>
              <w:jc w:val="center"/>
            </w:pPr>
            <w:r>
              <w:t>5</w:t>
            </w:r>
          </w:p>
        </w:tc>
        <w:tc>
          <w:tcPr>
            <w:tcW w:w="417" w:type="pct"/>
            <w:shd w:val="clear" w:color="auto" w:fill="00B050"/>
            <w:noWrap/>
          </w:tcPr>
          <w:p w:rsidR="00EB6D07" w:rsidRDefault="00EB6D07" w:rsidP="004D4630">
            <w:pPr>
              <w:pStyle w:val="TableTextEntries"/>
              <w:jc w:val="center"/>
            </w:pPr>
            <w:r>
              <w:t>6</w:t>
            </w:r>
          </w:p>
        </w:tc>
        <w:tc>
          <w:tcPr>
            <w:tcW w:w="418" w:type="pct"/>
            <w:shd w:val="clear" w:color="auto" w:fill="00B050"/>
            <w:noWrap/>
          </w:tcPr>
          <w:p w:rsidR="00EB6D07" w:rsidRDefault="00EB6D07" w:rsidP="004D4630">
            <w:pPr>
              <w:pStyle w:val="TableTextEntries"/>
              <w:jc w:val="center"/>
            </w:pPr>
            <w:r>
              <w:t>5</w:t>
            </w:r>
          </w:p>
        </w:tc>
        <w:tc>
          <w:tcPr>
            <w:tcW w:w="417" w:type="pct"/>
            <w:shd w:val="clear" w:color="auto" w:fill="00B050"/>
            <w:noWrap/>
          </w:tcPr>
          <w:p w:rsidR="00EB6D07" w:rsidRDefault="00EB6D07" w:rsidP="004D4630">
            <w:pPr>
              <w:pStyle w:val="TableTextEntries"/>
              <w:jc w:val="center"/>
            </w:pPr>
            <w:r>
              <w:t>5</w:t>
            </w:r>
          </w:p>
        </w:tc>
        <w:tc>
          <w:tcPr>
            <w:tcW w:w="418" w:type="pct"/>
            <w:shd w:val="clear" w:color="auto" w:fill="00B050"/>
            <w:noWrap/>
          </w:tcPr>
          <w:p w:rsidR="00EB6D07" w:rsidRDefault="00EB6D07" w:rsidP="004D4630">
            <w:pPr>
              <w:pStyle w:val="TableTextEntries"/>
              <w:jc w:val="center"/>
            </w:pPr>
            <w:r>
              <w:t>6</w:t>
            </w:r>
          </w:p>
        </w:tc>
        <w:tc>
          <w:tcPr>
            <w:tcW w:w="417" w:type="pct"/>
            <w:shd w:val="clear" w:color="auto" w:fill="F79646" w:themeFill="accent6"/>
            <w:noWrap/>
          </w:tcPr>
          <w:p w:rsidR="00EB6D07" w:rsidRDefault="00EB6D07" w:rsidP="004D4630">
            <w:pPr>
              <w:pStyle w:val="TableTextEntries"/>
              <w:jc w:val="center"/>
            </w:pPr>
            <w:r>
              <w:t>3</w:t>
            </w:r>
          </w:p>
        </w:tc>
        <w:tc>
          <w:tcPr>
            <w:tcW w:w="418" w:type="pct"/>
            <w:shd w:val="clear" w:color="auto" w:fill="FFFF00"/>
          </w:tcPr>
          <w:p w:rsidR="00EB6D07" w:rsidRDefault="00EB6D07" w:rsidP="004D4630">
            <w:pPr>
              <w:pStyle w:val="TableTextEntries"/>
              <w:jc w:val="center"/>
            </w:pPr>
            <w:r>
              <w:t>4</w:t>
            </w:r>
          </w:p>
        </w:tc>
        <w:tc>
          <w:tcPr>
            <w:tcW w:w="413" w:type="pct"/>
            <w:shd w:val="clear" w:color="auto" w:fill="00B050"/>
          </w:tcPr>
          <w:p w:rsidR="00EB6D07" w:rsidRPr="00FE4491" w:rsidRDefault="00EB6D07" w:rsidP="004D4630">
            <w:pPr>
              <w:pStyle w:val="TableTextEntries"/>
              <w:jc w:val="center"/>
            </w:pPr>
            <w:r>
              <w:t>5</w:t>
            </w:r>
          </w:p>
        </w:tc>
      </w:tr>
      <w:tr w:rsidR="00EB6D07" w:rsidRPr="009D53C4" w:rsidTr="004D4630">
        <w:trPr>
          <w:cnfStyle w:val="000000010000" w:firstRow="0" w:lastRow="0" w:firstColumn="0" w:lastColumn="0" w:oddVBand="0" w:evenVBand="0" w:oddHBand="0" w:evenHBand="1" w:firstRowFirstColumn="0" w:firstRowLastColumn="0" w:lastRowFirstColumn="0" w:lastRowLastColumn="0"/>
          <w:trHeight w:val="284"/>
        </w:trPr>
        <w:tc>
          <w:tcPr>
            <w:tcW w:w="907" w:type="pct"/>
          </w:tcPr>
          <w:p w:rsidR="00EB6D07" w:rsidRDefault="00EB6D07" w:rsidP="004D4630">
            <w:pPr>
              <w:pStyle w:val="TableTextEntries"/>
            </w:pPr>
            <w:r>
              <w:t>Poverty Reduction and Social protection Support</w:t>
            </w:r>
          </w:p>
        </w:tc>
        <w:tc>
          <w:tcPr>
            <w:tcW w:w="659" w:type="pct"/>
          </w:tcPr>
          <w:p w:rsidR="00EB6D07" w:rsidRDefault="00EB6D07" w:rsidP="004D4630">
            <w:pPr>
              <w:pStyle w:val="TableTextEntries"/>
            </w:pPr>
            <w:r>
              <w:t>$124,000,000</w:t>
            </w:r>
          </w:p>
        </w:tc>
        <w:tc>
          <w:tcPr>
            <w:tcW w:w="418" w:type="pct"/>
            <w:shd w:val="clear" w:color="auto" w:fill="00B050"/>
            <w:noWrap/>
          </w:tcPr>
          <w:p w:rsidR="00EB6D07" w:rsidRDefault="00EB6D07" w:rsidP="004D4630">
            <w:pPr>
              <w:pStyle w:val="TableTextEntries"/>
              <w:jc w:val="center"/>
            </w:pPr>
            <w:r>
              <w:t>5</w:t>
            </w:r>
          </w:p>
        </w:tc>
        <w:tc>
          <w:tcPr>
            <w:tcW w:w="417" w:type="pct"/>
            <w:shd w:val="clear" w:color="auto" w:fill="00B050"/>
            <w:noWrap/>
          </w:tcPr>
          <w:p w:rsidR="00EB6D07" w:rsidRDefault="00EB6D07" w:rsidP="004D4630">
            <w:pPr>
              <w:pStyle w:val="TableTextEntries"/>
              <w:jc w:val="center"/>
            </w:pPr>
            <w:r>
              <w:t>6</w:t>
            </w:r>
          </w:p>
        </w:tc>
        <w:tc>
          <w:tcPr>
            <w:tcW w:w="418" w:type="pct"/>
            <w:shd w:val="clear" w:color="auto" w:fill="00B050"/>
            <w:noWrap/>
          </w:tcPr>
          <w:p w:rsidR="00EB6D07" w:rsidRDefault="00EB6D07" w:rsidP="004D4630">
            <w:pPr>
              <w:pStyle w:val="TableTextEntries"/>
              <w:jc w:val="center"/>
            </w:pPr>
            <w:r>
              <w:t>6</w:t>
            </w:r>
          </w:p>
        </w:tc>
        <w:tc>
          <w:tcPr>
            <w:tcW w:w="417" w:type="pct"/>
            <w:shd w:val="clear" w:color="auto" w:fill="00B050"/>
            <w:noWrap/>
          </w:tcPr>
          <w:p w:rsidR="00EB6D07" w:rsidRDefault="00EB6D07" w:rsidP="004D4630">
            <w:pPr>
              <w:pStyle w:val="TableTextEntries"/>
              <w:jc w:val="center"/>
            </w:pPr>
            <w:r>
              <w:t>5</w:t>
            </w:r>
          </w:p>
        </w:tc>
        <w:tc>
          <w:tcPr>
            <w:tcW w:w="418" w:type="pct"/>
            <w:shd w:val="clear" w:color="auto" w:fill="00B050"/>
            <w:noWrap/>
          </w:tcPr>
          <w:p w:rsidR="00EB6D07" w:rsidRDefault="00EB6D07" w:rsidP="004D4630">
            <w:pPr>
              <w:pStyle w:val="TableTextEntries"/>
              <w:jc w:val="center"/>
            </w:pPr>
            <w:r>
              <w:t>5</w:t>
            </w:r>
          </w:p>
        </w:tc>
        <w:tc>
          <w:tcPr>
            <w:tcW w:w="417" w:type="pct"/>
            <w:shd w:val="clear" w:color="auto" w:fill="00B050"/>
            <w:noWrap/>
          </w:tcPr>
          <w:p w:rsidR="00EB6D07" w:rsidRDefault="00EB6D07" w:rsidP="004D4630">
            <w:pPr>
              <w:pStyle w:val="TableTextEntries"/>
              <w:jc w:val="center"/>
            </w:pPr>
            <w:r>
              <w:t>5</w:t>
            </w:r>
          </w:p>
        </w:tc>
        <w:tc>
          <w:tcPr>
            <w:tcW w:w="418" w:type="pct"/>
            <w:shd w:val="clear" w:color="auto" w:fill="FFFF00"/>
          </w:tcPr>
          <w:p w:rsidR="00EB6D07" w:rsidRDefault="00EB6D07" w:rsidP="004D4630">
            <w:pPr>
              <w:pStyle w:val="TableTextEntries"/>
              <w:jc w:val="center"/>
            </w:pPr>
            <w:r>
              <w:t>4</w:t>
            </w:r>
          </w:p>
        </w:tc>
        <w:tc>
          <w:tcPr>
            <w:tcW w:w="413" w:type="pct"/>
            <w:shd w:val="clear" w:color="auto" w:fill="00B050"/>
          </w:tcPr>
          <w:p w:rsidR="00EB6D07" w:rsidRPr="00FE4491" w:rsidRDefault="00EB6D07" w:rsidP="004D4630">
            <w:pPr>
              <w:pStyle w:val="TableTextEntries"/>
              <w:jc w:val="center"/>
            </w:pPr>
            <w:r>
              <w:t>5</w:t>
            </w:r>
          </w:p>
        </w:tc>
      </w:tr>
      <w:tr w:rsidR="00EB6D07" w:rsidRPr="009D53C4" w:rsidTr="004D4630">
        <w:trPr>
          <w:cnfStyle w:val="000000010000" w:firstRow="0" w:lastRow="0" w:firstColumn="0" w:lastColumn="0" w:oddVBand="0" w:evenVBand="0" w:oddHBand="0" w:evenHBand="1" w:firstRowFirstColumn="0" w:firstRowLastColumn="0" w:lastRowFirstColumn="0" w:lastRowLastColumn="0"/>
          <w:trHeight w:val="284"/>
        </w:trPr>
        <w:tc>
          <w:tcPr>
            <w:tcW w:w="907" w:type="pct"/>
          </w:tcPr>
          <w:p w:rsidR="00EB6D07" w:rsidRDefault="00EB6D07" w:rsidP="004D4630">
            <w:pPr>
              <w:pStyle w:val="TableTextEntries"/>
            </w:pPr>
            <w:r>
              <w:t>Australia Indonesia facility for Disaster Reduction</w:t>
            </w:r>
          </w:p>
        </w:tc>
        <w:tc>
          <w:tcPr>
            <w:tcW w:w="659" w:type="pct"/>
          </w:tcPr>
          <w:p w:rsidR="00EB6D07" w:rsidRDefault="00EB6D07" w:rsidP="004D4630">
            <w:pPr>
              <w:pStyle w:val="TableTextEntries"/>
            </w:pPr>
            <w:r>
              <w:t>$88,599,999</w:t>
            </w:r>
          </w:p>
          <w:p w:rsidR="00EB6D07" w:rsidRDefault="00EB6D07" w:rsidP="004D4630">
            <w:pPr>
              <w:pStyle w:val="TableTextEntries"/>
            </w:pPr>
            <w:r>
              <w:t>2008-2015</w:t>
            </w:r>
          </w:p>
        </w:tc>
        <w:tc>
          <w:tcPr>
            <w:tcW w:w="418" w:type="pct"/>
            <w:shd w:val="clear" w:color="auto" w:fill="00B050"/>
            <w:noWrap/>
          </w:tcPr>
          <w:p w:rsidR="00EB6D07" w:rsidRDefault="00EB6D07" w:rsidP="004D4630">
            <w:pPr>
              <w:pStyle w:val="TableTextEntries"/>
              <w:jc w:val="center"/>
            </w:pPr>
            <w:r>
              <w:t>5</w:t>
            </w:r>
          </w:p>
        </w:tc>
        <w:tc>
          <w:tcPr>
            <w:tcW w:w="417" w:type="pct"/>
            <w:shd w:val="clear" w:color="auto" w:fill="00B050"/>
            <w:noWrap/>
          </w:tcPr>
          <w:p w:rsidR="00EB6D07" w:rsidRDefault="00EB6D07" w:rsidP="004D4630">
            <w:pPr>
              <w:pStyle w:val="TableTextEntries"/>
              <w:jc w:val="center"/>
            </w:pPr>
            <w:r>
              <w:t>5</w:t>
            </w:r>
          </w:p>
        </w:tc>
        <w:tc>
          <w:tcPr>
            <w:tcW w:w="418" w:type="pct"/>
            <w:shd w:val="clear" w:color="auto" w:fill="00B050"/>
            <w:noWrap/>
          </w:tcPr>
          <w:p w:rsidR="00EB6D07" w:rsidRDefault="00EB6D07" w:rsidP="004D4630">
            <w:pPr>
              <w:pStyle w:val="TableTextEntries"/>
              <w:jc w:val="center"/>
            </w:pPr>
            <w:r>
              <w:t>5</w:t>
            </w:r>
          </w:p>
        </w:tc>
        <w:tc>
          <w:tcPr>
            <w:tcW w:w="417" w:type="pct"/>
            <w:shd w:val="clear" w:color="auto" w:fill="FFFF00"/>
            <w:noWrap/>
          </w:tcPr>
          <w:p w:rsidR="00EB6D07" w:rsidRDefault="00EB6D07" w:rsidP="004D4630">
            <w:pPr>
              <w:pStyle w:val="TableTextEntries"/>
              <w:jc w:val="center"/>
            </w:pPr>
            <w:r>
              <w:t>4</w:t>
            </w:r>
          </w:p>
        </w:tc>
        <w:tc>
          <w:tcPr>
            <w:tcW w:w="418" w:type="pct"/>
            <w:shd w:val="clear" w:color="auto" w:fill="F79646" w:themeFill="accent6"/>
            <w:noWrap/>
          </w:tcPr>
          <w:p w:rsidR="00EB6D07" w:rsidRDefault="00EB6D07" w:rsidP="004D4630">
            <w:pPr>
              <w:pStyle w:val="TableTextEntries"/>
              <w:jc w:val="center"/>
            </w:pPr>
            <w:r>
              <w:t>3</w:t>
            </w:r>
          </w:p>
        </w:tc>
        <w:tc>
          <w:tcPr>
            <w:tcW w:w="417" w:type="pct"/>
            <w:shd w:val="clear" w:color="auto" w:fill="FFFF00"/>
            <w:noWrap/>
          </w:tcPr>
          <w:p w:rsidR="00EB6D07" w:rsidRDefault="00EB6D07" w:rsidP="004D4630">
            <w:pPr>
              <w:pStyle w:val="TableTextEntries"/>
              <w:jc w:val="center"/>
            </w:pPr>
            <w:r>
              <w:t>4</w:t>
            </w:r>
          </w:p>
        </w:tc>
        <w:tc>
          <w:tcPr>
            <w:tcW w:w="418" w:type="pct"/>
            <w:shd w:val="clear" w:color="auto" w:fill="FFFF00"/>
          </w:tcPr>
          <w:p w:rsidR="00EB6D07" w:rsidRDefault="00EB6D07" w:rsidP="004D4630">
            <w:pPr>
              <w:pStyle w:val="TableTextEntries"/>
              <w:jc w:val="center"/>
            </w:pPr>
            <w:r>
              <w:t>4</w:t>
            </w:r>
          </w:p>
        </w:tc>
        <w:tc>
          <w:tcPr>
            <w:tcW w:w="413" w:type="pct"/>
            <w:shd w:val="clear" w:color="auto" w:fill="00B050"/>
          </w:tcPr>
          <w:p w:rsidR="00EB6D07" w:rsidRPr="00FE4491" w:rsidRDefault="00EB6D07" w:rsidP="004D4630">
            <w:pPr>
              <w:pStyle w:val="TableTextEntries"/>
              <w:jc w:val="center"/>
            </w:pPr>
            <w:r>
              <w:t>5</w:t>
            </w:r>
          </w:p>
        </w:tc>
      </w:tr>
      <w:tr w:rsidR="00EB6D07" w:rsidRPr="009D53C4" w:rsidTr="004D4630">
        <w:trPr>
          <w:cnfStyle w:val="000000010000" w:firstRow="0" w:lastRow="0" w:firstColumn="0" w:lastColumn="0" w:oddVBand="0" w:evenVBand="0" w:oddHBand="0" w:evenHBand="1" w:firstRowFirstColumn="0" w:firstRowLastColumn="0" w:lastRowFirstColumn="0" w:lastRowLastColumn="0"/>
          <w:trHeight w:val="284"/>
        </w:trPr>
        <w:tc>
          <w:tcPr>
            <w:tcW w:w="907" w:type="pct"/>
          </w:tcPr>
          <w:p w:rsidR="00EB6D07" w:rsidRDefault="00EB6D07" w:rsidP="004D4630">
            <w:pPr>
              <w:pStyle w:val="TableTextEntries"/>
            </w:pPr>
            <w:r>
              <w:lastRenderedPageBreak/>
              <w:t>Australia Indonesia Electoral Support Program</w:t>
            </w:r>
          </w:p>
        </w:tc>
        <w:tc>
          <w:tcPr>
            <w:tcW w:w="659" w:type="pct"/>
          </w:tcPr>
          <w:p w:rsidR="00EB6D07" w:rsidRDefault="00EB6D07" w:rsidP="004D4630">
            <w:pPr>
              <w:pStyle w:val="TableTextEntries"/>
            </w:pPr>
            <w:r>
              <w:t>$22,755,387</w:t>
            </w:r>
          </w:p>
          <w:p w:rsidR="00EB6D07" w:rsidRDefault="00EB6D07" w:rsidP="004D4630">
            <w:pPr>
              <w:pStyle w:val="TableTextEntries"/>
            </w:pPr>
            <w:r>
              <w:t>2011-2015</w:t>
            </w:r>
          </w:p>
        </w:tc>
        <w:tc>
          <w:tcPr>
            <w:tcW w:w="418" w:type="pct"/>
            <w:shd w:val="clear" w:color="auto" w:fill="00B050"/>
            <w:noWrap/>
          </w:tcPr>
          <w:p w:rsidR="00EB6D07" w:rsidRDefault="00EB6D07" w:rsidP="004D4630">
            <w:pPr>
              <w:pStyle w:val="TableTextEntries"/>
              <w:jc w:val="center"/>
            </w:pPr>
            <w:r>
              <w:t>5</w:t>
            </w:r>
          </w:p>
        </w:tc>
        <w:tc>
          <w:tcPr>
            <w:tcW w:w="417" w:type="pct"/>
            <w:shd w:val="clear" w:color="auto" w:fill="00B050"/>
            <w:noWrap/>
          </w:tcPr>
          <w:p w:rsidR="00EB6D07" w:rsidRDefault="00EB6D07" w:rsidP="004D4630">
            <w:pPr>
              <w:pStyle w:val="TableTextEntries"/>
              <w:jc w:val="center"/>
            </w:pPr>
            <w:r>
              <w:t>5</w:t>
            </w:r>
          </w:p>
        </w:tc>
        <w:tc>
          <w:tcPr>
            <w:tcW w:w="418" w:type="pct"/>
            <w:shd w:val="clear" w:color="auto" w:fill="00B050"/>
            <w:noWrap/>
          </w:tcPr>
          <w:p w:rsidR="00EB6D07" w:rsidRDefault="00EB6D07" w:rsidP="004D4630">
            <w:pPr>
              <w:pStyle w:val="TableTextEntries"/>
              <w:jc w:val="center"/>
            </w:pPr>
            <w:r>
              <w:t>5</w:t>
            </w:r>
          </w:p>
        </w:tc>
        <w:tc>
          <w:tcPr>
            <w:tcW w:w="417" w:type="pct"/>
            <w:shd w:val="clear" w:color="auto" w:fill="00B050"/>
            <w:noWrap/>
          </w:tcPr>
          <w:p w:rsidR="00EB6D07" w:rsidRDefault="00EB6D07" w:rsidP="004D4630">
            <w:pPr>
              <w:pStyle w:val="TableTextEntries"/>
              <w:jc w:val="center"/>
            </w:pPr>
            <w:r>
              <w:t>5</w:t>
            </w:r>
          </w:p>
        </w:tc>
        <w:tc>
          <w:tcPr>
            <w:tcW w:w="418" w:type="pct"/>
            <w:shd w:val="clear" w:color="auto" w:fill="FFFF00"/>
            <w:noWrap/>
          </w:tcPr>
          <w:p w:rsidR="00EB6D07" w:rsidRDefault="00EB6D07" w:rsidP="004D4630">
            <w:pPr>
              <w:pStyle w:val="TableTextEntries"/>
              <w:jc w:val="center"/>
            </w:pPr>
            <w:r>
              <w:t>4</w:t>
            </w:r>
          </w:p>
        </w:tc>
        <w:tc>
          <w:tcPr>
            <w:tcW w:w="417" w:type="pct"/>
            <w:shd w:val="clear" w:color="auto" w:fill="00B050"/>
            <w:noWrap/>
          </w:tcPr>
          <w:p w:rsidR="00EB6D07" w:rsidRDefault="00EB6D07" w:rsidP="004D4630">
            <w:pPr>
              <w:pStyle w:val="TableTextEntries"/>
              <w:jc w:val="center"/>
            </w:pPr>
            <w:r>
              <w:t>5</w:t>
            </w:r>
          </w:p>
        </w:tc>
        <w:tc>
          <w:tcPr>
            <w:tcW w:w="418" w:type="pct"/>
            <w:shd w:val="clear" w:color="auto" w:fill="00B050"/>
          </w:tcPr>
          <w:p w:rsidR="00EB6D07" w:rsidRDefault="00EB6D07" w:rsidP="004D4630">
            <w:pPr>
              <w:pStyle w:val="TableTextEntries"/>
              <w:jc w:val="center"/>
            </w:pPr>
            <w:r>
              <w:t>5</w:t>
            </w:r>
          </w:p>
        </w:tc>
        <w:tc>
          <w:tcPr>
            <w:tcW w:w="413" w:type="pct"/>
            <w:shd w:val="clear" w:color="auto" w:fill="00B050"/>
          </w:tcPr>
          <w:p w:rsidR="00EB6D07" w:rsidRPr="00FE4491" w:rsidRDefault="00EB6D07" w:rsidP="004D4630">
            <w:pPr>
              <w:pStyle w:val="TableTextEntries"/>
              <w:jc w:val="center"/>
            </w:pPr>
            <w:r>
              <w:t>5</w:t>
            </w:r>
          </w:p>
        </w:tc>
      </w:tr>
      <w:tr w:rsidR="00EB6D07" w:rsidRPr="009D53C4" w:rsidTr="004D4630">
        <w:trPr>
          <w:cnfStyle w:val="000000010000" w:firstRow="0" w:lastRow="0" w:firstColumn="0" w:lastColumn="0" w:oddVBand="0" w:evenVBand="0" w:oddHBand="0" w:evenHBand="1" w:firstRowFirstColumn="0" w:firstRowLastColumn="0" w:lastRowFirstColumn="0" w:lastRowLastColumn="0"/>
          <w:trHeight w:val="284"/>
        </w:trPr>
        <w:tc>
          <w:tcPr>
            <w:tcW w:w="907" w:type="pct"/>
          </w:tcPr>
          <w:p w:rsidR="00EB6D07" w:rsidRDefault="00EB6D07" w:rsidP="004D4630">
            <w:pPr>
              <w:pStyle w:val="TableTextEntries"/>
            </w:pPr>
            <w:r>
              <w:t>NTT Agroforestry Community Development Program</w:t>
            </w:r>
          </w:p>
        </w:tc>
        <w:tc>
          <w:tcPr>
            <w:tcW w:w="659" w:type="pct"/>
          </w:tcPr>
          <w:p w:rsidR="00EB6D07" w:rsidRDefault="00EB6D07" w:rsidP="004D4630">
            <w:pPr>
              <w:pStyle w:val="TableTextEntries"/>
            </w:pPr>
            <w:r>
              <w:t>$3,038,288</w:t>
            </w:r>
          </w:p>
          <w:p w:rsidR="00EB6D07" w:rsidRDefault="00EB6D07" w:rsidP="004D4630">
            <w:pPr>
              <w:pStyle w:val="TableTextEntries"/>
            </w:pPr>
            <w:r>
              <w:t>2011-2015</w:t>
            </w:r>
          </w:p>
        </w:tc>
        <w:tc>
          <w:tcPr>
            <w:tcW w:w="418" w:type="pct"/>
            <w:shd w:val="clear" w:color="auto" w:fill="00B050"/>
            <w:noWrap/>
          </w:tcPr>
          <w:p w:rsidR="00EB6D07" w:rsidRDefault="00EB6D07" w:rsidP="004D4630">
            <w:pPr>
              <w:pStyle w:val="TableTextEntries"/>
              <w:jc w:val="center"/>
            </w:pPr>
            <w:r>
              <w:t>6</w:t>
            </w:r>
          </w:p>
        </w:tc>
        <w:tc>
          <w:tcPr>
            <w:tcW w:w="417" w:type="pct"/>
            <w:shd w:val="clear" w:color="auto" w:fill="00B050"/>
            <w:noWrap/>
          </w:tcPr>
          <w:p w:rsidR="00EB6D07" w:rsidRDefault="00EB6D07" w:rsidP="004D4630">
            <w:pPr>
              <w:pStyle w:val="TableTextEntries"/>
              <w:jc w:val="center"/>
            </w:pPr>
            <w:r>
              <w:t>6</w:t>
            </w:r>
          </w:p>
        </w:tc>
        <w:tc>
          <w:tcPr>
            <w:tcW w:w="418" w:type="pct"/>
            <w:shd w:val="clear" w:color="auto" w:fill="00B050"/>
            <w:noWrap/>
          </w:tcPr>
          <w:p w:rsidR="00EB6D07" w:rsidRDefault="00EB6D07" w:rsidP="004D4630">
            <w:pPr>
              <w:pStyle w:val="TableTextEntries"/>
              <w:jc w:val="center"/>
            </w:pPr>
            <w:r>
              <w:t>5</w:t>
            </w:r>
          </w:p>
        </w:tc>
        <w:tc>
          <w:tcPr>
            <w:tcW w:w="417" w:type="pct"/>
            <w:shd w:val="clear" w:color="auto" w:fill="00B050"/>
            <w:noWrap/>
          </w:tcPr>
          <w:p w:rsidR="00EB6D07" w:rsidRDefault="00EB6D07" w:rsidP="004D4630">
            <w:pPr>
              <w:pStyle w:val="TableTextEntries"/>
              <w:jc w:val="center"/>
            </w:pPr>
            <w:r>
              <w:t>5</w:t>
            </w:r>
          </w:p>
        </w:tc>
        <w:tc>
          <w:tcPr>
            <w:tcW w:w="418" w:type="pct"/>
            <w:shd w:val="clear" w:color="auto" w:fill="00B050"/>
            <w:noWrap/>
          </w:tcPr>
          <w:p w:rsidR="00EB6D07" w:rsidRDefault="00EB6D07" w:rsidP="004D4630">
            <w:pPr>
              <w:pStyle w:val="TableTextEntries"/>
              <w:jc w:val="center"/>
            </w:pPr>
            <w:r>
              <w:t>5</w:t>
            </w:r>
          </w:p>
        </w:tc>
        <w:tc>
          <w:tcPr>
            <w:tcW w:w="417" w:type="pct"/>
            <w:shd w:val="clear" w:color="auto" w:fill="00B050"/>
            <w:noWrap/>
          </w:tcPr>
          <w:p w:rsidR="00EB6D07" w:rsidRDefault="00EB6D07" w:rsidP="004D4630">
            <w:pPr>
              <w:pStyle w:val="TableTextEntries"/>
              <w:jc w:val="center"/>
            </w:pPr>
            <w:r>
              <w:t>5</w:t>
            </w:r>
          </w:p>
        </w:tc>
        <w:tc>
          <w:tcPr>
            <w:tcW w:w="418" w:type="pct"/>
            <w:shd w:val="clear" w:color="auto" w:fill="00B050"/>
          </w:tcPr>
          <w:p w:rsidR="00EB6D07" w:rsidRDefault="00EB6D07" w:rsidP="004D4630">
            <w:pPr>
              <w:pStyle w:val="TableTextEntries"/>
              <w:jc w:val="center"/>
            </w:pPr>
            <w:r>
              <w:t>5</w:t>
            </w:r>
          </w:p>
        </w:tc>
        <w:tc>
          <w:tcPr>
            <w:tcW w:w="413" w:type="pct"/>
            <w:shd w:val="clear" w:color="auto" w:fill="00B050"/>
          </w:tcPr>
          <w:p w:rsidR="00EB6D07" w:rsidRPr="00FE4491" w:rsidRDefault="00EB6D07" w:rsidP="004D4630">
            <w:pPr>
              <w:pStyle w:val="TableTextEntries"/>
              <w:jc w:val="center"/>
            </w:pPr>
            <w:r>
              <w:t>5</w:t>
            </w:r>
          </w:p>
        </w:tc>
      </w:tr>
      <w:tr w:rsidR="00EB6D07" w:rsidRPr="009D53C4" w:rsidTr="004D4630">
        <w:trPr>
          <w:cnfStyle w:val="000000010000" w:firstRow="0" w:lastRow="0" w:firstColumn="0" w:lastColumn="0" w:oddVBand="0" w:evenVBand="0" w:oddHBand="0" w:evenHBand="1" w:firstRowFirstColumn="0" w:firstRowLastColumn="0" w:lastRowFirstColumn="0" w:lastRowLastColumn="0"/>
          <w:trHeight w:val="284"/>
        </w:trPr>
        <w:tc>
          <w:tcPr>
            <w:tcW w:w="907" w:type="pct"/>
          </w:tcPr>
          <w:p w:rsidR="00EB6D07" w:rsidRDefault="00EB6D07" w:rsidP="004D4630">
            <w:pPr>
              <w:pStyle w:val="TableTextEntries"/>
            </w:pPr>
            <w:r>
              <w:t>AMSA Search and Rescue</w:t>
            </w:r>
          </w:p>
        </w:tc>
        <w:tc>
          <w:tcPr>
            <w:tcW w:w="659" w:type="pct"/>
          </w:tcPr>
          <w:p w:rsidR="00EB6D07" w:rsidRDefault="00EB6D07" w:rsidP="004D4630">
            <w:pPr>
              <w:pStyle w:val="TableTextEntries"/>
            </w:pPr>
            <w:r w:rsidRPr="003717ED">
              <w:t>$4,417,000</w:t>
            </w:r>
          </w:p>
          <w:p w:rsidR="00EB6D07" w:rsidRDefault="00EB6D07" w:rsidP="004D4630">
            <w:pPr>
              <w:pStyle w:val="TableTextEntries"/>
            </w:pPr>
            <w:r>
              <w:t>2013-2015</w:t>
            </w:r>
          </w:p>
        </w:tc>
        <w:tc>
          <w:tcPr>
            <w:tcW w:w="418" w:type="pct"/>
            <w:shd w:val="clear" w:color="auto" w:fill="00B050"/>
            <w:noWrap/>
          </w:tcPr>
          <w:p w:rsidR="00EB6D07" w:rsidRDefault="00EB6D07" w:rsidP="004D4630">
            <w:pPr>
              <w:pStyle w:val="TableTextEntries"/>
              <w:jc w:val="center"/>
            </w:pPr>
            <w:r>
              <w:t>5</w:t>
            </w:r>
          </w:p>
        </w:tc>
        <w:tc>
          <w:tcPr>
            <w:tcW w:w="417" w:type="pct"/>
            <w:shd w:val="clear" w:color="auto" w:fill="00B050"/>
            <w:noWrap/>
          </w:tcPr>
          <w:p w:rsidR="00EB6D07" w:rsidRDefault="00EB6D07" w:rsidP="004D4630">
            <w:pPr>
              <w:pStyle w:val="TableTextEntries"/>
              <w:jc w:val="center"/>
            </w:pPr>
            <w:r>
              <w:t>5</w:t>
            </w:r>
          </w:p>
        </w:tc>
        <w:tc>
          <w:tcPr>
            <w:tcW w:w="418" w:type="pct"/>
            <w:shd w:val="clear" w:color="auto" w:fill="FFFF00"/>
            <w:noWrap/>
          </w:tcPr>
          <w:p w:rsidR="00EB6D07" w:rsidRDefault="00EB6D07" w:rsidP="004D4630">
            <w:pPr>
              <w:pStyle w:val="TableTextEntries"/>
              <w:jc w:val="center"/>
            </w:pPr>
            <w:r>
              <w:t>4</w:t>
            </w:r>
          </w:p>
        </w:tc>
        <w:tc>
          <w:tcPr>
            <w:tcW w:w="417" w:type="pct"/>
            <w:shd w:val="clear" w:color="auto" w:fill="00B050"/>
            <w:noWrap/>
          </w:tcPr>
          <w:p w:rsidR="00EB6D07" w:rsidRDefault="00EB6D07" w:rsidP="004D4630">
            <w:pPr>
              <w:pStyle w:val="TableTextEntries"/>
              <w:jc w:val="center"/>
            </w:pPr>
            <w:r>
              <w:t>5</w:t>
            </w:r>
          </w:p>
        </w:tc>
        <w:tc>
          <w:tcPr>
            <w:tcW w:w="418" w:type="pct"/>
            <w:shd w:val="clear" w:color="auto" w:fill="F79646" w:themeFill="accent6"/>
            <w:noWrap/>
          </w:tcPr>
          <w:p w:rsidR="00EB6D07" w:rsidRDefault="00EB6D07" w:rsidP="004D4630">
            <w:pPr>
              <w:pStyle w:val="TableTextEntries"/>
              <w:jc w:val="center"/>
            </w:pPr>
            <w:r>
              <w:t>3</w:t>
            </w:r>
          </w:p>
        </w:tc>
        <w:tc>
          <w:tcPr>
            <w:tcW w:w="417" w:type="pct"/>
            <w:shd w:val="clear" w:color="auto" w:fill="FFFF00"/>
            <w:noWrap/>
          </w:tcPr>
          <w:p w:rsidR="00EB6D07" w:rsidRDefault="00EB6D07" w:rsidP="004D4630">
            <w:pPr>
              <w:pStyle w:val="TableTextEntries"/>
              <w:jc w:val="center"/>
            </w:pPr>
            <w:r>
              <w:t>4</w:t>
            </w:r>
          </w:p>
        </w:tc>
        <w:tc>
          <w:tcPr>
            <w:tcW w:w="418" w:type="pct"/>
            <w:shd w:val="clear" w:color="auto" w:fill="FF0000"/>
          </w:tcPr>
          <w:p w:rsidR="00EB6D07" w:rsidRDefault="00EB6D07" w:rsidP="004D4630">
            <w:pPr>
              <w:pStyle w:val="TableTextEntries"/>
              <w:jc w:val="center"/>
            </w:pPr>
            <w:r>
              <w:t>2</w:t>
            </w:r>
          </w:p>
        </w:tc>
        <w:tc>
          <w:tcPr>
            <w:tcW w:w="413" w:type="pct"/>
            <w:shd w:val="clear" w:color="auto" w:fill="00B050"/>
          </w:tcPr>
          <w:p w:rsidR="00EB6D07" w:rsidRPr="00FE4491" w:rsidRDefault="00EB6D07" w:rsidP="004D4630">
            <w:pPr>
              <w:pStyle w:val="TableTextEntries"/>
              <w:jc w:val="center"/>
            </w:pPr>
            <w:r>
              <w:t>5</w:t>
            </w:r>
          </w:p>
        </w:tc>
      </w:tr>
    </w:tbl>
    <w:p w:rsidR="00EB6D07" w:rsidRDefault="00EB6D07" w:rsidP="00EB6D07">
      <w:pPr>
        <w:pStyle w:val="Note"/>
      </w:pPr>
    </w:p>
    <w:p w:rsidR="00EB6D07" w:rsidRDefault="00EB6D07" w:rsidP="00EB6D07">
      <w:pPr>
        <w:pStyle w:val="Note"/>
      </w:pPr>
      <w:r>
        <w:t>Definitions of rating scale:</w:t>
      </w:r>
      <w:r>
        <w:tab/>
      </w:r>
    </w:p>
    <w:p w:rsidR="00EB6D07" w:rsidRDefault="00EB6D07" w:rsidP="00EB6D07">
      <w:pPr>
        <w:pStyle w:val="Note"/>
      </w:pPr>
      <w:r>
        <w:t>Satisfactory (4, 5 and 6)</w:t>
      </w:r>
    </w:p>
    <w:p w:rsidR="00EB6D07" w:rsidRDefault="00EB6D07" w:rsidP="00EB6D07">
      <w:pPr>
        <w:pStyle w:val="Note"/>
      </w:pPr>
      <w:r w:rsidRPr="00593946">
        <w:rPr>
          <w:color w:val="72AF2F"/>
        </w:rPr>
        <w:sym w:font="Webdings" w:char="F067"/>
      </w:r>
      <w:r>
        <w:t xml:space="preserve"> = 6 = Very good; satisfies criteria in all or almost all areas</w:t>
      </w:r>
    </w:p>
    <w:p w:rsidR="00EB6D07" w:rsidRDefault="00EB6D07" w:rsidP="00EB6D07">
      <w:pPr>
        <w:pStyle w:val="Note"/>
      </w:pPr>
      <w:r w:rsidRPr="00593946">
        <w:rPr>
          <w:color w:val="72AF2F"/>
        </w:rPr>
        <w:sym w:font="Webdings" w:char="F067"/>
      </w:r>
      <w:r>
        <w:t xml:space="preserve"> = 5 = Good; satisfies criteria in most areas</w:t>
      </w:r>
    </w:p>
    <w:p w:rsidR="00EB6D07" w:rsidRDefault="00EB6D07" w:rsidP="00EB6D07">
      <w:pPr>
        <w:pStyle w:val="Note"/>
      </w:pPr>
      <w:r w:rsidRPr="000774FD">
        <w:rPr>
          <w:color w:val="FFFF00"/>
        </w:rPr>
        <w:sym w:font="Webdings" w:char="F067"/>
      </w:r>
      <w:r>
        <w:t xml:space="preserve"> = 4 = Adequate; on balance, satisfies criteria; does not fail in any major area</w:t>
      </w:r>
    </w:p>
    <w:p w:rsidR="00EB6D07" w:rsidRDefault="00EB6D07" w:rsidP="00EB6D07">
      <w:pPr>
        <w:pStyle w:val="Note"/>
      </w:pPr>
      <w:r>
        <w:t>Less than satisfactory (1, 2 and 3)</w:t>
      </w:r>
    </w:p>
    <w:p w:rsidR="00EB6D07" w:rsidRDefault="00EB6D07" w:rsidP="00EB6D07">
      <w:pPr>
        <w:pStyle w:val="Note"/>
      </w:pPr>
      <w:r w:rsidRPr="00593946">
        <w:rPr>
          <w:color w:val="E36C0A"/>
        </w:rPr>
        <w:sym w:font="Webdings" w:char="F067"/>
      </w:r>
      <w:r w:rsidRPr="00593946">
        <w:rPr>
          <w:color w:val="E36C0A"/>
        </w:rPr>
        <w:t xml:space="preserve"> </w:t>
      </w:r>
      <w:r>
        <w:t>= 3 = Less than adequate; on balance does not satisfy criteria but does not fail in any major area</w:t>
      </w:r>
    </w:p>
    <w:p w:rsidR="00EB6D07" w:rsidRDefault="00EB6D07" w:rsidP="00EB6D07">
      <w:pPr>
        <w:pStyle w:val="Note"/>
      </w:pPr>
      <w:r w:rsidRPr="000774FD">
        <w:rPr>
          <w:color w:val="FF0000"/>
        </w:rPr>
        <w:sym w:font="Webdings" w:char="F067"/>
      </w:r>
      <w:r>
        <w:t xml:space="preserve"> = 2 = Poor; does not satisfy criteria in major areas</w:t>
      </w:r>
    </w:p>
    <w:p w:rsidR="00EB6D07" w:rsidRDefault="00EB6D07" w:rsidP="00EB6D07">
      <w:pPr>
        <w:pStyle w:val="Note"/>
      </w:pPr>
      <w:r w:rsidRPr="000774FD">
        <w:rPr>
          <w:color w:val="FF0000"/>
        </w:rPr>
        <w:sym w:font="Webdings" w:char="F067"/>
      </w:r>
      <w:r>
        <w:t xml:space="preserve"> = 1 = Very poor; does not satisfy criteria in many major areas</w:t>
      </w:r>
    </w:p>
    <w:p w:rsidR="00EB6D07" w:rsidRDefault="00EB6D07" w:rsidP="00EB6D07">
      <w:pPr>
        <w:pStyle w:val="Note"/>
      </w:pPr>
    </w:p>
    <w:sectPr w:rsidR="00EB6D07" w:rsidSect="001C745A">
      <w:headerReference w:type="even" r:id="rId42"/>
      <w:footerReference w:type="first" r:id="rId43"/>
      <w:pgSz w:w="16840" w:h="11907" w:orient="landscape" w:code="9"/>
      <w:pgMar w:top="1871" w:right="2268" w:bottom="1871" w:left="907" w:header="851" w:footer="45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00C" w:rsidRDefault="0085400C" w:rsidP="0050529F">
      <w:r>
        <w:separator/>
      </w:r>
    </w:p>
    <w:p w:rsidR="0085400C" w:rsidRDefault="0085400C"/>
    <w:p w:rsidR="0085400C" w:rsidRDefault="0085400C"/>
    <w:p w:rsidR="0085400C" w:rsidRDefault="0085400C"/>
    <w:p w:rsidR="0085400C" w:rsidRDefault="0085400C"/>
    <w:p w:rsidR="0085400C" w:rsidRDefault="0085400C"/>
    <w:p w:rsidR="0085400C" w:rsidRDefault="0085400C"/>
  </w:endnote>
  <w:endnote w:type="continuationSeparator" w:id="0">
    <w:p w:rsidR="0085400C" w:rsidRDefault="0085400C" w:rsidP="0050529F">
      <w:r>
        <w:continuationSeparator/>
      </w:r>
    </w:p>
    <w:p w:rsidR="0085400C" w:rsidRDefault="0085400C"/>
    <w:p w:rsidR="0085400C" w:rsidRDefault="0085400C"/>
    <w:p w:rsidR="0085400C" w:rsidRDefault="0085400C"/>
    <w:p w:rsidR="0085400C" w:rsidRDefault="0085400C"/>
    <w:p w:rsidR="0085400C" w:rsidRDefault="0085400C"/>
    <w:p w:rsidR="0085400C" w:rsidRDefault="00854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9FF" w:rsidRDefault="00F079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705560"/>
      <w:docPartObj>
        <w:docPartGallery w:val="Page Numbers (Bottom of Page)"/>
        <w:docPartUnique/>
      </w:docPartObj>
    </w:sdtPr>
    <w:sdtEndPr>
      <w:rPr>
        <w:noProof/>
      </w:rPr>
    </w:sdtEndPr>
    <w:sdtContent>
      <w:p w:rsidR="0085400C" w:rsidRDefault="0085400C">
        <w:pPr>
          <w:pStyle w:val="Footer"/>
          <w:jc w:val="right"/>
        </w:pPr>
        <w:r>
          <w:fldChar w:fldCharType="begin"/>
        </w:r>
        <w:r>
          <w:instrText xml:space="preserve"> PAGE   \* MERGEFORMAT </w:instrText>
        </w:r>
        <w:r>
          <w:fldChar w:fldCharType="separate"/>
        </w:r>
        <w:r w:rsidR="00F079FF">
          <w:rPr>
            <w:noProof/>
          </w:rPr>
          <w:t>44</w:t>
        </w:r>
        <w:r>
          <w:rPr>
            <w:noProof/>
          </w:rPr>
          <w:fldChar w:fldCharType="end"/>
        </w:r>
      </w:p>
    </w:sdtContent>
  </w:sdt>
  <w:p w:rsidR="0085400C" w:rsidRDefault="008540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9FF" w:rsidRDefault="00F079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00C" w:rsidRPr="004C4A3E" w:rsidRDefault="0085400C" w:rsidP="000D733F">
    <w:pPr>
      <w:tabs>
        <w:tab w:val="left" w:pos="0"/>
        <w:tab w:val="left" w:pos="13325"/>
      </w:tabs>
      <w:spacing w:line="180" w:lineRule="exact"/>
      <w:ind w:right="-1136"/>
      <w:rPr>
        <w:rFonts w:ascii="Franklin Gothic Medium" w:hAnsi="Franklin Gothic Medium"/>
        <w:color w:val="5A9A98"/>
        <w:sz w:val="14"/>
        <w:szCs w:val="14"/>
      </w:rPr>
    </w:pPr>
    <w:r>
      <w:rPr>
        <w:noProof/>
      </w:rPr>
      <mc:AlternateContent>
        <mc:Choice Requires="wps">
          <w:drawing>
            <wp:anchor distT="0" distB="0" distL="114300" distR="114300" simplePos="0" relativeHeight="251720704" behindDoc="1" locked="1" layoutInCell="1" allowOverlap="1" wp14:anchorId="34D40596" wp14:editId="44E70C15">
              <wp:simplePos x="0" y="0"/>
              <wp:positionH relativeFrom="page">
                <wp:posOffset>0</wp:posOffset>
              </wp:positionH>
              <wp:positionV relativeFrom="page">
                <wp:posOffset>8533130</wp:posOffset>
              </wp:positionV>
              <wp:extent cx="7380000" cy="2181600"/>
              <wp:effectExtent l="0" t="0" r="0" b="9525"/>
              <wp:wrapNone/>
              <wp:docPr id="20" name="Rectangle 20"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0000" cy="218160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AusAID web address graphic" style="position:absolute;margin-left:0;margin-top:671.9pt;width:581.1pt;height:171.8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CcUAFFJkeooyPUUXAW&#10;ikyPUUZHqKLgLRSZHqKMii4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N+NP8AkFRf9dR/I10lc340/wCQVF/11H8jXLjf93n6HVgv94h6nC0UUV8kfWBW&#10;/oraKLf/AEsL9qycGXOz26VgVv6L/Yv2b/S9v2rJ/wBbnZ7V04T+J0+Zy4z+F1+Rozyax5Lf2cLM&#10;wAf8uuCf1rkGJLsW+9nn612E66yYW/s5rIQY6WuBx+Nce2dx3dc81tjt1v8APb5GOA2e3y3+YlbP&#10;hZyuvwAfxBgfyNY1a/hj/kYbb/gX/oJrnwv8eHqjpxX8Cfoz0eiiivsD5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b8af8gqL/rqP5Gukrm/Gn/I&#10;Ki/66j+Rrlxv+7z9DqwX+8Q9ThaKKK+SPrArY03w/cahbfafNSODJG45J49qx63tG0zUZbb7VBef&#10;Z4MnnJPT2FdGFgp1LONznxU3CndSsPRdF01jm6up5R1EYKDNYDkM7EZwTxmutuNX0+KFob1jqEuM&#10;bjAExXIsQWJAwM8CtcZyq0Ytei/pmWDcneUk793+miErX8Mf8jDbf8C/9BNZFa/hj/kYbb/gX/oJ&#10;rHC/x4eqNsV/An6M9Hooor7A+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m/Gn/IKi/66j+RrpK5vxp/yCov+uo/ka5cb/u8/Q6sF/vEPU4Wiiivk&#10;j6wKt2VzfQuBZyTA/wB2PJ/Sqlb+ja41nbfZBZmQEn54uH5rfDpOesrGGIbUNI3NG1bWbmPF7Y27&#10;x45adQp/z+FcjIMSMMAYJ4FddPox1KFp/td7BxnZdnI/nXIMMMRnOD1roxqklFP731ObAuLcmrei&#10;6CVr+GP+Rhtv+Bf+gmsitfwx/wAjDbf8C/8AQTXPhf48PVHTiv4E/Rno9FFFfYHy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340/5BUX/XUfyNdJ&#10;XN+NP+QVF/11H8jXLjf93n6HVgv94h6nC0UUV8kfWBW/pGuHTrEwvaM0RJzNGcNz74rArcs5NUvd&#10;DewtrQSQA8vjnrnFdOFlKM24vW3a5zYuMZQSktL97E0w0rU8t/alxFIf4ZwWH51zzDDEA5wetS/Z&#10;ZzK8Xkv5iAllxyMdc1DUVqjnq42ZVGmoXUZXQVr+GP8AkYbb/gX/AKCayK1/DH/Iw23/AAL/ANBN&#10;PC/x4eqDFfwJ+jPR6KKK+wPk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zfjT/kFRf9dR/I10lc340/5BUX/XUfyNcuN/3efodWC/3iHqcLRRRXyR9YFdHa2sOo+H&#10;7eKe8ht2hkby9zdQTzkVzlaM1pDDolrcEEzzu2OeAo4row8uXmdrq2pzYmPNyq9nfQuHw/bAH/ic&#10;Wh/z9aw2XaxXOcHGRXSroWmosFpPcSC/nTcuB8oPpXNyRmKV426qxU/hV4mnyJe7b53JwtXnbXNf&#10;5WG1r+GP+Rhtv+Bf+gmsitfwx/yMNt/wL/0E1nhf48PVGmK/gT9Gej0UUV9gfI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zfjT/kFRf8AXUfyNdJX&#10;N+NP+QVF/wBdR/I1y43/AHefodWC/wB4h6nC0UUV8kfWBW9pF4Hsxb3GmSXkULFkMaklSeorBrp7&#10;KbUF8P239lKdyyP5+1cknPH4V14O/O35dr3OTGfAl597WM6XV5Zdd+3m3y0f3Y+flAFZcjmSRnbq&#10;xLH8a7FLK6OvQ3Jtisc0A+0cYAJHNcfMqrPIq/dDED6Zp4qE4q8nu2ThakJO0Vsl/wAMMrX8Mf8A&#10;Iw23/Av/AEE1kVr+GP8AkYbb/gX/AKCaywv8eHqjbFfwJ+jPR6KKK+wPk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5vxp/wAgqL/rqP5Gukrm/Gn/&#10;ACCov+uo/ka5cb/u8/Q6sF/vEPU4Wiiivkj6wK6DTLbXLjTY/sU4S3DHaN4U5zzXP1s6ZpZntDdX&#10;N79ltQ20Enlj7V04W7nZX+Tt+JzYqyhd2+av+Bfk0vxJJEyPdbkI5Hm9axf7Kuf7Ne++TykfYRnn&#10;Naj6PDcROdO1bz5VGfKJwSPasAySBDGXbbnJXPGa1xCjG3Mn99zHDOUk+Vr7rDK1/DH/ACMNt/wL&#10;/wBBNZFa/hj/AJGG2/4F/wCgmsML/Hh6o6MV/An6M9Hooor7A+Q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m/Gn/IKi/66j+RrpK5vxp/yCov+uo/&#10;ka5cb/u8/Q6sF/vEPU4Wiiivkj6wK6O0t7a/8PQ2899DbvHIzIGbsfUVzlaS22nHRDObk/bQ3EX4&#10;/wCFdGGdnLRNW66HPiVdR1ad+iubGm6bY2F4twdXtmKA7QGxzjvzWdfaVawwS3C6pbyv12J1P61j&#10;UVUsRBw5eT8WTHDzU+fn/BBWv4Y/5GG2/wCBf+gmsitfwx/yMNt/wL/0E1GF/jQ9UXiv4E/Rno9F&#10;FFfYHy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N+NP+QVF/11H8jXSVzfjT/kFRf9dR/I1y43/d5+&#10;h1YL/eIepwtFFFfJH1gV0Nrcf2PocF5BbxyT3DsGkdc7ADwK56tPTNYubBTAsaTwuc+U4yM+1dGG&#10;moSd3bz7HPiYOcFZX8u5qWGsT6zdLZXtvDLFICCypgpx1rm5VCTOgOQrEA116Pq15buLewgsImHz&#10;SHg4rj3Xa7KTkg4zW2Lvyx5m35tWMMHbmlypJdk7ja1/DH/Iw23/AAL/ANBNZFa/hj/kYbb/AIF/&#10;6Cawwv8AHh6o6MV/An6M9Hooor7A+Q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m/Gn/IKi/66j+RrpK5vxp/yCov+uo/ka5cb/u8/Q6sF/vEPU4Wi&#10;iivkj6wK6HQ9ZsrK1MEsRimJP+kKoY1z1a0V2kmhvZR6eZJt2TMq5xzn/wCtXRhpuE3JPW3qc2Kg&#10;pwUWtL97F+80661NTLbaot6vXYW2kfhXNkFSQeo4pyM8b5QsrD04IphOeamtUjUd7WfqVRpyprlb&#10;uumgVr+GP+Rhtv8AgX/oJrIrX8Mf8jDbf8C/9BNPC/x4eqDFfwJ+jPR6KKK+wPk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5vxp/yCov+uo/ka6Su&#10;b8af8gqL/rqP5GuXG/7vP0OrBf7xD1OFooor5I+sCumsrq9t9Atm0uMM/mMJ8JuOc8fpXM1v6V/b&#10;01iI9P8AlgRj83yjJ+p6114STU2lfbpucmMinBN20fXY0Y7SVvEEM/2QrFcwZnG3hSRzXJTKEnkV&#10;fuqxA+ma6eS18UyRMjykqRzh1rlmUqxVuoODV4x6L3WtW9TPBrVvmT0S0ErX8Mf8jDbf8C/9BNZF&#10;a/hj/kYbb/gX/oJrDC/x4eqOjFfwJ+jPR6KKK+wPk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5vxp/wAgqL/rqP5Gukrm/Gn/ACCov+uo/ka5cb/u&#10;8/Q6sF/vEPU4Wiiivkj6wK6a1s7zUvDdslq5jMMjZBbaJAT1/CuZp4mkCBBI4UHIAY4rehVVNvmW&#10;jRhXpSqJcrs07m4fD+sgZ81f+/8AWCwKswbqDg07zZP+ej/99UylVnCVuVNeruOlCcb87T9FYK2P&#10;C4z4gtvbd/6Cax66jwbZM93LeMDsjXap9Sa0wUHOvFLuRjZqFCTfY7aiiivrT5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b8Z/8AIKi/66j+RrpK&#10;ZJFHKoEiK4HZhmsa9P2tNwvua0KnsqinbY8koxXq/wBitf8An3i/74FH2K1/594v++BXkf2PL+f8&#10;D1/7YX8n4nlGKMV6v9itf+feL/vgUfYrX/n3i/74FH9jy/n/AAD+2F/J+J5RilVWY4VSSewFerfY&#10;rX/n3i/74FOS3hiPyRIv0UChZO+s/wAAecL+T8TgdM8M3t86tKhgh7sw5P0Fd5aWkNlbJbwJtjUc&#10;VPRXpYbB08Ovd37nm4nF1MQ/e27BRRRXWc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" stroked="f" strokecolor="#4a7ebb" strokeweight="1.5pt">
              <v:fill r:id="rId2" o:title="AusAID web address graphic" recolor="t" type="frame"/>
              <v:shadow opacity="22938f" offset="0"/>
              <v:textbox inset=",7.2pt,,7.2pt"/>
              <w10:wrap anchorx="page" anchory="page"/>
              <w10:anchorlock/>
            </v:rect>
          </w:pict>
        </mc:Fallback>
      </mc:AlternateContent>
    </w:r>
    <w:r>
      <w:rPr>
        <w:rFonts w:ascii="Franklin Gothic Medium" w:hAnsi="Franklin Gothic Medium"/>
        <w:color w:val="5A9A98"/>
        <w:sz w:val="14"/>
        <w:szCs w:val="14"/>
      </w:rPr>
      <w:fldChar w:fldCharType="begin"/>
    </w:r>
    <w:r>
      <w:rPr>
        <w:rFonts w:ascii="Franklin Gothic Medium" w:hAnsi="Franklin Gothic Medium"/>
        <w:color w:val="5A9A98"/>
        <w:sz w:val="14"/>
        <w:szCs w:val="14"/>
      </w:rPr>
      <w:instrText xml:space="preserve"> STYLEREF  Title </w:instrText>
    </w:r>
    <w:r>
      <w:rPr>
        <w:rFonts w:ascii="Franklin Gothic Medium" w:hAnsi="Franklin Gothic Medium"/>
        <w:color w:val="5A9A98"/>
        <w:sz w:val="14"/>
        <w:szCs w:val="14"/>
      </w:rPr>
      <w:fldChar w:fldCharType="separate"/>
    </w:r>
    <w:r w:rsidR="00F079FF">
      <w:rPr>
        <w:rFonts w:ascii="Franklin Gothic Medium" w:hAnsi="Franklin Gothic Medium"/>
        <w:noProof/>
        <w:color w:val="5A9A98"/>
        <w:sz w:val="14"/>
        <w:szCs w:val="14"/>
      </w:rPr>
      <w:t>Aid Program Performance Report 2014-15</w:t>
    </w:r>
    <w:r>
      <w:rPr>
        <w:rFonts w:ascii="Franklin Gothic Medium" w:hAnsi="Franklin Gothic Medium"/>
        <w:color w:val="5A9A98"/>
        <w:sz w:val="14"/>
        <w:szCs w:val="14"/>
      </w:rPr>
      <w:fldChar w:fldCharType="end"/>
    </w:r>
    <w:r>
      <w:rPr>
        <w:rFonts w:ascii="Franklin Gothic Medium" w:hAnsi="Franklin Gothic Medium"/>
        <w:color w:val="5A9A98"/>
        <w:sz w:val="14"/>
        <w:szCs w:val="14"/>
      </w:rPr>
      <w:tab/>
    </w:r>
    <w:r w:rsidRPr="0050529F">
      <w:rPr>
        <w:rFonts w:ascii="Franklin Gothic Medium" w:hAnsi="Franklin Gothic Medium"/>
        <w:color w:val="54534A"/>
        <w:sz w:val="14"/>
        <w:szCs w:val="14"/>
      </w:rPr>
      <w:fldChar w:fldCharType="begin"/>
    </w:r>
    <w:r w:rsidRPr="0050529F">
      <w:rPr>
        <w:rFonts w:ascii="Franklin Gothic Medium" w:hAnsi="Franklin Gothic Medium"/>
        <w:color w:val="54534A"/>
        <w:sz w:val="14"/>
        <w:szCs w:val="14"/>
      </w:rPr>
      <w:instrText xml:space="preserve"> PAGE </w:instrText>
    </w:r>
    <w:r w:rsidRPr="0050529F">
      <w:rPr>
        <w:rFonts w:ascii="Franklin Gothic Medium" w:hAnsi="Franklin Gothic Medium"/>
        <w:color w:val="54534A"/>
        <w:sz w:val="14"/>
        <w:szCs w:val="14"/>
      </w:rPr>
      <w:fldChar w:fldCharType="separate"/>
    </w:r>
    <w:r w:rsidR="00F079FF">
      <w:rPr>
        <w:rFonts w:ascii="Franklin Gothic Medium" w:hAnsi="Franklin Gothic Medium"/>
        <w:noProof/>
        <w:color w:val="54534A"/>
        <w:sz w:val="14"/>
        <w:szCs w:val="14"/>
      </w:rPr>
      <w:t>26</w:t>
    </w:r>
    <w:r w:rsidRPr="0050529F">
      <w:rPr>
        <w:rFonts w:ascii="Franklin Gothic Medium" w:hAnsi="Franklin Gothic Medium"/>
        <w:color w:val="54534A"/>
        <w:sz w:val="14"/>
        <w:szCs w:val="14"/>
      </w:rPr>
      <w:fldChar w:fldCharType="end"/>
    </w:r>
    <w:r>
      <w:rPr>
        <w:noProof/>
      </w:rPr>
      <mc:AlternateContent>
        <mc:Choice Requires="wps">
          <w:drawing>
            <wp:anchor distT="0" distB="0" distL="114300" distR="114300" simplePos="0" relativeHeight="251719680" behindDoc="1" locked="0" layoutInCell="1" allowOverlap="1" wp14:anchorId="6E9A3875" wp14:editId="2D74C9EE">
              <wp:simplePos x="0" y="0"/>
              <wp:positionH relativeFrom="column">
                <wp:posOffset>0</wp:posOffset>
              </wp:positionH>
              <wp:positionV relativeFrom="paragraph">
                <wp:posOffset>8498840</wp:posOffset>
              </wp:positionV>
              <wp:extent cx="7379970" cy="2181860"/>
              <wp:effectExtent l="0" t="2540" r="1905" b="0"/>
              <wp:wrapNone/>
              <wp:docPr id="21" name="Rectangle 21"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alt="AusAID web address graphic" style="position:absolute;margin-left:0;margin-top:669.2pt;width:581.1pt;height:171.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CcUAFFJkeo&#10;oyPUUXAWikyPUUZHqKLgLRSZHqKMii4C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zvjCR49LiKMynzRyDjsa6Kub8af8gqL/rqP5GuX&#10;Gu2HlbsdODV8RC/c4v7Vcf8APeX/AL7NH2q4/wCe8v8A32ahor5Tnl3Pq+SPYm+1XH/PeX/vs0fa&#10;rj/nvL/32ahoo55dw5Idib7Vcf8APeX/AL7NOjvruJtyXMyn2c1FHDJM22ONnPoozTCMHBp881rd&#10;i5Kb0sjpNL8W3MDrHenzojxu/iH+NdtDMk8SyxsGRhkEd68lrsPBl+zCWxc5CjfH/UV6+XY2bn7K&#10;o732PIzHBQUPa01a2511FFFe6e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N+NP8AkFRf9dR/I10lc340/wCQVF/11H8jXLjf93n6HVgv94h6nC0U&#10;UV8kfWBW/oraKLf/AEsL9qycGXOz26VgVv6L/Yv2b/S9v2rJ/wBbnZ7V04T+J0+Zy4z+F1+Rozya&#10;x5Lf2cLMwAf8uuCf1rkGJLsW+9nn612E66yYW/s5rIQY6WuBx+Nce2dx3dc81tjt1v8APb5GOA2e&#10;3y3+YlbPhZyuvwAfxBgfyNY1a/hj/kYbb/gX/oJrnwv8eHqjpxX8Cfoz0eiiivsD5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b8af8gqL/rqP5Gu&#10;krm/Gn/IKi/66j+Rrlxv+7z9DqwX+8Q9ThaKKK+SPrArY03w/cahbfafNSODJG45J49qx63tG0zU&#10;Zbb7VBefZ4MnnJPT2FdGFgp1LONznxU3CndSsPRdF01jm6up5R1EYKDNYDkM7EZwTxmutuNX0+KF&#10;ob1jqEuMbjAExXIsQWJAwM8CtcZyq0Ytei/pmWDcneUk793+miErX8Mf8jDbf8C/9BNZFa/hj/kY&#10;bb/gX/oJrHC/x4eqNsV/An6M9Hooor7A+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m/Gn/IKi/66j+RrpK5vxp/yCov+uo/ka5cb/u8/Q6sF/vEP&#10;U4Wiiivkj6wKt2VzfQuBZyTA/wB2PJ/Sqlb+ja41nbfZBZmQEn54uH5rfDpOesrGGIbUNI3NG1bW&#10;bmPF7Y27x45adQp/z+FcjIMSMMAYJ4FddPox1KFp/td7BxnZdnI/nXIMMMRnOD1roxqklFP731Ob&#10;AuLcmrei6CVr+GP+Rhtv+Bf+gmsitfwx/wAjDbf8C/8AQTXPhf48PVHTiv4E/Rno9FFFfYHy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340/5BUX&#10;/XUfyNdJXN+NP+QVF/11H8jXLjf93n6HVgv94h6nC0UUV8kfWBW/pGuHTrEwvaM0RJzNGcNz74rA&#10;rcs5NUvdDewtrQSQA8vjnrnFdOFlKM24vW3a5zYuMZQSktL97E0w0rU8t/alxFIf4ZwWH51zzDDE&#10;A5wetS/ZZzK8Xkv5iAllxyMdc1DUVqjnq42ZVGmoXUZXQVr+GP8AkYbb/gX/AKCayK1/DH/Iw23/&#10;AAL/ANBNPC/x4eqDFfwJ+jPR6KKK+wPk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zfjT/kFRf9dR/I10lc340/5BUX/XUfyNcuN/3efodWC/3iHqcLRRRXyR9YFd&#10;Ha2sOo+H7eKe8ht2hkby9zdQTzkVzlaM1pDDolrcEEzzu2OeAo4row8uXmdrq2pzYmPNyq9nfQuH&#10;w/bAH/icWh/z9aw2XaxXOcHGRXSroWmosFpPcSC/nTcuB8oPpXNyRmKV426qxU/hV4mnyJe7b53J&#10;wtXnbXNf5WG1r+GP+Rhtv+Bf+gmsitfwx/yMNt/wL/0E1nhf48PVGmK/gT9Gej0UUV9gf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zfjT/kFRf8A&#10;XUfyNdJXN+NP+QVF/wBdR/I1y43/AHefodWC/wB4h6nC0UUV8kfWBW9pF4Hsxb3GmSXkULFkMakl&#10;SeorBrp7KbUF8P239lKdyyP5+1cknPH4V14O/O35dr3OTGfAl597WM6XV5Zdd+3m3y0f3Y+flAFZ&#10;cjmSRnbqxLH8a7FLK6OvQ3Jtisc0A+0cYAJHNcfMqrPIq/dDED6Zp4qE4q8nu2ThakJO0Vsl/wAM&#10;MrX8Mf8AIw23/Av/AEE1kVr+GP8AkYbb/gX/AKCaywv8eHqjbFfwJ+jPR6KKK+wPk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5vxp/wAgqL/rqP5G&#10;ukrm/Gn/ACCov+uo/ka5cb/u8/Q6sF/vEPU4Wiiivkj6wK6DTLbXLjTY/sU4S3DHaN4U5zzXP1s6&#10;ZpZntDdXN79ltQ20Enlj7V04W7nZX+Tt+JzYqyhd2+av+Bfk0vxJJEyPdbkI5Hm9axf7Kuf7Ne++&#10;TykfYRnnNaj6PDcROdO1bz5VGfKJwSPasAySBDGXbbnJXPGa1xCjG3Mn99zHDOUk+Vr7rDK1/DH/&#10;ACMNt/wL/wBBNZFa/hj/AJGG2/4F/wCgmsML/Hh6o6MV/An6M9Hooor7A+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m/Gn/IKi/66j+RrpK5vxp/&#10;yCov+uo/ka5cb/u8/Q6sF/vEPU4Wiiivkj6wK6O0t7a/8PQ2899DbvHIzIGbsfUVzlaS22nHRDOb&#10;k/bQ3EX4/wCFdGGdnLRNW66HPiVdR1ad+iubGm6bY2F4twdXtmKA7QGxzjvzWdfaVawwS3C6pbyv&#10;12J1P61jUVUsRBw5eT8WTHDzU+fn/BBWv4Y/5GG2/wCBf+gmsitfwx/yMNt/wL/0E1GF/jQ9UXiv&#10;4E/Rno9FFFfYHy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N+NP+QVF/11H8jXSVzfjT/kFRf9dR/I&#10;1y43/d5+h1YL/eIepwtFFFfJH1gV0Nrcf2PocF5BbxyT3DsGkdc7ADwK56tPTNYubBTAsaTwuc+U&#10;4yM+1dGGmoSd3bz7HPiYOcFZX8u5qWGsT6zdLZXtvDLFICCypgpx1rm5VCTOgOQrEA116Pq15buL&#10;ewgsImHzSHg4rj3Xa7KTkg4zW2Lvyx5m35tWMMHbmlypJdk7ja1/DH/Iw23/AAL/ANBNZFa/hj/k&#10;Ybb/AIF/6Cawwv8AHh6o6MV/An6M9Hooor7A+Q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m/Gn/IKi/66j+RrpK5vxp/yCov+uo/ka5cb/u8/Q6sF&#10;/vEPU4Wiiivkj6wK6HQ9ZsrK1MEsRimJP+kKoY1z1a0V2kmhvZR6eZJt2TMq5xzn/wCtXRhpuE3J&#10;PW3qc2KgpwUWtL97F+80661NTLbaot6vXYW2kfhXNkFSQeo4pyM8b5QsrD04IphOeamtUjUd7Wfq&#10;VRpyprlbuumgVr+GP+Rhtv8AgX/oJrIrX8Mf8jDbf8C/9BNPC/x4eqDFfwJ+jPR6KKK+wPk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5vxp/yCov+&#10;uo/ka6Sub8af8gqL/rqP5GuXG/7vP0OrBf7xD1OFooor5I+sCumsrq9t9Atm0uMM/mMJ8JuOc8fp&#10;XM1v6V/b01iI9P8AlgRj83yjJ+p6114STU2lfbpucmMinBN20fXY0Y7SVvEEM/2QrFcwZnG3hSRz&#10;XJTKEnkVfuqxA+ma6eS18UyRMjykqRzh1rlmUqxVuoODV4x6L3WtW9TPBrVvmT0S0ErX8Mf8jDbf&#10;8C/9BNZFa/hj/kYbb/gX/oJrDC/x4eqOjFfwJ+jPR6KKK+wPk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vxp/wAgqL/rqP5Gukrm/Gn/ACCov+uo&#10;/ka5cb/u8/Q6sF/vEPU4Wiiivkj6wK6a1s7zUvDdslq5jMMjZBbaJAT1/CuZp4mkCBBI4UHIAY4r&#10;ehVVNvmWjRhXpSqJcrs07m4fD+sgZ81f+/8AWCwKswbqDg07zZP+ej/99UylVnCVuVNeruOlCcb8&#10;7T9FYK2PC4z4gtvbd/6Cax66jwbZM93LeMDsjXap9Sa0wUHOvFLuRjZqFCTfY7aiiivrT5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b8Z/8AIKi/&#10;66j+RrpKZJFHKoEiK4HZhmsa9P2tNwvua0KnsqinbY8koxXq/wBitf8An3i/74FH2K1/594v++BX&#10;kf2PL+f8D1/7YX8n4nlGKMV6v9itf+feL/vgUfYrX/n3i/74FH9jy/n/AAD+2F/J+J5RilVWY4VS&#10;SewFerfYrX/n3i/74FOS3hiPyRIv0UChZO+s/wAAecL+T8TgdM8M3t86tKhgh7sw5P0Fd5aWkNlb&#10;JbwJtjUcVPRXpYbB08Ovd37nm4nF1MQ/e27BRRRXWc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" stroked="f" strokecolor="#4a7ebb" strokeweight="1.5pt">
              <v:fill r:id="rId2" o:title="AusAID web address graphic" recolor="t" type="frame"/>
              <v:shadow opacity="22938f" offset="0"/>
              <v:textbox inset=",7.2pt,,7.2pt"/>
            </v:rect>
          </w:pict>
        </mc:Fallback>
      </mc:AlternateContent>
    </w:r>
    <w:r>
      <w:rPr>
        <w:noProof/>
      </w:rPr>
      <mc:AlternateContent>
        <mc:Choice Requires="wps">
          <w:drawing>
            <wp:anchor distT="0" distB="0" distL="114300" distR="114300" simplePos="0" relativeHeight="251718656" behindDoc="1" locked="0" layoutInCell="1" allowOverlap="1" wp14:anchorId="747378D0" wp14:editId="0CEEBD1A">
              <wp:simplePos x="0" y="0"/>
              <wp:positionH relativeFrom="column">
                <wp:posOffset>0</wp:posOffset>
              </wp:positionH>
              <wp:positionV relativeFrom="paragraph">
                <wp:posOffset>8498840</wp:posOffset>
              </wp:positionV>
              <wp:extent cx="7379970" cy="2181860"/>
              <wp:effectExtent l="0" t="2540" r="1905" b="0"/>
              <wp:wrapNone/>
              <wp:docPr id="22" name="Rectangle 22"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alt="AusAID web address graphic" style="position:absolute;margin-left:0;margin-top:669.2pt;width:581.1pt;height:171.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CcUAFFJkeo&#10;oyPUUXAWikyPUUZHqKLgLRSZHqKMii4C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zvjCR49LiKMynzRyDjsa6Kub8af8gqL/rqP5GuX&#10;Gu2HlbsdODV8RC/c4v7Vcf8APeX/AL7NH2q4/wCe8v8A32ahor5Tnl3Pq+SPYm+1XH/PeX/vs0fa&#10;rj/nvL/32ahoo55dw5Idib7Vcf8APeX/AL7NOjvruJtyXMyn2c1FHDJM22ONnPoozTCMHBp881rd&#10;i5Kb0sjpNL8W3MDrHenzojxu/iH+NdtDMk8SyxsGRhkEd68lrsPBl+zCWxc5CjfH/UV6+XY2bn7K&#10;o732PIzHBQUPa01a2511FFFe6e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N+NP8AkFRf9dR/I10lc340/wCQVF/11H8jXLjf93n6HVgv94h6nC0U&#10;UV8kfWBW/oraKLf/AEsL9qycGXOz26VgVv6L/Yv2b/S9v2rJ/wBbnZ7V04T+J0+Zy4z+F1+Rozya&#10;x5Lf2cLMwAf8uuCf1rkGJLsW+9nn612E66yYW/s5rIQY6WuBx+Nce2dx3dc81tjt1v8APb5GOA2e&#10;3y3+YlbPhZyuvwAfxBgfyNY1a/hj/kYbb/gX/oJrnwv8eHqjpxX8Cfoz0eiiivsD5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b8af8gqL/rqP5Gu&#10;krm/Gn/IKi/66j+Rrlxv+7z9DqwX+8Q9ThaKKK+SPrArY03w/cahbfafNSODJG45J49qx63tG0zU&#10;Zbb7VBefZ4MnnJPT2FdGFgp1LONznxU3CndSsPRdF01jm6up5R1EYKDNYDkM7EZwTxmutuNX0+KF&#10;ob1jqEuMbjAExXIsQWJAwM8CtcZyq0Ytei/pmWDcneUk793+miErX8Mf8jDbf8C/9BNZFa/hj/kY&#10;bb/gX/oJrHC/x4eqNsV/An6M9Hooor7A+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m/Gn/IKi/66j+RrpK5vxp/yCov+uo/ka5cb/u8/Q6sF/vEP&#10;U4Wiiivkj6wKt2VzfQuBZyTA/wB2PJ/Sqlb+ja41nbfZBZmQEn54uH5rfDpOesrGGIbUNI3NG1bW&#10;bmPF7Y27x45adQp/z+FcjIMSMMAYJ4FddPox1KFp/td7BxnZdnI/nXIMMMRnOD1roxqklFP731Ob&#10;AuLcmrei6CVr+GP+Rhtv+Bf+gmsitfwx/wAjDbf8C/8AQTXPhf48PVHTiv4E/Rno9FFFfYHy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340/5BUX&#10;/XUfyNdJXN+NP+QVF/11H8jXLjf93n6HVgv94h6nC0UUV8kfWBW/pGuHTrEwvaM0RJzNGcNz74rA&#10;rcs5NUvdDewtrQSQA8vjnrnFdOFlKM24vW3a5zYuMZQSktL97E0w0rU8t/alxFIf4ZwWH51zzDDE&#10;A5wetS/ZZzK8Xkv5iAllxyMdc1DUVqjnq42ZVGmoXUZXQVr+GP8AkYbb/gX/AKCayK1/DH/Iw23/&#10;AAL/ANBNPC/x4eqDFfwJ+jPR6KKK+wPk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zfjT/kFRf9dR/I10lc340/5BUX/XUfyNcuN/3efodWC/3iHqcLRRRXyR9YFd&#10;Ha2sOo+H7eKe8ht2hkby9zdQTzkVzlaM1pDDolrcEEzzu2OeAo4row8uXmdrq2pzYmPNyq9nfQuH&#10;w/bAH/icWh/z9aw2XaxXOcHGRXSroWmosFpPcSC/nTcuB8oPpXNyRmKV426qxU/hV4mnyJe7b53J&#10;wtXnbXNf5WG1r+GP+Rhtv+Bf+gmsitfwx/yMNt/wL/0E1nhf48PVGmK/gT9Gej0UUV9gf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zfjT/kFRf8A&#10;XUfyNdJXN+NP+QVF/wBdR/I1y43/AHefodWC/wB4h6nC0UUV8kfWBW9pF4Hsxb3GmSXkULFkMakl&#10;SeorBrp7KbUF8P239lKdyyP5+1cknPH4V14O/O35dr3OTGfAl597WM6XV5Zdd+3m3y0f3Y+flAFZ&#10;cjmSRnbqxLH8a7FLK6OvQ3Jtisc0A+0cYAJHNcfMqrPIq/dDED6Zp4qE4q8nu2ThakJO0Vsl/wAM&#10;MrX8Mf8AIw23/Av/AEE1kVr+GP8AkYbb/gX/AKCaywv8eHqjbFfwJ+jPR6KKK+wPk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5vxp/wAgqL/rqP5G&#10;ukrm/Gn/ACCov+uo/ka5cb/u8/Q6sF/vEPU4Wiiivkj6wK6DTLbXLjTY/sU4S3DHaN4U5zzXP1s6&#10;ZpZntDdXN79ltQ20Enlj7V04W7nZX+Tt+JzYqyhd2+av+Bfk0vxJJEyPdbkI5Hm9axf7Kuf7Ne++&#10;TykfYRnnNaj6PDcROdO1bz5VGfKJwSPasAySBDGXbbnJXPGa1xCjG3Mn99zHDOUk+Vr7rDK1/DH/&#10;ACMNt/wL/wBBNZFa/hj/AJGG2/4F/wCgmsML/Hh6o6MV/An6M9Hooor7A+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m/Gn/IKi/66j+RrpK5vxp/&#10;yCov+uo/ka5cb/u8/Q6sF/vEPU4Wiiivkj6wK6O0t7a/8PQ2899DbvHIzIGbsfUVzlaS22nHRDOb&#10;k/bQ3EX4/wCFdGGdnLRNW66HPiVdR1ad+iubGm6bY2F4twdXtmKA7QGxzjvzWdfaVawwS3C6pbyv&#10;12J1P61jUVUsRBw5eT8WTHDzU+fn/BBWv4Y/5GG2/wCBf+gmsitfwx/yMNt/wL/0E1GF/jQ9UXiv&#10;4E/Rno9FFFfYHy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N+NP+QVF/11H8jXSVzfjT/kFRf9dR/I&#10;1y43/d5+h1YL/eIepwtFFFfJH1gV0Nrcf2PocF5BbxyT3DsGkdc7ADwK56tPTNYubBTAsaTwuc+U&#10;4yM+1dGGmoSd3bz7HPiYOcFZX8u5qWGsT6zdLZXtvDLFICCypgpx1rm5VCTOgOQrEA116Pq15buL&#10;ewgsImHzSHg4rj3Xa7KTkg4zW2Lvyx5m35tWMMHbmlypJdk7ja1/DH/Iw23/AAL/ANBNZFa/hj/k&#10;Ybb/AIF/6Cawwv8AHh6o6MV/An6M9Hooor7A+Q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m/Gn/IKi/66j+RrpK5vxp/yCov+uo/ka5cb/u8/Q6sF&#10;/vEPU4Wiiivkj6wK6HQ9ZsrK1MEsRimJP+kKoY1z1a0V2kmhvZR6eZJt2TMq5xzn/wCtXRhpuE3J&#10;PW3qc2KgpwUWtL97F+80661NTLbaot6vXYW2kfhXNkFSQeo4pyM8b5QsrD04IphOeamtUjUd7Wfq&#10;VRpyprlbuumgVr+GP+Rhtv8AgX/oJrIrX8Mf8jDbf8C/9BNPC/x4eqDFfwJ+jPR6KKK+wPk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5vxp/yCov+&#10;uo/ka6Sub8af8gqL/rqP5GuXG/7vP0OrBf7xD1OFooor5I+sCumsrq9t9Atm0uMM/mMJ8JuOc8fp&#10;XM1v6V/b01iI9P8AlgRj83yjJ+p6114STU2lfbpucmMinBN20fXY0Y7SVvEEM/2QrFcwZnG3hSRz&#10;XJTKEnkVfuqxA+ma6eS18UyRMjykqRzh1rlmUqxVuoODV4x6L3WtW9TPBrVvmT0S0ErX8Mf8jDbf&#10;8C/9BNZFa/hj/kYbb/gX/oJrDC/x4eqOjFfwJ+jPR6KKK+wPk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vxp/wAgqL/rqP5Gukrm/Gn/ACCov+uo&#10;/ka5cb/u8/Q6sF/vEPU4Wiiivkj6wK6a1s7zUvDdslq5jMMjZBbaJAT1/CuZp4mkCBBI4UHIAY4r&#10;ehVVNvmWjRhXpSqJcrs07m4fD+sgZ81f+/8AWCwKswbqDg07zZP+ej/99UylVnCVuVNeruOlCcb8&#10;7T9FYK2PC4z4gtvbd/6Cax66jwbZM93LeMDsjXap9Sa0wUHOvFLuRjZqFCTfY7aiiivrT5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b8Z/8AIKi/&#10;66j+RrpKZJFHKoEiK4HZhmsa9P2tNwvua0KnsqinbY8koxXq/wBitf8An3i/74FH2K1/594v++BX&#10;kf2PL+f8D1/7YX8n4nlGKMV6v9itf+feL/vgUfYrX/n3i/74FH9jy/n/AAD+2F/J+J5RilVWY4VS&#10;SewFerfYrX/n3i/74FOS3hiPyRIv0UChZO+s/wAAecL+T8TgdM8M3t86tKhgh7sw5P0Fd5aWkNlb&#10;JbwJtjUcVPRXpYbB08Ovd37nm4nF1MQ/e27BRRRXWc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" stroked="f" strokecolor="#4a7ebb" strokeweight="1.5pt">
              <v:fill r:id="rId2" o:title="AusAID web address graphic" recolor="t" type="frame"/>
              <v:shadow opacity="22938f" offset="0"/>
              <v:textbox inset=",7.2pt,,7.2pt"/>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00C" w:rsidRPr="004C4A3E" w:rsidRDefault="0085400C" w:rsidP="000D733F">
    <w:pPr>
      <w:tabs>
        <w:tab w:val="left" w:pos="0"/>
        <w:tab w:val="left" w:pos="13325"/>
      </w:tabs>
      <w:spacing w:line="180" w:lineRule="exact"/>
      <w:ind w:right="-1136"/>
      <w:rPr>
        <w:rFonts w:ascii="Franklin Gothic Medium" w:hAnsi="Franklin Gothic Medium"/>
        <w:color w:val="5A9A98"/>
        <w:sz w:val="14"/>
        <w:szCs w:val="14"/>
      </w:rPr>
    </w:pPr>
    <w:r>
      <w:rPr>
        <w:noProof/>
      </w:rPr>
      <mc:AlternateContent>
        <mc:Choice Requires="wps">
          <w:drawing>
            <wp:anchor distT="0" distB="0" distL="114300" distR="114300" simplePos="0" relativeHeight="251732992" behindDoc="1" locked="1" layoutInCell="1" allowOverlap="1" wp14:anchorId="5095257F" wp14:editId="04CC4C63">
              <wp:simplePos x="0" y="0"/>
              <wp:positionH relativeFrom="page">
                <wp:posOffset>0</wp:posOffset>
              </wp:positionH>
              <wp:positionV relativeFrom="page">
                <wp:posOffset>8533130</wp:posOffset>
              </wp:positionV>
              <wp:extent cx="7379970" cy="2181860"/>
              <wp:effectExtent l="0" t="0" r="0" b="8890"/>
              <wp:wrapNone/>
              <wp:docPr id="29" name="Rectangle 6"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alt="AusAID web address graphic" style="position:absolute;margin-left:0;margin-top:671.9pt;width:581.1pt;height:171.8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CcUAFFJkeo&#10;oyPUUXAWikyPUUZHqKLgLRSZHqKMii4C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zvjCR49LiKMynzRyDjsa6Kub8af8gqL/rqP5GuX&#10;Gu2HlbsdODV8RC/c4v7Vcf8APeX/AL7NH2q4/wCe8v8A32ahor5Tnl3Pq+SPYm+1XH/PeX/vs0fa&#10;rj/nvL/32ahoo55dw5Idib7Vcf8APeX/AL7NOjvruJtyXMyn2c1FHDJM22ONnPoozTCMHBp881rd&#10;i5Kb0sjpNL8W3MDrHenzojxu/iH+NdtDMk8SyxsGRhkEd68lrsPBl+zCWxc5CjfH/UV6+XY2bn7K&#10;o732PIzHBQUPa01a2511FFFe6e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N+NP8AkFRf9dR/I10lc340/wCQVF/11H8jXLjf93n6HVgv94h6nC0U&#10;UV8kfWBW/oraKLf/AEsL9qycGXOz26VgVv6L/Yv2b/S9v2rJ/wBbnZ7V04T+J0+Zy4z+F1+Rozya&#10;x5Lf2cLMwAf8uuCf1rkGJLsW+9nn612E66yYW/s5rIQY6WuBx+Nce2dx3dc81tjt1v8APb5GOA2e&#10;3y3+YlbPhZyuvwAfxBgfyNY1a/hj/kYbb/gX/oJrnwv8eHqjpxX8Cfoz0eiiivsD5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b8af8gqL/rqP5Gu&#10;krm/Gn/IKi/66j+Rrlxv+7z9DqwX+8Q9ThaKKK+SPrArY03w/cahbfafNSODJG45J49qx63tG0zU&#10;Zbb7VBefZ4MnnJPT2FdGFgp1LONznxU3CndSsPRdF01jm6up5R1EYKDNYDkM7EZwTxmutuNX0+KF&#10;ob1jqEuMbjAExXIsQWJAwM8CtcZyq0Ytei/pmWDcneUk793+miErX8Mf8jDbf8C/9BNZFa/hj/kY&#10;bb/gX/oJrHC/x4eqNsV/An6M9Hooor7A+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m/Gn/IKi/66j+RrpK5vxp/yCov+uo/ka5cb/u8/Q6sF/vEP&#10;U4Wiiivkj6wKt2VzfQuBZyTA/wB2PJ/Sqlb+ja41nbfZBZmQEn54uH5rfDpOesrGGIbUNI3NG1bW&#10;bmPF7Y27x45adQp/z+FcjIMSMMAYJ4FddPox1KFp/td7BxnZdnI/nXIMMMRnOD1roxqklFP731Ob&#10;AuLcmrei6CVr+GP+Rhtv+Bf+gmsitfwx/wAjDbf8C/8AQTXPhf48PVHTiv4E/Rno9FFFfYHy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340/5BUX&#10;/XUfyNdJXN+NP+QVF/11H8jXLjf93n6HVgv94h6nC0UUV8kfWBW/pGuHTrEwvaM0RJzNGcNz74rA&#10;rcs5NUvdDewtrQSQA8vjnrnFdOFlKM24vW3a5zYuMZQSktL97E0w0rU8t/alxFIf4ZwWH51zzDDE&#10;A5wetS/ZZzK8Xkv5iAllxyMdc1DUVqjnq42ZVGmoXUZXQVr+GP8AkYbb/gX/AKCayK1/DH/Iw23/&#10;AAL/ANBNPC/x4eqDFfwJ+jPR6KKK+wPk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zfjT/kFRf9dR/I10lc340/5BUX/XUfyNcuN/3efodWC/3iHqcLRRRXyR9YFd&#10;Ha2sOo+H7eKe8ht2hkby9zdQTzkVzlaM1pDDolrcEEzzu2OeAo4row8uXmdrq2pzYmPNyq9nfQuH&#10;w/bAH/icWh/z9aw2XaxXOcHGRXSroWmosFpPcSC/nTcuB8oPpXNyRmKV426qxU/hV4mnyJe7b53J&#10;wtXnbXNf5WG1r+GP+Rhtv+Bf+gmsitfwx/yMNt/wL/0E1nhf48PVGmK/gT9Gej0UUV9gf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zfjT/kFRf8A&#10;XUfyNdJXN+NP+QVF/wBdR/I1y43/AHefodWC/wB4h6nC0UUV8kfWBW9pF4Hsxb3GmSXkULFkMakl&#10;SeorBrp7KbUF8P239lKdyyP5+1cknPH4V14O/O35dr3OTGfAl597WM6XV5Zdd+3m3y0f3Y+flAFZ&#10;cjmSRnbqxLH8a7FLK6OvQ3Jtisc0A+0cYAJHNcfMqrPIq/dDED6Zp4qE4q8nu2ThakJO0Vsl/wAM&#10;MrX8Mf8AIw23/Av/AEE1kVr+GP8AkYbb/gX/AKCaywv8eHqjbFfwJ+jPR6KKK+wPk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5vxp/wAgqL/rqP5G&#10;ukrm/Gn/ACCov+uo/ka5cb/u8/Q6sF/vEPU4Wiiivkj6wK6DTLbXLjTY/sU4S3DHaN4U5zzXP1s6&#10;ZpZntDdXN79ltQ20Enlj7V04W7nZX+Tt+JzYqyhd2+av+Bfk0vxJJEyPdbkI5Hm9axf7Kuf7Ne++&#10;TykfYRnnNaj6PDcROdO1bz5VGfKJwSPasAySBDGXbbnJXPGa1xCjG3Mn99zHDOUk+Vr7rDK1/DH/&#10;ACMNt/wL/wBBNZFa/hj/AJGG2/4F/wCgmsML/Hh6o6MV/An6M9Hooor7A+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m/Gn/IKi/66j+RrpK5vxp/&#10;yCov+uo/ka5cb/u8/Q6sF/vEPU4Wiiivkj6wK6O0t7a/8PQ2899DbvHIzIGbsfUVzlaS22nHRDOb&#10;k/bQ3EX4/wCFdGGdnLRNW66HPiVdR1ad+iubGm6bY2F4twdXtmKA7QGxzjvzWdfaVawwS3C6pbyv&#10;12J1P61jUVUsRBw5eT8WTHDzU+fn/BBWv4Y/5GG2/wCBf+gmsitfwx/yMNt/wL/0E1GF/jQ9UXiv&#10;4E/Rno9FFFfYHy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N+NP+QVF/11H8jXSVzfjT/kFRf9dR/I&#10;1y43/d5+h1YL/eIepwtFFFfJH1gV0Nrcf2PocF5BbxyT3DsGkdc7ADwK56tPTNYubBTAsaTwuc+U&#10;4yM+1dGGmoSd3bz7HPiYOcFZX8u5qWGsT6zdLZXtvDLFICCypgpx1rm5VCTOgOQrEA116Pq15buL&#10;ewgsImHzSHg4rj3Xa7KTkg4zW2Lvyx5m35tWMMHbmlypJdk7ja1/DH/Iw23/AAL/ANBNZFa/hj/k&#10;Ybb/AIF/6Cawwv8AHh6o6MV/An6M9Hooor7A+Q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m/Gn/IKi/66j+RrpK5vxp/yCov+uo/ka5cb/u8/Q6sF&#10;/vEPU4Wiiivkj6wK6HQ9ZsrK1MEsRimJP+kKoY1z1a0V2kmhvZR6eZJt2TMq5xzn/wCtXRhpuE3J&#10;PW3qc2KgpwUWtL97F+80661NTLbaot6vXYW2kfhXNkFSQeo4pyM8b5QsrD04IphOeamtUjUd7Wfq&#10;VRpyprlbuumgVr+GP+Rhtv8AgX/oJrIrX8Mf8jDbf8C/9BNPC/x4eqDFfwJ+jPR6KKK+wPk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5vxp/yCov+&#10;uo/ka6Sub8af8gqL/rqP5GuXG/7vP0OrBf7xD1OFooor5I+sCumsrq9t9Atm0uMM/mMJ8JuOc8fp&#10;XM1v6V/b01iI9P8AlgRj83yjJ+p6114STU2lfbpucmMinBN20fXY0Y7SVvEEM/2QrFcwZnG3hSRz&#10;XJTKEnkVfuqxA+ma6eS18UyRMjykqRzh1rlmUqxVuoODV4x6L3WtW9TPBrVvmT0S0ErX8Mf8jDbf&#10;8C/9BNZFa/hj/kYbb/gX/oJrDC/x4eqOjFfwJ+jPR6KKK+wPk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vxp/wAgqL/rqP5Gukrm/Gn/ACCov+uo&#10;/ka5cb/u8/Q6sF/vEPU4Wiiivkj6wK6a1s7zUvDdslq5jMMjZBbaJAT1/CuZp4mkCBBI4UHIAY4r&#10;ehVVNvmWjRhXpSqJcrs07m4fD+sgZ81f+/8AWCwKswbqDg07zZP+ej/99UylVnCVuVNeruOlCcb8&#10;7T9FYK2PC4z4gtvbd/6Cax66jwbZM93LeMDsjXap9Sa0wUHOvFLuRjZqFCTfY7aiiivrT5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b8Z/8AIKi/&#10;66j+RrpKZJFHKoEiK4HZhmsa9P2tNwvua0KnsqinbY8koxXq/wBitf8An3i/74FH2K1/594v++BX&#10;kf2PL+f8D1/7YX8n4nlGKMV6v9itf+feL/vgUfYrX/n3i/74FH9jy/n/AAD+2F/J+J5RilVWY4VS&#10;SewFerfYrX/n3i/74FOS3hiPyRIv0UChZO+s/wAAecL+T8TgdM8M3t86tKhgh7sw5P0Fd5aWkNlb&#10;JbwJtjUcVPRXpYbB08Ovd37nm4nF1MQ/e27BRRRXWc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" stroked="f" strokecolor="#4a7ebb" strokeweight="1.5pt">
              <v:fill r:id="rId2" o:title="AusAID web address graphic" recolor="t" type="frame"/>
              <v:shadow opacity="22938f" offset="0"/>
              <v:textbox inset=",7.2pt,,7.2pt"/>
              <w10:wrap anchorx="page" anchory="page"/>
              <w10:anchorlock/>
            </v:rect>
          </w:pict>
        </mc:Fallback>
      </mc:AlternateContent>
    </w:r>
    <w:r>
      <w:rPr>
        <w:rFonts w:ascii="Franklin Gothic Medium" w:hAnsi="Franklin Gothic Medium"/>
        <w:color w:val="5A9A98"/>
        <w:sz w:val="14"/>
        <w:szCs w:val="14"/>
      </w:rPr>
      <w:fldChar w:fldCharType="begin"/>
    </w:r>
    <w:r>
      <w:rPr>
        <w:rFonts w:ascii="Franklin Gothic Medium" w:hAnsi="Franklin Gothic Medium"/>
        <w:color w:val="5A9A98"/>
        <w:sz w:val="14"/>
        <w:szCs w:val="14"/>
      </w:rPr>
      <w:instrText xml:space="preserve"> STYLEREF  Title </w:instrText>
    </w:r>
    <w:r>
      <w:rPr>
        <w:rFonts w:ascii="Franklin Gothic Medium" w:hAnsi="Franklin Gothic Medium"/>
        <w:color w:val="5A9A98"/>
        <w:sz w:val="14"/>
        <w:szCs w:val="14"/>
      </w:rPr>
      <w:fldChar w:fldCharType="separate"/>
    </w:r>
    <w:r w:rsidR="004C1926">
      <w:rPr>
        <w:rFonts w:ascii="Franklin Gothic Medium" w:hAnsi="Franklin Gothic Medium"/>
        <w:noProof/>
        <w:color w:val="5A9A98"/>
        <w:sz w:val="14"/>
        <w:szCs w:val="14"/>
      </w:rPr>
      <w:t>Aid Program Performance Report 2014-15</w:t>
    </w:r>
    <w:r>
      <w:rPr>
        <w:rFonts w:ascii="Franklin Gothic Medium" w:hAnsi="Franklin Gothic Medium"/>
        <w:color w:val="5A9A98"/>
        <w:sz w:val="14"/>
        <w:szCs w:val="14"/>
      </w:rPr>
      <w:fldChar w:fldCharType="end"/>
    </w:r>
    <w:r>
      <w:rPr>
        <w:rFonts w:ascii="Franklin Gothic Medium" w:hAnsi="Franklin Gothic Medium"/>
        <w:color w:val="5A9A98"/>
        <w:sz w:val="14"/>
        <w:szCs w:val="14"/>
      </w:rPr>
      <w:tab/>
    </w:r>
    <w:r w:rsidRPr="0050529F">
      <w:rPr>
        <w:rFonts w:ascii="Franklin Gothic Medium" w:hAnsi="Franklin Gothic Medium"/>
        <w:color w:val="54534A"/>
        <w:sz w:val="14"/>
        <w:szCs w:val="14"/>
      </w:rPr>
      <w:fldChar w:fldCharType="begin"/>
    </w:r>
    <w:r w:rsidRPr="0050529F">
      <w:rPr>
        <w:rFonts w:ascii="Franklin Gothic Medium" w:hAnsi="Franklin Gothic Medium"/>
        <w:color w:val="54534A"/>
        <w:sz w:val="14"/>
        <w:szCs w:val="14"/>
      </w:rPr>
      <w:instrText xml:space="preserve"> PAGE </w:instrText>
    </w:r>
    <w:r w:rsidRPr="0050529F">
      <w:rPr>
        <w:rFonts w:ascii="Franklin Gothic Medium" w:hAnsi="Franklin Gothic Medium"/>
        <w:color w:val="54534A"/>
        <w:sz w:val="14"/>
        <w:szCs w:val="14"/>
      </w:rPr>
      <w:fldChar w:fldCharType="separate"/>
    </w:r>
    <w:r>
      <w:rPr>
        <w:rFonts w:ascii="Franklin Gothic Medium" w:hAnsi="Franklin Gothic Medium"/>
        <w:noProof/>
        <w:color w:val="54534A"/>
        <w:sz w:val="14"/>
        <w:szCs w:val="14"/>
      </w:rPr>
      <w:t>2</w:t>
    </w:r>
    <w:r w:rsidRPr="0050529F">
      <w:rPr>
        <w:rFonts w:ascii="Franklin Gothic Medium" w:hAnsi="Franklin Gothic Medium"/>
        <w:color w:val="54534A"/>
        <w:sz w:val="14"/>
        <w:szCs w:val="14"/>
      </w:rPr>
      <w:fldChar w:fldCharType="end"/>
    </w:r>
    <w:r>
      <w:rPr>
        <w:noProof/>
      </w:rPr>
      <mc:AlternateContent>
        <mc:Choice Requires="wps">
          <w:drawing>
            <wp:anchor distT="0" distB="0" distL="114300" distR="114300" simplePos="0" relativeHeight="251731968" behindDoc="1" locked="0" layoutInCell="1" allowOverlap="1" wp14:anchorId="55D5DEC9" wp14:editId="08D098A5">
              <wp:simplePos x="0" y="0"/>
              <wp:positionH relativeFrom="column">
                <wp:posOffset>0</wp:posOffset>
              </wp:positionH>
              <wp:positionV relativeFrom="paragraph">
                <wp:posOffset>8498840</wp:posOffset>
              </wp:positionV>
              <wp:extent cx="7379970" cy="2181860"/>
              <wp:effectExtent l="0" t="0" r="0" b="8890"/>
              <wp:wrapNone/>
              <wp:docPr id="288" name="Rectangle 7"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alt="AusAID web address graphic" style="position:absolute;margin-left:0;margin-top:669.2pt;width:581.1pt;height:171.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gnFABRSZH&#10;qKMj1FFwFopMj1FGR6ii4C0UmR6ijIou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c74wkePS4ijMp80cg47Guirm/Gn/IKi/66j+Rr&#10;lxrth5W7HTg1fEQv3OL+1XH/AD3l/wC+zR9quP8AnvL/AN9moaK+U55dz6vkj2JvtVx/z3l/77NH&#10;2q4/57y/99moaKOeXcOSHYm+1XH/AD3l/wC+zTo767ibclzMp9nNRRwyTNtjjZz6KM0wjBwafPNa&#10;3YuSm9LI6TS/FtzA6x3p86I8bv4h/jXbQzJPEssbBkYZBHevJa7DwZfswlsXOQo3x/1Fevl2Nm5+&#10;yqO99jyMxwUFD2tNWtuddRRRXunh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zfjT/AJBUX/XUfyNdJXN+NP8AkFRf9dR/I1y43/d5+h1YL/eIepwt&#10;FFFfJH1gVv6K2ii3/wBLC/asnBlzs9ulYFb+i/2L9m/0vb9qyf8AW52e1dOE/idPmcuM/hdfkaM8&#10;mseS39nCzMAH/Lrgn9a5BiS7FvvZ5+tdhOusmFv7OayEGOlrgcfjXHtncd3XPNbY7db/AD2+RjgN&#10;nt8t/mJWz4Wcrr8AH8QYH8jWNWv4Y/5GG2/4F/6Ca58L/Hh6o6cV/An6M9Hooor7A+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m/Gn/IKi/66j+R&#10;rpK5vxp/yCov+uo/ka5cb/u8/Q6sF/vEPU4Wiiivkj6wK2NN8P3GoW32nzUjgyRuOSePaset7RtM&#10;1GW2+1QXn2eDJ5yT09hXRhYKdSzjc58VNwp3UrD0XRdNY5urqeUdRGCgzWA5DOxGcE8ZrrbjV9Pi&#10;haG9Y6hLjG4wBMVyLEFiQMDPArXGcqtGLXov6Zlg3J3lJO/d/pohK1/DH/Iw23/Av/QTWRWv4Y/5&#10;GG2/4F/6Caxwv8eHqjbFfwJ+jPR6KKK+wPk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5vxp/yCov+uo/ka6Sub8af8gqL/rqP5GuXG/7vP0OrBf7x&#10;D1OFooor5I+sCrdlc30LgWckwP8Adjyf0qpW/o2uNZ232QWZkBJ+eLh+a3w6TnrKxhiG1DSNzRtW&#10;1m5jxe2Nu8eOWnUKf8/hXIyDEjDAGCeBXXT6MdShaf7XewcZ2XZyP51yDDDEZzg9a6MapJRT+99T&#10;mwLi3Jq3ougla/hj/kYbb/gX/oJrIrX8Mf8AIw23/Av/AEE1z4X+PD1R04r+BP0Z6PRRRX2B8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N+NP+QV&#10;F/11H8jXSVzfjT/kFRf9dR/I1y43/d5+h1YL/eIepwtFFFfJH1gVv6Rrh06xML2jNESczRnDc++K&#10;wK3LOTVL3Q3sLa0EkAPL4565xXThZSjNuL1t2uc2LjGUEpLS/exNMNK1PLf2pcRSH+GcFh+dc8ww&#10;xAOcHrUv2WcyvF5L+YgJZccjHXNQ1Fao56uNmVRpqF1GV0Fa/hj/AJGG2/4F/wCgmsitfwx/yMNt&#10;/wAC/wDQTTwv8eHqgxX8Cfoz0eiiivsD5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340/5BUX/XUfyNdJXN+NP+QVF/11H8jXLjf93n6HVgv94h6nC0UUV8kfWB&#10;XR2trDqPh+3invIbdoZG8vc3UE85Fc5WjNaQw6Ja3BBM87tjngKOK6MPLl5na6tqc2JjzcqvZ30L&#10;h8P2wB/4nFof8/WsNl2sVznBxkV0q6FpqLBaT3Egv503LgfKD6VzckZileNuqsVP4VeJp8iXu2+d&#10;ycLV521zX+Vhta/hj/kYbb/gX/oJrIrX8Mf8jDbf8C/9BNZ4X+PD1Rpiv4E/Rno9FFFfYHy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c340/5BUX/&#10;AF1H8jXSVzfjT/kFRf8AXUfyNcuN/wB3n6HVgv8AeIepwtFFFfJH1gVvaReB7MW9xpkl5FCxZDGp&#10;JUnqKwa6eym1BfD9t/ZSncsj+ftXJJzx+FdeDvzt+Xa9zkxnwJefe1jOl1eWXXft5t8tH92Pn5QB&#10;WXI5kkZ26sSx/GuxSyujr0NybYrHNAPtHGACRzXHzKqzyKv3QxA+maeKhOKvJ7tk4WpCTtFbJf8A&#10;DDK1/DH/ACMNt/wL/wBBNZFa/hj/AJGG2/4F/wCgmssL/Hh6o2xX8Cfoz0eiiivsD5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ub8af8AIKi/66j+&#10;RrpK5vxp/wAgqL/rqP5GuXG/7vP0OrBf7xD1OFooor5I+sCug0y21y402P7FOEtwx2jeFOc81z9b&#10;OmaWZ7Q3Vze/ZbUNtBJ5Y+1dOFu52V/k7fic2KsoXdvmr/gX5NL8SSRMj3W5COR5vWsX+yrn+zXv&#10;vk8pH2EZ5zWo+jw3ETnTtW8+VRnyicEj2rAMkgQxl225yVzxmtcQoxtzJ/fcxwzlJPla+6wytfwx&#10;/wAjDbf8C/8AQTWRWv4Y/wCRhtv+Bf8AoJrDC/x4eqOjFfwJ+jPR6KKK+wPk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5vxp/yCov+uo/ka6Sub8a&#10;f8gqL/rqP5GuXG/7vP0OrBf7xD1OFooor5I+sCujtLe2v/D0NvPfQ27xyMyBm7H1Fc5Wkttpx0Qz&#10;m5P20NxF+P8AhXRhnZy0TVuuhz4lXUdWnformxpum2NheLcHV7ZigO0Bsc4781nX2lWsMEtwuqW8&#10;r9didT+tY1FVLEQcOXk/Fkxw81Pn5/wQVr+GP+Rhtv8AgX/oJrIrX8Mf8jDbf8C/9BNRhf40PVF4&#10;r+BP0Z6PRRRX2B8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zfjT/kFRf9dR/I10lc340/5BUX/XUf&#10;yNcuN/3efodWC/3iHqcLRRRXyR9YFdDa3H9j6HBeQW8ck9w7BpHXOwA8CuerT0zWLmwUwLGk8LnP&#10;lOMjPtXRhpqEnd28+xz4mDnBWV/LualhrE+s3S2V7bwyxSAgsqYKcda5uVQkzoDkKxANdej6teW7&#10;i3sILCJh80h4OK4912uyk5IOM1ti78seZt+bVjDB25pcqSXZO42tfwx/yMNt/wAC/wDQTWRWv4Y/&#10;5GG2/wCBf+gmsML/AB4eqOjFfwJ+jPR6KKK+wPk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5vxp/yCov+uo/ka6Sub8af8gqL/rqP5GuXG/7vP0Or&#10;Bf7xD1OFooor5I+sCuh0PWbKytTBLEYpiT/pCqGNc9WtFdpJob2UenmSbdkzKucc5/8ArV0YabhN&#10;yT1t6nNioKcFFrS/exfvNOutTUy22qLer12FtpH4VzZBUkHqOKcjPG+ULKw9OCKYTnmprVI1He1n&#10;6lUacqa5W7rpoFa/hj/kYbb/AIF/6CayK1/DH/Iw23/Av/QTTwv8eHqgxX8Cfoz0eiiivsD5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b8af8gqL&#10;/rqP5Gukrm/Gn/IKi/66j+Rrlxv+7z9DqwX+8Q9ThaKKK+SPrArprK6vbfQLZtLjDP5jCfCbjnPH&#10;6VzNb+lf29NYiPT/AJYEY/N8oyfqetdeEk1NpX26bnJjIpwTdtH12NGO0lbxBDP9kKxXMGZxt4Uk&#10;c1yUyhJ5FX7qsQPpmunktfFMkTI8pKkc4da5ZlKsVbqDg1eMei91rVvUzwa1b5k9EtBK1/DH/Iw2&#10;3/Av/QTWRWv4Y/5GG2/4F/6Cawwv8eHqjoxX8Cfoz0eiiivsD5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b8af8AIKi/66j+RrpK5vxp/wAgqL/r&#10;qP5GuXG/7vP0OrBf7xD1OFooor5I+sCumtbO81Lw3bJauYzDI2QW2iQE9fwrmaeJpAgQSOFByAGO&#10;K3oVVTb5lo0YV6UqiXK7NO5uHw/rIGfNX/v/AFgsCrMG6g4NO82T/no//fVMpVZwlblTXq7jpQnG&#10;/O0/RWCtjwuM+ILb23f+gmseuo8G2TPdy3jA7I12qfUmtMFBzrxS7kY2ahQk32O2ooor60+S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m/Gf/ACCo&#10;v+uo/ka6SmSRRyqBIiuB2YZrGvT9rTcL7mtCp7Kop22PJKMV6v8AYrX/AJ94v++BR9itf+feL/vg&#10;V5H9jy/n/A9f+2F/J+J5RijFer/YrX/n3i/74FH2K1/594v++BR/Y8v5/wAA/thfyfieUYpVVmOF&#10;UknsBXq32K1/594v++BTkt4Yj8kSL9FAoWTvrP8AAHnC/k/E4HTPDN7fOrSoYIe7MOT9BXeWlpDZ&#10;WyW8CbY1HFT0V6WGwdPDr3d+55uJxdTEP3tuwUUUV1nK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" stroked="f" strokecolor="#4a7ebb" strokeweight="1.5pt">
              <v:fill r:id="rId2" o:title="AusAID web address graphic" recolor="t" type="frame"/>
              <v:shadow opacity="22938f" offset="0"/>
              <v:textbox inset=",7.2pt,,7.2pt"/>
            </v:rect>
          </w:pict>
        </mc:Fallback>
      </mc:AlternateContent>
    </w:r>
    <w:r>
      <w:rPr>
        <w:noProof/>
      </w:rPr>
      <mc:AlternateContent>
        <mc:Choice Requires="wps">
          <w:drawing>
            <wp:anchor distT="0" distB="0" distL="114300" distR="114300" simplePos="0" relativeHeight="251730944" behindDoc="1" locked="0" layoutInCell="1" allowOverlap="1" wp14:anchorId="457C9A54" wp14:editId="58395EAF">
              <wp:simplePos x="0" y="0"/>
              <wp:positionH relativeFrom="column">
                <wp:posOffset>0</wp:posOffset>
              </wp:positionH>
              <wp:positionV relativeFrom="paragraph">
                <wp:posOffset>8498840</wp:posOffset>
              </wp:positionV>
              <wp:extent cx="7379970" cy="2181860"/>
              <wp:effectExtent l="0" t="0" r="0" b="8890"/>
              <wp:wrapNone/>
              <wp:docPr id="289" name="Rectangle 8"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alt="AusAID web address graphic" style="position:absolute;margin-left:0;margin-top:669.2pt;width:581.1pt;height:171.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gnFABRSZH&#10;qKMj1FFwFopMj1FGR6ii4C0UmR6ijIou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c74wkePS4ijMp80cg47Guirm/Gn/IKi/66j+Rr&#10;lxrth5W7HTg1fEQv3OL+1XH/AD3l/wC+zR9quP8AnvL/AN9moaK+U55dz6vkj2JvtVx/z3l/77NH&#10;2q4/57y/99moaKOeXcOSHYm+1XH/AD3l/wC+zTo767ibclzMp9nNRRwyTNtjjZz6KM0wjBwafPNa&#10;3YuSm9LI6TS/FtzA6x3p86I8bv4h/jXbQzJPEssbBkYZBHevJa7DwZfswlsXOQo3x/1Fevl2Nm5+&#10;yqO99jyMxwUFD2tNWtuddRRRXunh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zfjT/AJBUX/XUfyNdJXN+NP8AkFRf9dR/I1y43/d5+h1YL/eIepwt&#10;FFFfJH1gVv6K2ii3/wBLC/asnBlzs9ulYFb+i/2L9m/0vb9qyf8AW52e1dOE/idPmcuM/hdfkaM8&#10;mseS39nCzMAH/Lrgn9a5BiS7FvvZ5+tdhOusmFv7OayEGOlrgcfjXHtncd3XPNbY7db/AD2+RjgN&#10;nt8t/mJWz4Wcrr8AH8QYH8jWNWv4Y/5GG2/4F/6Ca58L/Hh6o6cV/An6M9Hooor7A+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m/Gn/IKi/66j+R&#10;rpK5vxp/yCov+uo/ka5cb/u8/Q6sF/vEPU4Wiiivkj6wK2NN8P3GoW32nzUjgyRuOSePaset7RtM&#10;1GW2+1QXn2eDJ5yT09hXRhYKdSzjc58VNwp3UrD0XRdNY5urqeUdRGCgzWA5DOxGcE8ZrrbjV9Pi&#10;haG9Y6hLjG4wBMVyLEFiQMDPArXGcqtGLXov6Zlg3J3lJO/d/pohK1/DH/Iw23/Av/QTWRWv4Y/5&#10;GG2/4F/6Caxwv8eHqjbFfwJ+jPR6KKK+wPk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5vxp/yCov+uo/ka6Sub8af8gqL/rqP5GuXG/7vP0OrBf7x&#10;D1OFooor5I+sCrdlc30LgWckwP8Adjyf0qpW/o2uNZ232QWZkBJ+eLh+a3w6TnrKxhiG1DSNzRtW&#10;1m5jxe2Nu8eOWnUKf8/hXIyDEjDAGCeBXXT6MdShaf7XewcZ2XZyP51yDDDEZzg9a6MapJRT+99T&#10;mwLi3Jq3ougla/hj/kYbb/gX/oJrIrX8Mf8AIw23/Av/AEE1z4X+PD1R04r+BP0Z6PRRRX2B8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N+NP+QV&#10;F/11H8jXSVzfjT/kFRf9dR/I1y43/d5+h1YL/eIepwtFFFfJH1gVv6Rrh06xML2jNESczRnDc++K&#10;wK3LOTVL3Q3sLa0EkAPL4565xXThZSjNuL1t2uc2LjGUEpLS/exNMNK1PLf2pcRSH+GcFh+dc8ww&#10;xAOcHrUv2WcyvF5L+YgJZccjHXNQ1Fao56uNmVRpqF1GV0Fa/hj/AJGG2/4F/wCgmsitfwx/yMNt&#10;/wAC/wDQTTwv8eHqgxX8Cfoz0eiiivsD5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340/5BUX/XUfyNdJXN+NP+QVF/11H8jXLjf93n6HVgv94h6nC0UUV8kfWB&#10;XR2trDqPh+3invIbdoZG8vc3UE85Fc5WjNaQw6Ja3BBM87tjngKOK6MPLl5na6tqc2JjzcqvZ30L&#10;h8P2wB/4nFof8/WsNl2sVznBxkV0q6FpqLBaT3Egv503LgfKD6VzckZileNuqsVP4VeJp8iXu2+d&#10;ycLV521zX+Vhta/hj/kYbb/gX/oJrIrX8Mf8jDbf8C/9BNZ4X+PD1Rpiv4E/Rno9FFFfYHy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c340/5BUX/&#10;AF1H8jXSVzfjT/kFRf8AXUfyNcuN/wB3n6HVgv8AeIepwtFFFfJH1gVvaReB7MW9xpkl5FCxZDGp&#10;JUnqKwa6eym1BfD9t/ZSncsj+ftXJJzx+FdeDvzt+Xa9zkxnwJefe1jOl1eWXXft5t8tH92Pn5QB&#10;WXI5kkZ26sSx/GuxSyujr0NybYrHNAPtHGACRzXHzKqzyKv3QxA+maeKhOKvJ7tk4WpCTtFbJf8A&#10;DDK1/DH/ACMNt/wL/wBBNZFa/hj/AJGG2/4F/wCgmssL/Hh6o2xX8Cfoz0eiiivsD5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ub8af8AIKi/66j+&#10;RrpK5vxp/wAgqL/rqP5GuXG/7vP0OrBf7xD1OFooor5I+sCug0y21y402P7FOEtwx2jeFOc81z9b&#10;OmaWZ7Q3Vze/ZbUNtBJ5Y+1dOFu52V/k7fic2KsoXdvmr/gX5NL8SSRMj3W5COR5vWsX+yrn+zXv&#10;vk8pH2EZ5zWo+jw3ETnTtW8+VRnyicEj2rAMkgQxl225yVzxmtcQoxtzJ/fcxwzlJPla+6wytfwx&#10;/wAjDbf8C/8AQTWRWv4Y/wCRhtv+Bf8AoJrDC/x4eqOjFfwJ+jPR6KKK+wPk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5vxp/yCov+uo/ka6Sub8a&#10;f8gqL/rqP5GuXG/7vP0OrBf7xD1OFooor5I+sCujtLe2v/D0NvPfQ27xyMyBm7H1Fc5Wkttpx0Qz&#10;m5P20NxF+P8AhXRhnZy0TVuuhz4lXUdWnformxpum2NheLcHV7ZigO0Bsc4781nX2lWsMEtwuqW8&#10;r9didT+tY1FVLEQcOXk/Fkxw81Pn5/wQVr+GP+Rhtv8AgX/oJrIrX8Mf8jDbf8C/9BNRhf40PVF4&#10;r+BP0Z6PRRRX2B8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zfjT/kFRf9dR/I10lc340/5BUX/XUf&#10;yNcuN/3efodWC/3iHqcLRRRXyR9YFdDa3H9j6HBeQW8ck9w7BpHXOwA8CuerT0zWLmwUwLGk8LnP&#10;lOMjPtXRhpqEnd28+xz4mDnBWV/LualhrE+s3S2V7bwyxSAgsqYKcda5uVQkzoDkKxANdej6teW7&#10;i3sILCJh80h4OK4912uyk5IOM1ti78seZt+bVjDB25pcqSXZO42tfwx/yMNt/wAC/wDQTWRWv4Y/&#10;5GG2/wCBf+gmsML/AB4eqOjFfwJ+jPR6KKK+wPk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5vxp/yCov+uo/ka6Sub8af8gqL/rqP5GuXG/7vP0Or&#10;Bf7xD1OFooor5I+sCuh0PWbKytTBLEYpiT/pCqGNc9WtFdpJob2UenmSbdkzKucc5/8ArV0YabhN&#10;yT1t6nNioKcFFrS/exfvNOutTUy22qLer12FtpH4VzZBUkHqOKcjPG+ULKw9OCKYTnmprVI1He1n&#10;6lUacqa5W7rpoFa/hj/kYbb/AIF/6CayK1/DH/Iw23/Av/QTTwv8eHqgxX8Cfoz0eiiivsD5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b8af8gqL&#10;/rqP5Gukrm/Gn/IKi/66j+Rrlxv+7z9DqwX+8Q9ThaKKK+SPrArprK6vbfQLZtLjDP5jCfCbjnPH&#10;6VzNb+lf29NYiPT/AJYEY/N8oyfqetdeEk1NpX26bnJjIpwTdtH12NGO0lbxBDP9kKxXMGZxt4Uk&#10;c1yUyhJ5FX7qsQPpmunktfFMkTI8pKkc4da5ZlKsVbqDg1eMei91rVvUzwa1b5k9EtBK1/DH/Iw2&#10;3/Av/QTWRWv4Y/5GG2/4F/6Cawwv8eHqjoxX8Cfoz0eiiivsD5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b8af8AIKi/66j+RrpK5vxp/wAgqL/r&#10;qP5GuXG/7vP0OrBf7xD1OFooor5I+sCumtbO81Lw3bJauYzDI2QW2iQE9fwrmaeJpAgQSOFByAGO&#10;K3oVVTb5lo0YV6UqiXK7NO5uHw/rIGfNX/v/AFgsCrMG6g4NO82T/no//fVMpVZwlblTXq7jpQnG&#10;/O0/RWCtjwuM+ILb23f+gmseuo8G2TPdy3jA7I12qfUmtMFBzrxS7kY2ahQk32O2ooor60+S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m/Gf/ACCo&#10;v+uo/ka6SmSRRyqBIiuB2YZrGvT9rTcL7mtCp7Kop22PJKMV6v8AYrX/AJ94v++BR9itf+feL/vg&#10;V5H9jy/n/A9f+2F/J+J5RijFer/YrX/n3i/74FH2K1/594v++BR/Y8v5/wAA/thfyfieUYpVVmOF&#10;UknsBXq32K1/594v++BTkt4Yj8kSL9FAoWTvrP8AAHnC/k/E4HTPDN7fOrSoYIe7MOT9BXeWlpDZ&#10;WyW8CbY1HFT0V6WGwdPDr3d+55uJxdTEP3tuwUUUV1nK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" stroked="f" strokecolor="#4a7ebb" strokeweight="1.5pt">
              <v:fill r:id="rId2" o:title="AusAID web address graphic" recolor="t" type="frame"/>
              <v:shadow opacity="22938f" offset="0"/>
              <v:textbox inset=",7.2pt,,7.2pt"/>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00C" w:rsidRPr="004C4A3E" w:rsidRDefault="0085400C" w:rsidP="000D733F">
    <w:pPr>
      <w:tabs>
        <w:tab w:val="left" w:pos="0"/>
        <w:tab w:val="left" w:pos="13325"/>
      </w:tabs>
      <w:spacing w:line="180" w:lineRule="exact"/>
      <w:ind w:right="-1136"/>
      <w:rPr>
        <w:rFonts w:ascii="Franklin Gothic Medium" w:hAnsi="Franklin Gothic Medium"/>
        <w:color w:val="5A9A98"/>
        <w:sz w:val="14"/>
        <w:szCs w:val="14"/>
      </w:rPr>
    </w:pPr>
    <w:r>
      <w:rPr>
        <w:noProof/>
      </w:rPr>
      <mc:AlternateContent>
        <mc:Choice Requires="wps">
          <w:drawing>
            <wp:anchor distT="0" distB="0" distL="114300" distR="114300" simplePos="0" relativeHeight="251728896" behindDoc="1" locked="1" layoutInCell="1" allowOverlap="1" wp14:anchorId="05EAB0AF" wp14:editId="1788E572">
              <wp:simplePos x="0" y="0"/>
              <wp:positionH relativeFrom="page">
                <wp:posOffset>0</wp:posOffset>
              </wp:positionH>
              <wp:positionV relativeFrom="page">
                <wp:posOffset>8533130</wp:posOffset>
              </wp:positionV>
              <wp:extent cx="7380000" cy="2181600"/>
              <wp:effectExtent l="0" t="0" r="0" b="9525"/>
              <wp:wrapNone/>
              <wp:docPr id="6" name="Rectangle 6"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0000" cy="218160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alt="AusAID web address graphic" style="position:absolute;margin-left:0;margin-top:671.9pt;width:581.1pt;height:171.8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JxQAUUmR6ijI9RRcBaK&#10;TI9RRkeoouAtFJkeooyKLg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c340/wCQVF/11H8jXSVzfjT/AJBUX/XUfyNcuN/3efodWC/3iHqcLRRRXyR9YFb+&#10;itoot/8ASwv2rJwZc7PbpWBW/ov9i/Zv9L2/asn/AFudntXThP4nT5nLjP4XX5GjPJrHkt/ZwszA&#10;B/y64J/WuQYkuxb72efrXYTrrJhb+zmshBjpa4HH41x7Z3Hd1zzW2O3W/wA9vkY4DZ7fLf5iVs+F&#10;nK6/AB/EGB/I1jVr+GP+Rhtv+Bf+gmufC/x4eqOnFfwJ+jPR6KKK+wPk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5vxp/yCov+uo/ka6Sub8af8gq&#10;L/rqP5GuXG/7vP0OrBf7xD1OFooor5I+sCtjTfD9xqFt9p81I4Mkbjknj2rHre0bTNRltvtUF59n&#10;gyeck9PYV0YWCnUs43OfFTcKd1Kw9F0XTWObq6nlHURgoM1gOQzsRnBPGa6241fT4oWhvWOoS4xu&#10;MATFcixBYkDAzwK1xnKrRi16L+mZYNyd5STv3f6aIStfwx/yMNt/wL/0E1kVr+GP+Rhtv+Bf+gms&#10;cL/Hh6o2xX8Cfoz0eiiivsD5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b8af8gqL/rqP5Gukrm/Gn/IKi/66j+Rrlxv+7z9DqwX+8Q9ThaKKK+SP&#10;rAq3ZXN9C4FnJMD/AHY8n9KqVv6NrjWdt9kFmZASfni4fmt8Ok56ysYYhtQ0jc0bVtZuY8XtjbvH&#10;jlp1Cn/P4VyMgxIwwBgngV10+jHUoWn+13sHGdl2cj+dcgwwxGc4PWujGqSUU/vfU5sC4tyat6Lo&#10;JWv4Y/5GG2/4F/6CayK1/DH/ACMNt/wL/wBBNc+F/jw9UdOK/gT9Gej0UUV9gfI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zfjT/kFRf9dR/I10lc&#10;340/5BUX/XUfyNcuN/3efodWC/3iHqcLRRRXyR9YFb+ka4dOsTC9ozREnM0Zw3PvisCtyzk1S90N&#10;7C2tBJADy+OeucV04WUozbi9bdrnNi4xlBKS0v3sTTDStTy39qXEUh/hnBYfnXPMMMQDnB61L9ln&#10;MrxeS/mICWXHIx1zUNRWqOerjZlUaahdRldBWv4Y/wCRhtv+Bf8AoJrIrX8Mf8jDbf8AAv8A0E08&#10;L/Hh6oMV/An6M9Hooor7A+Q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N+NP+QVF/11H8jXSVzfjT/kFRf9dR/I1y43/d5+h1YL/eIepwtFFFfJH1gV0draw6j4ft&#10;4p7yG3aGRvL3N1BPORXOVozWkMOiWtwQTPO7Y54CjiujDy5eZ2uranNiY83Kr2d9C4fD9sAf+Jxa&#10;H/P1rDZdrFc5wcZFdKuhaaiwWk9xIL+dNy4Hyg+lc3JGYpXjbqrFT+FXiafIl7tvncnC1edtc1/l&#10;YbWv4Y/5GG2/4F/6CayK1/DH/Iw23/Av/QTWeF/jw9UaYr+BP0Z6PRRRX2B8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N+NP+QVF/wBdR/I10lc3&#10;40/5BUX/AF1H8jXLjf8Ad5+h1YL/AHiHqcLRRRXyR9YFb2kXgezFvcaZJeRQsWQxqSVJ6isGunsp&#10;tQXw/bf2Up3LI/n7VySc8fhXXg787fl2vc5MZ8CXn3tYzpdXll137ebfLR/dj5+UAVlyOZJGdurE&#10;sfxrsUsro69Dcm2KxzQD7RxgAkc1x8yqs8ir90MQPpmnioTirye7ZOFqQk7RWyX/AAwytfwx/wAj&#10;Dbf8C/8AQTWRWv4Y/wCRhtv+Bf8AoJrLC/x4eqNsV/An6M9Hooor7A+Q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m/Gn/ACCov+uo/ka6Sub8af8A&#10;IKi/66j+Rrlxv+7z9DqwX+8Q9ThaKKK+SPrAroNMttcuNNj+xThLcMdo3hTnPNc/Wzpmlme0N1c3&#10;v2W1DbQSeWPtXThbudlf5O34nNirKF3b5q/4F+TS/EkkTI91uQjkeb1rF/sq5/s1775PKR9hGec1&#10;qPo8NxE507VvPlUZ8onBI9qwDJIEMZdtuclc8ZrXEKMbcyf33McM5ST5WvusMrX8Mf8AIw23/Av/&#10;AEE1kVr+GP8AkYbb/gX/AKCawwv8eHqjoxX8Cfoz0eiiivsD5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ub8af8gqL/rqP5Gukrm/Gn/IKi/66j+R&#10;rlxv+7z9DqwX+8Q9ThaKKK+SPrAro7S3tr/w9Dbz30Nu8cjMgZux9RXOVpLbacdEM5uT9tDcRfj/&#10;AIV0YZ2ctE1broc+JV1HVp36K5sabptjYXi3B1e2YoDtAbHOO/NZ19pVrDBLcLqlvK/XYnU/rWNR&#10;VSxEHDl5PxZMcPNT5+f8EFa/hj/kYbb/AIF/6CayK1/DH/Iw23/Av/QTUYX+ND1ReK/gT9Gej0UU&#10;V9gfI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b8af8gqL/rqP5Gukrm/Gn/IKi/66j+Rrlxv+7z9DqwX+8Q9ThaKK&#10;K+SPrArodD1mysrUwSxGKYk/6QqhjXPVrRXaSaG9lHp5km3ZMyrnHOf/AK1dGGm4Tck9bepzYqCn&#10;BRa0v3sX7zTrrU1Mttqi3q9dhbaR+Fc2QVJB6jinIzxvlCysPTgimE55qa1SNR3tZ+pVGnKmuVu6&#10;6aBWv4Y/5GG2/wCBf+gmsitfwx/yMNt/wL/0E08L/Hh6oMV/An6M9Hooor7A+Q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m/Gn/IKi/66j+RrpK5v&#10;xp/yCov+uo/ka5cb/u8/Q6sF/vEPU4Wiiivkj6wK6ayur230C2bS4wz+Ywnwm45zx+lczW/pX9vT&#10;WIj0/wCWBGPzfKMn6nrXXhJNTaV9um5yYyKcE3bR9djRjtJW8QQz/ZCsVzBmcbeFJHNclMoSeRV+&#10;6rED6Zrp5LXxTJEyPKSpHOHWuWZSrFW6g4NXjHovda1b1M8GtW+ZPRLQStfwx/yMNt/wL/0E1kVr&#10;+GP+Rhtv+Bf+gmsML/Hh6o6MV/An6M9Hooor7A+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m/Gn/ACCov+uo/ka6Sub8af8AIKi/66j+Rrlxv+7z&#10;9DqwX+8Q9ThaKKK+SPrArprWzvNS8N2yWrmMwyNkFtokBPX8K5mniaQIEEjhQcgBjit6FVU2+ZaN&#10;GFelKolyuzTubh8P6yBnzV/7/wBYLAqzBuoODTvNk/56P/31TKVWcJW5U16u46UJxvztP0VgrY8L&#10;jPiC29t3/oJrHrqPBtkz3ct4wOyNdqn1JrTBQc68Uu5GNmoUJN9jtqKKK+tPk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5vxn/wAgqL/rqP5Gukpk&#10;kUcqgSIrgdmGaxr0/a03C+5rQqeyqKdtjySjFer/AGK1/wCfeL/vgUfYrX/n3i/74FeR/Y8v5/wP&#10;X/thfyfieUYoxXq/2K1/594v++BR9itf+feL/vgUf2PL+f8AAP7YX8n4nlGKVVZjhVJJ7AV6t9it&#10;f+feL/vgU5LeGI/JEi/RQKFk76z/AAB5wv5PxOB0zwze3zq0qGCHuzDk/QV3lpaQ2VslvAm2NRxU&#10;9FelhsHTw693fuebicXUxD97bsFFFFdZy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" stroked="f" strokecolor="#4a7ebb" strokeweight="1.5pt">
              <v:fill r:id="rId2" o:title="AusAID web address graphic" recolor="t" type="frame"/>
              <v:shadow opacity="22938f" offset="0"/>
              <v:textbox inset=",7.2pt,,7.2pt"/>
              <w10:wrap anchorx="page" anchory="page"/>
              <w10:anchorlock/>
            </v:rect>
          </w:pict>
        </mc:Fallback>
      </mc:AlternateContent>
    </w:r>
    <w:r>
      <w:rPr>
        <w:rFonts w:ascii="Franklin Gothic Medium" w:hAnsi="Franklin Gothic Medium"/>
        <w:color w:val="5A9A98"/>
        <w:sz w:val="14"/>
        <w:szCs w:val="14"/>
      </w:rPr>
      <w:fldChar w:fldCharType="begin"/>
    </w:r>
    <w:r>
      <w:rPr>
        <w:rFonts w:ascii="Franklin Gothic Medium" w:hAnsi="Franklin Gothic Medium"/>
        <w:color w:val="5A9A98"/>
        <w:sz w:val="14"/>
        <w:szCs w:val="14"/>
      </w:rPr>
      <w:instrText xml:space="preserve"> STYLEREF  Title </w:instrText>
    </w:r>
    <w:r>
      <w:rPr>
        <w:rFonts w:ascii="Franklin Gothic Medium" w:hAnsi="Franklin Gothic Medium"/>
        <w:color w:val="5A9A98"/>
        <w:sz w:val="14"/>
        <w:szCs w:val="14"/>
      </w:rPr>
      <w:fldChar w:fldCharType="separate"/>
    </w:r>
    <w:r w:rsidR="004C1926">
      <w:rPr>
        <w:rFonts w:ascii="Franklin Gothic Medium" w:hAnsi="Franklin Gothic Medium"/>
        <w:noProof/>
        <w:color w:val="5A9A98"/>
        <w:sz w:val="14"/>
        <w:szCs w:val="14"/>
      </w:rPr>
      <w:t>Aid Program Performance Report 2014-15</w:t>
    </w:r>
    <w:r>
      <w:rPr>
        <w:rFonts w:ascii="Franklin Gothic Medium" w:hAnsi="Franklin Gothic Medium"/>
        <w:color w:val="5A9A98"/>
        <w:sz w:val="14"/>
        <w:szCs w:val="14"/>
      </w:rPr>
      <w:fldChar w:fldCharType="end"/>
    </w:r>
    <w:r>
      <w:rPr>
        <w:rFonts w:ascii="Franklin Gothic Medium" w:hAnsi="Franklin Gothic Medium"/>
        <w:color w:val="5A9A98"/>
        <w:sz w:val="14"/>
        <w:szCs w:val="14"/>
      </w:rPr>
      <w:tab/>
    </w:r>
    <w:r w:rsidRPr="0050529F">
      <w:rPr>
        <w:rFonts w:ascii="Franklin Gothic Medium" w:hAnsi="Franklin Gothic Medium"/>
        <w:color w:val="54534A"/>
        <w:sz w:val="14"/>
        <w:szCs w:val="14"/>
      </w:rPr>
      <w:fldChar w:fldCharType="begin"/>
    </w:r>
    <w:r w:rsidRPr="0050529F">
      <w:rPr>
        <w:rFonts w:ascii="Franklin Gothic Medium" w:hAnsi="Franklin Gothic Medium"/>
        <w:color w:val="54534A"/>
        <w:sz w:val="14"/>
        <w:szCs w:val="14"/>
      </w:rPr>
      <w:instrText xml:space="preserve"> PAGE </w:instrText>
    </w:r>
    <w:r w:rsidRPr="0050529F">
      <w:rPr>
        <w:rFonts w:ascii="Franklin Gothic Medium" w:hAnsi="Franklin Gothic Medium"/>
        <w:color w:val="54534A"/>
        <w:sz w:val="14"/>
        <w:szCs w:val="14"/>
      </w:rPr>
      <w:fldChar w:fldCharType="separate"/>
    </w:r>
    <w:r>
      <w:rPr>
        <w:rFonts w:ascii="Franklin Gothic Medium" w:hAnsi="Franklin Gothic Medium"/>
        <w:noProof/>
        <w:color w:val="54534A"/>
        <w:sz w:val="14"/>
        <w:szCs w:val="14"/>
      </w:rPr>
      <w:t>35</w:t>
    </w:r>
    <w:r w:rsidRPr="0050529F">
      <w:rPr>
        <w:rFonts w:ascii="Franklin Gothic Medium" w:hAnsi="Franklin Gothic Medium"/>
        <w:color w:val="54534A"/>
        <w:sz w:val="14"/>
        <w:szCs w:val="14"/>
      </w:rPr>
      <w:fldChar w:fldCharType="end"/>
    </w:r>
    <w:r>
      <w:rPr>
        <w:noProof/>
      </w:rPr>
      <mc:AlternateContent>
        <mc:Choice Requires="wps">
          <w:drawing>
            <wp:anchor distT="0" distB="0" distL="114300" distR="114300" simplePos="0" relativeHeight="251727872" behindDoc="1" locked="0" layoutInCell="1" allowOverlap="1" wp14:anchorId="47FE08D6" wp14:editId="77A5CBA3">
              <wp:simplePos x="0" y="0"/>
              <wp:positionH relativeFrom="column">
                <wp:posOffset>0</wp:posOffset>
              </wp:positionH>
              <wp:positionV relativeFrom="paragraph">
                <wp:posOffset>8498840</wp:posOffset>
              </wp:positionV>
              <wp:extent cx="7379970" cy="2181860"/>
              <wp:effectExtent l="0" t="2540" r="1905" b="0"/>
              <wp:wrapNone/>
              <wp:docPr id="7" name="Rectangle 7"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alt="AusAID web address graphic" style="position:absolute;margin-left:0;margin-top:669.2pt;width:581.1pt;height:171.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JxQAUUmR6ij&#10;I9RRcBaKTI9RRkeoouAtFJkeooyKLg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340/wCQVF/11H8jXSVzfjT/AJBUX/XUfyNcuN/3efodWC/3iHqcLRRR&#10;XyR9YFb+itoot/8ASwv2rJwZc7PbpWBW/ov9i/Zv9L2/asn/AFudntXThP4nT5nLjP4XX5GjPJrH&#10;kt/ZwszAB/y64J/WuQYkuxb72efrXYTrrJhb+zmshBjpa4HH41x7Z3Hd1zzW2O3W/wA9vkY4DZ7f&#10;Lf5iVs+FnK6/AB/EGB/I1jVr+GP+Rhtv+Bf+gmufC/x4eqOnFfwJ+jPR6KKK+wPk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5vxp/yCov+uo/ka6S&#10;ub8af8gqL/rqP5GuXG/7vP0OrBf7xD1OFooor5I+sCtjTfD9xqFt9p81I4Mkbjknj2rHre0bTNRl&#10;tvtUF59ngyeck9PYV0YWCnUs43OfFTcKd1Kw9F0XTWObq6nlHURgoM1gOQzsRnBPGa6241fT4oWh&#10;vWOoS4xuMATFcixBYkDAzwK1xnKrRi16L+mZYNyd5STv3f6aIStfwx/yMNt/wL/0E1kVr+GP+Rht&#10;v+Bf+gmscL/Hh6o2xX8Cfoz0eiiivsD5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b8af8gqL/rqP5Gukrm/Gn/IKi/66j+Rrlxv+7z9DqwX+8Q9T&#10;haKKK+SPrAq3ZXN9C4FnJMD/AHY8n9KqVv6NrjWdt9kFmZASfni4fmt8Ok56ysYYhtQ0jc0bVtZu&#10;Y8XtjbvHjlp1Cn/P4VyMgxIwwBgngV10+jHUoWn+13sHGdl2cj+dcgwwxGc4PWujGqSUU/vfU5sC&#10;4tyat6LoJWv4Y/5GG2/4F/6CayK1/DH/ACMNt/wL/wBBNc+F/jw9UdOK/gT9Gej0UUV9gfI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zfjT/kFRf9&#10;dR/I10lc340/5BUX/XUfyNcuN/3efodWC/3iHqcLRRRXyR9YFb+ka4dOsTC9ozREnM0Zw3PvisCt&#10;yzk1S90N7C2tBJADy+OeucV04WUozbi9bdrnNi4xlBKS0v3sTTDStTy39qXEUh/hnBYfnXPMMMQD&#10;nB61L9lnMrxeS/mICWXHIx1zUNRWqOerjZlUaahdRldBWv4Y/wCRhtv+Bf8AoJrIrX8Mf8jDbf8A&#10;Av8A0E08L/Hh6oMV/An6M9Hooor7A+Q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N+NP+QVF/11H8jXSVzfjT/kFRf9dR/I1y43/d5+h1YL/eIepwtFFFfJH1gV0d&#10;raw6j4ft4p7yG3aGRvL3N1BPORXOVozWkMOiWtwQTPO7Y54CjiujDy5eZ2uranNiY83Kr2d9C4fD&#10;9sAf+JxaH/P1rDZdrFc5wcZFdKuhaaiwWk9xIL+dNy4Hyg+lc3JGYpXjbqrFT+FXiafIl7tvncnC&#10;1edtc1/lYbWv4Y/5GG2/4F/6CayK1/DH/Iw23/Av/QTWeF/jw9UaYr+BP0Z6PRRRX2B8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N+NP+QVF/wBd&#10;R/I10lc340/5BUX/AF1H8jXLjf8Ad5+h1YL/AHiHqcLRRRXyR9YFb2kXgezFvcaZJeRQsWQxqSVJ&#10;6isGunsptQXw/bf2Up3LI/n7VySc8fhXXg787fl2vc5MZ8CXn3tYzpdXll137ebfLR/dj5+UAVly&#10;OZJGdurEsfxrsUsro69Dcm2KxzQD7RxgAkc1x8yqs8ir90MQPpmnioTirye7ZOFqQk7RWyX/AAwy&#10;tfwx/wAjDbf8C/8AQTWRWv4Y/wCRhtv+Bf8AoJrLC/x4eqNsV/An6M9Hooor7A+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m/Gn/ACCov+uo/ka6&#10;Sub8af8AIKi/66j+Rrlxv+7z9DqwX+8Q9ThaKKK+SPrAroNMttcuNNj+xThLcMdo3hTnPNc/Wzpm&#10;lme0N1c3v2W1DbQSeWPtXThbudlf5O34nNirKF3b5q/4F+TS/EkkTI91uQjkeb1rF/sq5/s1775P&#10;KR9hGec1qPo8NxE507VvPlUZ8onBI9qwDJIEMZdtuclc8ZrXEKMbcyf33McM5ST5WvusMrX8Mf8A&#10;Iw23/Av/AEE1kVr+GP8AkYbb/gX/AKCawwv8eHqjoxX8Cfoz0eiiivsD5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b8af8gqL/rqP5Gukrm/Gn/I&#10;Ki/66j+Rrlxv+7z9DqwX+8Q9ThaKKK+SPrAro7S3tr/w9Dbz30Nu8cjMgZux9RXOVpLbacdEM5uT&#10;9tDcRfj/AIV0YZ2ctE1broc+JV1HVp36K5sabptjYXi3B1e2YoDtAbHOO/NZ19pVrDBLcLqlvK/X&#10;YnU/rWNRVSxEHDl5PxZMcPNT5+f8EFa/hj/kYbb/AIF/6CayK1/DH/Iw23/Av/QTUYX+ND1ReK/g&#10;T9Gej0UUV9gfI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340/5BUX/XUfyNdJXN+NP+QVF/11H8jX&#10;Ljf93n6HVgv94h6nC0UUV8kfWBXQ2tx/Y+hwXkFvHJPcOwaR1zsAPArnq09M1i5sFMCxpPC5z5Tj&#10;Iz7V0YaahJ3dvPsc+Jg5wVlfy7mpYaxPrN0tle28MsUgILKmCnHWublUJM6A5CsQDXXo+rXlu4t7&#10;CCwiYfNIeDiuPddrspOSDjNbYu/LHmbfm1YwwduaXKkl2TuNrX8Mf8jDbf8AAv8A0E1kVr+GP+Rh&#10;tv8AgX/oJrDC/wAeHqjoxX8Cfoz0eiiivsD5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b8af8gqL/rqP5Gukrm/Gn/IKi/66j+Rrlxv+7z9DqwX+&#10;8Q9ThaKKK+SPrArodD1mysrUwSxGKYk/6QqhjXPVrRXaSaG9lHp5km3ZMyrnHOf/AK1dGGm4Tck9&#10;bepzYqCnBRa0v3sX7zTrrU1Mttqi3q9dhbaR+Fc2QVJB6jinIzxvlCysPTgimE55qa1SNR3tZ+pV&#10;GnKmuVu66aBWv4Y/5GG2/wCBf+gmsitfwx/yMNt/wL/0E08L/Hh6oMV/An6M9Hooor7A+Q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m/Gn/IKi/66&#10;j+RrpK5vxp/yCov+uo/ka5cb/u8/Q6sF/vEPU4Wiiivkj6wK6ayur230C2bS4wz+Ywnwm45zx+lc&#10;zW/pX9vTWIj0/wCWBGPzfKMn6nrXXhJNTaV9um5yYyKcE3bR9djRjtJW8QQz/ZCsVzBmcbeFJHNc&#10;lMoSeRV+6rED6Zrp5LXxTJEyPKSpHOHWuWZSrFW6g4NXjHovda1b1M8GtW+ZPRLQStfwx/yMNt/w&#10;L/0E1kVr+GP+Rhtv+Bf+gmsML/Hh6o6MV/An6M9Hooor7A+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m/Gn/ACCov+uo/ka6Sub8af8AIKi/66j+&#10;Rrlxv+7z9DqwX+8Q9ThaKKK+SPrArprWzvNS8N2yWrmMwyNkFtokBPX8K5mniaQIEEjhQcgBjit6&#10;FVU2+ZaNGFelKolyuzTubh8P6yBnzV/7/wBYLAqzBuoODTvNk/56P/31TKVWcJW5U16u46UJxvzt&#10;P0VgrY8LjPiC29t3/oJrHrqPBtkz3ct4wOyNdqn1JrTBQc68Uu5GNmoUJN9jtqKKK+tPk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5vxn/wAgqL/r&#10;qP5GukpkkUcqgSIrgdmGaxr0/a03C+5rQqeyqKdtjySjFer/AGK1/wCfeL/vgUfYrX/n3i/74FeR&#10;/Y8v5/wPX/thfyfieUYoxXq/2K1/594v++BR9itf+feL/vgUf2PL+f8AAP7YX8n4nlGKVVZjhVJJ&#10;7AV6t9itf+feL/vgU5LeGI/JEi/RQKFk76z/AAB5wv5PxOB0zwze3zq0qGCHuzDk/QV3lpaQ2Vsl&#10;vAm2NRxU9FelhsHTw693fuebicXUxD97bsFFFFdZ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" stroked="f" strokecolor="#4a7ebb" strokeweight="1.5pt">
              <v:fill r:id="rId2" o:title="AusAID web address graphic" recolor="t" type="frame"/>
              <v:shadow opacity="22938f" offset="0"/>
              <v:textbox inset=",7.2pt,,7.2pt"/>
            </v:rect>
          </w:pict>
        </mc:Fallback>
      </mc:AlternateContent>
    </w:r>
    <w:r>
      <w:rPr>
        <w:noProof/>
      </w:rPr>
      <mc:AlternateContent>
        <mc:Choice Requires="wps">
          <w:drawing>
            <wp:anchor distT="0" distB="0" distL="114300" distR="114300" simplePos="0" relativeHeight="251726848" behindDoc="1" locked="0" layoutInCell="1" allowOverlap="1" wp14:anchorId="2E821A83" wp14:editId="503FD573">
              <wp:simplePos x="0" y="0"/>
              <wp:positionH relativeFrom="column">
                <wp:posOffset>0</wp:posOffset>
              </wp:positionH>
              <wp:positionV relativeFrom="paragraph">
                <wp:posOffset>8498840</wp:posOffset>
              </wp:positionV>
              <wp:extent cx="7379970" cy="2181860"/>
              <wp:effectExtent l="0" t="2540" r="1905" b="0"/>
              <wp:wrapNone/>
              <wp:docPr id="8" name="Rectangle 8"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alt="AusAID web address graphic" style="position:absolute;margin-left:0;margin-top:669.2pt;width:581.1pt;height:171.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gnFABRSZHqKMj&#10;1FFwFopMj1FGR6ii4C0UmR6ijIouA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zfjT/AJBUX/XUfyNdJXN+NP8AkFRf9dR/I1y43/d5+h1YL/eIepwtFFFf&#10;JH1gVv6K2ii3/wBLC/asnBlzs9ulYFb+i/2L9m/0vb9qyf8AW52e1dOE/idPmcuM/hdfkaM8mseS&#10;39nCzMAH/Lrgn9a5BiS7FvvZ5+tdhOusmFv7OayEGOlrgcfjXHtncd3XPNbY7db/AD2+RjgNnt8t&#10;/mJWz4Wcrr8AH8QYH8jWNWv4Y/5GG2/4F/6Ca58L/Hh6o6cV/An6M9Hooor7A+Q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m/Gn/IKi/66j+RrpK5&#10;vxp/yCov+uo/ka5cb/u8/Q6sF/vEPU4Wiiivkj6wK2NN8P3GoW32nzUjgyRuOSePaset7RtM1GW2&#10;+1QXn2eDJ5yT09hXRhYKdSzjc58VNwp3UrD0XRdNY5urqeUdRGCgzWA5DOxGcE8ZrrbjV9PihaG9&#10;Y6hLjG4wBMVyLEFiQMDPArXGcqtGLXov6Zlg3J3lJO/d/pohK1/DH/Iw23/Av/QTWRWv4Y/5GG2/&#10;4F/6Caxwv8eHqjbFfwJ+jPR6KKK+wPk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5vxp/yCov+uo/ka6Sub8af8gqL/rqP5GuXG/7vP0OrBf7xD1OF&#10;ooor5I+sCrdlc30LgWckwP8Adjyf0qpW/o2uNZ232QWZkBJ+eLh+a3w6TnrKxhiG1DSNzRtW1m5j&#10;xe2Nu8eOWnUKf8/hXIyDEjDAGCeBXXT6MdShaf7XewcZ2XZyP51yDDDEZzg9a6MapJRT+99TmwLi&#10;3Jq3ougla/hj/kYbb/gX/oJrIrX8Mf8AIw23/Av/AEE1z4X+PD1R04r+BP0Z6PRRRX2B8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N+NP+QVF/11&#10;H8jXSVzfjT/kFRf9dR/I1y43/d5+h1YL/eIepwtFFFfJH1gVv6Rrh06xML2jNESczRnDc++KwK3L&#10;OTVL3Q3sLa0EkAPL4565xXThZSjNuL1t2uc2LjGUEpLS/exNMNK1PLf2pcRSH+GcFh+dc8wwxAOc&#10;HrUv2WcyvF5L+YgJZccjHXNQ1Fao56uNmVRpqF1GV0Fa/hj/AJGG2/4F/wCgmsitfwx/yMNt/wAC&#10;/wDQTTwv8eHqgxX8Cfoz0eiiivsD5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340/5BUX/XUfyNdJXN+NP+QVF/11H8jXLjf93n6HVgv94h6nC0UUV8kfWBXR2t&#10;rDqPh+3invIbdoZG8vc3UE85Fc5WjNaQw6Ja3BBM87tjngKOK6MPLl5na6tqc2JjzcqvZ30Lh8P2&#10;wB/4nFof8/WsNl2sVznBxkV0q6FpqLBaT3Egv503LgfKD6VzckZileNuqsVP4VeJp8iXu2+dycLV&#10;521zX+Vhta/hj/kYbb/gX/oJrIrX8Mf8jDbf8C/9BNZ4X+PD1Rpiv4E/Rno9FFFfYHy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c340/5BUX/AF1H&#10;8jXSVzfjT/kFRf8AXUfyNcuN/wB3n6HVgv8AeIepwtFFFfJH1gVvaReB7MW9xpkl5FCxZDGpJUnq&#10;Kwa6eym1BfD9t/ZSncsj+ftXJJzx+FdeDvzt+Xa9zkxnwJefe1jOl1eWXXft5t8tH92Pn5QBWXI5&#10;kkZ26sSx/GuxSyujr0NybYrHNAPtHGACRzXHzKqzyKv3QxA+maeKhOKvJ7tk4WpCTtFbJf8ADDK1&#10;/DH/ACMNt/wL/wBBNZFa/hj/AJGG2/4F/wCgmssL/Hh6o2xX8Cfoz0eiiivsD5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b8af8AIKi/66j+RrpK&#10;5vxp/wAgqL/rqP5GuXG/7vP0OrBf7xD1OFooor5I+sCug0y21y402P7FOEtwx2jeFOc81z9bOmaW&#10;Z7Q3Vze/ZbUNtBJ5Y+1dOFu52V/k7fic2KsoXdvmr/gX5NL8SSRMj3W5COR5vWsX+yrn+zXvvk8p&#10;H2EZ5zWo+jw3ETnTtW8+VRnyicEj2rAMkgQxl225yVzxmtcQoxtzJ/fcxwzlJPla+6wytfwx/wAj&#10;Dbf8C/8AQTWRWv4Y/wCRhtv+Bf8AoJrDC/x4eqOjFfwJ+jPR6KKK+wPk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5vxp/yCov+uo/ka6Sub8af8gq&#10;L/rqP5GuXG/7vP0OrBf7xD1OFooor5I+sCujtLe2v/D0NvPfQ27xyMyBm7H1Fc5Wkttpx0Qzm5P2&#10;0NxF+P8AhXRhnZy0TVuuhz4lXUdWnformxpum2NheLcHV7ZigO0Bsc4781nX2lWsMEtwuqW8r9di&#10;dT+tY1FVLEQcOXk/Fkxw81Pn5/wQVr+GP+Rhtv8AgX/oJrIrX8Mf8jDbf8C/9BNRhf40PVF4r+BP&#10;0Z6PRRRX2B8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zfjT/kFRf9dR/I10lc340/5BUX/XUfyNcu&#10;N/3efodWC/3iHqcLRRRXyR9YFdDa3H9j6HBeQW8ck9w7BpHXOwA8CuerT0zWLmwUwLGk8LnPlOMj&#10;PtXRhpqEnd28+xz4mDnBWV/LualhrE+s3S2V7bwyxSAgsqYKcda5uVQkzoDkKxANdej6teW7i3sI&#10;LCJh80h4OK4912uyk5IOM1ti78seZt+bVjDB25pcqSXZO42tfwx/yMNt/wAC/wDQTWRWv4Y/5GG2&#10;/wCBf+gmsML/AB4eqOjFfwJ+jPR6KKK+wPk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5vxp/yCov+uo/ka6Sub8af8gqL/rqP5GuXG/7vP0OrBf7x&#10;D1OFooor5I+sCuh0PWbKytTBLEYpiT/pCqGNc9WtFdpJob2UenmSbdkzKucc5/8ArV0YabhNyT1t&#10;6nNioKcFFrS/exfvNOutTUy22qLer12FtpH4VzZBUkHqOKcjPG+ULKw9OCKYTnmprVI1He1n6lUa&#10;cqa5W7rpoFa/hj/kYbb/AIF/6CayK1/DH/Iw23/Av/QTTwv8eHqgxX8Cfoz0eiiivsD5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b8af8gqL/rqP&#10;5Gukrm/Gn/IKi/66j+Rrlxv+7z9DqwX+8Q9ThaKKK+SPrArprK6vbfQLZtLjDP5jCfCbjnPH6VzN&#10;b+lf29NYiPT/AJYEY/N8oyfqetdeEk1NpX26bnJjIpwTdtH12NGO0lbxBDP9kKxXMGZxt4Ukc1yU&#10;yhJ5FX7qsQPpmunktfFMkTI8pKkc4da5ZlKsVbqDg1eMei91rVvUzwa1b5k9EtBK1/DH/Iw23/Av&#10;/QTWRWv4Y/5GG2/4F/6Cawwv8eHqjoxX8Cfoz0eiiivsD5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b8af8AIKi/66j+RrpK5vxp/wAgqL/rqP5G&#10;uXG/7vP0OrBf7xD1OFooor5I+sCumtbO81Lw3bJauYzDI2QW2iQE9fwrmaeJpAgQSOFByAGOK3oV&#10;VTb5lo0YV6UqiXK7NO5uHw/rIGfNX/v/AFgsCrMG6g4NO82T/no//fVMpVZwlblTXq7jpQnG/O0/&#10;RWCtjwuM+ILb23f+gmseuo8G2TPdy3jA7I12qfUmtMFBzrxS7kY2ahQk32O2ooor60+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m/Gf/ACCov+uo&#10;/ka6SmSRRyqBIiuB2YZrGvT9rTcL7mtCp7Kop22PJKMV6v8AYrX/AJ94v++BR9itf+feL/vgV5H9&#10;jy/n/A9f+2F/J+J5RijFer/YrX/n3i/74FH2K1/594v++BR/Y8v5/wAA/thfyfieUYpVVmOFUkns&#10;BXq32K1/594v++BTkt4Yj8kSL9FAoWTvrP8AAHnC/k/E4HTPDN7fOrSoYIe7MOT9BXeWlpDZWyW8&#10;CbY1HFT0V6WGwdPDr3d+55uJxdTEP3tuwUUUV1nK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" stroked="f" strokecolor="#4a7ebb" strokeweight="1.5pt">
              <v:fill r:id="rId2" o:title="AusAID web address graphic" recolor="t" type="frame"/>
              <v:shadow opacity="22938f" offset="0"/>
              <v:textbox inset=",7.2pt,,7.2pt"/>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00C" w:rsidRPr="004C4A3E" w:rsidRDefault="0085400C" w:rsidP="000D733F">
    <w:pPr>
      <w:tabs>
        <w:tab w:val="left" w:pos="0"/>
        <w:tab w:val="left" w:pos="13325"/>
      </w:tabs>
      <w:spacing w:line="180" w:lineRule="exact"/>
      <w:ind w:right="-1136"/>
      <w:rPr>
        <w:rFonts w:ascii="Franklin Gothic Medium" w:hAnsi="Franklin Gothic Medium"/>
        <w:color w:val="5A9A98"/>
        <w:sz w:val="14"/>
        <w:szCs w:val="14"/>
      </w:rPr>
    </w:pPr>
    <w:r>
      <w:rPr>
        <w:noProof/>
      </w:rPr>
      <mc:AlternateContent>
        <mc:Choice Requires="wps">
          <w:drawing>
            <wp:anchor distT="0" distB="0" distL="114300" distR="114300" simplePos="0" relativeHeight="251724800" behindDoc="1" locked="1" layoutInCell="1" allowOverlap="1" wp14:anchorId="7D5DD13A" wp14:editId="13308DDE">
              <wp:simplePos x="0" y="0"/>
              <wp:positionH relativeFrom="page">
                <wp:posOffset>0</wp:posOffset>
              </wp:positionH>
              <wp:positionV relativeFrom="page">
                <wp:posOffset>8533130</wp:posOffset>
              </wp:positionV>
              <wp:extent cx="7380000" cy="2181600"/>
              <wp:effectExtent l="0" t="0" r="0" b="9525"/>
              <wp:wrapNone/>
              <wp:docPr id="3" name="Rectangle 3"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0000" cy="218160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alt="AusAID web address graphic" style="position:absolute;margin-left:0;margin-top:671.9pt;width:581.1pt;height:171.8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JxQAUUmR6ijI9RRcBaK&#10;TI9RRkeoouAtFJkeooyKLg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c340/wCQVF/11H8jXSVzfjT/AJBUX/XUfyNcuN/3efodWC/3iHqcLRRRXyR9YFb+&#10;itoot/8ASwv2rJwZc7PbpWBW/ov9i/Zv9L2/asn/AFudntXThP4nT5nLjP4XX5GjPJrHkt/ZwszA&#10;B/y64J/WuQYkuxb72efrXYTrrJhb+zmshBjpa4HH41x7Z3Hd1zzW2O3W/wA9vkY4DZ7fLf5iVs+F&#10;nK6/AB/EGB/I1jVr+GP+Rhtv+Bf+gmufC/x4eqOnFfwJ+jPR6KKK+wPk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5vxp/yCov+uo/ka6Sub8af8gq&#10;L/rqP5GuXG/7vP0OrBf7xD1OFooor5I+sCtjTfD9xqFt9p81I4Mkbjknj2rHre0bTNRltvtUF59n&#10;gyeck9PYV0YWCnUs43OfFTcKd1Kw9F0XTWObq6nlHURgoM1gOQzsRnBPGa6241fT4oWhvWOoS4xu&#10;MATFcixBYkDAzwK1xnKrRi16L+mZYNyd5STv3f6aIStfwx/yMNt/wL/0E1kVr+GP+Rhtv+Bf+gms&#10;cL/Hh6o2xX8Cfoz0eiiivsD5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b8af8gqL/rqP5Gukrm/Gn/IKi/66j+Rrlxv+7z9DqwX+8Q9ThaKKK+SP&#10;rAq3ZXN9C4FnJMD/AHY8n9KqVv6NrjWdt9kFmZASfni4fmt8Ok56ysYYhtQ0jc0bVtZuY8XtjbvH&#10;jlp1Cn/P4VyMgxIwwBgngV10+jHUoWn+13sHGdl2cj+dcgwwxGc4PWujGqSUU/vfU5sC4tyat6Lo&#10;JWv4Y/5GG2/4F/6CayK1/DH/ACMNt/wL/wBBNc+F/jw9UdOK/gT9Gej0UUV9gfI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zfjT/kFRf9dR/I10lc&#10;340/5BUX/XUfyNcuN/3efodWC/3iHqcLRRRXyR9YFb+ka4dOsTC9ozREnM0Zw3PvisCtyzk1S90N&#10;7C2tBJADy+OeucV04WUozbi9bdrnNi4xlBKS0v3sTTDStTy39qXEUh/hnBYfnXPMMMQDnB61L9ln&#10;MrxeS/mICWXHIx1zUNRWqOerjZlUaahdRldBWv4Y/wCRhtv+Bf8AoJrIrX8Mf8jDbf8AAv8A0E08&#10;L/Hh6oMV/An6M9Hooor7A+Q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N+NP+QVF/11H8jXSVzfjT/kFRf9dR/I1y43/d5+h1YL/eIepwtFFFfJH1gV0draw6j4ft&#10;4p7yG3aGRvL3N1BPORXOVozWkMOiWtwQTPO7Y54CjiujDy5eZ2uranNiY83Kr2d9C4fD9sAf+Jxa&#10;H/P1rDZdrFc5wcZFdKuhaaiwWk9xIL+dNy4Hyg+lc3JGYpXjbqrFT+FXiafIl7tvncnC1edtc1/l&#10;YbWv4Y/5GG2/4F/6CayK1/DH/Iw23/Av/QTWeF/jw9UaYr+BP0Z6PRRRX2B8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N+NP+QVF/wBdR/I10lc3&#10;40/5BUX/AF1H8jXLjf8Ad5+h1YL/AHiHqcLRRRXyR9YFb2kXgezFvcaZJeRQsWQxqSVJ6isGunsp&#10;tQXw/bf2Up3LI/n7VySc8fhXXg787fl2vc5MZ8CXn3tYzpdXll137ebfLR/dj5+UAVlyOZJGdurE&#10;sfxrsUsro69Dcm2KxzQD7RxgAkc1x8yqs8ir90MQPpmnioTirye7ZOFqQk7RWyX/AAwytfwx/wAj&#10;Dbf8C/8AQTWRWv4Y/wCRhtv+Bf8AoJrLC/x4eqNsV/An6M9Hooor7A+Q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m/Gn/ACCov+uo/ka6Sub8af8A&#10;IKi/66j+Rrlxv+7z9DqwX+8Q9ThaKKK+SPrAroNMttcuNNj+xThLcMdo3hTnPNc/Wzpmlme0N1c3&#10;v2W1DbQSeWPtXThbudlf5O34nNirKF3b5q/4F+TS/EkkTI91uQjkeb1rF/sq5/s1775PKR9hGec1&#10;qPo8NxE507VvPlUZ8onBI9qwDJIEMZdtuclc8ZrXEKMbcyf33McM5ST5WvusMrX8Mf8AIw23/Av/&#10;AEE1kVr+GP8AkYbb/gX/AKCawwv8eHqjoxX8Cfoz0eiiivsD5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ub8af8gqL/rqP5Gukrm/Gn/IKi/66j+R&#10;rlxv+7z9DqwX+8Q9ThaKKK+SPrAro7S3tr/w9Dbz30Nu8cjMgZux9RXOVpLbacdEM5uT9tDcRfj/&#10;AIV0YZ2ctE1broc+JV1HVp36K5sabptjYXi3B1e2YoDtAbHOO/NZ19pVrDBLcLqlvK/XYnU/rWNR&#10;VSxEHDl5PxZMcPNT5+f8EFa/hj/kYbb/AIF/6CayK1/DH/Iw23/Av/QTUYX+ND1ReK/gT9Gej0UU&#10;V9gfI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b8af8gqL/rqP5Gukrm/Gn/IKi/66j+Rrlxv+7z9DqwX+8Q9ThaKK&#10;K+SPrArodD1mysrUwSxGKYk/6QqhjXPVrRXaSaG9lHp5km3ZMyrnHOf/AK1dGGm4Tck9bepzYqCn&#10;BRa0v3sX7zTrrU1Mttqi3q9dhbaR+Fc2QVJB6jinIzxvlCysPTgimE55qa1SNR3tZ+pVGnKmuVu6&#10;6aBWv4Y/5GG2/wCBf+gmsitfwx/yMNt/wL/0E08L/Hh6oMV/An6M9Hooor7A+Q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m/Gn/IKi/66j+RrpK5v&#10;xp/yCov+uo/ka5cb/u8/Q6sF/vEPU4Wiiivkj6wK6ayur230C2bS4wz+Ywnwm45zx+lczW/pX9vT&#10;WIj0/wCWBGPzfKMn6nrXXhJNTaV9um5yYyKcE3bR9djRjtJW8QQz/ZCsVzBmcbeFJHNclMoSeRV+&#10;6rED6Zrp5LXxTJEyPKSpHOHWuWZSrFW6g4NXjHovda1b1M8GtW+ZPRLQStfwx/yMNt/wL/0E1kVr&#10;+GP+Rhtv+Bf+gmsML/Hh6o6MV/An6M9Hooor7A+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m/Gn/ACCov+uo/ka6Sub8af8AIKi/66j+Rrlxv+7z&#10;9DqwX+8Q9ThaKKK+SPrArprWzvNS8N2yWrmMwyNkFtokBPX8K5mniaQIEEjhQcgBjit6FVU2+ZaN&#10;GFelKolyuzTubh8P6yBnzV/7/wBYLAqzBuoODTvNk/56P/31TKVWcJW5U16u46UJxvztP0VgrY8L&#10;jPiC29t3/oJrHrqPBtkz3ct4wOyNdqn1JrTBQc68Uu5GNmoUJN9jtqKKK+tPk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5vxn/wAgqL/rqP5Gukpk&#10;kUcqgSIrgdmGaxr0/a03C+5rQqeyqKdtjySjFer/AGK1/wCfeL/vgUfYrX/n3i/74FeR/Y8v5/wP&#10;X/thfyfieUYoxXq/2K1/594v++BR9itf+feL/vgUf2PL+f8AAP7YX8n4nlGKVVZjhVJJ7AV6t9it&#10;f+feL/vgU5LeGI/JEi/RQKFk76z/AAB5wv5PxOB0zwze3zq0qGCHuzDk/QV3lpaQ2VslvAm2NRxU&#10;9FelhsHTw693fuebicXUxD97bsFFFFdZy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" stroked="f" strokecolor="#4a7ebb" strokeweight="1.5pt">
              <v:fill r:id="rId2" o:title="AusAID web address graphic" recolor="t" type="frame"/>
              <v:shadow opacity="22938f" offset="0"/>
              <v:textbox inset=",7.2pt,,7.2pt"/>
              <w10:wrap anchorx="page" anchory="page"/>
              <w10:anchorlock/>
            </v:rect>
          </w:pict>
        </mc:Fallback>
      </mc:AlternateContent>
    </w:r>
    <w:r>
      <w:rPr>
        <w:rFonts w:ascii="Franklin Gothic Medium" w:hAnsi="Franklin Gothic Medium"/>
        <w:color w:val="5A9A98"/>
        <w:sz w:val="14"/>
        <w:szCs w:val="14"/>
      </w:rPr>
      <w:fldChar w:fldCharType="begin"/>
    </w:r>
    <w:r>
      <w:rPr>
        <w:rFonts w:ascii="Franklin Gothic Medium" w:hAnsi="Franklin Gothic Medium"/>
        <w:color w:val="5A9A98"/>
        <w:sz w:val="14"/>
        <w:szCs w:val="14"/>
      </w:rPr>
      <w:instrText xml:space="preserve"> STYLEREF  Title </w:instrText>
    </w:r>
    <w:r>
      <w:rPr>
        <w:rFonts w:ascii="Franklin Gothic Medium" w:hAnsi="Franklin Gothic Medium"/>
        <w:color w:val="5A9A98"/>
        <w:sz w:val="14"/>
        <w:szCs w:val="14"/>
      </w:rPr>
      <w:fldChar w:fldCharType="separate"/>
    </w:r>
    <w:r w:rsidR="004C1926">
      <w:rPr>
        <w:rFonts w:ascii="Franklin Gothic Medium" w:hAnsi="Franklin Gothic Medium"/>
        <w:noProof/>
        <w:color w:val="5A9A98"/>
        <w:sz w:val="14"/>
        <w:szCs w:val="14"/>
      </w:rPr>
      <w:t>Aid Program Performance Report 2014-15</w:t>
    </w:r>
    <w:r>
      <w:rPr>
        <w:rFonts w:ascii="Franklin Gothic Medium" w:hAnsi="Franklin Gothic Medium"/>
        <w:color w:val="5A9A98"/>
        <w:sz w:val="14"/>
        <w:szCs w:val="14"/>
      </w:rPr>
      <w:fldChar w:fldCharType="end"/>
    </w:r>
    <w:r>
      <w:rPr>
        <w:rFonts w:ascii="Franklin Gothic Medium" w:hAnsi="Franklin Gothic Medium"/>
        <w:color w:val="5A9A98"/>
        <w:sz w:val="14"/>
        <w:szCs w:val="14"/>
      </w:rPr>
      <w:tab/>
    </w:r>
    <w:r w:rsidRPr="0050529F">
      <w:rPr>
        <w:rFonts w:ascii="Franklin Gothic Medium" w:hAnsi="Franklin Gothic Medium"/>
        <w:color w:val="54534A"/>
        <w:sz w:val="14"/>
        <w:szCs w:val="14"/>
      </w:rPr>
      <w:fldChar w:fldCharType="begin"/>
    </w:r>
    <w:r w:rsidRPr="0050529F">
      <w:rPr>
        <w:rFonts w:ascii="Franklin Gothic Medium" w:hAnsi="Franklin Gothic Medium"/>
        <w:color w:val="54534A"/>
        <w:sz w:val="14"/>
        <w:szCs w:val="14"/>
      </w:rPr>
      <w:instrText xml:space="preserve"> PAGE </w:instrText>
    </w:r>
    <w:r w:rsidRPr="0050529F">
      <w:rPr>
        <w:rFonts w:ascii="Franklin Gothic Medium" w:hAnsi="Franklin Gothic Medium"/>
        <w:color w:val="54534A"/>
        <w:sz w:val="14"/>
        <w:szCs w:val="14"/>
      </w:rPr>
      <w:fldChar w:fldCharType="separate"/>
    </w:r>
    <w:r>
      <w:rPr>
        <w:rFonts w:ascii="Franklin Gothic Medium" w:hAnsi="Franklin Gothic Medium"/>
        <w:noProof/>
        <w:color w:val="54534A"/>
        <w:sz w:val="14"/>
        <w:szCs w:val="14"/>
      </w:rPr>
      <w:t>4</w:t>
    </w:r>
    <w:r w:rsidRPr="0050529F">
      <w:rPr>
        <w:rFonts w:ascii="Franklin Gothic Medium" w:hAnsi="Franklin Gothic Medium"/>
        <w:color w:val="54534A"/>
        <w:sz w:val="14"/>
        <w:szCs w:val="14"/>
      </w:rPr>
      <w:fldChar w:fldCharType="end"/>
    </w:r>
    <w:r>
      <w:rPr>
        <w:noProof/>
      </w:rPr>
      <mc:AlternateContent>
        <mc:Choice Requires="wps">
          <w:drawing>
            <wp:anchor distT="0" distB="0" distL="114300" distR="114300" simplePos="0" relativeHeight="251723776" behindDoc="1" locked="0" layoutInCell="1" allowOverlap="1" wp14:anchorId="69D7E9C7" wp14:editId="1B306690">
              <wp:simplePos x="0" y="0"/>
              <wp:positionH relativeFrom="column">
                <wp:posOffset>0</wp:posOffset>
              </wp:positionH>
              <wp:positionV relativeFrom="paragraph">
                <wp:posOffset>8498840</wp:posOffset>
              </wp:positionV>
              <wp:extent cx="7379970" cy="2181860"/>
              <wp:effectExtent l="0" t="2540" r="1905" b="0"/>
              <wp:wrapNone/>
              <wp:docPr id="4" name="Rectangle 4"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AusAID web address graphic" style="position:absolute;margin-left:0;margin-top:669.2pt;width:581.1pt;height:171.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JxQAUUmR6ij&#10;I9RRcBaKTI9RRkeoouAtFJkeooyKLg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340/wCQVF/11H8jXSVzfjT/AJBUX/XUfyNcuN/3efodWC/3iHqcLRRR&#10;XyR9YFb+itoot/8ASwv2rJwZc7PbpWBW/ov9i/Zv9L2/asn/AFudntXThP4nT5nLjP4XX5GjPJrH&#10;kt/ZwszAB/y64J/WuQYkuxb72efrXYTrrJhb+zmshBjpa4HH41x7Z3Hd1zzW2O3W/wA9vkY4DZ7f&#10;Lf5iVs+FnK6/AB/EGB/I1jVr+GP+Rhtv+Bf+gmufC/x4eqOnFfwJ+jPR6KKK+wPk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5vxp/yCov+uo/ka6S&#10;ub8af8gqL/rqP5GuXG/7vP0OrBf7xD1OFooor5I+sCtjTfD9xqFt9p81I4Mkbjknj2rHre0bTNRl&#10;tvtUF59ngyeck9PYV0YWCnUs43OfFTcKd1Kw9F0XTWObq6nlHURgoM1gOQzsRnBPGa6241fT4oWh&#10;vWOoS4xuMATFcixBYkDAzwK1xnKrRi16L+mZYNyd5STv3f6aIStfwx/yMNt/wL/0E1kVr+GP+Rht&#10;v+Bf+gmscL/Hh6o2xX8Cfoz0eiiivsD5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b8af8gqL/rqP5Gukrm/Gn/IKi/66j+Rrlxv+7z9DqwX+8Q9T&#10;haKKK+SPrAq3ZXN9C4FnJMD/AHY8n9KqVv6NrjWdt9kFmZASfni4fmt8Ok56ysYYhtQ0jc0bVtZu&#10;Y8XtjbvHjlp1Cn/P4VyMgxIwwBgngV10+jHUoWn+13sHGdl2cj+dcgwwxGc4PWujGqSUU/vfU5sC&#10;4tyat6LoJWv4Y/5GG2/4F/6CayK1/DH/ACMNt/wL/wBBNc+F/jw9UdOK/gT9Gej0UUV9gfI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zfjT/kFRf9&#10;dR/I10lc340/5BUX/XUfyNcuN/3efodWC/3iHqcLRRRXyR9YFb+ka4dOsTC9ozREnM0Zw3PvisCt&#10;yzk1S90N7C2tBJADy+OeucV04WUozbi9bdrnNi4xlBKS0v3sTTDStTy39qXEUh/hnBYfnXPMMMQD&#10;nB61L9lnMrxeS/mICWXHIx1zUNRWqOerjZlUaahdRldBWv4Y/wCRhtv+Bf8AoJrIrX8Mf8jDbf8A&#10;Av8A0E08L/Hh6oMV/An6M9Hooor7A+Q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N+NP+QVF/11H8jXSVzfjT/kFRf9dR/I1y43/d5+h1YL/eIepwtFFFfJH1gV0d&#10;raw6j4ft4p7yG3aGRvL3N1BPORXOVozWkMOiWtwQTPO7Y54CjiujDy5eZ2uranNiY83Kr2d9C4fD&#10;9sAf+JxaH/P1rDZdrFc5wcZFdKuhaaiwWk9xIL+dNy4Hyg+lc3JGYpXjbqrFT+FXiafIl7tvncnC&#10;1edtc1/lYbWv4Y/5GG2/4F/6CayK1/DH/Iw23/Av/QTWeF/jw9UaYr+BP0Z6PRRRX2B8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N+NP+QVF/wBd&#10;R/I10lc340/5BUX/AF1H8jXLjf8Ad5+h1YL/AHiHqcLRRRXyR9YFb2kXgezFvcaZJeRQsWQxqSVJ&#10;6isGunsptQXw/bf2Up3LI/n7VySc8fhXXg787fl2vc5MZ8CXn3tYzpdXll137ebfLR/dj5+UAVly&#10;OZJGdurEsfxrsUsro69Dcm2KxzQD7RxgAkc1x8yqs8ir90MQPpmnioTirye7ZOFqQk7RWyX/AAwy&#10;tfwx/wAjDbf8C/8AQTWRWv4Y/wCRhtv+Bf8AoJrLC/x4eqNsV/An6M9Hooor7A+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m/Gn/ACCov+uo/ka6&#10;Sub8af8AIKi/66j+Rrlxv+7z9DqwX+8Q9ThaKKK+SPrAroNMttcuNNj+xThLcMdo3hTnPNc/Wzpm&#10;lme0N1c3v2W1DbQSeWPtXThbudlf5O34nNirKF3b5q/4F+TS/EkkTI91uQjkeb1rF/sq5/s1775P&#10;KR9hGec1qPo8NxE507VvPlUZ8onBI9qwDJIEMZdtuclc8ZrXEKMbcyf33McM5ST5WvusMrX8Mf8A&#10;Iw23/Av/AEE1kVr+GP8AkYbb/gX/AKCawwv8eHqjoxX8Cfoz0eiiivsD5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b8af8gqL/rqP5Gukrm/Gn/I&#10;Ki/66j+Rrlxv+7z9DqwX+8Q9ThaKKK+SPrAro7S3tr/w9Dbz30Nu8cjMgZux9RXOVpLbacdEM5uT&#10;9tDcRfj/AIV0YZ2ctE1broc+JV1HVp36K5sabptjYXi3B1e2YoDtAbHOO/NZ19pVrDBLcLqlvK/X&#10;YnU/rWNRVSxEHDl5PxZMcPNT5+f8EFa/hj/kYbb/AIF/6CayK1/DH/Iw23/Av/QTUYX+ND1ReK/g&#10;T9Gej0UUV9gfI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340/5BUX/XUfyNdJXN+NP+QVF/11H8jX&#10;Ljf93n6HVgv94h6nC0UUV8kfWBXQ2tx/Y+hwXkFvHJPcOwaR1zsAPArnq09M1i5sFMCxpPC5z5Tj&#10;Iz7V0YaahJ3dvPsc+Jg5wVlfy7mpYaxPrN0tle28MsUgILKmCnHWublUJM6A5CsQDXXo+rXlu4t7&#10;CCwiYfNIeDiuPddrspOSDjNbYu/LHmbfm1YwwduaXKkl2TuNrX8Mf8jDbf8AAv8A0E1kVr+GP+Rh&#10;tv8AgX/oJrDC/wAeHqjoxX8Cfoz0eiiivsD5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b8af8gqL/rqP5Gukrm/Gn/IKi/66j+Rrlxv+7z9DqwX+&#10;8Q9ThaKKK+SPrArodD1mysrUwSxGKYk/6QqhjXPVrRXaSaG9lHp5km3ZMyrnHOf/AK1dGGm4Tck9&#10;bepzYqCnBRa0v3sX7zTrrU1Mttqi3q9dhbaR+Fc2QVJB6jinIzxvlCysPTgimE55qa1SNR3tZ+pV&#10;GnKmuVu66aBWv4Y/5GG2/wCBf+gmsitfwx/yMNt/wL/0E08L/Hh6oMV/An6M9Hooor7A+Q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m/Gn/IKi/66&#10;j+RrpK5vxp/yCov+uo/ka5cb/u8/Q6sF/vEPU4Wiiivkj6wK6ayur230C2bS4wz+Ywnwm45zx+lc&#10;zW/pX9vTWIj0/wCWBGPzfKMn6nrXXhJNTaV9um5yYyKcE3bR9djRjtJW8QQz/ZCsVzBmcbeFJHNc&#10;lMoSeRV+6rED6Zrp5LXxTJEyPKSpHOHWuWZSrFW6g4NXjHovda1b1M8GtW+ZPRLQStfwx/yMNt/w&#10;L/0E1kVr+GP+Rhtv+Bf+gmsML/Hh6o6MV/An6M9Hooor7A+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m/Gn/ACCov+uo/ka6Sub8af8AIKi/66j+&#10;Rrlxv+7z9DqwX+8Q9ThaKKK+SPrArprWzvNS8N2yWrmMwyNkFtokBPX8K5mniaQIEEjhQcgBjit6&#10;FVU2+ZaNGFelKolyuzTubh8P6yBnzV/7/wBYLAqzBuoODTvNk/56P/31TKVWcJW5U16u46UJxvzt&#10;P0VgrY8LjPiC29t3/oJrHrqPBtkz3ct4wOyNdqn1JrTBQc68Uu5GNmoUJN9jtqKKK+tPk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5vxn/wAgqL/r&#10;qP5GukpkkUcqgSIrgdmGaxr0/a03C+5rQqeyqKdtjySjFer/AGK1/wCfeL/vgUfYrX/n3i/74FeR&#10;/Y8v5/wPX/thfyfieUYoxXq/2K1/594v++BR9itf+feL/vgUf2PL+f8AAP7YX8n4nlGKVVZjhVJJ&#10;7AV6t9itf+feL/vgU5LeGI/JEi/RQKFk76z/AAB5wv5PxOB0zwze3zq0qGCHuzDk/QV3lpaQ2Vsl&#10;vAm2NRxU9FelhsHTw693fuebicXUxD97bsFFFFdZ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" stroked="f" strokecolor="#4a7ebb" strokeweight="1.5pt">
              <v:fill r:id="rId2" o:title="AusAID web address graphic" recolor="t" type="frame"/>
              <v:shadow opacity="22938f" offset="0"/>
              <v:textbox inset=",7.2pt,,7.2pt"/>
            </v:rect>
          </w:pict>
        </mc:Fallback>
      </mc:AlternateContent>
    </w:r>
    <w:r>
      <w:rPr>
        <w:noProof/>
      </w:rPr>
      <mc:AlternateContent>
        <mc:Choice Requires="wps">
          <w:drawing>
            <wp:anchor distT="0" distB="0" distL="114300" distR="114300" simplePos="0" relativeHeight="251722752" behindDoc="1" locked="0" layoutInCell="1" allowOverlap="1" wp14:anchorId="2ADB720A" wp14:editId="3FB2A74D">
              <wp:simplePos x="0" y="0"/>
              <wp:positionH relativeFrom="column">
                <wp:posOffset>0</wp:posOffset>
              </wp:positionH>
              <wp:positionV relativeFrom="paragraph">
                <wp:posOffset>8498840</wp:posOffset>
              </wp:positionV>
              <wp:extent cx="7379970" cy="2181860"/>
              <wp:effectExtent l="0" t="2540" r="1905" b="0"/>
              <wp:wrapNone/>
              <wp:docPr id="5" name="Rectangle 5"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alt="AusAID web address graphic" style="position:absolute;margin-left:0;margin-top:669.2pt;width:581.1pt;height:171.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JxQAUUmR6ij&#10;I9RRcBaKTI9RRkeoouAtFJkeooyKLg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340/wCQVF/11H8jXSVzfjT/AJBUX/XUfyNcuN/3efodWC/3iHqcLRRR&#10;XyR9YFb+itoot/8ASwv2rJwZc7PbpWBW/ov9i/Zv9L2/asn/AFudntXThP4nT5nLjP4XX5GjPJrH&#10;kt/ZwszAB/y64J/WuQYkuxb72efrXYTrrJhb+zmshBjpa4HH41x7Z3Hd1zzW2O3W/wA9vkY4DZ7f&#10;Lf5iVs+FnK6/AB/EGB/I1jVr+GP+Rhtv+Bf+gmufC/x4eqOnFfwJ+jPR6KKK+wPk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5vxp/yCov+uo/ka6S&#10;ub8af8gqL/rqP5GuXG/7vP0OrBf7xD1OFooor5I+sCtjTfD9xqFt9p81I4Mkbjknj2rHre0bTNRl&#10;tvtUF59ngyeck9PYV0YWCnUs43OfFTcKd1Kw9F0XTWObq6nlHURgoM1gOQzsRnBPGa6241fT4oWh&#10;vWOoS4xuMATFcixBYkDAzwK1xnKrRi16L+mZYNyd5STv3f6aIStfwx/yMNt/wL/0E1kVr+GP+Rht&#10;v+Bf+gmscL/Hh6o2xX8Cfoz0eiiivsD5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b8af8gqL/rqP5Gukrm/Gn/IKi/66j+Rrlxv+7z9DqwX+8Q9T&#10;haKKK+SPrAq3ZXN9C4FnJMD/AHY8n9KqVv6NrjWdt9kFmZASfni4fmt8Ok56ysYYhtQ0jc0bVtZu&#10;Y8XtjbvHjlp1Cn/P4VyMgxIwwBgngV10+jHUoWn+13sHGdl2cj+dcgwwxGc4PWujGqSUU/vfU5sC&#10;4tyat6LoJWv4Y/5GG2/4F/6CayK1/DH/ACMNt/wL/wBBNc+F/jw9UdOK/gT9Gej0UUV9gfI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zfjT/kFRf9&#10;dR/I10lc340/5BUX/XUfyNcuN/3efodWC/3iHqcLRRRXyR9YFb+ka4dOsTC9ozREnM0Zw3PvisCt&#10;yzk1S90N7C2tBJADy+OeucV04WUozbi9bdrnNi4xlBKS0v3sTTDStTy39qXEUh/hnBYfnXPMMMQD&#10;nB61L9lnMrxeS/mICWXHIx1zUNRWqOerjZlUaahdRldBWv4Y/wCRhtv+Bf8AoJrIrX8Mf8jDbf8A&#10;Av8A0E08L/Hh6oMV/An6M9Hooor7A+Q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N+NP+QVF/11H8jXSVzfjT/kFRf9dR/I1y43/d5+h1YL/eIepwtFFFfJH1gV0d&#10;raw6j4ft4p7yG3aGRvL3N1BPORXOVozWkMOiWtwQTPO7Y54CjiujDy5eZ2uranNiY83Kr2d9C4fD&#10;9sAf+JxaH/P1rDZdrFc5wcZFdKuhaaiwWk9xIL+dNy4Hyg+lc3JGYpXjbqrFT+FXiafIl7tvncnC&#10;1edtc1/lYbWv4Y/5GG2/4F/6CayK1/DH/Iw23/Av/QTWeF/jw9UaYr+BP0Z6PRRRX2B8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N+NP+QVF/wBd&#10;R/I10lc340/5BUX/AF1H8jXLjf8Ad5+h1YL/AHiHqcLRRRXyR9YFb2kXgezFvcaZJeRQsWQxqSVJ&#10;6isGunsptQXw/bf2Up3LI/n7VySc8fhXXg787fl2vc5MZ8CXn3tYzpdXll137ebfLR/dj5+UAVly&#10;OZJGdurEsfxrsUsro69Dcm2KxzQD7RxgAkc1x8yqs8ir90MQPpmnioTirye7ZOFqQk7RWyX/AAwy&#10;tfwx/wAjDbf8C/8AQTWRWv4Y/wCRhtv+Bf8AoJrLC/x4eqNsV/An6M9Hooor7A+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m/Gn/ACCov+uo/ka6&#10;Sub8af8AIKi/66j+Rrlxv+7z9DqwX+8Q9ThaKKK+SPrAroNMttcuNNj+xThLcMdo3hTnPNc/Wzpm&#10;lme0N1c3v2W1DbQSeWPtXThbudlf5O34nNirKF3b5q/4F+TS/EkkTI91uQjkeb1rF/sq5/s1775P&#10;KR9hGec1qPo8NxE507VvPlUZ8onBI9qwDJIEMZdtuclc8ZrXEKMbcyf33McM5ST5WvusMrX8Mf8A&#10;Iw23/Av/AEE1kVr+GP8AkYbb/gX/AKCawwv8eHqjoxX8Cfoz0eiiivsD5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b8af8gqL/rqP5Gukrm/Gn/I&#10;Ki/66j+Rrlxv+7z9DqwX+8Q9ThaKKK+SPrAro7S3tr/w9Dbz30Nu8cjMgZux9RXOVpLbacdEM5uT&#10;9tDcRfj/AIV0YZ2ctE1broc+JV1HVp36K5sabptjYXi3B1e2YoDtAbHOO/NZ19pVrDBLcLqlvK/X&#10;YnU/rWNRVSxEHDl5PxZMcPNT5+f8EFa/hj/kYbb/AIF/6CayK1/DH/Iw23/Av/QTUYX+ND1ReK/g&#10;T9Gej0UUV9gfI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340/5BUX/XUfyNdJXN+NP+QVF/11H8jX&#10;Ljf93n6HVgv94h6nC0UUV8kfWBXQ2tx/Y+hwXkFvHJPcOwaR1zsAPArnq09M1i5sFMCxpPC5z5Tj&#10;Iz7V0YaahJ3dvPsc+Jg5wVlfy7mpYaxPrN0tle28MsUgILKmCnHWublUJM6A5CsQDXXo+rXlu4t7&#10;CCwiYfNIeDiuPddrspOSDjNbYu/LHmbfm1YwwduaXKkl2TuNrX8Mf8jDbf8AAv8A0E1kVr+GP+Rh&#10;tv8AgX/oJrDC/wAeHqjoxX8Cfoz0eiiivsD5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b8af8gqL/rqP5Gukrm/Gn/IKi/66j+Rrlxv+7z9DqwX+&#10;8Q9ThaKKK+SPrArodD1mysrUwSxGKYk/6QqhjXPVrRXaSaG9lHp5km3ZMyrnHOf/AK1dGGm4Tck9&#10;bepzYqCnBRa0v3sX7zTrrU1Mttqi3q9dhbaR+Fc2QVJB6jinIzxvlCysPTgimE55qa1SNR3tZ+pV&#10;GnKmuVu66aBWv4Y/5GG2/wCBf+gmsitfwx/yMNt/wL/0E08L/Hh6oMV/An6M9Hooor7A+Q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m/Gn/IKi/66&#10;j+RrpK5vxp/yCov+uo/ka5cb/u8/Q6sF/vEPU4Wiiivkj6wK6ayur230C2bS4wz+Ywnwm45zx+lc&#10;zW/pX9vTWIj0/wCWBGPzfKMn6nrXXhJNTaV9um5yYyKcE3bR9djRjtJW8QQz/ZCsVzBmcbeFJHNc&#10;lMoSeRV+6rED6Zrp5LXxTJEyPKSpHOHWuWZSrFW6g4NXjHovda1b1M8GtW+ZPRLQStfwx/yMNt/w&#10;L/0E1kVr+GP+Rhtv+Bf+gmsML/Hh6o6MV/An6M9Hooor7A+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m/Gn/ACCov+uo/ka6Sub8af8AIKi/66j+&#10;Rrlxv+7z9DqwX+8Q9ThaKKK+SPrArprWzvNS8N2yWrmMwyNkFtokBPX8K5mniaQIEEjhQcgBjit6&#10;FVU2+ZaNGFelKolyuzTubh8P6yBnzV/7/wBYLAqzBuoODTvNk/56P/31TKVWcJW5U16u46UJxvzt&#10;P0VgrY8LjPiC29t3/oJrHrqPBtkz3ct4wOyNdqn1JrTBQc68Uu5GNmoUJN9jtqKKK+tPk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5vxn/wAgqL/r&#10;qP5GukpkkUcqgSIrgdmGaxr0/a03C+5rQqeyqKdtjySjFer/AGK1/wCfeL/vgUfYrX/n3i/74FeR&#10;/Y8v5/wPX/thfyfieUYoxXq/2K1/594v++BR9itf+feL/vgUf2PL+f8AAP7YX8n4nlGKVVZjhVJJ&#10;7AV6t9itf+feL/vgU5LeGI/JEi/RQKFk76z/AAB5wv5PxOB0zwze3zq0qGCHuzDk/QV3lpaQ2Vsl&#10;vAm2NRxU9FelhsHTw693fuebicXUxD97bsFFFFdZ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" stroked="f" strokecolor="#4a7ebb" strokeweight="1.5pt">
              <v:fill r:id="rId2" o:title="AusAID web address graphic" recolor="t" type="frame"/>
              <v:shadow opacity="22938f" offset="0"/>
              <v:textbox inset=",7.2pt,,7.2p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00C" w:rsidRDefault="0085400C" w:rsidP="0050529F">
      <w:r>
        <w:separator/>
      </w:r>
    </w:p>
    <w:p w:rsidR="0085400C" w:rsidRDefault="0085400C"/>
    <w:p w:rsidR="0085400C" w:rsidRDefault="0085400C"/>
    <w:p w:rsidR="0085400C" w:rsidRDefault="0085400C"/>
    <w:p w:rsidR="0085400C" w:rsidRDefault="0085400C"/>
    <w:p w:rsidR="0085400C" w:rsidRDefault="0085400C"/>
    <w:p w:rsidR="0085400C" w:rsidRDefault="0085400C"/>
  </w:footnote>
  <w:footnote w:type="continuationSeparator" w:id="0">
    <w:p w:rsidR="0085400C" w:rsidRDefault="0085400C" w:rsidP="0050529F">
      <w:r>
        <w:continuationSeparator/>
      </w:r>
    </w:p>
    <w:p w:rsidR="0085400C" w:rsidRDefault="0085400C"/>
    <w:p w:rsidR="0085400C" w:rsidRDefault="0085400C"/>
    <w:p w:rsidR="0085400C" w:rsidRDefault="0085400C"/>
    <w:p w:rsidR="0085400C" w:rsidRDefault="0085400C"/>
    <w:p w:rsidR="0085400C" w:rsidRDefault="0085400C"/>
    <w:p w:rsidR="0085400C" w:rsidRDefault="008540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9FF" w:rsidRDefault="00F079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9FF" w:rsidRDefault="00F079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9FF" w:rsidRDefault="00F079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00C" w:rsidRDefault="0085400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00C" w:rsidRDefault="0085400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00C" w:rsidRDefault="0085400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00C" w:rsidRDefault="008540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BBF8C6E4"/>
    <w:lvl w:ilvl="0">
      <w:start w:val="1"/>
      <w:numFmt w:val="lowerRoman"/>
      <w:pStyle w:val="ListNumber3"/>
      <w:lvlText w:val="%1."/>
      <w:lvlJc w:val="left"/>
      <w:pPr>
        <w:ind w:left="926" w:hanging="360"/>
      </w:pPr>
      <w:rPr>
        <w:rFonts w:hint="default"/>
      </w:rPr>
    </w:lvl>
  </w:abstractNum>
  <w:abstractNum w:abstractNumId="1">
    <w:nsid w:val="FFFFFF82"/>
    <w:multiLevelType w:val="singleLevel"/>
    <w:tmpl w:val="661CC504"/>
    <w:lvl w:ilvl="0">
      <w:start w:val="1"/>
      <w:numFmt w:val="bullet"/>
      <w:pStyle w:val="ListBullet3"/>
      <w:lvlText w:val="o"/>
      <w:lvlJc w:val="left"/>
      <w:pPr>
        <w:ind w:left="927" w:hanging="360"/>
      </w:pPr>
      <w:rPr>
        <w:rFonts w:ascii="Courier New" w:hAnsi="Courier New" w:cs="Courier New" w:hint="default"/>
        <w:color w:val="auto"/>
        <w:position w:val="3"/>
      </w:rPr>
    </w:lvl>
  </w:abstractNum>
  <w:abstractNum w:abstractNumId="2">
    <w:nsid w:val="067C6896"/>
    <w:multiLevelType w:val="hybridMultilevel"/>
    <w:tmpl w:val="07D6E3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3">
    <w:nsid w:val="069B0BBC"/>
    <w:multiLevelType w:val="multilevel"/>
    <w:tmpl w:val="9E08230C"/>
    <w:styleLink w:val="StyleBulletedSymbolsymbol95ptLeft063cmHanging"/>
    <w:lvl w:ilvl="0">
      <w:start w:val="1"/>
      <w:numFmt w:val="bullet"/>
      <w:lvlText w:val=""/>
      <w:lvlJc w:val="left"/>
      <w:pPr>
        <w:ind w:left="720" w:hanging="360"/>
      </w:pPr>
      <w:rPr>
        <w:rFonts w:ascii="Symbol" w:hAnsi="Symbol"/>
        <w:sz w:val="1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4621CE7"/>
    <w:multiLevelType w:val="hybridMultilevel"/>
    <w:tmpl w:val="DA600D4A"/>
    <w:lvl w:ilvl="0" w:tplc="D6868174">
      <w:start w:val="1"/>
      <w:numFmt w:val="bullet"/>
      <w:pStyle w:val="TableListBullet2"/>
      <w:lvlText w:val="»"/>
      <w:lvlJc w:val="left"/>
      <w:pPr>
        <w:ind w:left="587"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59B7D3A"/>
    <w:multiLevelType w:val="hybridMultilevel"/>
    <w:tmpl w:val="C570DD6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Times New Roman"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Times New Roman"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Times New Roman" w:hint="default"/>
      </w:rPr>
    </w:lvl>
    <w:lvl w:ilvl="8" w:tplc="0C090005">
      <w:start w:val="1"/>
      <w:numFmt w:val="bullet"/>
      <w:lvlText w:val=""/>
      <w:lvlJc w:val="left"/>
      <w:pPr>
        <w:ind w:left="6840" w:hanging="360"/>
      </w:pPr>
      <w:rPr>
        <w:rFonts w:ascii="Wingdings" w:hAnsi="Wingdings" w:hint="default"/>
      </w:rPr>
    </w:lvl>
  </w:abstractNum>
  <w:abstractNum w:abstractNumId="6">
    <w:nsid w:val="177B7DD8"/>
    <w:multiLevelType w:val="hybridMultilevel"/>
    <w:tmpl w:val="3EA6F6DE"/>
    <w:lvl w:ilvl="0" w:tplc="FFFFFFFF">
      <w:start w:val="1"/>
      <w:numFmt w:val="lowerLetter"/>
      <w:pStyle w:val="TableListNumber2"/>
      <w:lvlText w:val="%1."/>
      <w:lvlJc w:val="left"/>
      <w:pPr>
        <w:tabs>
          <w:tab w:val="num" w:pos="454"/>
        </w:tabs>
        <w:ind w:left="454"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7FB1F03"/>
    <w:multiLevelType w:val="hybridMultilevel"/>
    <w:tmpl w:val="F8E068B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F2B798C"/>
    <w:multiLevelType w:val="hybridMultilevel"/>
    <w:tmpl w:val="69042CAC"/>
    <w:lvl w:ilvl="0" w:tplc="A120C8FE">
      <w:start w:val="1"/>
      <w:numFmt w:val="bullet"/>
      <w:pStyle w:val="ListParagraph"/>
      <w:lvlText w:val=""/>
      <w:lvlJc w:val="left"/>
      <w:pPr>
        <w:ind w:left="68" w:hanging="360"/>
      </w:pPr>
      <w:rPr>
        <w:rFonts w:ascii="Symbol" w:hAnsi="Symbol" w:hint="default"/>
        <w:color w:val="auto"/>
        <w:sz w:val="24"/>
      </w:rPr>
    </w:lvl>
    <w:lvl w:ilvl="1" w:tplc="0C090003">
      <w:start w:val="1"/>
      <w:numFmt w:val="bullet"/>
      <w:lvlText w:val="o"/>
      <w:lvlJc w:val="left"/>
      <w:pPr>
        <w:ind w:left="788" w:hanging="360"/>
      </w:pPr>
      <w:rPr>
        <w:rFonts w:ascii="Courier New" w:hAnsi="Courier New" w:cs="Courier New" w:hint="default"/>
      </w:rPr>
    </w:lvl>
    <w:lvl w:ilvl="2" w:tplc="0C090005">
      <w:start w:val="1"/>
      <w:numFmt w:val="bullet"/>
      <w:lvlText w:val=""/>
      <w:lvlJc w:val="left"/>
      <w:pPr>
        <w:ind w:left="1508" w:hanging="360"/>
      </w:pPr>
      <w:rPr>
        <w:rFonts w:ascii="Wingdings" w:hAnsi="Wingdings" w:hint="default"/>
      </w:rPr>
    </w:lvl>
    <w:lvl w:ilvl="3" w:tplc="0C090001" w:tentative="1">
      <w:start w:val="1"/>
      <w:numFmt w:val="bullet"/>
      <w:lvlText w:val=""/>
      <w:lvlJc w:val="left"/>
      <w:pPr>
        <w:ind w:left="2228" w:hanging="360"/>
      </w:pPr>
      <w:rPr>
        <w:rFonts w:ascii="Symbol" w:hAnsi="Symbol" w:hint="default"/>
      </w:rPr>
    </w:lvl>
    <w:lvl w:ilvl="4" w:tplc="0C090003" w:tentative="1">
      <w:start w:val="1"/>
      <w:numFmt w:val="bullet"/>
      <w:lvlText w:val="o"/>
      <w:lvlJc w:val="left"/>
      <w:pPr>
        <w:ind w:left="2948" w:hanging="360"/>
      </w:pPr>
      <w:rPr>
        <w:rFonts w:ascii="Courier New" w:hAnsi="Courier New" w:cs="Courier New" w:hint="default"/>
      </w:rPr>
    </w:lvl>
    <w:lvl w:ilvl="5" w:tplc="0C090005" w:tentative="1">
      <w:start w:val="1"/>
      <w:numFmt w:val="bullet"/>
      <w:lvlText w:val=""/>
      <w:lvlJc w:val="left"/>
      <w:pPr>
        <w:ind w:left="3668" w:hanging="360"/>
      </w:pPr>
      <w:rPr>
        <w:rFonts w:ascii="Wingdings" w:hAnsi="Wingdings" w:hint="default"/>
      </w:rPr>
    </w:lvl>
    <w:lvl w:ilvl="6" w:tplc="0C090001" w:tentative="1">
      <w:start w:val="1"/>
      <w:numFmt w:val="bullet"/>
      <w:lvlText w:val=""/>
      <w:lvlJc w:val="left"/>
      <w:pPr>
        <w:ind w:left="4388" w:hanging="360"/>
      </w:pPr>
      <w:rPr>
        <w:rFonts w:ascii="Symbol" w:hAnsi="Symbol" w:hint="default"/>
      </w:rPr>
    </w:lvl>
    <w:lvl w:ilvl="7" w:tplc="0C090003" w:tentative="1">
      <w:start w:val="1"/>
      <w:numFmt w:val="bullet"/>
      <w:lvlText w:val="o"/>
      <w:lvlJc w:val="left"/>
      <w:pPr>
        <w:ind w:left="5108" w:hanging="360"/>
      </w:pPr>
      <w:rPr>
        <w:rFonts w:ascii="Courier New" w:hAnsi="Courier New" w:cs="Courier New" w:hint="default"/>
      </w:rPr>
    </w:lvl>
    <w:lvl w:ilvl="8" w:tplc="0C090005" w:tentative="1">
      <w:start w:val="1"/>
      <w:numFmt w:val="bullet"/>
      <w:lvlText w:val=""/>
      <w:lvlJc w:val="left"/>
      <w:pPr>
        <w:ind w:left="5828" w:hanging="360"/>
      </w:pPr>
      <w:rPr>
        <w:rFonts w:ascii="Wingdings" w:hAnsi="Wingdings" w:hint="default"/>
      </w:rPr>
    </w:lvl>
  </w:abstractNum>
  <w:abstractNum w:abstractNumId="9">
    <w:nsid w:val="20022A25"/>
    <w:multiLevelType w:val="hybridMultilevel"/>
    <w:tmpl w:val="0D2A40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09B02A7"/>
    <w:multiLevelType w:val="singleLevel"/>
    <w:tmpl w:val="9D8819C8"/>
    <w:lvl w:ilvl="0">
      <w:start w:val="1"/>
      <w:numFmt w:val="bullet"/>
      <w:pStyle w:val="ListBullet2"/>
      <w:lvlText w:val="»"/>
      <w:lvlJc w:val="left"/>
      <w:pPr>
        <w:ind w:left="644" w:hanging="360"/>
      </w:pPr>
      <w:rPr>
        <w:rFonts w:ascii="Times New Roman" w:hAnsi="Times New Roman" w:cs="Times New Roman" w:hint="default"/>
        <w:color w:val="auto"/>
        <w:sz w:val="21"/>
        <w:szCs w:val="21"/>
      </w:rPr>
    </w:lvl>
  </w:abstractNum>
  <w:abstractNum w:abstractNumId="11">
    <w:nsid w:val="25264A5A"/>
    <w:multiLevelType w:val="hybridMultilevel"/>
    <w:tmpl w:val="DA822F1A"/>
    <w:lvl w:ilvl="0" w:tplc="FAAAF8B2">
      <w:start w:val="1"/>
      <w:numFmt w:val="bullet"/>
      <w:pStyle w:val="List-bullet-1"/>
      <w:lvlText w:val=""/>
      <w:lvlJc w:val="left"/>
      <w:pPr>
        <w:tabs>
          <w:tab w:val="num" w:pos="720"/>
        </w:tabs>
        <w:ind w:left="720" w:hanging="363"/>
      </w:pPr>
      <w:rPr>
        <w:rFonts w:ascii="Symbol" w:hAnsi="Symbol" w:hint="default"/>
        <w:color w:val="auto"/>
        <w:sz w:val="20"/>
      </w:rPr>
    </w:lvl>
    <w:lvl w:ilvl="1" w:tplc="04090003">
      <w:start w:val="1"/>
      <w:numFmt w:val="bullet"/>
      <w:lvlText w:val="o"/>
      <w:lvlJc w:val="left"/>
      <w:pPr>
        <w:tabs>
          <w:tab w:val="num" w:pos="1724"/>
        </w:tabs>
        <w:ind w:left="1724" w:hanging="360"/>
      </w:pPr>
      <w:rPr>
        <w:rFonts w:ascii="Courier New" w:hAnsi="Courier New" w:hint="default"/>
      </w:rPr>
    </w:lvl>
    <w:lvl w:ilvl="2" w:tplc="447A71D4">
      <w:start w:val="1"/>
      <w:numFmt w:val="bullet"/>
      <w:lvlText w:val=""/>
      <w:lvlJc w:val="left"/>
      <w:pPr>
        <w:tabs>
          <w:tab w:val="num" w:pos="2480"/>
        </w:tabs>
        <w:ind w:left="2480" w:hanging="396"/>
      </w:pPr>
      <w:rPr>
        <w:rFonts w:ascii="Symbol" w:hAnsi="Symbol" w:hint="default"/>
        <w:color w:val="auto"/>
        <w:sz w:val="20"/>
      </w:rPr>
    </w:lvl>
    <w:lvl w:ilvl="3" w:tplc="0409000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2">
    <w:nsid w:val="27440C8B"/>
    <w:multiLevelType w:val="multilevel"/>
    <w:tmpl w:val="59E651A8"/>
    <w:name w:val="StandardBulletedList"/>
    <w:lvl w:ilvl="0">
      <w:start w:val="1"/>
      <w:numFmt w:val="bullet"/>
      <w:lvlText w:val="•"/>
      <w:lvlJc w:val="left"/>
      <w:pPr>
        <w:tabs>
          <w:tab w:val="num" w:pos="520"/>
        </w:tabs>
        <w:ind w:left="520" w:hanging="520"/>
      </w:pPr>
      <w:rPr>
        <w:rFonts w:ascii="Times New Roman" w:hAnsi="Times New Roman" w:cs="Times New Roman"/>
        <w:b w:val="0"/>
        <w:i w:val="0"/>
      </w:rPr>
    </w:lvl>
    <w:lvl w:ilvl="1">
      <w:start w:val="1"/>
      <w:numFmt w:val="bullet"/>
      <w:lvlText w:val="–"/>
      <w:lvlJc w:val="left"/>
      <w:pPr>
        <w:tabs>
          <w:tab w:val="num" w:pos="1040"/>
        </w:tabs>
        <w:ind w:left="1040" w:hanging="520"/>
      </w:pPr>
      <w:rPr>
        <w:rFonts w:ascii="Times New Roman" w:hAnsi="Times New Roman" w:cs="Times New Roman"/>
        <w:b w:val="0"/>
        <w:i w:val="0"/>
      </w:rPr>
    </w:lvl>
    <w:lvl w:ilvl="2">
      <w:start w:val="1"/>
      <w:numFmt w:val="bullet"/>
      <w:lvlText w:val=":"/>
      <w:lvlJc w:val="left"/>
      <w:pPr>
        <w:tabs>
          <w:tab w:val="num" w:pos="1560"/>
        </w:tabs>
        <w:ind w:left="1560" w:hanging="520"/>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3">
    <w:nsid w:val="27895F49"/>
    <w:multiLevelType w:val="hybridMultilevel"/>
    <w:tmpl w:val="9114551C"/>
    <w:lvl w:ilvl="0" w:tplc="DE9A5BD6">
      <w:start w:val="1"/>
      <w:numFmt w:val="lowerLetter"/>
      <w:pStyle w:val="BoxListNumber2"/>
      <w:lvlText w:val="%1."/>
      <w:lvlJc w:val="left"/>
      <w:pPr>
        <w:ind w:left="644"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4">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A093671"/>
    <w:multiLevelType w:val="hybridMultilevel"/>
    <w:tmpl w:val="E0629D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CE312A6"/>
    <w:multiLevelType w:val="hybridMultilevel"/>
    <w:tmpl w:val="0F324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00549CB"/>
    <w:multiLevelType w:val="hybridMultilevel"/>
    <w:tmpl w:val="860CE9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8">
    <w:nsid w:val="44041790"/>
    <w:multiLevelType w:val="hybridMultilevel"/>
    <w:tmpl w:val="25BAC3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9">
    <w:nsid w:val="46CD579B"/>
    <w:multiLevelType w:val="hybridMultilevel"/>
    <w:tmpl w:val="A5308B10"/>
    <w:lvl w:ilvl="0" w:tplc="35321CFE">
      <w:start w:val="1"/>
      <w:numFmt w:val="bullet"/>
      <w:pStyle w:val="Box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47CA5759"/>
    <w:multiLevelType w:val="hybridMultilevel"/>
    <w:tmpl w:val="F050E19A"/>
    <w:lvl w:ilvl="0" w:tplc="9454F474">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EC23F8C"/>
    <w:multiLevelType w:val="hybridMultilevel"/>
    <w:tmpl w:val="2DDA5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3692D64"/>
    <w:multiLevelType w:val="hybridMultilevel"/>
    <w:tmpl w:val="3FC0FB20"/>
    <w:lvl w:ilvl="0" w:tplc="6C461E4A">
      <w:start w:val="1"/>
      <w:numFmt w:val="bullet"/>
      <w:pStyle w:val="BoxListBullet2"/>
      <w:lvlText w:val="»"/>
      <w:lvlJc w:val="left"/>
      <w:pPr>
        <w:ind w:left="644"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598A5214"/>
    <w:multiLevelType w:val="hybridMultilevel"/>
    <w:tmpl w:val="0B5AC610"/>
    <w:lvl w:ilvl="0" w:tplc="FFFFFFFF">
      <w:start w:val="1"/>
      <w:numFmt w:val="decimal"/>
      <w:pStyle w:val="TableListNumber"/>
      <w:lvlText w:val="%1."/>
      <w:lvlJc w:val="left"/>
      <w:pPr>
        <w:tabs>
          <w:tab w:val="num" w:pos="227"/>
        </w:tabs>
        <w:ind w:left="227" w:hanging="22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5C62788B"/>
    <w:multiLevelType w:val="hybridMultilevel"/>
    <w:tmpl w:val="6C322464"/>
    <w:lvl w:ilvl="0" w:tplc="0C090001">
      <w:start w:val="1"/>
      <w:numFmt w:val="bullet"/>
      <w:lvlText w:val=""/>
      <w:lvlJc w:val="left"/>
      <w:pPr>
        <w:ind w:left="1004" w:hanging="360"/>
      </w:pPr>
      <w:rPr>
        <w:rFonts w:ascii="Symbol" w:hAnsi="Symbol" w:hint="default"/>
        <w:color w:val="auto"/>
        <w:position w:val="3"/>
      </w:rPr>
    </w:lvl>
    <w:lvl w:ilvl="1" w:tplc="FFFFFFFF">
      <w:start w:val="1"/>
      <w:numFmt w:val="bullet"/>
      <w:lvlText w:val="o"/>
      <w:lvlJc w:val="left"/>
      <w:pPr>
        <w:tabs>
          <w:tab w:val="num" w:pos="2084"/>
        </w:tabs>
        <w:ind w:left="2084" w:hanging="360"/>
      </w:pPr>
      <w:rPr>
        <w:rFonts w:ascii="Courier New" w:hAnsi="Courier New" w:cs="Courier New" w:hint="default"/>
      </w:rPr>
    </w:lvl>
    <w:lvl w:ilvl="2" w:tplc="FFFFFFFF" w:tentative="1">
      <w:start w:val="1"/>
      <w:numFmt w:val="bullet"/>
      <w:lvlText w:val=""/>
      <w:lvlJc w:val="left"/>
      <w:pPr>
        <w:tabs>
          <w:tab w:val="num" w:pos="2804"/>
        </w:tabs>
        <w:ind w:left="2804" w:hanging="360"/>
      </w:pPr>
      <w:rPr>
        <w:rFonts w:ascii="Wingdings" w:hAnsi="Wingdings" w:hint="default"/>
      </w:rPr>
    </w:lvl>
    <w:lvl w:ilvl="3" w:tplc="FFFFFFFF" w:tentative="1">
      <w:start w:val="1"/>
      <w:numFmt w:val="bullet"/>
      <w:lvlText w:val=""/>
      <w:lvlJc w:val="left"/>
      <w:pPr>
        <w:tabs>
          <w:tab w:val="num" w:pos="3524"/>
        </w:tabs>
        <w:ind w:left="3524" w:hanging="360"/>
      </w:pPr>
      <w:rPr>
        <w:rFonts w:ascii="Symbol" w:hAnsi="Symbol" w:hint="default"/>
      </w:rPr>
    </w:lvl>
    <w:lvl w:ilvl="4" w:tplc="FFFFFFFF" w:tentative="1">
      <w:start w:val="1"/>
      <w:numFmt w:val="bullet"/>
      <w:lvlText w:val="o"/>
      <w:lvlJc w:val="left"/>
      <w:pPr>
        <w:tabs>
          <w:tab w:val="num" w:pos="4244"/>
        </w:tabs>
        <w:ind w:left="4244" w:hanging="360"/>
      </w:pPr>
      <w:rPr>
        <w:rFonts w:ascii="Courier New" w:hAnsi="Courier New" w:cs="Courier New" w:hint="default"/>
      </w:rPr>
    </w:lvl>
    <w:lvl w:ilvl="5" w:tplc="FFFFFFFF" w:tentative="1">
      <w:start w:val="1"/>
      <w:numFmt w:val="bullet"/>
      <w:lvlText w:val=""/>
      <w:lvlJc w:val="left"/>
      <w:pPr>
        <w:tabs>
          <w:tab w:val="num" w:pos="4964"/>
        </w:tabs>
        <w:ind w:left="4964" w:hanging="360"/>
      </w:pPr>
      <w:rPr>
        <w:rFonts w:ascii="Wingdings" w:hAnsi="Wingdings" w:hint="default"/>
      </w:rPr>
    </w:lvl>
    <w:lvl w:ilvl="6" w:tplc="FFFFFFFF" w:tentative="1">
      <w:start w:val="1"/>
      <w:numFmt w:val="bullet"/>
      <w:lvlText w:val=""/>
      <w:lvlJc w:val="left"/>
      <w:pPr>
        <w:tabs>
          <w:tab w:val="num" w:pos="5684"/>
        </w:tabs>
        <w:ind w:left="5684" w:hanging="360"/>
      </w:pPr>
      <w:rPr>
        <w:rFonts w:ascii="Symbol" w:hAnsi="Symbol" w:hint="default"/>
      </w:rPr>
    </w:lvl>
    <w:lvl w:ilvl="7" w:tplc="FFFFFFFF" w:tentative="1">
      <w:start w:val="1"/>
      <w:numFmt w:val="bullet"/>
      <w:lvlText w:val="o"/>
      <w:lvlJc w:val="left"/>
      <w:pPr>
        <w:tabs>
          <w:tab w:val="num" w:pos="6404"/>
        </w:tabs>
        <w:ind w:left="6404" w:hanging="360"/>
      </w:pPr>
      <w:rPr>
        <w:rFonts w:ascii="Courier New" w:hAnsi="Courier New" w:cs="Courier New" w:hint="default"/>
      </w:rPr>
    </w:lvl>
    <w:lvl w:ilvl="8" w:tplc="FFFFFFFF" w:tentative="1">
      <w:start w:val="1"/>
      <w:numFmt w:val="bullet"/>
      <w:lvlText w:val=""/>
      <w:lvlJc w:val="left"/>
      <w:pPr>
        <w:tabs>
          <w:tab w:val="num" w:pos="7124"/>
        </w:tabs>
        <w:ind w:left="7124" w:hanging="360"/>
      </w:pPr>
      <w:rPr>
        <w:rFonts w:ascii="Wingdings" w:hAnsi="Wingdings" w:hint="default"/>
      </w:rPr>
    </w:lvl>
  </w:abstractNum>
  <w:abstractNum w:abstractNumId="25">
    <w:nsid w:val="5CF0242C"/>
    <w:multiLevelType w:val="hybridMultilevel"/>
    <w:tmpl w:val="C4C2E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4F264CF"/>
    <w:multiLevelType w:val="multilevel"/>
    <w:tmpl w:val="537047AE"/>
    <w:lvl w:ilvl="0">
      <w:start w:val="1"/>
      <w:numFmt w:val="none"/>
      <w:suff w:val="nothing"/>
      <w:lvlText w:val=""/>
      <w:lvlJc w:val="left"/>
      <w:pPr>
        <w:ind w:left="-32767" w:firstLine="0"/>
      </w:pPr>
      <w:rPr>
        <w:rFonts w:hint="default"/>
        <w:b w:val="0"/>
        <w:i w:val="0"/>
        <w:color w:val="54534A"/>
      </w:rPr>
    </w:lvl>
    <w:lvl w:ilvl="1">
      <w:start w:val="1"/>
      <w:numFmt w:val="none"/>
      <w:suff w:val="nothing"/>
      <w:lvlText w:val=""/>
      <w:lvlJc w:val="left"/>
      <w:pPr>
        <w:ind w:left="-32767"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lvlText w:val="%6"/>
      <w:lvlJc w:val="left"/>
      <w:pPr>
        <w:tabs>
          <w:tab w:val="num" w:pos="709"/>
        </w:tabs>
        <w:ind w:left="709" w:hanging="709"/>
      </w:pPr>
      <w:rPr>
        <w:rFonts w:ascii="Franklin Gothic Book" w:hAnsi="Franklin Gothic Book" w:hint="default"/>
        <w:b w:val="0"/>
        <w:i w:val="0"/>
        <w:caps w:val="0"/>
        <w:color w:val="54534A"/>
        <w:position w:val="0"/>
        <w:sz w:val="50"/>
        <w:szCs w:val="50"/>
      </w:rPr>
    </w:lvl>
    <w:lvl w:ilvl="6">
      <w:start w:val="1"/>
      <w:numFmt w:val="none"/>
      <w:lvlRestart w:val="0"/>
      <w:suff w:val="nothing"/>
      <w:lvlText w:val=""/>
      <w:lvlJc w:val="left"/>
      <w:pPr>
        <w:ind w:left="0" w:firstLine="0"/>
      </w:pPr>
      <w:rPr>
        <w:rFonts w:hint="default"/>
        <w:caps/>
        <w:sz w:val="22"/>
        <w:szCs w:val="22"/>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7">
    <w:nsid w:val="655E179A"/>
    <w:multiLevelType w:val="hybridMultilevel"/>
    <w:tmpl w:val="4FF4B7A6"/>
    <w:lvl w:ilvl="0" w:tplc="CBE215D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6C55035"/>
    <w:multiLevelType w:val="hybridMultilevel"/>
    <w:tmpl w:val="599E5468"/>
    <w:lvl w:ilvl="0" w:tplc="2A42AF7A">
      <w:start w:val="1"/>
      <w:numFmt w:val="bullet"/>
      <w:pStyle w:val="TableListBullet"/>
      <w:lvlText w:val="›"/>
      <w:lvlJc w:val="left"/>
      <w:pPr>
        <w:ind w:left="360" w:hanging="360"/>
      </w:pPr>
      <w:rPr>
        <w:rFonts w:ascii="Times New Roman" w:hAnsi="Times New Roman" w:cs="Times New Roman" w:hint="default"/>
        <w:color w:val="auto"/>
        <w:spacing w:val="0"/>
        <w:w w:val="100"/>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73597CEE"/>
    <w:multiLevelType w:val="hybridMultilevel"/>
    <w:tmpl w:val="1EA863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9E1124E"/>
    <w:multiLevelType w:val="hybridMultilevel"/>
    <w:tmpl w:val="6D42E656"/>
    <w:lvl w:ilvl="0" w:tplc="FFFFFFFF">
      <w:start w:val="1"/>
      <w:numFmt w:val="lowerLetter"/>
      <w:pStyle w:val="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7F5F2545"/>
    <w:multiLevelType w:val="hybridMultilevel"/>
    <w:tmpl w:val="04767826"/>
    <w:lvl w:ilvl="0" w:tplc="0C090001">
      <w:start w:val="1"/>
      <w:numFmt w:val="bullet"/>
      <w:lvlText w:val=""/>
      <w:lvlJc w:val="left"/>
      <w:pPr>
        <w:ind w:left="768" w:hanging="360"/>
      </w:pPr>
      <w:rPr>
        <w:rFonts w:ascii="Symbol" w:hAnsi="Symbol" w:hint="default"/>
      </w:rPr>
    </w:lvl>
    <w:lvl w:ilvl="1" w:tplc="0C090003">
      <w:start w:val="1"/>
      <w:numFmt w:val="bullet"/>
      <w:lvlText w:val="o"/>
      <w:lvlJc w:val="left"/>
      <w:pPr>
        <w:ind w:left="1488" w:hanging="360"/>
      </w:pPr>
      <w:rPr>
        <w:rFonts w:ascii="Courier New" w:hAnsi="Courier New" w:cs="Times New Roman" w:hint="default"/>
      </w:rPr>
    </w:lvl>
    <w:lvl w:ilvl="2" w:tplc="0C090005">
      <w:start w:val="1"/>
      <w:numFmt w:val="bullet"/>
      <w:lvlText w:val=""/>
      <w:lvlJc w:val="left"/>
      <w:pPr>
        <w:ind w:left="2208" w:hanging="360"/>
      </w:pPr>
      <w:rPr>
        <w:rFonts w:ascii="Wingdings" w:hAnsi="Wingdings" w:hint="default"/>
      </w:rPr>
    </w:lvl>
    <w:lvl w:ilvl="3" w:tplc="0C090001">
      <w:start w:val="1"/>
      <w:numFmt w:val="bullet"/>
      <w:lvlText w:val=""/>
      <w:lvlJc w:val="left"/>
      <w:pPr>
        <w:ind w:left="2928" w:hanging="360"/>
      </w:pPr>
      <w:rPr>
        <w:rFonts w:ascii="Symbol" w:hAnsi="Symbol" w:hint="default"/>
      </w:rPr>
    </w:lvl>
    <w:lvl w:ilvl="4" w:tplc="0C090003">
      <w:start w:val="1"/>
      <w:numFmt w:val="bullet"/>
      <w:lvlText w:val="o"/>
      <w:lvlJc w:val="left"/>
      <w:pPr>
        <w:ind w:left="3648" w:hanging="360"/>
      </w:pPr>
      <w:rPr>
        <w:rFonts w:ascii="Courier New" w:hAnsi="Courier New" w:cs="Times New Roman" w:hint="default"/>
      </w:rPr>
    </w:lvl>
    <w:lvl w:ilvl="5" w:tplc="0C090005">
      <w:start w:val="1"/>
      <w:numFmt w:val="bullet"/>
      <w:lvlText w:val=""/>
      <w:lvlJc w:val="left"/>
      <w:pPr>
        <w:ind w:left="4368" w:hanging="360"/>
      </w:pPr>
      <w:rPr>
        <w:rFonts w:ascii="Wingdings" w:hAnsi="Wingdings" w:hint="default"/>
      </w:rPr>
    </w:lvl>
    <w:lvl w:ilvl="6" w:tplc="0C090001">
      <w:start w:val="1"/>
      <w:numFmt w:val="bullet"/>
      <w:lvlText w:val=""/>
      <w:lvlJc w:val="left"/>
      <w:pPr>
        <w:ind w:left="5088" w:hanging="360"/>
      </w:pPr>
      <w:rPr>
        <w:rFonts w:ascii="Symbol" w:hAnsi="Symbol" w:hint="default"/>
      </w:rPr>
    </w:lvl>
    <w:lvl w:ilvl="7" w:tplc="0C090003">
      <w:start w:val="1"/>
      <w:numFmt w:val="bullet"/>
      <w:lvlText w:val="o"/>
      <w:lvlJc w:val="left"/>
      <w:pPr>
        <w:ind w:left="5808" w:hanging="360"/>
      </w:pPr>
      <w:rPr>
        <w:rFonts w:ascii="Courier New" w:hAnsi="Courier New" w:cs="Times New Roman" w:hint="default"/>
      </w:rPr>
    </w:lvl>
    <w:lvl w:ilvl="8" w:tplc="0C090005">
      <w:start w:val="1"/>
      <w:numFmt w:val="bullet"/>
      <w:lvlText w:val=""/>
      <w:lvlJc w:val="left"/>
      <w:pPr>
        <w:ind w:left="6528" w:hanging="360"/>
      </w:pPr>
      <w:rPr>
        <w:rFonts w:ascii="Wingdings" w:hAnsi="Wingdings" w:hint="default"/>
      </w:rPr>
    </w:lvl>
  </w:abstractNum>
  <w:abstractNum w:abstractNumId="32">
    <w:nsid w:val="7F7A528B"/>
    <w:multiLevelType w:val="hybridMultilevel"/>
    <w:tmpl w:val="759C803E"/>
    <w:lvl w:ilvl="0" w:tplc="7B640FF6">
      <w:start w:val="1"/>
      <w:numFmt w:val="bullet"/>
      <w:pStyle w:val="ListBullet"/>
      <w:lvlText w:val="›"/>
      <w:lvlJc w:val="left"/>
      <w:pPr>
        <w:ind w:left="360" w:hanging="360"/>
      </w:pPr>
      <w:rPr>
        <w:rFonts w:ascii="Times New Roman" w:hAnsi="Times New Roman" w:cs="Times New Roman" w:hint="default"/>
        <w:color w:val="auto"/>
        <w:position w:val="3"/>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3"/>
  </w:num>
  <w:num w:numId="3">
    <w:abstractNumId w:val="6"/>
  </w:num>
  <w:num w:numId="4">
    <w:abstractNumId w:val="22"/>
  </w:num>
  <w:num w:numId="5">
    <w:abstractNumId w:val="19"/>
  </w:num>
  <w:num w:numId="6">
    <w:abstractNumId w:val="14"/>
  </w:num>
  <w:num w:numId="7">
    <w:abstractNumId w:val="28"/>
  </w:num>
  <w:num w:numId="8">
    <w:abstractNumId w:val="4"/>
  </w:num>
  <w:num w:numId="9">
    <w:abstractNumId w:val="10"/>
  </w:num>
  <w:num w:numId="10">
    <w:abstractNumId w:val="30"/>
  </w:num>
  <w:num w:numId="11">
    <w:abstractNumId w:val="32"/>
  </w:num>
  <w:num w:numId="12">
    <w:abstractNumId w:val="0"/>
  </w:num>
  <w:num w:numId="13">
    <w:abstractNumId w:val="3"/>
  </w:num>
  <w:num w:numId="14">
    <w:abstractNumId w:val="27"/>
  </w:num>
  <w:num w:numId="15">
    <w:abstractNumId w:val="1"/>
  </w:num>
  <w:num w:numId="16">
    <w:abstractNumId w:val="13"/>
  </w:num>
  <w:num w:numId="17">
    <w:abstractNumId w:val="11"/>
  </w:num>
  <w:num w:numId="18">
    <w:abstractNumId w:val="8"/>
  </w:num>
  <w:num w:numId="19">
    <w:abstractNumId w:val="24"/>
  </w:num>
  <w:num w:numId="20">
    <w:abstractNumId w:val="16"/>
  </w:num>
  <w:num w:numId="21">
    <w:abstractNumId w:val="21"/>
  </w:num>
  <w:num w:numId="22">
    <w:abstractNumId w:val="20"/>
  </w:num>
  <w:num w:numId="23">
    <w:abstractNumId w:val="9"/>
  </w:num>
  <w:num w:numId="24">
    <w:abstractNumId w:val="17"/>
  </w:num>
  <w:num w:numId="25">
    <w:abstractNumId w:val="5"/>
  </w:num>
  <w:num w:numId="26">
    <w:abstractNumId w:val="18"/>
  </w:num>
  <w:num w:numId="27">
    <w:abstractNumId w:val="31"/>
  </w:num>
  <w:num w:numId="28">
    <w:abstractNumId w:val="2"/>
  </w:num>
  <w:num w:numId="29">
    <w:abstractNumId w:val="32"/>
  </w:num>
  <w:num w:numId="30">
    <w:abstractNumId w:val="32"/>
  </w:num>
  <w:num w:numId="31">
    <w:abstractNumId w:val="32"/>
  </w:num>
  <w:num w:numId="32">
    <w:abstractNumId w:val="15"/>
  </w:num>
  <w:num w:numId="33">
    <w:abstractNumId w:val="29"/>
  </w:num>
  <w:num w:numId="34">
    <w:abstractNumId w:val="32"/>
  </w:num>
  <w:num w:numId="35">
    <w:abstractNumId w:val="32"/>
  </w:num>
  <w:num w:numId="36">
    <w:abstractNumId w:val="32"/>
  </w:num>
  <w:num w:numId="37">
    <w:abstractNumId w:val="25"/>
  </w:num>
  <w:num w:numId="38">
    <w:abstractNumId w:val="7"/>
  </w:num>
  <w:num w:numId="39">
    <w:abstractNumId w:val="32"/>
  </w:num>
  <w:num w:numId="40">
    <w:abstractNumId w:val="32"/>
  </w:num>
  <w:num w:numId="41">
    <w:abstractNumId w:val="32"/>
  </w:num>
  <w:num w:numId="42">
    <w:abstractNumId w:val="32"/>
  </w:num>
  <w:num w:numId="43">
    <w:abstractNumId w:val="32"/>
  </w:num>
  <w:num w:numId="44">
    <w:abstractNumId w:val="32"/>
  </w:num>
  <w:num w:numId="45">
    <w:abstractNumId w:val="32"/>
  </w:num>
  <w:num w:numId="46">
    <w:abstractNumId w:val="32"/>
  </w:num>
  <w:num w:numId="47">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doNotTrackMove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1DE"/>
    <w:rsid w:val="000004FF"/>
    <w:rsid w:val="0000182A"/>
    <w:rsid w:val="00002161"/>
    <w:rsid w:val="0000242A"/>
    <w:rsid w:val="00002A92"/>
    <w:rsid w:val="00002E28"/>
    <w:rsid w:val="000039CF"/>
    <w:rsid w:val="00004E18"/>
    <w:rsid w:val="000063A3"/>
    <w:rsid w:val="00007E94"/>
    <w:rsid w:val="0001315E"/>
    <w:rsid w:val="00013611"/>
    <w:rsid w:val="000142A2"/>
    <w:rsid w:val="000143D9"/>
    <w:rsid w:val="00017B8C"/>
    <w:rsid w:val="00020121"/>
    <w:rsid w:val="00021035"/>
    <w:rsid w:val="00021A9E"/>
    <w:rsid w:val="000263E0"/>
    <w:rsid w:val="00027629"/>
    <w:rsid w:val="00030111"/>
    <w:rsid w:val="00031100"/>
    <w:rsid w:val="00031EB5"/>
    <w:rsid w:val="00032022"/>
    <w:rsid w:val="00032268"/>
    <w:rsid w:val="0003231A"/>
    <w:rsid w:val="00040749"/>
    <w:rsid w:val="00040AF6"/>
    <w:rsid w:val="000424DB"/>
    <w:rsid w:val="000426DF"/>
    <w:rsid w:val="00046252"/>
    <w:rsid w:val="000529AD"/>
    <w:rsid w:val="0005506B"/>
    <w:rsid w:val="000550B0"/>
    <w:rsid w:val="000551F4"/>
    <w:rsid w:val="00055E78"/>
    <w:rsid w:val="0005637C"/>
    <w:rsid w:val="00056994"/>
    <w:rsid w:val="00057589"/>
    <w:rsid w:val="000577C6"/>
    <w:rsid w:val="00057D09"/>
    <w:rsid w:val="000610AA"/>
    <w:rsid w:val="00066A28"/>
    <w:rsid w:val="0007149C"/>
    <w:rsid w:val="00071B95"/>
    <w:rsid w:val="00073089"/>
    <w:rsid w:val="0007395B"/>
    <w:rsid w:val="000745E2"/>
    <w:rsid w:val="00076BF3"/>
    <w:rsid w:val="0007703B"/>
    <w:rsid w:val="000774FD"/>
    <w:rsid w:val="000818C0"/>
    <w:rsid w:val="00081F4E"/>
    <w:rsid w:val="00083DFA"/>
    <w:rsid w:val="000872EB"/>
    <w:rsid w:val="000874F9"/>
    <w:rsid w:val="000905A8"/>
    <w:rsid w:val="00091878"/>
    <w:rsid w:val="00094353"/>
    <w:rsid w:val="000957FC"/>
    <w:rsid w:val="00095B34"/>
    <w:rsid w:val="00095CF5"/>
    <w:rsid w:val="00096292"/>
    <w:rsid w:val="000979A0"/>
    <w:rsid w:val="00097B02"/>
    <w:rsid w:val="000A1618"/>
    <w:rsid w:val="000A38CE"/>
    <w:rsid w:val="000A4247"/>
    <w:rsid w:val="000A714B"/>
    <w:rsid w:val="000A7DD5"/>
    <w:rsid w:val="000B0391"/>
    <w:rsid w:val="000B3121"/>
    <w:rsid w:val="000B406B"/>
    <w:rsid w:val="000B5381"/>
    <w:rsid w:val="000B68F6"/>
    <w:rsid w:val="000B69F7"/>
    <w:rsid w:val="000B6BE5"/>
    <w:rsid w:val="000B6FEA"/>
    <w:rsid w:val="000B75E8"/>
    <w:rsid w:val="000C09C3"/>
    <w:rsid w:val="000C258A"/>
    <w:rsid w:val="000C29BF"/>
    <w:rsid w:val="000C4A7A"/>
    <w:rsid w:val="000C6080"/>
    <w:rsid w:val="000C60A8"/>
    <w:rsid w:val="000D151B"/>
    <w:rsid w:val="000D1993"/>
    <w:rsid w:val="000D2CDD"/>
    <w:rsid w:val="000D5643"/>
    <w:rsid w:val="000D733F"/>
    <w:rsid w:val="000D7952"/>
    <w:rsid w:val="000E1F28"/>
    <w:rsid w:val="000E4573"/>
    <w:rsid w:val="000E4F40"/>
    <w:rsid w:val="000E7297"/>
    <w:rsid w:val="000E7A8D"/>
    <w:rsid w:val="000F0311"/>
    <w:rsid w:val="000F0B88"/>
    <w:rsid w:val="000F25CD"/>
    <w:rsid w:val="000F2D94"/>
    <w:rsid w:val="000F6D34"/>
    <w:rsid w:val="00100485"/>
    <w:rsid w:val="00100AA2"/>
    <w:rsid w:val="00100D92"/>
    <w:rsid w:val="00106185"/>
    <w:rsid w:val="00106BDC"/>
    <w:rsid w:val="0010729C"/>
    <w:rsid w:val="00112E97"/>
    <w:rsid w:val="001139DE"/>
    <w:rsid w:val="00114751"/>
    <w:rsid w:val="001154CA"/>
    <w:rsid w:val="001171DE"/>
    <w:rsid w:val="00120FC7"/>
    <w:rsid w:val="00122038"/>
    <w:rsid w:val="00122299"/>
    <w:rsid w:val="00122377"/>
    <w:rsid w:val="001227C3"/>
    <w:rsid w:val="0012429A"/>
    <w:rsid w:val="001249F7"/>
    <w:rsid w:val="00125002"/>
    <w:rsid w:val="001258C6"/>
    <w:rsid w:val="0012766F"/>
    <w:rsid w:val="0012793C"/>
    <w:rsid w:val="00131FF0"/>
    <w:rsid w:val="00132003"/>
    <w:rsid w:val="001321BB"/>
    <w:rsid w:val="00132643"/>
    <w:rsid w:val="00133AAD"/>
    <w:rsid w:val="00133D1E"/>
    <w:rsid w:val="00135806"/>
    <w:rsid w:val="00136288"/>
    <w:rsid w:val="001366B4"/>
    <w:rsid w:val="00136CC1"/>
    <w:rsid w:val="001375E3"/>
    <w:rsid w:val="001411C3"/>
    <w:rsid w:val="001411D9"/>
    <w:rsid w:val="001413BC"/>
    <w:rsid w:val="00141A30"/>
    <w:rsid w:val="00143053"/>
    <w:rsid w:val="0014411B"/>
    <w:rsid w:val="001448E7"/>
    <w:rsid w:val="00147846"/>
    <w:rsid w:val="0015043E"/>
    <w:rsid w:val="00150E45"/>
    <w:rsid w:val="00152DFD"/>
    <w:rsid w:val="00154CC2"/>
    <w:rsid w:val="00154EF9"/>
    <w:rsid w:val="00157858"/>
    <w:rsid w:val="001612CE"/>
    <w:rsid w:val="001624FB"/>
    <w:rsid w:val="0016544D"/>
    <w:rsid w:val="001657F1"/>
    <w:rsid w:val="00166A0C"/>
    <w:rsid w:val="00167331"/>
    <w:rsid w:val="0016740F"/>
    <w:rsid w:val="00171BB2"/>
    <w:rsid w:val="00173C6E"/>
    <w:rsid w:val="00175E4C"/>
    <w:rsid w:val="001772FD"/>
    <w:rsid w:val="00177FF9"/>
    <w:rsid w:val="00180B19"/>
    <w:rsid w:val="00180F3A"/>
    <w:rsid w:val="0018196F"/>
    <w:rsid w:val="001829BB"/>
    <w:rsid w:val="0018305E"/>
    <w:rsid w:val="0018353A"/>
    <w:rsid w:val="001865D2"/>
    <w:rsid w:val="00192498"/>
    <w:rsid w:val="001943B6"/>
    <w:rsid w:val="00194806"/>
    <w:rsid w:val="001A374B"/>
    <w:rsid w:val="001A6FB0"/>
    <w:rsid w:val="001B1A0C"/>
    <w:rsid w:val="001B2948"/>
    <w:rsid w:val="001B41CD"/>
    <w:rsid w:val="001B714C"/>
    <w:rsid w:val="001C1D5D"/>
    <w:rsid w:val="001C1EA0"/>
    <w:rsid w:val="001C31B9"/>
    <w:rsid w:val="001C47FF"/>
    <w:rsid w:val="001C507E"/>
    <w:rsid w:val="001C57FC"/>
    <w:rsid w:val="001C700E"/>
    <w:rsid w:val="001C7117"/>
    <w:rsid w:val="001C745A"/>
    <w:rsid w:val="001C7DDD"/>
    <w:rsid w:val="001D098A"/>
    <w:rsid w:val="001D1E3A"/>
    <w:rsid w:val="001D20FC"/>
    <w:rsid w:val="001D210A"/>
    <w:rsid w:val="001D561D"/>
    <w:rsid w:val="001D6059"/>
    <w:rsid w:val="001D6515"/>
    <w:rsid w:val="001D7E98"/>
    <w:rsid w:val="001E1579"/>
    <w:rsid w:val="001E3743"/>
    <w:rsid w:val="001E4584"/>
    <w:rsid w:val="001E4BDE"/>
    <w:rsid w:val="001E5A24"/>
    <w:rsid w:val="001E6635"/>
    <w:rsid w:val="001E6C02"/>
    <w:rsid w:val="001E7E49"/>
    <w:rsid w:val="001F12A2"/>
    <w:rsid w:val="001F25E4"/>
    <w:rsid w:val="001F39B2"/>
    <w:rsid w:val="001F5CB1"/>
    <w:rsid w:val="001F61A8"/>
    <w:rsid w:val="001F7480"/>
    <w:rsid w:val="00201174"/>
    <w:rsid w:val="00202880"/>
    <w:rsid w:val="0020299B"/>
    <w:rsid w:val="00202E4E"/>
    <w:rsid w:val="00203BCC"/>
    <w:rsid w:val="00205E0B"/>
    <w:rsid w:val="00205F2B"/>
    <w:rsid w:val="00207574"/>
    <w:rsid w:val="002115BD"/>
    <w:rsid w:val="002123D5"/>
    <w:rsid w:val="002126BA"/>
    <w:rsid w:val="00212B27"/>
    <w:rsid w:val="00213B6D"/>
    <w:rsid w:val="00214A42"/>
    <w:rsid w:val="0021515C"/>
    <w:rsid w:val="00216668"/>
    <w:rsid w:val="002227A9"/>
    <w:rsid w:val="00223901"/>
    <w:rsid w:val="00224432"/>
    <w:rsid w:val="00226A93"/>
    <w:rsid w:val="00226DEE"/>
    <w:rsid w:val="00231D45"/>
    <w:rsid w:val="00232EA4"/>
    <w:rsid w:val="002335A9"/>
    <w:rsid w:val="00233632"/>
    <w:rsid w:val="002343CF"/>
    <w:rsid w:val="00235D29"/>
    <w:rsid w:val="002363D9"/>
    <w:rsid w:val="002369DE"/>
    <w:rsid w:val="00236B8C"/>
    <w:rsid w:val="002373C6"/>
    <w:rsid w:val="002378CA"/>
    <w:rsid w:val="00237C4B"/>
    <w:rsid w:val="0024009A"/>
    <w:rsid w:val="0024025E"/>
    <w:rsid w:val="00240D59"/>
    <w:rsid w:val="00241901"/>
    <w:rsid w:val="00242C0A"/>
    <w:rsid w:val="002441D5"/>
    <w:rsid w:val="00244F59"/>
    <w:rsid w:val="00246E5F"/>
    <w:rsid w:val="0024736A"/>
    <w:rsid w:val="00250105"/>
    <w:rsid w:val="002536BF"/>
    <w:rsid w:val="00254374"/>
    <w:rsid w:val="002551BC"/>
    <w:rsid w:val="0025596B"/>
    <w:rsid w:val="00255C91"/>
    <w:rsid w:val="00261E78"/>
    <w:rsid w:val="0026325D"/>
    <w:rsid w:val="00263F5F"/>
    <w:rsid w:val="002644F4"/>
    <w:rsid w:val="002650CD"/>
    <w:rsid w:val="002660AA"/>
    <w:rsid w:val="00270898"/>
    <w:rsid w:val="00272AF0"/>
    <w:rsid w:val="00273B14"/>
    <w:rsid w:val="00273C6F"/>
    <w:rsid w:val="00275C42"/>
    <w:rsid w:val="00277488"/>
    <w:rsid w:val="00277C77"/>
    <w:rsid w:val="002802F1"/>
    <w:rsid w:val="00282FEF"/>
    <w:rsid w:val="002849B4"/>
    <w:rsid w:val="002852B7"/>
    <w:rsid w:val="00287ADF"/>
    <w:rsid w:val="002911A4"/>
    <w:rsid w:val="00291F1C"/>
    <w:rsid w:val="002932C3"/>
    <w:rsid w:val="00297FA7"/>
    <w:rsid w:val="002A15F4"/>
    <w:rsid w:val="002A16C5"/>
    <w:rsid w:val="002A1935"/>
    <w:rsid w:val="002A1A79"/>
    <w:rsid w:val="002A21D1"/>
    <w:rsid w:val="002A22F7"/>
    <w:rsid w:val="002A2EE3"/>
    <w:rsid w:val="002A449A"/>
    <w:rsid w:val="002A4D70"/>
    <w:rsid w:val="002B1CB1"/>
    <w:rsid w:val="002B1F66"/>
    <w:rsid w:val="002B31B3"/>
    <w:rsid w:val="002B433A"/>
    <w:rsid w:val="002B61A8"/>
    <w:rsid w:val="002B6EBE"/>
    <w:rsid w:val="002B79D4"/>
    <w:rsid w:val="002C0FB9"/>
    <w:rsid w:val="002C1E00"/>
    <w:rsid w:val="002C5722"/>
    <w:rsid w:val="002C639B"/>
    <w:rsid w:val="002D01FA"/>
    <w:rsid w:val="002D0B9E"/>
    <w:rsid w:val="002D1328"/>
    <w:rsid w:val="002D2B94"/>
    <w:rsid w:val="002D3B68"/>
    <w:rsid w:val="002D5D7B"/>
    <w:rsid w:val="002D6914"/>
    <w:rsid w:val="002D6DF0"/>
    <w:rsid w:val="002D7FFA"/>
    <w:rsid w:val="002E2764"/>
    <w:rsid w:val="002E3B38"/>
    <w:rsid w:val="002E55EA"/>
    <w:rsid w:val="002E5604"/>
    <w:rsid w:val="002F2E20"/>
    <w:rsid w:val="002F479A"/>
    <w:rsid w:val="002F54F3"/>
    <w:rsid w:val="002F5A14"/>
    <w:rsid w:val="002F6139"/>
    <w:rsid w:val="00300EB5"/>
    <w:rsid w:val="00303038"/>
    <w:rsid w:val="0030318A"/>
    <w:rsid w:val="00306734"/>
    <w:rsid w:val="00310426"/>
    <w:rsid w:val="00310974"/>
    <w:rsid w:val="00313E45"/>
    <w:rsid w:val="00315135"/>
    <w:rsid w:val="00315D13"/>
    <w:rsid w:val="003167E5"/>
    <w:rsid w:val="003208FA"/>
    <w:rsid w:val="00320FCE"/>
    <w:rsid w:val="003223F8"/>
    <w:rsid w:val="0032292A"/>
    <w:rsid w:val="00322D92"/>
    <w:rsid w:val="00323187"/>
    <w:rsid w:val="0032327C"/>
    <w:rsid w:val="0032486D"/>
    <w:rsid w:val="003260C0"/>
    <w:rsid w:val="003266E1"/>
    <w:rsid w:val="00326B5A"/>
    <w:rsid w:val="003275D0"/>
    <w:rsid w:val="003279FD"/>
    <w:rsid w:val="003305E3"/>
    <w:rsid w:val="00331C7C"/>
    <w:rsid w:val="003326BE"/>
    <w:rsid w:val="003327F8"/>
    <w:rsid w:val="003356B4"/>
    <w:rsid w:val="00335F19"/>
    <w:rsid w:val="003363C7"/>
    <w:rsid w:val="00336CB2"/>
    <w:rsid w:val="00337233"/>
    <w:rsid w:val="00340F5F"/>
    <w:rsid w:val="00341177"/>
    <w:rsid w:val="00341311"/>
    <w:rsid w:val="00342BF7"/>
    <w:rsid w:val="00343B03"/>
    <w:rsid w:val="00343B25"/>
    <w:rsid w:val="00343B67"/>
    <w:rsid w:val="00345B8E"/>
    <w:rsid w:val="00351ACA"/>
    <w:rsid w:val="00352AE5"/>
    <w:rsid w:val="00353A87"/>
    <w:rsid w:val="00357648"/>
    <w:rsid w:val="00357AF7"/>
    <w:rsid w:val="00360662"/>
    <w:rsid w:val="00363B91"/>
    <w:rsid w:val="00365771"/>
    <w:rsid w:val="00365FA0"/>
    <w:rsid w:val="00371F53"/>
    <w:rsid w:val="00372D2E"/>
    <w:rsid w:val="00372E1B"/>
    <w:rsid w:val="003743C8"/>
    <w:rsid w:val="00376F6D"/>
    <w:rsid w:val="00383294"/>
    <w:rsid w:val="00383F3F"/>
    <w:rsid w:val="00384342"/>
    <w:rsid w:val="003849ED"/>
    <w:rsid w:val="003851E9"/>
    <w:rsid w:val="00385A4C"/>
    <w:rsid w:val="00385E34"/>
    <w:rsid w:val="00392981"/>
    <w:rsid w:val="00395CFA"/>
    <w:rsid w:val="003A01F8"/>
    <w:rsid w:val="003A2059"/>
    <w:rsid w:val="003A27D2"/>
    <w:rsid w:val="003A28D9"/>
    <w:rsid w:val="003A2D7B"/>
    <w:rsid w:val="003A344F"/>
    <w:rsid w:val="003A3CCA"/>
    <w:rsid w:val="003A4A03"/>
    <w:rsid w:val="003A5931"/>
    <w:rsid w:val="003A74BF"/>
    <w:rsid w:val="003B03A7"/>
    <w:rsid w:val="003B0643"/>
    <w:rsid w:val="003B122C"/>
    <w:rsid w:val="003B2756"/>
    <w:rsid w:val="003B32D4"/>
    <w:rsid w:val="003B589A"/>
    <w:rsid w:val="003B5F7E"/>
    <w:rsid w:val="003B6700"/>
    <w:rsid w:val="003C1FF5"/>
    <w:rsid w:val="003C288C"/>
    <w:rsid w:val="003C31EE"/>
    <w:rsid w:val="003C7721"/>
    <w:rsid w:val="003C7ACA"/>
    <w:rsid w:val="003D081D"/>
    <w:rsid w:val="003D1783"/>
    <w:rsid w:val="003D2E2F"/>
    <w:rsid w:val="003D44F4"/>
    <w:rsid w:val="003D63D8"/>
    <w:rsid w:val="003E0E66"/>
    <w:rsid w:val="003E1EAB"/>
    <w:rsid w:val="003E4982"/>
    <w:rsid w:val="003E63B3"/>
    <w:rsid w:val="003E6E05"/>
    <w:rsid w:val="003E7AA9"/>
    <w:rsid w:val="004007A8"/>
    <w:rsid w:val="004009F4"/>
    <w:rsid w:val="00402862"/>
    <w:rsid w:val="00403152"/>
    <w:rsid w:val="00403AAA"/>
    <w:rsid w:val="00405831"/>
    <w:rsid w:val="00406000"/>
    <w:rsid w:val="004064F6"/>
    <w:rsid w:val="00407940"/>
    <w:rsid w:val="00410490"/>
    <w:rsid w:val="00410690"/>
    <w:rsid w:val="00412707"/>
    <w:rsid w:val="00413539"/>
    <w:rsid w:val="0041396D"/>
    <w:rsid w:val="00415A92"/>
    <w:rsid w:val="00416446"/>
    <w:rsid w:val="00416B02"/>
    <w:rsid w:val="0041730D"/>
    <w:rsid w:val="00420E02"/>
    <w:rsid w:val="004228CD"/>
    <w:rsid w:val="00423560"/>
    <w:rsid w:val="0042527A"/>
    <w:rsid w:val="00426354"/>
    <w:rsid w:val="0042683C"/>
    <w:rsid w:val="00426A11"/>
    <w:rsid w:val="004309E9"/>
    <w:rsid w:val="00431A3A"/>
    <w:rsid w:val="0043290B"/>
    <w:rsid w:val="004338C8"/>
    <w:rsid w:val="00434ED8"/>
    <w:rsid w:val="00436BA1"/>
    <w:rsid w:val="00437C95"/>
    <w:rsid w:val="00440E76"/>
    <w:rsid w:val="00441E77"/>
    <w:rsid w:val="00443639"/>
    <w:rsid w:val="004450BD"/>
    <w:rsid w:val="004453CE"/>
    <w:rsid w:val="00445A3B"/>
    <w:rsid w:val="00445C4E"/>
    <w:rsid w:val="00445FE0"/>
    <w:rsid w:val="00446742"/>
    <w:rsid w:val="00446CA3"/>
    <w:rsid w:val="0044775B"/>
    <w:rsid w:val="00451A9F"/>
    <w:rsid w:val="0045475F"/>
    <w:rsid w:val="0045669C"/>
    <w:rsid w:val="004567F5"/>
    <w:rsid w:val="00462000"/>
    <w:rsid w:val="004648D3"/>
    <w:rsid w:val="004665A1"/>
    <w:rsid w:val="00466C98"/>
    <w:rsid w:val="00467C3F"/>
    <w:rsid w:val="00467CE4"/>
    <w:rsid w:val="00471B9D"/>
    <w:rsid w:val="0047710F"/>
    <w:rsid w:val="00481777"/>
    <w:rsid w:val="0048344D"/>
    <w:rsid w:val="00484AF4"/>
    <w:rsid w:val="004865F8"/>
    <w:rsid w:val="00490BDE"/>
    <w:rsid w:val="004916BB"/>
    <w:rsid w:val="004917E5"/>
    <w:rsid w:val="0049193D"/>
    <w:rsid w:val="004927A6"/>
    <w:rsid w:val="00494504"/>
    <w:rsid w:val="004957EC"/>
    <w:rsid w:val="0049679C"/>
    <w:rsid w:val="00496F8D"/>
    <w:rsid w:val="004A2731"/>
    <w:rsid w:val="004A2EC3"/>
    <w:rsid w:val="004A568F"/>
    <w:rsid w:val="004A721E"/>
    <w:rsid w:val="004A7400"/>
    <w:rsid w:val="004A7988"/>
    <w:rsid w:val="004B075B"/>
    <w:rsid w:val="004B201A"/>
    <w:rsid w:val="004B41B9"/>
    <w:rsid w:val="004B4A44"/>
    <w:rsid w:val="004B64F3"/>
    <w:rsid w:val="004C1926"/>
    <w:rsid w:val="004C2A13"/>
    <w:rsid w:val="004C3250"/>
    <w:rsid w:val="004C33EA"/>
    <w:rsid w:val="004C36CF"/>
    <w:rsid w:val="004C4A3E"/>
    <w:rsid w:val="004C4D50"/>
    <w:rsid w:val="004C4D8C"/>
    <w:rsid w:val="004C5030"/>
    <w:rsid w:val="004C59EA"/>
    <w:rsid w:val="004C65C6"/>
    <w:rsid w:val="004C660D"/>
    <w:rsid w:val="004C7E92"/>
    <w:rsid w:val="004D0699"/>
    <w:rsid w:val="004D1529"/>
    <w:rsid w:val="004D1673"/>
    <w:rsid w:val="004D19CE"/>
    <w:rsid w:val="004D23F6"/>
    <w:rsid w:val="004D2858"/>
    <w:rsid w:val="004D2ED0"/>
    <w:rsid w:val="004D4522"/>
    <w:rsid w:val="004D4630"/>
    <w:rsid w:val="004D740B"/>
    <w:rsid w:val="004E01E9"/>
    <w:rsid w:val="004E0CE2"/>
    <w:rsid w:val="004E3E40"/>
    <w:rsid w:val="004E41A7"/>
    <w:rsid w:val="004E570D"/>
    <w:rsid w:val="004E6400"/>
    <w:rsid w:val="004E642E"/>
    <w:rsid w:val="004E6924"/>
    <w:rsid w:val="004E6A61"/>
    <w:rsid w:val="004E6E33"/>
    <w:rsid w:val="004E702A"/>
    <w:rsid w:val="004F0C2D"/>
    <w:rsid w:val="004F3D7E"/>
    <w:rsid w:val="004F4630"/>
    <w:rsid w:val="004F5040"/>
    <w:rsid w:val="004F521E"/>
    <w:rsid w:val="004F6FEE"/>
    <w:rsid w:val="00500EB4"/>
    <w:rsid w:val="00501CD2"/>
    <w:rsid w:val="00503974"/>
    <w:rsid w:val="0050439B"/>
    <w:rsid w:val="0050529F"/>
    <w:rsid w:val="00506A51"/>
    <w:rsid w:val="005110C3"/>
    <w:rsid w:val="00511A0F"/>
    <w:rsid w:val="00514B5E"/>
    <w:rsid w:val="005157C1"/>
    <w:rsid w:val="00515954"/>
    <w:rsid w:val="00515B83"/>
    <w:rsid w:val="00515E3D"/>
    <w:rsid w:val="00515E78"/>
    <w:rsid w:val="0051648E"/>
    <w:rsid w:val="00516D93"/>
    <w:rsid w:val="005208AC"/>
    <w:rsid w:val="00520FAC"/>
    <w:rsid w:val="0052286C"/>
    <w:rsid w:val="00522AB9"/>
    <w:rsid w:val="00523284"/>
    <w:rsid w:val="005265B9"/>
    <w:rsid w:val="005307E8"/>
    <w:rsid w:val="0053175E"/>
    <w:rsid w:val="00533533"/>
    <w:rsid w:val="00534CCB"/>
    <w:rsid w:val="00535C99"/>
    <w:rsid w:val="00535E24"/>
    <w:rsid w:val="00537E02"/>
    <w:rsid w:val="00542718"/>
    <w:rsid w:val="00543224"/>
    <w:rsid w:val="00543586"/>
    <w:rsid w:val="0054379C"/>
    <w:rsid w:val="005440F6"/>
    <w:rsid w:val="00544CCD"/>
    <w:rsid w:val="0054557A"/>
    <w:rsid w:val="00546DD6"/>
    <w:rsid w:val="00547869"/>
    <w:rsid w:val="00551503"/>
    <w:rsid w:val="0055172C"/>
    <w:rsid w:val="00551FC3"/>
    <w:rsid w:val="00553FAE"/>
    <w:rsid w:val="0055569F"/>
    <w:rsid w:val="0055771D"/>
    <w:rsid w:val="005609B0"/>
    <w:rsid w:val="00560D15"/>
    <w:rsid w:val="0056136C"/>
    <w:rsid w:val="00565055"/>
    <w:rsid w:val="00565635"/>
    <w:rsid w:val="00565D6B"/>
    <w:rsid w:val="00567FCF"/>
    <w:rsid w:val="00570765"/>
    <w:rsid w:val="00570A53"/>
    <w:rsid w:val="00571521"/>
    <w:rsid w:val="005732BD"/>
    <w:rsid w:val="005733F9"/>
    <w:rsid w:val="00573E59"/>
    <w:rsid w:val="0057490F"/>
    <w:rsid w:val="00575295"/>
    <w:rsid w:val="00576BDA"/>
    <w:rsid w:val="00581979"/>
    <w:rsid w:val="00581C01"/>
    <w:rsid w:val="0058242D"/>
    <w:rsid w:val="00582AA7"/>
    <w:rsid w:val="00582C22"/>
    <w:rsid w:val="005845CB"/>
    <w:rsid w:val="0058498A"/>
    <w:rsid w:val="00586350"/>
    <w:rsid w:val="00586CDB"/>
    <w:rsid w:val="005901D2"/>
    <w:rsid w:val="005918C6"/>
    <w:rsid w:val="0059242D"/>
    <w:rsid w:val="0059461A"/>
    <w:rsid w:val="00595B52"/>
    <w:rsid w:val="00597520"/>
    <w:rsid w:val="00597D03"/>
    <w:rsid w:val="005A18C5"/>
    <w:rsid w:val="005A3370"/>
    <w:rsid w:val="005A3ED5"/>
    <w:rsid w:val="005A511C"/>
    <w:rsid w:val="005A7CF6"/>
    <w:rsid w:val="005B0EAC"/>
    <w:rsid w:val="005B14C4"/>
    <w:rsid w:val="005B42EE"/>
    <w:rsid w:val="005B4F7A"/>
    <w:rsid w:val="005B537E"/>
    <w:rsid w:val="005B7AFF"/>
    <w:rsid w:val="005B7C71"/>
    <w:rsid w:val="005C310A"/>
    <w:rsid w:val="005C47C5"/>
    <w:rsid w:val="005C4A6B"/>
    <w:rsid w:val="005C56F6"/>
    <w:rsid w:val="005C661F"/>
    <w:rsid w:val="005D2A59"/>
    <w:rsid w:val="005E2BF2"/>
    <w:rsid w:val="005E7E41"/>
    <w:rsid w:val="005F0C00"/>
    <w:rsid w:val="005F15ED"/>
    <w:rsid w:val="005F275C"/>
    <w:rsid w:val="005F33F2"/>
    <w:rsid w:val="005F460C"/>
    <w:rsid w:val="005F51F6"/>
    <w:rsid w:val="005F74D0"/>
    <w:rsid w:val="005F7784"/>
    <w:rsid w:val="005F78A1"/>
    <w:rsid w:val="00600404"/>
    <w:rsid w:val="006008F1"/>
    <w:rsid w:val="0060117A"/>
    <w:rsid w:val="006023A4"/>
    <w:rsid w:val="00602DEC"/>
    <w:rsid w:val="00607010"/>
    <w:rsid w:val="00612E14"/>
    <w:rsid w:val="0061491B"/>
    <w:rsid w:val="0061594B"/>
    <w:rsid w:val="00617F30"/>
    <w:rsid w:val="00620A71"/>
    <w:rsid w:val="0062197C"/>
    <w:rsid w:val="006231CF"/>
    <w:rsid w:val="0062598A"/>
    <w:rsid w:val="00625A52"/>
    <w:rsid w:val="0062686B"/>
    <w:rsid w:val="00633A74"/>
    <w:rsid w:val="00637549"/>
    <w:rsid w:val="00642A6F"/>
    <w:rsid w:val="00642E50"/>
    <w:rsid w:val="006440FA"/>
    <w:rsid w:val="00646049"/>
    <w:rsid w:val="00647FBA"/>
    <w:rsid w:val="00651E65"/>
    <w:rsid w:val="0065268F"/>
    <w:rsid w:val="0065391A"/>
    <w:rsid w:val="00653B34"/>
    <w:rsid w:val="0065679C"/>
    <w:rsid w:val="00657108"/>
    <w:rsid w:val="00663306"/>
    <w:rsid w:val="00663909"/>
    <w:rsid w:val="00663E95"/>
    <w:rsid w:val="006659FF"/>
    <w:rsid w:val="00665FAF"/>
    <w:rsid w:val="006671BC"/>
    <w:rsid w:val="0067299B"/>
    <w:rsid w:val="00673287"/>
    <w:rsid w:val="0067328E"/>
    <w:rsid w:val="00674A45"/>
    <w:rsid w:val="00680679"/>
    <w:rsid w:val="00680792"/>
    <w:rsid w:val="0068146D"/>
    <w:rsid w:val="00682DB1"/>
    <w:rsid w:val="00683724"/>
    <w:rsid w:val="00683FFB"/>
    <w:rsid w:val="0068479A"/>
    <w:rsid w:val="0068768A"/>
    <w:rsid w:val="00687B2F"/>
    <w:rsid w:val="00690BEA"/>
    <w:rsid w:val="00695279"/>
    <w:rsid w:val="00697C69"/>
    <w:rsid w:val="006A0267"/>
    <w:rsid w:val="006A09E0"/>
    <w:rsid w:val="006A0A59"/>
    <w:rsid w:val="006A0FA9"/>
    <w:rsid w:val="006A3D82"/>
    <w:rsid w:val="006A3DF8"/>
    <w:rsid w:val="006A5742"/>
    <w:rsid w:val="006B0BB4"/>
    <w:rsid w:val="006B0F12"/>
    <w:rsid w:val="006B33A7"/>
    <w:rsid w:val="006C1260"/>
    <w:rsid w:val="006C2232"/>
    <w:rsid w:val="006C48E1"/>
    <w:rsid w:val="006C6800"/>
    <w:rsid w:val="006D0BC5"/>
    <w:rsid w:val="006D2239"/>
    <w:rsid w:val="006D2CF2"/>
    <w:rsid w:val="006D2E37"/>
    <w:rsid w:val="006D34C3"/>
    <w:rsid w:val="006D3BD7"/>
    <w:rsid w:val="006E0699"/>
    <w:rsid w:val="006E327C"/>
    <w:rsid w:val="006E7795"/>
    <w:rsid w:val="006E7E9F"/>
    <w:rsid w:val="006E7FA8"/>
    <w:rsid w:val="006F00DB"/>
    <w:rsid w:val="006F0565"/>
    <w:rsid w:val="006F3B8A"/>
    <w:rsid w:val="006F4623"/>
    <w:rsid w:val="006F4B40"/>
    <w:rsid w:val="006F4D41"/>
    <w:rsid w:val="007003D7"/>
    <w:rsid w:val="00701FEA"/>
    <w:rsid w:val="007040D1"/>
    <w:rsid w:val="00705A00"/>
    <w:rsid w:val="007069F7"/>
    <w:rsid w:val="00706DE1"/>
    <w:rsid w:val="007078FA"/>
    <w:rsid w:val="00710059"/>
    <w:rsid w:val="00710337"/>
    <w:rsid w:val="007110C9"/>
    <w:rsid w:val="00712349"/>
    <w:rsid w:val="00712FCE"/>
    <w:rsid w:val="007131CA"/>
    <w:rsid w:val="00714BA3"/>
    <w:rsid w:val="00715180"/>
    <w:rsid w:val="0071537B"/>
    <w:rsid w:val="00715736"/>
    <w:rsid w:val="007167AE"/>
    <w:rsid w:val="00717253"/>
    <w:rsid w:val="00720485"/>
    <w:rsid w:val="00721098"/>
    <w:rsid w:val="0072495B"/>
    <w:rsid w:val="00725E37"/>
    <w:rsid w:val="00726633"/>
    <w:rsid w:val="007311E0"/>
    <w:rsid w:val="007312E2"/>
    <w:rsid w:val="0073487A"/>
    <w:rsid w:val="007360D3"/>
    <w:rsid w:val="0073644C"/>
    <w:rsid w:val="00736D2D"/>
    <w:rsid w:val="00737548"/>
    <w:rsid w:val="00737641"/>
    <w:rsid w:val="00737C72"/>
    <w:rsid w:val="007423BB"/>
    <w:rsid w:val="007452F9"/>
    <w:rsid w:val="0074660C"/>
    <w:rsid w:val="00747B69"/>
    <w:rsid w:val="00750E77"/>
    <w:rsid w:val="00751449"/>
    <w:rsid w:val="00752242"/>
    <w:rsid w:val="00753575"/>
    <w:rsid w:val="00755D95"/>
    <w:rsid w:val="00755F4F"/>
    <w:rsid w:val="00756B0E"/>
    <w:rsid w:val="00757BAA"/>
    <w:rsid w:val="00762B9C"/>
    <w:rsid w:val="00763999"/>
    <w:rsid w:val="00766491"/>
    <w:rsid w:val="00766AC5"/>
    <w:rsid w:val="00766BCF"/>
    <w:rsid w:val="007672B2"/>
    <w:rsid w:val="00767428"/>
    <w:rsid w:val="00767F39"/>
    <w:rsid w:val="007705BC"/>
    <w:rsid w:val="007726E1"/>
    <w:rsid w:val="00774F4B"/>
    <w:rsid w:val="0078048B"/>
    <w:rsid w:val="00786406"/>
    <w:rsid w:val="0079256F"/>
    <w:rsid w:val="00792FC9"/>
    <w:rsid w:val="0079307B"/>
    <w:rsid w:val="007941CF"/>
    <w:rsid w:val="00796F48"/>
    <w:rsid w:val="007A2A5E"/>
    <w:rsid w:val="007A3C6A"/>
    <w:rsid w:val="007A429C"/>
    <w:rsid w:val="007A5821"/>
    <w:rsid w:val="007A6B87"/>
    <w:rsid w:val="007B0EBF"/>
    <w:rsid w:val="007B119D"/>
    <w:rsid w:val="007B12EF"/>
    <w:rsid w:val="007B21FC"/>
    <w:rsid w:val="007B3B5B"/>
    <w:rsid w:val="007B51E2"/>
    <w:rsid w:val="007B68FA"/>
    <w:rsid w:val="007B6F81"/>
    <w:rsid w:val="007C08B4"/>
    <w:rsid w:val="007C0B86"/>
    <w:rsid w:val="007C47D2"/>
    <w:rsid w:val="007C637D"/>
    <w:rsid w:val="007D0A64"/>
    <w:rsid w:val="007D5D8D"/>
    <w:rsid w:val="007D608D"/>
    <w:rsid w:val="007D7EE0"/>
    <w:rsid w:val="007E10A5"/>
    <w:rsid w:val="007E1407"/>
    <w:rsid w:val="007E2A95"/>
    <w:rsid w:val="007E3D71"/>
    <w:rsid w:val="007E3F52"/>
    <w:rsid w:val="007E4E9D"/>
    <w:rsid w:val="007E7637"/>
    <w:rsid w:val="007F0036"/>
    <w:rsid w:val="007F0AB9"/>
    <w:rsid w:val="007F2841"/>
    <w:rsid w:val="007F3E30"/>
    <w:rsid w:val="007F3FCC"/>
    <w:rsid w:val="007F5217"/>
    <w:rsid w:val="00800251"/>
    <w:rsid w:val="0080096B"/>
    <w:rsid w:val="00800B90"/>
    <w:rsid w:val="00802A66"/>
    <w:rsid w:val="00802AA9"/>
    <w:rsid w:val="00804AEC"/>
    <w:rsid w:val="00804E52"/>
    <w:rsid w:val="00805ADD"/>
    <w:rsid w:val="00806CF9"/>
    <w:rsid w:val="00807537"/>
    <w:rsid w:val="008103A0"/>
    <w:rsid w:val="00810DE3"/>
    <w:rsid w:val="00811150"/>
    <w:rsid w:val="00821541"/>
    <w:rsid w:val="00821A06"/>
    <w:rsid w:val="008220F3"/>
    <w:rsid w:val="00822106"/>
    <w:rsid w:val="00822273"/>
    <w:rsid w:val="008235DB"/>
    <w:rsid w:val="00823FCA"/>
    <w:rsid w:val="00826FE4"/>
    <w:rsid w:val="00827103"/>
    <w:rsid w:val="0083061D"/>
    <w:rsid w:val="00830647"/>
    <w:rsid w:val="00830E80"/>
    <w:rsid w:val="0083158D"/>
    <w:rsid w:val="00832911"/>
    <w:rsid w:val="00833071"/>
    <w:rsid w:val="00833EB7"/>
    <w:rsid w:val="00835177"/>
    <w:rsid w:val="00837E68"/>
    <w:rsid w:val="00840300"/>
    <w:rsid w:val="0084092F"/>
    <w:rsid w:val="00843333"/>
    <w:rsid w:val="00844C87"/>
    <w:rsid w:val="00845E3F"/>
    <w:rsid w:val="00850A87"/>
    <w:rsid w:val="008532FB"/>
    <w:rsid w:val="0085400C"/>
    <w:rsid w:val="008540F0"/>
    <w:rsid w:val="008568C0"/>
    <w:rsid w:val="00860C15"/>
    <w:rsid w:val="00861C12"/>
    <w:rsid w:val="0086414E"/>
    <w:rsid w:val="00864874"/>
    <w:rsid w:val="00871CA1"/>
    <w:rsid w:val="00874C91"/>
    <w:rsid w:val="00874F47"/>
    <w:rsid w:val="00875CA0"/>
    <w:rsid w:val="00875D75"/>
    <w:rsid w:val="00877D87"/>
    <w:rsid w:val="00880255"/>
    <w:rsid w:val="008810FA"/>
    <w:rsid w:val="00884438"/>
    <w:rsid w:val="00884878"/>
    <w:rsid w:val="00885B9C"/>
    <w:rsid w:val="00886D18"/>
    <w:rsid w:val="00887B22"/>
    <w:rsid w:val="00892303"/>
    <w:rsid w:val="00896927"/>
    <w:rsid w:val="00896C47"/>
    <w:rsid w:val="00897E16"/>
    <w:rsid w:val="00897F75"/>
    <w:rsid w:val="008A144E"/>
    <w:rsid w:val="008A310A"/>
    <w:rsid w:val="008A6603"/>
    <w:rsid w:val="008B13EC"/>
    <w:rsid w:val="008B5F65"/>
    <w:rsid w:val="008B6B0D"/>
    <w:rsid w:val="008C0FBD"/>
    <w:rsid w:val="008C26CB"/>
    <w:rsid w:val="008C4903"/>
    <w:rsid w:val="008C5617"/>
    <w:rsid w:val="008C6687"/>
    <w:rsid w:val="008C70BD"/>
    <w:rsid w:val="008C79C7"/>
    <w:rsid w:val="008C7AC8"/>
    <w:rsid w:val="008D0242"/>
    <w:rsid w:val="008D19C8"/>
    <w:rsid w:val="008D1AD3"/>
    <w:rsid w:val="008D23EE"/>
    <w:rsid w:val="008D27EF"/>
    <w:rsid w:val="008D280D"/>
    <w:rsid w:val="008D28DF"/>
    <w:rsid w:val="008D2DC8"/>
    <w:rsid w:val="008D2EFD"/>
    <w:rsid w:val="008D34F9"/>
    <w:rsid w:val="008D3D46"/>
    <w:rsid w:val="008D7185"/>
    <w:rsid w:val="008D745E"/>
    <w:rsid w:val="008E09F0"/>
    <w:rsid w:val="008E1CA4"/>
    <w:rsid w:val="008E29AB"/>
    <w:rsid w:val="008E2AAA"/>
    <w:rsid w:val="008E44A5"/>
    <w:rsid w:val="008E4EF2"/>
    <w:rsid w:val="008F06F2"/>
    <w:rsid w:val="008F1410"/>
    <w:rsid w:val="008F1C9D"/>
    <w:rsid w:val="008F1E28"/>
    <w:rsid w:val="008F4C4B"/>
    <w:rsid w:val="008F5D80"/>
    <w:rsid w:val="008F7B8C"/>
    <w:rsid w:val="009006D2"/>
    <w:rsid w:val="00906A81"/>
    <w:rsid w:val="00907A27"/>
    <w:rsid w:val="009103F3"/>
    <w:rsid w:val="00910A0F"/>
    <w:rsid w:val="009126A4"/>
    <w:rsid w:val="009150A8"/>
    <w:rsid w:val="009163AF"/>
    <w:rsid w:val="00916D52"/>
    <w:rsid w:val="009171A8"/>
    <w:rsid w:val="0091773D"/>
    <w:rsid w:val="009223F7"/>
    <w:rsid w:val="00923D3D"/>
    <w:rsid w:val="0092416C"/>
    <w:rsid w:val="00924CCB"/>
    <w:rsid w:val="0092520A"/>
    <w:rsid w:val="0092663D"/>
    <w:rsid w:val="00926D0B"/>
    <w:rsid w:val="00927978"/>
    <w:rsid w:val="00932FAD"/>
    <w:rsid w:val="0093389F"/>
    <w:rsid w:val="00936ECF"/>
    <w:rsid w:val="00937307"/>
    <w:rsid w:val="009445BA"/>
    <w:rsid w:val="00945130"/>
    <w:rsid w:val="00945B0A"/>
    <w:rsid w:val="00946F68"/>
    <w:rsid w:val="009475F3"/>
    <w:rsid w:val="00950C41"/>
    <w:rsid w:val="00951562"/>
    <w:rsid w:val="00951651"/>
    <w:rsid w:val="00953CAB"/>
    <w:rsid w:val="0095451D"/>
    <w:rsid w:val="00954EF3"/>
    <w:rsid w:val="0095603B"/>
    <w:rsid w:val="00957948"/>
    <w:rsid w:val="00960B37"/>
    <w:rsid w:val="00963762"/>
    <w:rsid w:val="009668EF"/>
    <w:rsid w:val="00967E04"/>
    <w:rsid w:val="009713CF"/>
    <w:rsid w:val="009729A9"/>
    <w:rsid w:val="009761F8"/>
    <w:rsid w:val="00976AF1"/>
    <w:rsid w:val="00976EE1"/>
    <w:rsid w:val="00976FB3"/>
    <w:rsid w:val="0098030D"/>
    <w:rsid w:val="00981B13"/>
    <w:rsid w:val="00981E62"/>
    <w:rsid w:val="00987DD7"/>
    <w:rsid w:val="009928E1"/>
    <w:rsid w:val="0099488A"/>
    <w:rsid w:val="00994D57"/>
    <w:rsid w:val="0099550E"/>
    <w:rsid w:val="00996460"/>
    <w:rsid w:val="0099677B"/>
    <w:rsid w:val="009A07B2"/>
    <w:rsid w:val="009A1E07"/>
    <w:rsid w:val="009A25EB"/>
    <w:rsid w:val="009A290D"/>
    <w:rsid w:val="009A4814"/>
    <w:rsid w:val="009B0F63"/>
    <w:rsid w:val="009B358E"/>
    <w:rsid w:val="009B5190"/>
    <w:rsid w:val="009B5381"/>
    <w:rsid w:val="009B5480"/>
    <w:rsid w:val="009B654F"/>
    <w:rsid w:val="009C16DF"/>
    <w:rsid w:val="009C1FDC"/>
    <w:rsid w:val="009C2407"/>
    <w:rsid w:val="009C2BEC"/>
    <w:rsid w:val="009C46A4"/>
    <w:rsid w:val="009C4804"/>
    <w:rsid w:val="009C4B1C"/>
    <w:rsid w:val="009D104E"/>
    <w:rsid w:val="009D1FDF"/>
    <w:rsid w:val="009D3524"/>
    <w:rsid w:val="009D5236"/>
    <w:rsid w:val="009E1667"/>
    <w:rsid w:val="009E1CA8"/>
    <w:rsid w:val="009E28E1"/>
    <w:rsid w:val="009E38C1"/>
    <w:rsid w:val="009E6780"/>
    <w:rsid w:val="009E6F49"/>
    <w:rsid w:val="009E79EC"/>
    <w:rsid w:val="009F25F4"/>
    <w:rsid w:val="009F3569"/>
    <w:rsid w:val="009F45A4"/>
    <w:rsid w:val="009F4D99"/>
    <w:rsid w:val="009F50F0"/>
    <w:rsid w:val="00A01327"/>
    <w:rsid w:val="00A018E7"/>
    <w:rsid w:val="00A02019"/>
    <w:rsid w:val="00A03911"/>
    <w:rsid w:val="00A046AF"/>
    <w:rsid w:val="00A05140"/>
    <w:rsid w:val="00A0607C"/>
    <w:rsid w:val="00A06FC9"/>
    <w:rsid w:val="00A10DE1"/>
    <w:rsid w:val="00A11D59"/>
    <w:rsid w:val="00A123C7"/>
    <w:rsid w:val="00A12C7C"/>
    <w:rsid w:val="00A13029"/>
    <w:rsid w:val="00A147A6"/>
    <w:rsid w:val="00A14E44"/>
    <w:rsid w:val="00A14E66"/>
    <w:rsid w:val="00A155C1"/>
    <w:rsid w:val="00A20730"/>
    <w:rsid w:val="00A22538"/>
    <w:rsid w:val="00A232AC"/>
    <w:rsid w:val="00A27E2B"/>
    <w:rsid w:val="00A33B7B"/>
    <w:rsid w:val="00A33D25"/>
    <w:rsid w:val="00A33E71"/>
    <w:rsid w:val="00A34039"/>
    <w:rsid w:val="00A3552E"/>
    <w:rsid w:val="00A35E94"/>
    <w:rsid w:val="00A36449"/>
    <w:rsid w:val="00A36BD1"/>
    <w:rsid w:val="00A414EE"/>
    <w:rsid w:val="00A417FA"/>
    <w:rsid w:val="00A42760"/>
    <w:rsid w:val="00A443C7"/>
    <w:rsid w:val="00A458B3"/>
    <w:rsid w:val="00A45B60"/>
    <w:rsid w:val="00A45E73"/>
    <w:rsid w:val="00A5551F"/>
    <w:rsid w:val="00A61B0C"/>
    <w:rsid w:val="00A62398"/>
    <w:rsid w:val="00A624B4"/>
    <w:rsid w:val="00A62E17"/>
    <w:rsid w:val="00A6357E"/>
    <w:rsid w:val="00A63DFC"/>
    <w:rsid w:val="00A64846"/>
    <w:rsid w:val="00A65CAA"/>
    <w:rsid w:val="00A662CF"/>
    <w:rsid w:val="00A71BA5"/>
    <w:rsid w:val="00A73B1C"/>
    <w:rsid w:val="00A751E5"/>
    <w:rsid w:val="00A766FD"/>
    <w:rsid w:val="00A770A8"/>
    <w:rsid w:val="00A80353"/>
    <w:rsid w:val="00A820E7"/>
    <w:rsid w:val="00A82DF8"/>
    <w:rsid w:val="00A92418"/>
    <w:rsid w:val="00A9333E"/>
    <w:rsid w:val="00A94EC5"/>
    <w:rsid w:val="00A9554E"/>
    <w:rsid w:val="00AA31F2"/>
    <w:rsid w:val="00AA406C"/>
    <w:rsid w:val="00AA4F9F"/>
    <w:rsid w:val="00AA5E1B"/>
    <w:rsid w:val="00AA613E"/>
    <w:rsid w:val="00AA6DFB"/>
    <w:rsid w:val="00AA7256"/>
    <w:rsid w:val="00AB070F"/>
    <w:rsid w:val="00AB0987"/>
    <w:rsid w:val="00AB0FD3"/>
    <w:rsid w:val="00AB3900"/>
    <w:rsid w:val="00AB7215"/>
    <w:rsid w:val="00AC005D"/>
    <w:rsid w:val="00AC14DE"/>
    <w:rsid w:val="00AC56C2"/>
    <w:rsid w:val="00AC5E19"/>
    <w:rsid w:val="00AC6F49"/>
    <w:rsid w:val="00AC7488"/>
    <w:rsid w:val="00AD2723"/>
    <w:rsid w:val="00AD34FA"/>
    <w:rsid w:val="00AD445D"/>
    <w:rsid w:val="00AD4A45"/>
    <w:rsid w:val="00AD6F47"/>
    <w:rsid w:val="00AE06AD"/>
    <w:rsid w:val="00AE2781"/>
    <w:rsid w:val="00AE5C52"/>
    <w:rsid w:val="00AE6D76"/>
    <w:rsid w:val="00AE6E0A"/>
    <w:rsid w:val="00AE7A7F"/>
    <w:rsid w:val="00AF045F"/>
    <w:rsid w:val="00AF0FA2"/>
    <w:rsid w:val="00AF0FDD"/>
    <w:rsid w:val="00AF4C6C"/>
    <w:rsid w:val="00AF5A70"/>
    <w:rsid w:val="00AF5C5C"/>
    <w:rsid w:val="00B015A2"/>
    <w:rsid w:val="00B03FB1"/>
    <w:rsid w:val="00B13A4C"/>
    <w:rsid w:val="00B15829"/>
    <w:rsid w:val="00B16BCA"/>
    <w:rsid w:val="00B1716A"/>
    <w:rsid w:val="00B17A9D"/>
    <w:rsid w:val="00B206FA"/>
    <w:rsid w:val="00B21C2F"/>
    <w:rsid w:val="00B2295D"/>
    <w:rsid w:val="00B24553"/>
    <w:rsid w:val="00B249B7"/>
    <w:rsid w:val="00B261B3"/>
    <w:rsid w:val="00B2764E"/>
    <w:rsid w:val="00B300DD"/>
    <w:rsid w:val="00B30236"/>
    <w:rsid w:val="00B30E77"/>
    <w:rsid w:val="00B32754"/>
    <w:rsid w:val="00B33AA0"/>
    <w:rsid w:val="00B33F27"/>
    <w:rsid w:val="00B34029"/>
    <w:rsid w:val="00B34B88"/>
    <w:rsid w:val="00B37A25"/>
    <w:rsid w:val="00B40BB4"/>
    <w:rsid w:val="00B44032"/>
    <w:rsid w:val="00B456CC"/>
    <w:rsid w:val="00B478EF"/>
    <w:rsid w:val="00B47CB9"/>
    <w:rsid w:val="00B51BAD"/>
    <w:rsid w:val="00B52CD1"/>
    <w:rsid w:val="00B53E4E"/>
    <w:rsid w:val="00B55BE4"/>
    <w:rsid w:val="00B564A3"/>
    <w:rsid w:val="00B56514"/>
    <w:rsid w:val="00B56551"/>
    <w:rsid w:val="00B56585"/>
    <w:rsid w:val="00B57AE9"/>
    <w:rsid w:val="00B57CA2"/>
    <w:rsid w:val="00B6311F"/>
    <w:rsid w:val="00B638BD"/>
    <w:rsid w:val="00B63B9B"/>
    <w:rsid w:val="00B649B2"/>
    <w:rsid w:val="00B65EB5"/>
    <w:rsid w:val="00B66555"/>
    <w:rsid w:val="00B71672"/>
    <w:rsid w:val="00B7185F"/>
    <w:rsid w:val="00B72CEC"/>
    <w:rsid w:val="00B73156"/>
    <w:rsid w:val="00B73650"/>
    <w:rsid w:val="00B74929"/>
    <w:rsid w:val="00B74A4E"/>
    <w:rsid w:val="00B7716B"/>
    <w:rsid w:val="00B777E6"/>
    <w:rsid w:val="00B779F6"/>
    <w:rsid w:val="00B80134"/>
    <w:rsid w:val="00B80707"/>
    <w:rsid w:val="00B861D4"/>
    <w:rsid w:val="00B867D9"/>
    <w:rsid w:val="00B8737A"/>
    <w:rsid w:val="00B87675"/>
    <w:rsid w:val="00B910DF"/>
    <w:rsid w:val="00B9192C"/>
    <w:rsid w:val="00B922B9"/>
    <w:rsid w:val="00B92B2F"/>
    <w:rsid w:val="00B92B90"/>
    <w:rsid w:val="00B95043"/>
    <w:rsid w:val="00B9749F"/>
    <w:rsid w:val="00BA1244"/>
    <w:rsid w:val="00BA3026"/>
    <w:rsid w:val="00BA3EFF"/>
    <w:rsid w:val="00BA4972"/>
    <w:rsid w:val="00BA5FE7"/>
    <w:rsid w:val="00BB1C24"/>
    <w:rsid w:val="00BB2580"/>
    <w:rsid w:val="00BB27EC"/>
    <w:rsid w:val="00BB2CE4"/>
    <w:rsid w:val="00BB36D7"/>
    <w:rsid w:val="00BB37EE"/>
    <w:rsid w:val="00BB388B"/>
    <w:rsid w:val="00BB3A99"/>
    <w:rsid w:val="00BB530B"/>
    <w:rsid w:val="00BB58D3"/>
    <w:rsid w:val="00BB708B"/>
    <w:rsid w:val="00BC179B"/>
    <w:rsid w:val="00BC2E53"/>
    <w:rsid w:val="00BC432E"/>
    <w:rsid w:val="00BC6774"/>
    <w:rsid w:val="00BC6C8B"/>
    <w:rsid w:val="00BC6EEF"/>
    <w:rsid w:val="00BC7980"/>
    <w:rsid w:val="00BD28C5"/>
    <w:rsid w:val="00BD2FEE"/>
    <w:rsid w:val="00BD3E3E"/>
    <w:rsid w:val="00BD4D43"/>
    <w:rsid w:val="00BD5BDA"/>
    <w:rsid w:val="00BD63CA"/>
    <w:rsid w:val="00BD7695"/>
    <w:rsid w:val="00BE01E4"/>
    <w:rsid w:val="00BE0D5C"/>
    <w:rsid w:val="00BE0EE1"/>
    <w:rsid w:val="00BE4BDF"/>
    <w:rsid w:val="00BE5FED"/>
    <w:rsid w:val="00BE65E4"/>
    <w:rsid w:val="00BE7D81"/>
    <w:rsid w:val="00BF0AA7"/>
    <w:rsid w:val="00BF2F97"/>
    <w:rsid w:val="00C00765"/>
    <w:rsid w:val="00C00B08"/>
    <w:rsid w:val="00C00E26"/>
    <w:rsid w:val="00C0131D"/>
    <w:rsid w:val="00C03A2E"/>
    <w:rsid w:val="00C04306"/>
    <w:rsid w:val="00C06287"/>
    <w:rsid w:val="00C0748A"/>
    <w:rsid w:val="00C10A01"/>
    <w:rsid w:val="00C12309"/>
    <w:rsid w:val="00C15437"/>
    <w:rsid w:val="00C20D5E"/>
    <w:rsid w:val="00C23583"/>
    <w:rsid w:val="00C250A0"/>
    <w:rsid w:val="00C25839"/>
    <w:rsid w:val="00C310CE"/>
    <w:rsid w:val="00C312CC"/>
    <w:rsid w:val="00C335EA"/>
    <w:rsid w:val="00C36C67"/>
    <w:rsid w:val="00C4066A"/>
    <w:rsid w:val="00C40D0E"/>
    <w:rsid w:val="00C43E44"/>
    <w:rsid w:val="00C4524B"/>
    <w:rsid w:val="00C469FC"/>
    <w:rsid w:val="00C46B7B"/>
    <w:rsid w:val="00C507F2"/>
    <w:rsid w:val="00C51DF7"/>
    <w:rsid w:val="00C5255D"/>
    <w:rsid w:val="00C541E1"/>
    <w:rsid w:val="00C564D8"/>
    <w:rsid w:val="00C56BAB"/>
    <w:rsid w:val="00C57E14"/>
    <w:rsid w:val="00C602B7"/>
    <w:rsid w:val="00C60D92"/>
    <w:rsid w:val="00C655A7"/>
    <w:rsid w:val="00C65930"/>
    <w:rsid w:val="00C6781E"/>
    <w:rsid w:val="00C72FA2"/>
    <w:rsid w:val="00C75AB0"/>
    <w:rsid w:val="00C80E7E"/>
    <w:rsid w:val="00C825B4"/>
    <w:rsid w:val="00C82AA4"/>
    <w:rsid w:val="00C8305C"/>
    <w:rsid w:val="00C844D6"/>
    <w:rsid w:val="00C85FF6"/>
    <w:rsid w:val="00C92E37"/>
    <w:rsid w:val="00C9326B"/>
    <w:rsid w:val="00C94419"/>
    <w:rsid w:val="00C95691"/>
    <w:rsid w:val="00C96515"/>
    <w:rsid w:val="00C96A47"/>
    <w:rsid w:val="00C970CE"/>
    <w:rsid w:val="00C97507"/>
    <w:rsid w:val="00CA113C"/>
    <w:rsid w:val="00CA15DE"/>
    <w:rsid w:val="00CA1865"/>
    <w:rsid w:val="00CA1ECD"/>
    <w:rsid w:val="00CA24D6"/>
    <w:rsid w:val="00CA4C7F"/>
    <w:rsid w:val="00CA6863"/>
    <w:rsid w:val="00CA73B3"/>
    <w:rsid w:val="00CB1255"/>
    <w:rsid w:val="00CB13B7"/>
    <w:rsid w:val="00CB38A4"/>
    <w:rsid w:val="00CB6362"/>
    <w:rsid w:val="00CB7087"/>
    <w:rsid w:val="00CB723D"/>
    <w:rsid w:val="00CC0AA2"/>
    <w:rsid w:val="00CC2303"/>
    <w:rsid w:val="00CC41EE"/>
    <w:rsid w:val="00CC4857"/>
    <w:rsid w:val="00CC7731"/>
    <w:rsid w:val="00CD01CD"/>
    <w:rsid w:val="00CD05F3"/>
    <w:rsid w:val="00CD061B"/>
    <w:rsid w:val="00CD0BF5"/>
    <w:rsid w:val="00CD0FA4"/>
    <w:rsid w:val="00CD1089"/>
    <w:rsid w:val="00CD1BCD"/>
    <w:rsid w:val="00CD41F8"/>
    <w:rsid w:val="00CD6D61"/>
    <w:rsid w:val="00CD7D66"/>
    <w:rsid w:val="00CD7FFC"/>
    <w:rsid w:val="00CE1DFB"/>
    <w:rsid w:val="00CE2C6E"/>
    <w:rsid w:val="00CE2D75"/>
    <w:rsid w:val="00CE69D4"/>
    <w:rsid w:val="00CE6C66"/>
    <w:rsid w:val="00CE799B"/>
    <w:rsid w:val="00CF046A"/>
    <w:rsid w:val="00CF2008"/>
    <w:rsid w:val="00CF321C"/>
    <w:rsid w:val="00CF373E"/>
    <w:rsid w:val="00CF3F1B"/>
    <w:rsid w:val="00CF4FE6"/>
    <w:rsid w:val="00CF556F"/>
    <w:rsid w:val="00CF5974"/>
    <w:rsid w:val="00CF63ED"/>
    <w:rsid w:val="00D0030F"/>
    <w:rsid w:val="00D00BD8"/>
    <w:rsid w:val="00D01F68"/>
    <w:rsid w:val="00D02B59"/>
    <w:rsid w:val="00D02B6D"/>
    <w:rsid w:val="00D0445F"/>
    <w:rsid w:val="00D0608D"/>
    <w:rsid w:val="00D061D5"/>
    <w:rsid w:val="00D06E87"/>
    <w:rsid w:val="00D06EFC"/>
    <w:rsid w:val="00D074BF"/>
    <w:rsid w:val="00D1197E"/>
    <w:rsid w:val="00D122E5"/>
    <w:rsid w:val="00D1619E"/>
    <w:rsid w:val="00D206B3"/>
    <w:rsid w:val="00D21907"/>
    <w:rsid w:val="00D219C1"/>
    <w:rsid w:val="00D22B38"/>
    <w:rsid w:val="00D22C33"/>
    <w:rsid w:val="00D2421A"/>
    <w:rsid w:val="00D27373"/>
    <w:rsid w:val="00D31F92"/>
    <w:rsid w:val="00D32179"/>
    <w:rsid w:val="00D32833"/>
    <w:rsid w:val="00D3328D"/>
    <w:rsid w:val="00D33C2B"/>
    <w:rsid w:val="00D33DA7"/>
    <w:rsid w:val="00D3507E"/>
    <w:rsid w:val="00D354D0"/>
    <w:rsid w:val="00D37157"/>
    <w:rsid w:val="00D41D9A"/>
    <w:rsid w:val="00D427B3"/>
    <w:rsid w:val="00D461E5"/>
    <w:rsid w:val="00D462D2"/>
    <w:rsid w:val="00D472D8"/>
    <w:rsid w:val="00D5255B"/>
    <w:rsid w:val="00D538F6"/>
    <w:rsid w:val="00D5457D"/>
    <w:rsid w:val="00D54643"/>
    <w:rsid w:val="00D54EF5"/>
    <w:rsid w:val="00D551E2"/>
    <w:rsid w:val="00D564B3"/>
    <w:rsid w:val="00D56FF4"/>
    <w:rsid w:val="00D57042"/>
    <w:rsid w:val="00D61E55"/>
    <w:rsid w:val="00D6213A"/>
    <w:rsid w:val="00D62272"/>
    <w:rsid w:val="00D64C82"/>
    <w:rsid w:val="00D70223"/>
    <w:rsid w:val="00D71684"/>
    <w:rsid w:val="00D73760"/>
    <w:rsid w:val="00D74036"/>
    <w:rsid w:val="00D753D8"/>
    <w:rsid w:val="00D763C0"/>
    <w:rsid w:val="00D802BD"/>
    <w:rsid w:val="00D808EE"/>
    <w:rsid w:val="00D80B11"/>
    <w:rsid w:val="00D83FF3"/>
    <w:rsid w:val="00D872D9"/>
    <w:rsid w:val="00D87A84"/>
    <w:rsid w:val="00D87FE7"/>
    <w:rsid w:val="00D91885"/>
    <w:rsid w:val="00D93663"/>
    <w:rsid w:val="00D94097"/>
    <w:rsid w:val="00D95759"/>
    <w:rsid w:val="00D95DDC"/>
    <w:rsid w:val="00D96B60"/>
    <w:rsid w:val="00D96C01"/>
    <w:rsid w:val="00DA0634"/>
    <w:rsid w:val="00DA157D"/>
    <w:rsid w:val="00DA16C7"/>
    <w:rsid w:val="00DA3E6F"/>
    <w:rsid w:val="00DA62C5"/>
    <w:rsid w:val="00DA6AAC"/>
    <w:rsid w:val="00DA7CB8"/>
    <w:rsid w:val="00DA7DA7"/>
    <w:rsid w:val="00DB0410"/>
    <w:rsid w:val="00DB0453"/>
    <w:rsid w:val="00DB07AF"/>
    <w:rsid w:val="00DB0871"/>
    <w:rsid w:val="00DB0CB2"/>
    <w:rsid w:val="00DB2F1B"/>
    <w:rsid w:val="00DB4242"/>
    <w:rsid w:val="00DB4639"/>
    <w:rsid w:val="00DB5E9F"/>
    <w:rsid w:val="00DC08BC"/>
    <w:rsid w:val="00DC1169"/>
    <w:rsid w:val="00DC1F63"/>
    <w:rsid w:val="00DC231E"/>
    <w:rsid w:val="00DC6D92"/>
    <w:rsid w:val="00DD1011"/>
    <w:rsid w:val="00DD424F"/>
    <w:rsid w:val="00DD5A52"/>
    <w:rsid w:val="00DE0347"/>
    <w:rsid w:val="00DE1CD6"/>
    <w:rsid w:val="00DE221F"/>
    <w:rsid w:val="00DE3A2A"/>
    <w:rsid w:val="00DE55E6"/>
    <w:rsid w:val="00DE57C3"/>
    <w:rsid w:val="00DE5DBB"/>
    <w:rsid w:val="00DE76B1"/>
    <w:rsid w:val="00DF04B4"/>
    <w:rsid w:val="00DF169D"/>
    <w:rsid w:val="00DF22FF"/>
    <w:rsid w:val="00DF2985"/>
    <w:rsid w:val="00DF2FAE"/>
    <w:rsid w:val="00DF7AE1"/>
    <w:rsid w:val="00DF7CE7"/>
    <w:rsid w:val="00E0241F"/>
    <w:rsid w:val="00E04482"/>
    <w:rsid w:val="00E049F8"/>
    <w:rsid w:val="00E04D37"/>
    <w:rsid w:val="00E05840"/>
    <w:rsid w:val="00E067D4"/>
    <w:rsid w:val="00E07968"/>
    <w:rsid w:val="00E07AC1"/>
    <w:rsid w:val="00E10BA8"/>
    <w:rsid w:val="00E12448"/>
    <w:rsid w:val="00E14683"/>
    <w:rsid w:val="00E15678"/>
    <w:rsid w:val="00E15D58"/>
    <w:rsid w:val="00E207DB"/>
    <w:rsid w:val="00E21864"/>
    <w:rsid w:val="00E21916"/>
    <w:rsid w:val="00E21EFB"/>
    <w:rsid w:val="00E2267F"/>
    <w:rsid w:val="00E232A8"/>
    <w:rsid w:val="00E235D4"/>
    <w:rsid w:val="00E25FBA"/>
    <w:rsid w:val="00E270B7"/>
    <w:rsid w:val="00E27C9F"/>
    <w:rsid w:val="00E321B3"/>
    <w:rsid w:val="00E336F0"/>
    <w:rsid w:val="00E33FD4"/>
    <w:rsid w:val="00E36A50"/>
    <w:rsid w:val="00E4086A"/>
    <w:rsid w:val="00E41B22"/>
    <w:rsid w:val="00E43C87"/>
    <w:rsid w:val="00E44BDB"/>
    <w:rsid w:val="00E457BF"/>
    <w:rsid w:val="00E51922"/>
    <w:rsid w:val="00E528EB"/>
    <w:rsid w:val="00E5370B"/>
    <w:rsid w:val="00E53DCC"/>
    <w:rsid w:val="00E5560F"/>
    <w:rsid w:val="00E56811"/>
    <w:rsid w:val="00E56A3E"/>
    <w:rsid w:val="00E6139F"/>
    <w:rsid w:val="00E61E1E"/>
    <w:rsid w:val="00E62387"/>
    <w:rsid w:val="00E64B3B"/>
    <w:rsid w:val="00E67840"/>
    <w:rsid w:val="00E67D97"/>
    <w:rsid w:val="00E71A05"/>
    <w:rsid w:val="00E7412C"/>
    <w:rsid w:val="00E742BC"/>
    <w:rsid w:val="00E75CF7"/>
    <w:rsid w:val="00E76652"/>
    <w:rsid w:val="00E80AB0"/>
    <w:rsid w:val="00E8435E"/>
    <w:rsid w:val="00E852A2"/>
    <w:rsid w:val="00E8745B"/>
    <w:rsid w:val="00E87BBC"/>
    <w:rsid w:val="00E90B9D"/>
    <w:rsid w:val="00E923F1"/>
    <w:rsid w:val="00E93762"/>
    <w:rsid w:val="00E96A6F"/>
    <w:rsid w:val="00EA1B79"/>
    <w:rsid w:val="00EA42B1"/>
    <w:rsid w:val="00EA4496"/>
    <w:rsid w:val="00EA4BDE"/>
    <w:rsid w:val="00EA6D03"/>
    <w:rsid w:val="00EB0233"/>
    <w:rsid w:val="00EB040A"/>
    <w:rsid w:val="00EB0D89"/>
    <w:rsid w:val="00EB1D3D"/>
    <w:rsid w:val="00EB3D8A"/>
    <w:rsid w:val="00EB4AF9"/>
    <w:rsid w:val="00EB6139"/>
    <w:rsid w:val="00EB62C5"/>
    <w:rsid w:val="00EB6CFB"/>
    <w:rsid w:val="00EB6D07"/>
    <w:rsid w:val="00EB711D"/>
    <w:rsid w:val="00EC0476"/>
    <w:rsid w:val="00EC0DF8"/>
    <w:rsid w:val="00EC1A9D"/>
    <w:rsid w:val="00EC1C65"/>
    <w:rsid w:val="00EC291A"/>
    <w:rsid w:val="00EC5E2F"/>
    <w:rsid w:val="00EC71ED"/>
    <w:rsid w:val="00EC7486"/>
    <w:rsid w:val="00ED04F4"/>
    <w:rsid w:val="00ED11F1"/>
    <w:rsid w:val="00ED2536"/>
    <w:rsid w:val="00ED27A5"/>
    <w:rsid w:val="00ED29BD"/>
    <w:rsid w:val="00ED3074"/>
    <w:rsid w:val="00ED4742"/>
    <w:rsid w:val="00ED6114"/>
    <w:rsid w:val="00ED6790"/>
    <w:rsid w:val="00ED7B38"/>
    <w:rsid w:val="00EE0057"/>
    <w:rsid w:val="00EE0E84"/>
    <w:rsid w:val="00EE120A"/>
    <w:rsid w:val="00EE208F"/>
    <w:rsid w:val="00EE308D"/>
    <w:rsid w:val="00EE44C9"/>
    <w:rsid w:val="00EE48F8"/>
    <w:rsid w:val="00EE4A50"/>
    <w:rsid w:val="00EF087C"/>
    <w:rsid w:val="00EF2769"/>
    <w:rsid w:val="00EF366A"/>
    <w:rsid w:val="00EF4DF3"/>
    <w:rsid w:val="00EF6E58"/>
    <w:rsid w:val="00F00319"/>
    <w:rsid w:val="00F00889"/>
    <w:rsid w:val="00F02F28"/>
    <w:rsid w:val="00F0799D"/>
    <w:rsid w:val="00F079FF"/>
    <w:rsid w:val="00F12744"/>
    <w:rsid w:val="00F13F24"/>
    <w:rsid w:val="00F1419E"/>
    <w:rsid w:val="00F1472A"/>
    <w:rsid w:val="00F16EEB"/>
    <w:rsid w:val="00F17F1B"/>
    <w:rsid w:val="00F209D8"/>
    <w:rsid w:val="00F21A9F"/>
    <w:rsid w:val="00F24E1E"/>
    <w:rsid w:val="00F27ED1"/>
    <w:rsid w:val="00F30CF8"/>
    <w:rsid w:val="00F31315"/>
    <w:rsid w:val="00F33A0A"/>
    <w:rsid w:val="00F36BFC"/>
    <w:rsid w:val="00F40408"/>
    <w:rsid w:val="00F42301"/>
    <w:rsid w:val="00F42F5E"/>
    <w:rsid w:val="00F43B6E"/>
    <w:rsid w:val="00F43BA3"/>
    <w:rsid w:val="00F46297"/>
    <w:rsid w:val="00F46ABC"/>
    <w:rsid w:val="00F5172B"/>
    <w:rsid w:val="00F53655"/>
    <w:rsid w:val="00F53A8E"/>
    <w:rsid w:val="00F53C1E"/>
    <w:rsid w:val="00F55290"/>
    <w:rsid w:val="00F55956"/>
    <w:rsid w:val="00F55F68"/>
    <w:rsid w:val="00F56CA9"/>
    <w:rsid w:val="00F6071E"/>
    <w:rsid w:val="00F614AD"/>
    <w:rsid w:val="00F616C5"/>
    <w:rsid w:val="00F62CFC"/>
    <w:rsid w:val="00F633B8"/>
    <w:rsid w:val="00F639E2"/>
    <w:rsid w:val="00F65284"/>
    <w:rsid w:val="00F711FF"/>
    <w:rsid w:val="00F71512"/>
    <w:rsid w:val="00F74363"/>
    <w:rsid w:val="00F74FA5"/>
    <w:rsid w:val="00F7658C"/>
    <w:rsid w:val="00F769FF"/>
    <w:rsid w:val="00F77E6A"/>
    <w:rsid w:val="00F805C8"/>
    <w:rsid w:val="00F81D93"/>
    <w:rsid w:val="00F831FB"/>
    <w:rsid w:val="00F86C62"/>
    <w:rsid w:val="00F87B17"/>
    <w:rsid w:val="00F907B5"/>
    <w:rsid w:val="00F93164"/>
    <w:rsid w:val="00F93332"/>
    <w:rsid w:val="00F93770"/>
    <w:rsid w:val="00F940A3"/>
    <w:rsid w:val="00F9413F"/>
    <w:rsid w:val="00F94A2D"/>
    <w:rsid w:val="00F94D21"/>
    <w:rsid w:val="00F94F18"/>
    <w:rsid w:val="00F97CF2"/>
    <w:rsid w:val="00FA11D0"/>
    <w:rsid w:val="00FA14EB"/>
    <w:rsid w:val="00FA24C8"/>
    <w:rsid w:val="00FA344A"/>
    <w:rsid w:val="00FA39DE"/>
    <w:rsid w:val="00FA406D"/>
    <w:rsid w:val="00FA44DE"/>
    <w:rsid w:val="00FA4570"/>
    <w:rsid w:val="00FA503C"/>
    <w:rsid w:val="00FA690F"/>
    <w:rsid w:val="00FB332E"/>
    <w:rsid w:val="00FB3748"/>
    <w:rsid w:val="00FB3AA5"/>
    <w:rsid w:val="00FB5056"/>
    <w:rsid w:val="00FB5752"/>
    <w:rsid w:val="00FB70A9"/>
    <w:rsid w:val="00FB75B0"/>
    <w:rsid w:val="00FC015B"/>
    <w:rsid w:val="00FC019D"/>
    <w:rsid w:val="00FC0A12"/>
    <w:rsid w:val="00FC19A6"/>
    <w:rsid w:val="00FC3C87"/>
    <w:rsid w:val="00FC7540"/>
    <w:rsid w:val="00FC7969"/>
    <w:rsid w:val="00FD0CB0"/>
    <w:rsid w:val="00FD1315"/>
    <w:rsid w:val="00FD19F3"/>
    <w:rsid w:val="00FD28E2"/>
    <w:rsid w:val="00FD6EB6"/>
    <w:rsid w:val="00FD7BD8"/>
    <w:rsid w:val="00FE043B"/>
    <w:rsid w:val="00FE0A4A"/>
    <w:rsid w:val="00FE1385"/>
    <w:rsid w:val="00FE1536"/>
    <w:rsid w:val="00FE1612"/>
    <w:rsid w:val="00FE25EE"/>
    <w:rsid w:val="00FE4491"/>
    <w:rsid w:val="00FE5718"/>
    <w:rsid w:val="00FE68CD"/>
    <w:rsid w:val="00FF04B0"/>
    <w:rsid w:val="00FF061A"/>
    <w:rsid w:val="00FF1296"/>
    <w:rsid w:val="00FF2137"/>
    <w:rsid w:val="00FF2D07"/>
    <w:rsid w:val="00FF3DA4"/>
    <w:rsid w:val="00FF6A90"/>
    <w:rsid w:val="00FF6B6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0"/>
    <w:lsdException w:name="toc 2" w:uiPriority="0"/>
    <w:lsdException w:name="toc 3" w:uiPriority="0"/>
    <w:lsdException w:name="toc 4" w:uiPriority="39"/>
    <w:lsdException w:name="toc 5" w:uiPriority="39"/>
    <w:lsdException w:name="toc 6" w:uiPriority="0"/>
    <w:lsdException w:name="toc 7" w:uiPriority="0"/>
    <w:lsdException w:name="toc 8" w:uiPriority="39"/>
    <w:lsdException w:name="toc 9" w:uiPriority="39"/>
    <w:lsdException w:name="footnote text" w:uiPriority="0" w:qFormat="1"/>
    <w:lsdException w:name="annotation text" w:uiPriority="0"/>
    <w:lsdException w:name="caption"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qFormat="1"/>
    <w:lsdException w:name="List Number 2" w:uiPriority="0" w:qFormat="1"/>
    <w:lsdException w:name="List Number 3"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qFormat="1"/>
    <w:lsdException w:name="Hyperlink" w:uiPriority="0"/>
    <w:lsdException w:name="FollowedHyperlink" w:uiPriority="0"/>
    <w:lsdException w:name="Strong" w:semiHidden="0" w:uiPriority="22" w:unhideWhenUsed="0" w:qFormat="1"/>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0D151B"/>
    <w:pPr>
      <w:spacing w:after="0" w:line="240" w:lineRule="auto"/>
    </w:pPr>
    <w:rPr>
      <w:rFonts w:ascii="Times New Roman" w:eastAsia="SimSun" w:hAnsi="Times New Roman" w:cs="Times New Roman"/>
      <w:sz w:val="20"/>
      <w:szCs w:val="24"/>
    </w:rPr>
  </w:style>
  <w:style w:type="paragraph" w:styleId="Heading1">
    <w:name w:val="heading 1"/>
    <w:basedOn w:val="Title"/>
    <w:next w:val="BodyText"/>
    <w:link w:val="Heading1Char"/>
    <w:qFormat/>
    <w:rsid w:val="00F93332"/>
    <w:pPr>
      <w:keepNext/>
      <w:spacing w:before="480" w:after="120"/>
      <w:outlineLvl w:val="0"/>
    </w:pPr>
    <w:rPr>
      <w:rFonts w:cs="Arial"/>
      <w:sz w:val="28"/>
      <w:szCs w:val="28"/>
    </w:rPr>
  </w:style>
  <w:style w:type="paragraph" w:styleId="Heading2">
    <w:name w:val="heading 2"/>
    <w:basedOn w:val="Normal"/>
    <w:next w:val="BodyText"/>
    <w:link w:val="Heading2Char"/>
    <w:qFormat/>
    <w:rsid w:val="006D0BC5"/>
    <w:pPr>
      <w:keepNext/>
      <w:spacing w:before="360" w:after="120"/>
      <w:outlineLvl w:val="1"/>
    </w:pPr>
    <w:rPr>
      <w:rFonts w:ascii="Helvetica" w:eastAsia="Times New Roman" w:hAnsi="Helvetica" w:cs="Arial"/>
      <w:color w:val="007FAD"/>
      <w:kern w:val="28"/>
      <w:sz w:val="24"/>
      <w:szCs w:val="28"/>
    </w:rPr>
  </w:style>
  <w:style w:type="paragraph" w:styleId="Heading3">
    <w:name w:val="heading 3"/>
    <w:basedOn w:val="Heading2"/>
    <w:next w:val="BodyText"/>
    <w:link w:val="Heading3Char"/>
    <w:autoRedefine/>
    <w:qFormat/>
    <w:rsid w:val="00402862"/>
    <w:pPr>
      <w:numPr>
        <w:ilvl w:val="2"/>
      </w:numPr>
      <w:spacing w:before="240"/>
      <w:outlineLvl w:val="2"/>
    </w:pPr>
    <w:rPr>
      <w:rFonts w:ascii="Franklin Gothic Book" w:hAnsi="Franklin Gothic Book"/>
      <w:color w:val="124486"/>
      <w:sz w:val="22"/>
      <w:szCs w:val="22"/>
      <w:lang w:eastAsia="zh-CN"/>
    </w:rPr>
  </w:style>
  <w:style w:type="paragraph" w:styleId="Heading4">
    <w:name w:val="heading 4"/>
    <w:basedOn w:val="Heading3"/>
    <w:next w:val="BodyText"/>
    <w:link w:val="Heading4Char"/>
    <w:qFormat/>
    <w:rsid w:val="009E79EC"/>
    <w:pPr>
      <w:numPr>
        <w:ilvl w:val="3"/>
        <w:numId w:val="1"/>
      </w:numPr>
      <w:spacing w:before="320" w:after="0"/>
      <w:outlineLvl w:val="3"/>
    </w:pPr>
    <w:rPr>
      <w:b/>
    </w:rPr>
  </w:style>
  <w:style w:type="paragraph" w:styleId="Heading5">
    <w:name w:val="heading 5"/>
    <w:basedOn w:val="BodyText"/>
    <w:next w:val="BodyText"/>
    <w:link w:val="Heading5Char"/>
    <w:rsid w:val="009E79EC"/>
    <w:pPr>
      <w:keepNext/>
      <w:numPr>
        <w:ilvl w:val="4"/>
        <w:numId w:val="1"/>
      </w:numPr>
      <w:spacing w:before="320" w:after="0"/>
      <w:outlineLvl w:val="4"/>
    </w:pPr>
    <w:rPr>
      <w:rFonts w:ascii="Helvetica" w:hAnsi="Helvetica"/>
      <w:b/>
      <w:color w:val="A8A5A8"/>
      <w:sz w:val="22"/>
    </w:rPr>
  </w:style>
  <w:style w:type="paragraph" w:styleId="Heading6">
    <w:name w:val="heading 6"/>
    <w:next w:val="BodyText"/>
    <w:link w:val="Heading6Char"/>
    <w:rsid w:val="009E79EC"/>
    <w:pPr>
      <w:spacing w:after="240" w:line="280" w:lineRule="atLeast"/>
      <w:outlineLvl w:val="5"/>
    </w:pPr>
    <w:rPr>
      <w:rFonts w:ascii="Franklin Gothic Book" w:eastAsia="Times New Roman" w:hAnsi="Franklin Gothic Book" w:cs="Times New Roman"/>
      <w:b/>
      <w:spacing w:val="-10"/>
      <w:kern w:val="28"/>
      <w:szCs w:val="19"/>
    </w:rPr>
  </w:style>
  <w:style w:type="paragraph" w:styleId="Heading7">
    <w:name w:val="heading 7"/>
    <w:basedOn w:val="Heading6"/>
    <w:next w:val="BodyText"/>
    <w:link w:val="Heading7Char"/>
    <w:rsid w:val="007E10A5"/>
    <w:pPr>
      <w:numPr>
        <w:ilvl w:val="6"/>
      </w:numPr>
      <w:outlineLvl w:val="6"/>
    </w:pPr>
  </w:style>
  <w:style w:type="paragraph" w:styleId="Heading8">
    <w:name w:val="heading 8"/>
    <w:basedOn w:val="Heading7"/>
    <w:next w:val="BodyText"/>
    <w:link w:val="Heading8Char"/>
    <w:rsid w:val="0050529F"/>
    <w:pPr>
      <w:numPr>
        <w:ilvl w:val="7"/>
      </w:numPr>
      <w:outlineLvl w:val="7"/>
    </w:pPr>
  </w:style>
  <w:style w:type="paragraph" w:styleId="Heading9">
    <w:name w:val="heading 9"/>
    <w:basedOn w:val="Heading8"/>
    <w:next w:val="BodyText"/>
    <w:link w:val="Heading9Char"/>
    <w:rsid w:val="0050529F"/>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3332"/>
    <w:rPr>
      <w:rFonts w:ascii="Helvetica" w:eastAsia="Times New Roman" w:hAnsi="Helvetica" w:cs="Arial"/>
      <w:color w:val="124486"/>
      <w:spacing w:val="-10"/>
      <w:kern w:val="28"/>
      <w:sz w:val="28"/>
      <w:szCs w:val="28"/>
    </w:rPr>
  </w:style>
  <w:style w:type="paragraph" w:styleId="BodyText">
    <w:name w:val="Body Text"/>
    <w:basedOn w:val="Normal"/>
    <w:link w:val="BodyTextChar"/>
    <w:qFormat/>
    <w:rsid w:val="00F93332"/>
    <w:pPr>
      <w:spacing w:after="160" w:line="280" w:lineRule="exact"/>
    </w:pPr>
    <w:rPr>
      <w:rFonts w:ascii="Franklin Gothic Book" w:eastAsia="Times New Roman" w:hAnsi="Franklin Gothic Book"/>
      <w:sz w:val="21"/>
    </w:rPr>
  </w:style>
  <w:style w:type="character" w:customStyle="1" w:styleId="BodyTextChar">
    <w:name w:val="Body Text Char"/>
    <w:basedOn w:val="DefaultParagraphFont"/>
    <w:link w:val="BodyText"/>
    <w:rsid w:val="00F93332"/>
    <w:rPr>
      <w:rFonts w:ascii="Franklin Gothic Book" w:eastAsia="Times New Roman" w:hAnsi="Franklin Gothic Book" w:cs="Times New Roman"/>
      <w:sz w:val="21"/>
      <w:szCs w:val="24"/>
    </w:rPr>
  </w:style>
  <w:style w:type="character" w:customStyle="1" w:styleId="Heading2Char">
    <w:name w:val="Heading 2 Char"/>
    <w:basedOn w:val="DefaultParagraphFont"/>
    <w:link w:val="Heading2"/>
    <w:rsid w:val="006D0BC5"/>
    <w:rPr>
      <w:rFonts w:ascii="Helvetica" w:eastAsia="Times New Roman" w:hAnsi="Helvetica" w:cs="Arial"/>
      <w:color w:val="007FAD"/>
      <w:kern w:val="28"/>
      <w:sz w:val="24"/>
      <w:szCs w:val="28"/>
    </w:rPr>
  </w:style>
  <w:style w:type="character" w:customStyle="1" w:styleId="Heading3Char">
    <w:name w:val="Heading 3 Char"/>
    <w:basedOn w:val="DefaultParagraphFont"/>
    <w:link w:val="Heading3"/>
    <w:rsid w:val="00402862"/>
    <w:rPr>
      <w:rFonts w:ascii="Franklin Gothic Book" w:eastAsia="Times New Roman" w:hAnsi="Franklin Gothic Book" w:cs="Arial"/>
      <w:color w:val="124486"/>
      <w:kern w:val="28"/>
      <w:lang w:eastAsia="zh-CN"/>
    </w:rPr>
  </w:style>
  <w:style w:type="character" w:customStyle="1" w:styleId="Heading4Char">
    <w:name w:val="Heading 4 Char"/>
    <w:basedOn w:val="DefaultParagraphFont"/>
    <w:link w:val="Heading4"/>
    <w:rsid w:val="009E79EC"/>
    <w:rPr>
      <w:rFonts w:ascii="Franklin Gothic Book" w:eastAsia="Times New Roman" w:hAnsi="Franklin Gothic Book" w:cs="Arial"/>
      <w:b/>
      <w:color w:val="124486"/>
      <w:kern w:val="28"/>
      <w:lang w:eastAsia="zh-CN"/>
    </w:rPr>
  </w:style>
  <w:style w:type="character" w:customStyle="1" w:styleId="Heading5Char">
    <w:name w:val="Heading 5 Char"/>
    <w:basedOn w:val="DefaultParagraphFont"/>
    <w:link w:val="Heading5"/>
    <w:rsid w:val="009E79EC"/>
    <w:rPr>
      <w:rFonts w:ascii="Helvetica" w:eastAsia="Times New Roman" w:hAnsi="Helvetica" w:cs="Times New Roman"/>
      <w:b/>
      <w:color w:val="A8A5A8"/>
      <w:szCs w:val="24"/>
    </w:rPr>
  </w:style>
  <w:style w:type="character" w:customStyle="1" w:styleId="Heading6Char">
    <w:name w:val="Heading 6 Char"/>
    <w:basedOn w:val="DefaultParagraphFont"/>
    <w:link w:val="Heading6"/>
    <w:rsid w:val="009E79EC"/>
    <w:rPr>
      <w:rFonts w:ascii="Franklin Gothic Book" w:eastAsia="Times New Roman" w:hAnsi="Franklin Gothic Book" w:cs="Times New Roman"/>
      <w:b/>
      <w:spacing w:val="-10"/>
      <w:kern w:val="28"/>
      <w:szCs w:val="19"/>
    </w:rPr>
  </w:style>
  <w:style w:type="character" w:customStyle="1" w:styleId="Heading7Char">
    <w:name w:val="Heading 7 Char"/>
    <w:basedOn w:val="DefaultParagraphFont"/>
    <w:link w:val="Heading7"/>
    <w:rsid w:val="007E10A5"/>
    <w:rPr>
      <w:rFonts w:ascii="Times New Roman" w:eastAsia="Times New Roman" w:hAnsi="Times New Roman" w:cs="Times New Roman"/>
      <w:b/>
      <w:spacing w:val="-10"/>
      <w:kern w:val="28"/>
      <w:szCs w:val="19"/>
    </w:rPr>
  </w:style>
  <w:style w:type="character" w:customStyle="1" w:styleId="Heading8Char">
    <w:name w:val="Heading 8 Char"/>
    <w:basedOn w:val="DefaultParagraphFont"/>
    <w:link w:val="Heading8"/>
    <w:rsid w:val="007E10A5"/>
    <w:rPr>
      <w:rFonts w:ascii="Times New Roman" w:eastAsia="Times New Roman" w:hAnsi="Times New Roman" w:cs="Times New Roman"/>
      <w:b/>
      <w:spacing w:val="-10"/>
      <w:kern w:val="28"/>
      <w:szCs w:val="19"/>
    </w:rPr>
  </w:style>
  <w:style w:type="character" w:customStyle="1" w:styleId="Heading9Char">
    <w:name w:val="Heading 9 Char"/>
    <w:basedOn w:val="DefaultParagraphFont"/>
    <w:link w:val="Heading9"/>
    <w:rsid w:val="007E10A5"/>
    <w:rPr>
      <w:rFonts w:ascii="Times New Roman" w:eastAsia="Times New Roman" w:hAnsi="Times New Roman" w:cs="Times New Roman"/>
      <w:b/>
      <w:spacing w:val="-10"/>
      <w:kern w:val="28"/>
      <w:szCs w:val="19"/>
    </w:rPr>
  </w:style>
  <w:style w:type="paragraph" w:styleId="Subtitle">
    <w:name w:val="Subtitle"/>
    <w:basedOn w:val="Normal"/>
    <w:next w:val="Normal"/>
    <w:link w:val="SubtitleChar"/>
    <w:qFormat/>
    <w:rsid w:val="00E36A50"/>
    <w:pPr>
      <w:spacing w:before="120" w:after="360"/>
    </w:pPr>
    <w:rPr>
      <w:rFonts w:ascii="Helvetica" w:eastAsia="Times New Roman" w:hAnsi="Helvetica"/>
      <w:color w:val="007FAD"/>
      <w:spacing w:val="-10"/>
      <w:kern w:val="28"/>
      <w:sz w:val="28"/>
      <w:szCs w:val="28"/>
    </w:rPr>
  </w:style>
  <w:style w:type="paragraph" w:customStyle="1" w:styleId="PublicationDate">
    <w:name w:val="Publication Date"/>
    <w:next w:val="Heading1"/>
    <w:rsid w:val="00F93332"/>
    <w:pPr>
      <w:spacing w:after="360"/>
    </w:pPr>
    <w:rPr>
      <w:rFonts w:ascii="Helvetica" w:eastAsia="Times New Roman" w:hAnsi="Helvetica" w:cs="Times New Roman"/>
      <w:color w:val="A8A5A8"/>
      <w:spacing w:val="-10"/>
      <w:kern w:val="24"/>
      <w:sz w:val="24"/>
      <w:szCs w:val="28"/>
    </w:rPr>
  </w:style>
  <w:style w:type="character" w:customStyle="1" w:styleId="SubtitleChar">
    <w:name w:val="Subtitle Char"/>
    <w:basedOn w:val="DefaultParagraphFont"/>
    <w:link w:val="Subtitle"/>
    <w:rsid w:val="00E36A50"/>
    <w:rPr>
      <w:rFonts w:ascii="Helvetica" w:eastAsia="Times New Roman" w:hAnsi="Helvetica" w:cs="Times New Roman"/>
      <w:color w:val="007FAD"/>
      <w:spacing w:val="-10"/>
      <w:kern w:val="28"/>
      <w:sz w:val="28"/>
      <w:szCs w:val="28"/>
    </w:rPr>
  </w:style>
  <w:style w:type="paragraph" w:styleId="Footer">
    <w:name w:val="footer"/>
    <w:basedOn w:val="Normal"/>
    <w:link w:val="FooterChar"/>
    <w:uiPriority w:val="99"/>
    <w:unhideWhenUsed/>
    <w:rsid w:val="009E79EC"/>
    <w:pPr>
      <w:tabs>
        <w:tab w:val="right" w:pos="8222"/>
      </w:tabs>
    </w:pPr>
    <w:rPr>
      <w:rFonts w:ascii="Franklin Gothic Book" w:hAnsi="Franklin Gothic Book"/>
      <w:color w:val="A8A5A8"/>
      <w:sz w:val="14"/>
    </w:rPr>
  </w:style>
  <w:style w:type="paragraph" w:styleId="Title">
    <w:name w:val="Title"/>
    <w:basedOn w:val="Normal"/>
    <w:next w:val="Normal"/>
    <w:link w:val="TitleChar"/>
    <w:qFormat/>
    <w:rsid w:val="00AA406C"/>
    <w:pPr>
      <w:spacing w:before="120" w:after="240"/>
    </w:pPr>
    <w:rPr>
      <w:rFonts w:ascii="Helvetica" w:eastAsia="Times New Roman" w:hAnsi="Helvetica"/>
      <w:color w:val="007FAD"/>
      <w:spacing w:val="-10"/>
      <w:kern w:val="28"/>
      <w:sz w:val="40"/>
      <w:szCs w:val="20"/>
    </w:rPr>
  </w:style>
  <w:style w:type="character" w:customStyle="1" w:styleId="TitleChar">
    <w:name w:val="Title Char"/>
    <w:basedOn w:val="DefaultParagraphFont"/>
    <w:link w:val="Title"/>
    <w:rsid w:val="00AA406C"/>
    <w:rPr>
      <w:rFonts w:ascii="Helvetica" w:eastAsia="Times New Roman" w:hAnsi="Helvetica" w:cs="Times New Roman"/>
      <w:color w:val="007FAD"/>
      <w:spacing w:val="-10"/>
      <w:kern w:val="28"/>
      <w:sz w:val="40"/>
      <w:szCs w:val="20"/>
    </w:rPr>
  </w:style>
  <w:style w:type="character" w:customStyle="1" w:styleId="FooterChar">
    <w:name w:val="Footer Char"/>
    <w:basedOn w:val="DefaultParagraphFont"/>
    <w:link w:val="Footer"/>
    <w:uiPriority w:val="99"/>
    <w:rsid w:val="009E79EC"/>
    <w:rPr>
      <w:rFonts w:ascii="Franklin Gothic Book" w:eastAsia="SimSun" w:hAnsi="Franklin Gothic Book" w:cs="Times New Roman"/>
      <w:color w:val="A8A5A8"/>
      <w:sz w:val="14"/>
      <w:szCs w:val="24"/>
    </w:rPr>
  </w:style>
  <w:style w:type="paragraph" w:styleId="Caption">
    <w:name w:val="caption"/>
    <w:basedOn w:val="Normal"/>
    <w:next w:val="BodyText"/>
    <w:link w:val="CaptionChar"/>
    <w:autoRedefine/>
    <w:uiPriority w:val="99"/>
    <w:qFormat/>
    <w:rsid w:val="005901D2"/>
    <w:pPr>
      <w:keepNext/>
      <w:spacing w:before="80" w:after="80" w:line="280" w:lineRule="atLeast"/>
    </w:pPr>
    <w:rPr>
      <w:rFonts w:ascii="Franklin Gothic Book" w:eastAsia="Times New Roman" w:hAnsi="Franklin Gothic Book" w:cs="Arial"/>
      <w:b/>
      <w:szCs w:val="19"/>
    </w:rPr>
  </w:style>
  <w:style w:type="paragraph" w:customStyle="1" w:styleId="Note">
    <w:name w:val="Note"/>
    <w:basedOn w:val="TableTextEntries"/>
    <w:next w:val="BodyText"/>
    <w:link w:val="NoteCharChar"/>
    <w:autoRedefine/>
    <w:rsid w:val="00582C22"/>
    <w:pPr>
      <w:keepLines w:val="0"/>
      <w:spacing w:before="20" w:after="20" w:line="180" w:lineRule="atLeast"/>
      <w:jc w:val="both"/>
    </w:pPr>
    <w:rPr>
      <w:b/>
      <w:iCs w:val="0"/>
      <w:sz w:val="14"/>
      <w:szCs w:val="14"/>
      <w:lang w:eastAsia="en-AU"/>
    </w:rPr>
  </w:style>
  <w:style w:type="paragraph" w:customStyle="1" w:styleId="TableTextEntries">
    <w:name w:val="Table Text Entries"/>
    <w:rsid w:val="00B249B7"/>
    <w:pPr>
      <w:keepLines/>
      <w:spacing w:before="40" w:after="40" w:line="200" w:lineRule="atLeast"/>
    </w:pPr>
    <w:rPr>
      <w:rFonts w:ascii="Franklin Gothic Book" w:eastAsia="Times New Roman" w:hAnsi="Franklin Gothic Book" w:cs="Times New Roman"/>
      <w:iCs/>
      <w:sz w:val="17"/>
      <w:szCs w:val="17"/>
      <w:lang w:eastAsia="en-US"/>
    </w:rPr>
  </w:style>
  <w:style w:type="character" w:customStyle="1" w:styleId="NoteCharChar">
    <w:name w:val="Note Char Char"/>
    <w:link w:val="Note"/>
    <w:rsid w:val="00582C22"/>
    <w:rPr>
      <w:rFonts w:ascii="Franklin Gothic Book" w:eastAsia="Times New Roman" w:hAnsi="Franklin Gothic Book" w:cs="Times New Roman"/>
      <w:b/>
      <w:sz w:val="14"/>
      <w:szCs w:val="14"/>
    </w:rPr>
  </w:style>
  <w:style w:type="paragraph" w:customStyle="1" w:styleId="TableDataEntries">
    <w:name w:val="Table Data Entries"/>
    <w:basedOn w:val="TableTextEntries"/>
    <w:rsid w:val="0050529F"/>
    <w:pPr>
      <w:jc w:val="right"/>
    </w:pPr>
  </w:style>
  <w:style w:type="paragraph" w:customStyle="1" w:styleId="TableDataColumnHeading">
    <w:name w:val="Table Data Column Heading"/>
    <w:basedOn w:val="TableDataEntries"/>
    <w:rsid w:val="0050529F"/>
    <w:pPr>
      <w:spacing w:before="80" w:after="80"/>
    </w:pPr>
    <w:rPr>
      <w:rFonts w:ascii="Franklin Gothic Medium" w:hAnsi="Franklin Gothic Medium"/>
    </w:rPr>
  </w:style>
  <w:style w:type="paragraph" w:customStyle="1" w:styleId="TableTextColumnHeading">
    <w:name w:val="Table Text Column Heading"/>
    <w:basedOn w:val="TableDataColumnHeading"/>
    <w:autoRedefine/>
    <w:rsid w:val="00A046AF"/>
    <w:pPr>
      <w:framePr w:hSpace="180" w:wrap="around" w:vAnchor="text" w:hAnchor="text" w:y="1"/>
      <w:tabs>
        <w:tab w:val="left" w:pos="1185"/>
      </w:tabs>
      <w:jc w:val="left"/>
    </w:pPr>
    <w:rPr>
      <w:b/>
      <w:sz w:val="18"/>
    </w:rPr>
  </w:style>
  <w:style w:type="paragraph" w:styleId="ListBullet3">
    <w:name w:val="List Bullet 3"/>
    <w:basedOn w:val="ListBullet2"/>
    <w:uiPriority w:val="99"/>
    <w:unhideWhenUsed/>
    <w:rsid w:val="007E3D71"/>
    <w:pPr>
      <w:numPr>
        <w:numId w:val="15"/>
      </w:numPr>
      <w:tabs>
        <w:tab w:val="left" w:pos="567"/>
      </w:tabs>
      <w:ind w:left="851" w:hanging="284"/>
      <w:contextualSpacing/>
    </w:pPr>
  </w:style>
  <w:style w:type="table" w:customStyle="1" w:styleId="DFATTable">
    <w:name w:val="DFAT Table"/>
    <w:basedOn w:val="TableNormal"/>
    <w:uiPriority w:val="99"/>
    <w:rsid w:val="003B2756"/>
    <w:pPr>
      <w:spacing w:after="0" w:line="240" w:lineRule="auto"/>
    </w:pPr>
    <w:rPr>
      <w:rFonts w:ascii="Helvetica" w:hAnsi="Helvetica"/>
      <w:sz w:val="17"/>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DFATBox">
    <w:name w:val="DFAT Box"/>
    <w:basedOn w:val="TableNormal"/>
    <w:uiPriority w:val="99"/>
    <w:rsid w:val="00AA406C"/>
    <w:pPr>
      <w:spacing w:after="0" w:line="240" w:lineRule="auto"/>
    </w:pPr>
    <w:rPr>
      <w:rFonts w:ascii="Helvetica" w:hAnsi="Helvetica"/>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C7D5E6"/>
    </w:tcPr>
  </w:style>
  <w:style w:type="paragraph" w:styleId="ListBullet">
    <w:name w:val="List Bullet"/>
    <w:basedOn w:val="BodyText"/>
    <w:qFormat/>
    <w:rsid w:val="00F93332"/>
    <w:pPr>
      <w:numPr>
        <w:numId w:val="11"/>
      </w:numPr>
      <w:tabs>
        <w:tab w:val="left" w:pos="284"/>
      </w:tabs>
      <w:spacing w:after="120"/>
    </w:pPr>
  </w:style>
  <w:style w:type="paragraph" w:styleId="ListBullet2">
    <w:name w:val="List Bullet 2"/>
    <w:basedOn w:val="ListBullet"/>
    <w:qFormat/>
    <w:rsid w:val="00F42F5E"/>
    <w:pPr>
      <w:numPr>
        <w:numId w:val="9"/>
      </w:numPr>
      <w:ind w:left="568" w:hanging="284"/>
    </w:pPr>
  </w:style>
  <w:style w:type="paragraph" w:styleId="ListNumber">
    <w:name w:val="List Number"/>
    <w:basedOn w:val="ListBullet"/>
    <w:qFormat/>
    <w:rsid w:val="00F93332"/>
    <w:pPr>
      <w:numPr>
        <w:numId w:val="14"/>
      </w:numPr>
      <w:ind w:left="284" w:hanging="284"/>
    </w:pPr>
  </w:style>
  <w:style w:type="paragraph" w:styleId="ListNumber2">
    <w:name w:val="List Number 2"/>
    <w:basedOn w:val="ListNumber"/>
    <w:qFormat/>
    <w:rsid w:val="007E3D71"/>
    <w:pPr>
      <w:numPr>
        <w:numId w:val="10"/>
      </w:numPr>
      <w:ind w:left="568" w:hanging="284"/>
    </w:pPr>
  </w:style>
  <w:style w:type="paragraph" w:styleId="BalloonText">
    <w:name w:val="Balloon Text"/>
    <w:basedOn w:val="Normal"/>
    <w:link w:val="BalloonTextChar"/>
    <w:semiHidden/>
    <w:unhideWhenUsed/>
    <w:rsid w:val="009E79EC"/>
    <w:rPr>
      <w:rFonts w:ascii="Franklin Gothic Book" w:hAnsi="Franklin Gothic Book" w:cs="Tahoma"/>
      <w:sz w:val="16"/>
      <w:szCs w:val="16"/>
    </w:rPr>
  </w:style>
  <w:style w:type="paragraph" w:styleId="Header">
    <w:name w:val="header"/>
    <w:basedOn w:val="Normal"/>
    <w:link w:val="HeaderChar"/>
    <w:uiPriority w:val="99"/>
    <w:unhideWhenUsed/>
    <w:rsid w:val="009E79EC"/>
    <w:pPr>
      <w:tabs>
        <w:tab w:val="center" w:pos="4513"/>
        <w:tab w:val="right" w:pos="9026"/>
      </w:tabs>
    </w:pPr>
  </w:style>
  <w:style w:type="paragraph" w:styleId="Date">
    <w:name w:val="Date"/>
    <w:basedOn w:val="Normal"/>
    <w:next w:val="Normal"/>
    <w:link w:val="DateChar"/>
    <w:unhideWhenUsed/>
    <w:qFormat/>
    <w:rsid w:val="009E79EC"/>
    <w:rPr>
      <w:rFonts w:ascii="Franklin Gothic Book" w:hAnsi="Franklin Gothic Book"/>
    </w:rPr>
  </w:style>
  <w:style w:type="character" w:styleId="PageNumber">
    <w:name w:val="page number"/>
    <w:semiHidden/>
    <w:rsid w:val="009E79EC"/>
    <w:rPr>
      <w:rFonts w:ascii="Helvetica" w:hAnsi="Helvetica"/>
      <w:color w:val="A8A5A8"/>
      <w:sz w:val="14"/>
      <w:szCs w:val="14"/>
    </w:rPr>
  </w:style>
  <w:style w:type="paragraph" w:styleId="TOC1">
    <w:name w:val="toc 1"/>
    <w:basedOn w:val="BodyText"/>
    <w:next w:val="BodyText"/>
    <w:semiHidden/>
    <w:rsid w:val="009E79EC"/>
    <w:pPr>
      <w:tabs>
        <w:tab w:val="left" w:pos="397"/>
        <w:tab w:val="right" w:pos="7938"/>
      </w:tabs>
      <w:spacing w:before="180" w:after="0"/>
      <w:ind w:left="397" w:right="567" w:hanging="397"/>
    </w:pPr>
    <w:rPr>
      <w:rFonts w:ascii="Helvetica" w:hAnsi="Helvetica"/>
      <w:color w:val="A8A5A8"/>
    </w:rPr>
  </w:style>
  <w:style w:type="paragraph" w:styleId="TOC2">
    <w:name w:val="toc 2"/>
    <w:basedOn w:val="TOC1"/>
    <w:next w:val="TOC1"/>
    <w:semiHidden/>
    <w:rsid w:val="009E79EC"/>
    <w:pPr>
      <w:spacing w:before="120" w:line="200" w:lineRule="atLeast"/>
      <w:ind w:left="0" w:firstLine="0"/>
    </w:pPr>
    <w:rPr>
      <w:color w:val="007FAD"/>
      <w:szCs w:val="21"/>
    </w:rPr>
  </w:style>
  <w:style w:type="character" w:customStyle="1" w:styleId="BalloonTextChar">
    <w:name w:val="Balloon Text Char"/>
    <w:basedOn w:val="DefaultParagraphFont"/>
    <w:link w:val="BalloonText"/>
    <w:semiHidden/>
    <w:rsid w:val="009E79EC"/>
    <w:rPr>
      <w:rFonts w:ascii="Franklin Gothic Book" w:eastAsia="SimSun" w:hAnsi="Franklin Gothic Book" w:cs="Tahoma"/>
      <w:sz w:val="16"/>
      <w:szCs w:val="16"/>
    </w:rPr>
  </w:style>
  <w:style w:type="paragraph" w:customStyle="1" w:styleId="BoxListBullet">
    <w:name w:val="Box List Bullet"/>
    <w:basedOn w:val="BoxText"/>
    <w:rsid w:val="00976FB3"/>
    <w:pPr>
      <w:keepLines/>
      <w:numPr>
        <w:numId w:val="5"/>
      </w:numPr>
      <w:spacing w:line="240" w:lineRule="auto"/>
      <w:ind w:left="284" w:hanging="284"/>
      <w:contextualSpacing/>
      <w:mirrorIndents/>
    </w:pPr>
  </w:style>
  <w:style w:type="paragraph" w:customStyle="1" w:styleId="BoxText">
    <w:name w:val="Box Text"/>
    <w:link w:val="BoxTextChar"/>
    <w:autoRedefine/>
    <w:rsid w:val="00FD1315"/>
    <w:pPr>
      <w:pBdr>
        <w:top w:val="single" w:sz="4" w:space="10" w:color="auto"/>
        <w:left w:val="single" w:sz="4" w:space="10" w:color="auto"/>
        <w:bottom w:val="single" w:sz="4" w:space="10" w:color="auto"/>
        <w:right w:val="single" w:sz="4" w:space="10" w:color="auto"/>
      </w:pBdr>
      <w:shd w:val="clear" w:color="auto" w:fill="C7D5E6"/>
      <w:spacing w:after="120" w:line="280" w:lineRule="exact"/>
    </w:pPr>
    <w:rPr>
      <w:rFonts w:ascii="Franklin Gothic Book" w:eastAsia="Times New Roman" w:hAnsi="Franklin Gothic Book" w:cs="Times New Roman"/>
      <w:iCs/>
      <w:sz w:val="20"/>
      <w:szCs w:val="20"/>
    </w:rPr>
  </w:style>
  <w:style w:type="character" w:customStyle="1" w:styleId="BoxTextChar">
    <w:name w:val="Box Text Char"/>
    <w:link w:val="BoxText"/>
    <w:rsid w:val="00FD1315"/>
    <w:rPr>
      <w:rFonts w:ascii="Franklin Gothic Book" w:eastAsia="Times New Roman" w:hAnsi="Franklin Gothic Book" w:cs="Times New Roman"/>
      <w:iCs/>
      <w:sz w:val="20"/>
      <w:szCs w:val="20"/>
      <w:shd w:val="clear" w:color="auto" w:fill="C7D5E6"/>
    </w:rPr>
  </w:style>
  <w:style w:type="character" w:customStyle="1" w:styleId="HeaderChar">
    <w:name w:val="Header Char"/>
    <w:basedOn w:val="DefaultParagraphFont"/>
    <w:link w:val="Header"/>
    <w:uiPriority w:val="99"/>
    <w:rsid w:val="009E79EC"/>
    <w:rPr>
      <w:rFonts w:ascii="Times New Roman" w:eastAsia="SimSun" w:hAnsi="Times New Roman" w:cs="Times New Roman"/>
      <w:sz w:val="20"/>
      <w:szCs w:val="24"/>
    </w:rPr>
  </w:style>
  <w:style w:type="paragraph" w:customStyle="1" w:styleId="BoxHeading1">
    <w:name w:val="Box Heading 1"/>
    <w:basedOn w:val="BoxText"/>
    <w:next w:val="BoxText"/>
    <w:rsid w:val="0016740F"/>
    <w:pPr>
      <w:spacing w:before="120" w:line="240" w:lineRule="auto"/>
    </w:pPr>
    <w:rPr>
      <w:b/>
      <w:color w:val="000000"/>
    </w:rPr>
  </w:style>
  <w:style w:type="paragraph" w:customStyle="1" w:styleId="BoxHeading2">
    <w:name w:val="Box Heading 2"/>
    <w:basedOn w:val="BoxHeading1"/>
    <w:next w:val="BoxText"/>
    <w:rsid w:val="0016740F"/>
    <w:rPr>
      <w:i/>
      <w:color w:val="auto"/>
    </w:rPr>
  </w:style>
  <w:style w:type="paragraph" w:customStyle="1" w:styleId="TableListBullet">
    <w:name w:val="Table List Bullet"/>
    <w:basedOn w:val="TableTextEntries"/>
    <w:rsid w:val="00235D29"/>
    <w:pPr>
      <w:numPr>
        <w:numId w:val="7"/>
      </w:numPr>
      <w:ind w:left="284" w:hanging="284"/>
    </w:pPr>
    <w:rPr>
      <w:rFonts w:ascii="Helvetica" w:hAnsi="Helvetica"/>
    </w:rPr>
  </w:style>
  <w:style w:type="paragraph" w:styleId="TOC3">
    <w:name w:val="toc 3"/>
    <w:basedOn w:val="TOC2"/>
    <w:next w:val="BodyText"/>
    <w:semiHidden/>
    <w:rsid w:val="009E79EC"/>
    <w:pPr>
      <w:tabs>
        <w:tab w:val="clear" w:pos="397"/>
      </w:tabs>
      <w:spacing w:before="40" w:line="230" w:lineRule="atLeast"/>
      <w:ind w:left="567" w:hanging="567"/>
    </w:pPr>
    <w:rPr>
      <w:color w:val="auto"/>
      <w:sz w:val="19"/>
      <w:szCs w:val="19"/>
    </w:rPr>
  </w:style>
  <w:style w:type="paragraph" w:styleId="CommentText">
    <w:name w:val="annotation text"/>
    <w:basedOn w:val="BodyText"/>
    <w:link w:val="CommentTextChar"/>
    <w:semiHidden/>
    <w:rsid w:val="009E79EC"/>
    <w:pPr>
      <w:spacing w:line="240" w:lineRule="atLeast"/>
    </w:pPr>
    <w:rPr>
      <w:sz w:val="18"/>
      <w:szCs w:val="18"/>
    </w:rPr>
  </w:style>
  <w:style w:type="character" w:customStyle="1" w:styleId="CommentTextChar">
    <w:name w:val="Comment Text Char"/>
    <w:basedOn w:val="DefaultParagraphFont"/>
    <w:link w:val="CommentText"/>
    <w:semiHidden/>
    <w:rsid w:val="009E79EC"/>
    <w:rPr>
      <w:rFonts w:ascii="Franklin Gothic Book" w:eastAsia="Times New Roman" w:hAnsi="Franklin Gothic Book" w:cs="Times New Roman"/>
      <w:sz w:val="18"/>
      <w:szCs w:val="18"/>
    </w:rPr>
  </w:style>
  <w:style w:type="character" w:styleId="Hyperlink">
    <w:name w:val="Hyperlink"/>
    <w:rsid w:val="0050529F"/>
    <w:rPr>
      <w:color w:val="00467F"/>
      <w:sz w:val="20"/>
      <w:szCs w:val="20"/>
      <w:u w:val="none"/>
    </w:rPr>
  </w:style>
  <w:style w:type="paragraph" w:customStyle="1" w:styleId="TableHeading1">
    <w:name w:val="Table Heading 1"/>
    <w:basedOn w:val="TableTextEntries"/>
    <w:next w:val="TableTextEntries"/>
    <w:rsid w:val="00D6213A"/>
    <w:pPr>
      <w:spacing w:before="80" w:after="80"/>
    </w:pPr>
    <w:rPr>
      <w:b/>
    </w:rPr>
  </w:style>
  <w:style w:type="paragraph" w:customStyle="1" w:styleId="TableHeading2">
    <w:name w:val="Table Heading 2"/>
    <w:basedOn w:val="TableHeading1"/>
    <w:next w:val="TableTextEntries"/>
    <w:rsid w:val="00235D29"/>
    <w:pPr>
      <w:spacing w:before="40" w:after="40"/>
    </w:pPr>
    <w:rPr>
      <w:i/>
    </w:rPr>
  </w:style>
  <w:style w:type="paragraph" w:customStyle="1" w:styleId="TableListBullet2">
    <w:name w:val="Table List Bullet 2"/>
    <w:basedOn w:val="TableListBullet"/>
    <w:link w:val="TableListBullet2Char"/>
    <w:rsid w:val="00235D29"/>
    <w:pPr>
      <w:numPr>
        <w:numId w:val="8"/>
      </w:numPr>
      <w:ind w:left="568" w:hanging="284"/>
    </w:pPr>
  </w:style>
  <w:style w:type="character" w:customStyle="1" w:styleId="TableListBullet2Char">
    <w:name w:val="Table List Bullet 2 Char"/>
    <w:link w:val="TableListBullet2"/>
    <w:rsid w:val="00235D29"/>
    <w:rPr>
      <w:rFonts w:ascii="Helvetica" w:eastAsia="Times New Roman" w:hAnsi="Helvetica" w:cs="Times New Roman"/>
      <w:iCs/>
      <w:sz w:val="17"/>
      <w:szCs w:val="17"/>
      <w:lang w:eastAsia="en-US"/>
    </w:rPr>
  </w:style>
  <w:style w:type="paragraph" w:customStyle="1" w:styleId="TableListNumber">
    <w:name w:val="Table List Number"/>
    <w:basedOn w:val="TableTextEntries"/>
    <w:rsid w:val="00235D29"/>
    <w:pPr>
      <w:numPr>
        <w:numId w:val="2"/>
      </w:numPr>
      <w:ind w:left="284" w:hanging="284"/>
    </w:pPr>
    <w:rPr>
      <w:rFonts w:ascii="Helvetica" w:hAnsi="Helvetica"/>
    </w:rPr>
  </w:style>
  <w:style w:type="paragraph" w:customStyle="1" w:styleId="TableListNumber2">
    <w:name w:val="Table List Number 2"/>
    <w:basedOn w:val="TableListNumber"/>
    <w:rsid w:val="00235D29"/>
    <w:pPr>
      <w:numPr>
        <w:numId w:val="3"/>
      </w:numPr>
      <w:ind w:left="568" w:hanging="284"/>
    </w:pPr>
  </w:style>
  <w:style w:type="character" w:styleId="FollowedHyperlink">
    <w:name w:val="FollowedHyperlink"/>
    <w:semiHidden/>
    <w:rsid w:val="0050529F"/>
    <w:rPr>
      <w:color w:val="333399"/>
      <w:u w:val="none"/>
    </w:rPr>
  </w:style>
  <w:style w:type="paragraph" w:customStyle="1" w:styleId="BoxListBullet2">
    <w:name w:val="Box List Bullet 2"/>
    <w:basedOn w:val="BoxText"/>
    <w:rsid w:val="00BD7695"/>
    <w:pPr>
      <w:keepLines/>
      <w:numPr>
        <w:numId w:val="4"/>
      </w:numPr>
      <w:tabs>
        <w:tab w:val="left" w:pos="284"/>
        <w:tab w:val="left" w:pos="851"/>
      </w:tabs>
      <w:spacing w:line="240" w:lineRule="auto"/>
      <w:ind w:left="284" w:hanging="284"/>
      <w:contextualSpacing/>
      <w:mirrorIndents/>
    </w:pPr>
    <w:rPr>
      <w:szCs w:val="18"/>
    </w:rPr>
  </w:style>
  <w:style w:type="paragraph" w:customStyle="1" w:styleId="BoxListNumber">
    <w:name w:val="Box List Number"/>
    <w:basedOn w:val="BoxListBullet"/>
    <w:rsid w:val="00BD7695"/>
    <w:pPr>
      <w:numPr>
        <w:numId w:val="6"/>
      </w:numPr>
      <w:tabs>
        <w:tab w:val="left" w:pos="284"/>
      </w:tabs>
      <w:ind w:left="568"/>
    </w:pPr>
  </w:style>
  <w:style w:type="paragraph" w:customStyle="1" w:styleId="BoxListNumber2">
    <w:name w:val="Box List Number 2"/>
    <w:basedOn w:val="BoxListNumber"/>
    <w:rsid w:val="00BD7695"/>
    <w:pPr>
      <w:numPr>
        <w:numId w:val="16"/>
      </w:numPr>
      <w:tabs>
        <w:tab w:val="left" w:pos="284"/>
      </w:tabs>
      <w:ind w:left="284" w:hanging="284"/>
    </w:pPr>
    <w:rPr>
      <w:szCs w:val="22"/>
    </w:rPr>
  </w:style>
  <w:style w:type="paragraph" w:customStyle="1" w:styleId="BoxNoteSource">
    <w:name w:val="Box Note/Source"/>
    <w:basedOn w:val="BoxText"/>
    <w:rsid w:val="00701FEA"/>
    <w:pPr>
      <w:spacing w:before="100" w:after="100" w:line="180" w:lineRule="atLeast"/>
    </w:pPr>
    <w:rPr>
      <w:sz w:val="14"/>
      <w:szCs w:val="14"/>
    </w:rPr>
  </w:style>
  <w:style w:type="paragraph" w:customStyle="1" w:styleId="BoxQuote">
    <w:name w:val="Box Quote"/>
    <w:basedOn w:val="BoxText"/>
    <w:next w:val="BoxText"/>
    <w:rsid w:val="0050529F"/>
    <w:pPr>
      <w:spacing w:line="240" w:lineRule="atLeast"/>
      <w:ind w:left="284"/>
    </w:pPr>
    <w:rPr>
      <w:sz w:val="16"/>
      <w:szCs w:val="16"/>
    </w:rPr>
  </w:style>
  <w:style w:type="paragraph" w:customStyle="1" w:styleId="Photocaption">
    <w:name w:val="Photo caption"/>
    <w:basedOn w:val="Normal"/>
    <w:next w:val="BodyText"/>
    <w:semiHidden/>
    <w:rsid w:val="009E79EC"/>
    <w:pPr>
      <w:spacing w:before="140" w:after="240" w:line="180" w:lineRule="exact"/>
    </w:pPr>
    <w:rPr>
      <w:rFonts w:ascii="Franklin Gothic Book" w:eastAsia="Times New Roman" w:hAnsi="Franklin Gothic Book"/>
      <w:color w:val="A8A5A8"/>
      <w:sz w:val="14"/>
      <w:szCs w:val="14"/>
    </w:rPr>
  </w:style>
  <w:style w:type="table" w:styleId="TableGrid">
    <w:name w:val="Table Grid"/>
    <w:basedOn w:val="TableNormal"/>
    <w:uiPriority w:val="59"/>
    <w:rsid w:val="005052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2-Accent2">
    <w:name w:val="Medium Grid 2 Accent 2"/>
    <w:basedOn w:val="TableNormal"/>
    <w:uiPriority w:val="68"/>
    <w:rsid w:val="0050529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LightShading">
    <w:name w:val="Light Shading"/>
    <w:basedOn w:val="TableNormal"/>
    <w:uiPriority w:val="60"/>
    <w:rsid w:val="00706DE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706DE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706DE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71"/>
    <w:rsid w:val="00F53655"/>
    <w:pPr>
      <w:spacing w:after="0" w:line="240" w:lineRule="auto"/>
    </w:pPr>
    <w:rPr>
      <w:rFonts w:ascii="Times New Roman" w:eastAsia="Times New Roman" w:hAnsi="Times New Roman" w:cs="Times New Roman"/>
      <w:sz w:val="20"/>
      <w:szCs w:val="24"/>
    </w:rPr>
  </w:style>
  <w:style w:type="paragraph" w:styleId="ListNumber3">
    <w:name w:val="List Number 3"/>
    <w:basedOn w:val="ListNumber2"/>
    <w:rsid w:val="007E3D71"/>
    <w:pPr>
      <w:numPr>
        <w:numId w:val="12"/>
      </w:numPr>
      <w:ind w:left="851" w:hanging="284"/>
    </w:pPr>
  </w:style>
  <w:style w:type="paragraph" w:styleId="EndnoteText">
    <w:name w:val="endnote text"/>
    <w:basedOn w:val="Normal"/>
    <w:link w:val="EndnoteTextChar"/>
    <w:rsid w:val="009E79EC"/>
    <w:rPr>
      <w:rFonts w:ascii="Franklin Gothic Book" w:eastAsia="Times New Roman" w:hAnsi="Franklin Gothic Book"/>
      <w:sz w:val="21"/>
      <w:szCs w:val="20"/>
    </w:rPr>
  </w:style>
  <w:style w:type="character" w:customStyle="1" w:styleId="EndnoteTextChar">
    <w:name w:val="Endnote Text Char"/>
    <w:basedOn w:val="DefaultParagraphFont"/>
    <w:link w:val="EndnoteText"/>
    <w:rsid w:val="009E79EC"/>
    <w:rPr>
      <w:rFonts w:ascii="Franklin Gothic Book" w:eastAsia="Times New Roman" w:hAnsi="Franklin Gothic Book" w:cs="Times New Roman"/>
      <w:sz w:val="21"/>
      <w:szCs w:val="20"/>
    </w:rPr>
  </w:style>
  <w:style w:type="character" w:styleId="EndnoteReference">
    <w:name w:val="endnote reference"/>
    <w:rsid w:val="009E79EC"/>
    <w:rPr>
      <w:rFonts w:ascii="Franklin Gothic Book" w:hAnsi="Franklin Gothic Book"/>
      <w:sz w:val="21"/>
      <w:vertAlign w:val="superscript"/>
    </w:rPr>
  </w:style>
  <w:style w:type="numbering" w:customStyle="1" w:styleId="StyleBulletedSymbolsymbol95ptLeft063cmHanging">
    <w:name w:val="Style Bulleted Symbol (symbol) 9.5 pt Left:  0.63 cm Hanging:  ..."/>
    <w:basedOn w:val="NoList"/>
    <w:rsid w:val="002A1935"/>
    <w:pPr>
      <w:numPr>
        <w:numId w:val="13"/>
      </w:numPr>
    </w:pPr>
  </w:style>
  <w:style w:type="character" w:customStyle="1" w:styleId="CaptionChar">
    <w:name w:val="Caption Char"/>
    <w:link w:val="Caption"/>
    <w:uiPriority w:val="99"/>
    <w:locked/>
    <w:rsid w:val="005901D2"/>
    <w:rPr>
      <w:rFonts w:ascii="Franklin Gothic Book" w:eastAsia="Times New Roman" w:hAnsi="Franklin Gothic Book" w:cs="Arial"/>
      <w:b/>
      <w:sz w:val="20"/>
      <w:szCs w:val="19"/>
    </w:rPr>
  </w:style>
  <w:style w:type="paragraph" w:styleId="FootnoteText">
    <w:name w:val="footnote text"/>
    <w:basedOn w:val="BodyText"/>
    <w:link w:val="FootnoteTextChar"/>
    <w:unhideWhenUsed/>
    <w:qFormat/>
    <w:rsid w:val="00DA7CB8"/>
    <w:pPr>
      <w:spacing w:after="0"/>
      <w:contextualSpacing/>
    </w:pPr>
    <w:rPr>
      <w:sz w:val="16"/>
      <w:szCs w:val="20"/>
    </w:rPr>
  </w:style>
  <w:style w:type="character" w:customStyle="1" w:styleId="FootnoteTextChar">
    <w:name w:val="Footnote Text Char"/>
    <w:basedOn w:val="DefaultParagraphFont"/>
    <w:link w:val="FootnoteText"/>
    <w:rsid w:val="00DA7CB8"/>
    <w:rPr>
      <w:rFonts w:ascii="Times New Roman" w:eastAsia="Times New Roman" w:hAnsi="Times New Roman" w:cs="Times New Roman"/>
      <w:sz w:val="16"/>
      <w:szCs w:val="20"/>
    </w:rPr>
  </w:style>
  <w:style w:type="character" w:styleId="FootnoteReference">
    <w:name w:val="footnote reference"/>
    <w:rsid w:val="003B2756"/>
    <w:rPr>
      <w:rFonts w:ascii="Times New Roman" w:hAnsi="Times New Roman"/>
      <w:w w:val="100"/>
      <w:position w:val="6"/>
      <w:sz w:val="16"/>
      <w:szCs w:val="12"/>
      <w:vertAlign w:val="baseline"/>
    </w:rPr>
  </w:style>
  <w:style w:type="paragraph" w:styleId="NormalWeb">
    <w:name w:val="Normal (Web)"/>
    <w:basedOn w:val="Normal"/>
    <w:uiPriority w:val="99"/>
    <w:semiHidden/>
    <w:unhideWhenUsed/>
    <w:rsid w:val="00AB0987"/>
    <w:pPr>
      <w:spacing w:before="100" w:beforeAutospacing="1" w:after="100" w:afterAutospacing="1"/>
    </w:pPr>
    <w:rPr>
      <w:rFonts w:eastAsia="Times New Roman"/>
      <w:sz w:val="24"/>
    </w:rPr>
  </w:style>
  <w:style w:type="table" w:styleId="LightShading-Accent3">
    <w:name w:val="Light Shading Accent 3"/>
    <w:basedOn w:val="TableNormal"/>
    <w:uiPriority w:val="60"/>
    <w:rsid w:val="00F02F2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semiHidden/>
    <w:unhideWhenUsed/>
    <w:rsid w:val="009E79EC"/>
    <w:rPr>
      <w:rFonts w:ascii="Franklin Gothic Book" w:hAnsi="Franklin Gothic Book"/>
      <w:sz w:val="16"/>
      <w:szCs w:val="16"/>
    </w:rPr>
  </w:style>
  <w:style w:type="paragraph" w:styleId="CommentSubject">
    <w:name w:val="annotation subject"/>
    <w:basedOn w:val="CommentText"/>
    <w:next w:val="CommentText"/>
    <w:link w:val="CommentSubjectChar"/>
    <w:semiHidden/>
    <w:unhideWhenUsed/>
    <w:rsid w:val="009E79EC"/>
    <w:pPr>
      <w:spacing w:after="0" w:line="240" w:lineRule="auto"/>
    </w:pPr>
    <w:rPr>
      <w:rFonts w:eastAsia="SimSun"/>
      <w:b/>
      <w:bCs/>
      <w:sz w:val="20"/>
      <w:szCs w:val="20"/>
    </w:rPr>
  </w:style>
  <w:style w:type="character" w:customStyle="1" w:styleId="CommentSubjectChar">
    <w:name w:val="Comment Subject Char"/>
    <w:basedOn w:val="CommentTextChar"/>
    <w:link w:val="CommentSubject"/>
    <w:semiHidden/>
    <w:rsid w:val="009E79EC"/>
    <w:rPr>
      <w:rFonts w:ascii="Franklin Gothic Book" w:eastAsia="SimSun" w:hAnsi="Franklin Gothic Book" w:cs="Times New Roman"/>
      <w:b/>
      <w:bCs/>
      <w:sz w:val="20"/>
      <w:szCs w:val="20"/>
    </w:rPr>
  </w:style>
  <w:style w:type="character" w:customStyle="1" w:styleId="DateChar">
    <w:name w:val="Date Char"/>
    <w:basedOn w:val="DefaultParagraphFont"/>
    <w:link w:val="Date"/>
    <w:rsid w:val="009E79EC"/>
    <w:rPr>
      <w:rFonts w:ascii="Franklin Gothic Book" w:eastAsia="SimSun" w:hAnsi="Franklin Gothic Book" w:cs="Times New Roman"/>
      <w:sz w:val="20"/>
      <w:szCs w:val="24"/>
    </w:rPr>
  </w:style>
  <w:style w:type="paragraph" w:customStyle="1" w:styleId="GuidanceText">
    <w:name w:val="Guidance Text"/>
    <w:basedOn w:val="BodyText"/>
    <w:rsid w:val="00C85FF6"/>
    <w:pPr>
      <w:spacing w:before="60" w:after="60" w:line="240" w:lineRule="atLeast"/>
    </w:pPr>
    <w:rPr>
      <w:rFonts w:ascii="Calibri" w:hAnsi="Calibri"/>
      <w:color w:val="0000FF"/>
      <w:sz w:val="20"/>
      <w:szCs w:val="20"/>
    </w:rPr>
  </w:style>
  <w:style w:type="paragraph" w:customStyle="1" w:styleId="List-bullet-1">
    <w:name w:val="List-bullet-1"/>
    <w:basedOn w:val="Normal"/>
    <w:link w:val="List-bullet-1Char"/>
    <w:rsid w:val="00FD7BD8"/>
    <w:pPr>
      <w:numPr>
        <w:numId w:val="17"/>
      </w:numPr>
      <w:spacing w:before="120"/>
    </w:pPr>
    <w:rPr>
      <w:rFonts w:ascii="Arial" w:eastAsia="Times New Roman" w:hAnsi="Arial" w:cs="Arial"/>
      <w:szCs w:val="22"/>
      <w:lang w:eastAsia="en-US"/>
    </w:rPr>
  </w:style>
  <w:style w:type="character" w:customStyle="1" w:styleId="List-bullet-1Char">
    <w:name w:val="List-bullet-1 Char"/>
    <w:link w:val="List-bullet-1"/>
    <w:rsid w:val="00FD7BD8"/>
    <w:rPr>
      <w:rFonts w:ascii="Arial" w:eastAsia="Times New Roman" w:hAnsi="Arial" w:cs="Arial"/>
      <w:sz w:val="20"/>
      <w:lang w:eastAsia="en-US"/>
    </w:rPr>
  </w:style>
  <w:style w:type="paragraph" w:styleId="ListParagraph">
    <w:name w:val="List Paragraph"/>
    <w:basedOn w:val="BodyText"/>
    <w:uiPriority w:val="34"/>
    <w:qFormat/>
    <w:rsid w:val="00FD7BD8"/>
    <w:pPr>
      <w:numPr>
        <w:numId w:val="18"/>
      </w:numPr>
      <w:tabs>
        <w:tab w:val="num" w:pos="360"/>
      </w:tabs>
      <w:spacing w:after="120" w:line="240" w:lineRule="auto"/>
      <w:ind w:left="0" w:firstLine="0"/>
    </w:pPr>
    <w:rPr>
      <w:rFonts w:ascii="Times New Roman" w:hAnsi="Times New Roman"/>
      <w:sz w:val="22"/>
    </w:rPr>
  </w:style>
  <w:style w:type="table" w:customStyle="1" w:styleId="APPR">
    <w:name w:val="APPR"/>
    <w:basedOn w:val="TableNormal"/>
    <w:uiPriority w:val="99"/>
    <w:rsid w:val="002B1F66"/>
    <w:pPr>
      <w:spacing w:after="0" w:line="240" w:lineRule="auto"/>
    </w:pPr>
    <w:rPr>
      <w:rFonts w:ascii="Franklin Gothic Book" w:hAnsi="Franklin Gothic Book"/>
      <w:sz w:val="17"/>
    </w:rPr>
    <w:tblPr>
      <w:tblStyleRowBandSize w:val="1"/>
      <w:tblCellSpacing w:w="14" w:type="dxa"/>
      <w:tblInd w:w="0" w:type="dxa"/>
      <w:tblBorders>
        <w:top w:val="single" w:sz="12" w:space="0" w:color="000000" w:themeColor="text1"/>
        <w:bottom w:val="single" w:sz="12" w:space="0" w:color="000000" w:themeColor="text1"/>
      </w:tblBorders>
      <w:tblCellMar>
        <w:top w:w="0" w:type="dxa"/>
        <w:left w:w="108" w:type="dxa"/>
        <w:bottom w:w="0" w:type="dxa"/>
        <w:right w:w="108" w:type="dxa"/>
      </w:tblCellMar>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Default">
    <w:name w:val="Default"/>
    <w:rsid w:val="002536BF"/>
    <w:pPr>
      <w:autoSpaceDE w:val="0"/>
      <w:autoSpaceDN w:val="0"/>
      <w:adjustRightInd w:val="0"/>
      <w:spacing w:after="0" w:line="240" w:lineRule="auto"/>
    </w:pPr>
    <w:rPr>
      <w:rFonts w:ascii="Symbol" w:eastAsia="Times New Roman" w:hAnsi="Symbol" w:cs="Symbol"/>
      <w:color w:val="000000"/>
      <w:sz w:val="24"/>
      <w:szCs w:val="24"/>
    </w:rPr>
  </w:style>
  <w:style w:type="table" w:customStyle="1" w:styleId="TableGrid2">
    <w:name w:val="Table Grid2"/>
    <w:basedOn w:val="TableNormal"/>
    <w:next w:val="TableGrid"/>
    <w:uiPriority w:val="59"/>
    <w:rsid w:val="00EB6D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A4496"/>
    <w:rPr>
      <w:b/>
      <w:bCs/>
    </w:rPr>
  </w:style>
  <w:style w:type="paragraph" w:styleId="PlainText">
    <w:name w:val="Plain Text"/>
    <w:basedOn w:val="Normal"/>
    <w:link w:val="PlainTextChar"/>
    <w:uiPriority w:val="99"/>
    <w:unhideWhenUsed/>
    <w:rsid w:val="00F805C8"/>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F805C8"/>
    <w:rPr>
      <w:rFonts w:ascii="Calibri" w:hAnsi="Calibri"/>
      <w:szCs w:val="21"/>
      <w:lang w:eastAsia="en-US"/>
    </w:rPr>
  </w:style>
  <w:style w:type="paragraph" w:customStyle="1" w:styleId="TitleSubheading">
    <w:name w:val="Title Sub heading"/>
    <w:basedOn w:val="Normal"/>
    <w:rsid w:val="00376F6D"/>
    <w:pPr>
      <w:spacing w:after="120"/>
      <w:ind w:left="720"/>
      <w:jc w:val="both"/>
    </w:pPr>
    <w:rPr>
      <w:rFonts w:ascii="Arial" w:eastAsia="Times New Roman" w:hAnsi="Arial" w:cs="Mangal"/>
      <w:sz w:val="32"/>
      <w:lang w:val="en-GB" w:eastAsia="en-GB" w:bidi="hi-IN"/>
    </w:rPr>
  </w:style>
  <w:style w:type="table" w:customStyle="1" w:styleId="TableGrid1">
    <w:name w:val="Table Grid1"/>
    <w:basedOn w:val="TableNormal"/>
    <w:next w:val="TableGrid"/>
    <w:uiPriority w:val="59"/>
    <w:rsid w:val="00683724"/>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CF373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3">
    <w:name w:val="Table Grid3"/>
    <w:basedOn w:val="TableNormal"/>
    <w:next w:val="TableGrid"/>
    <w:uiPriority w:val="59"/>
    <w:rsid w:val="00EE48F8"/>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CC48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0"/>
    <w:lsdException w:name="toc 2" w:uiPriority="0"/>
    <w:lsdException w:name="toc 3" w:uiPriority="0"/>
    <w:lsdException w:name="toc 4" w:uiPriority="39"/>
    <w:lsdException w:name="toc 5" w:uiPriority="39"/>
    <w:lsdException w:name="toc 6" w:uiPriority="0"/>
    <w:lsdException w:name="toc 7" w:uiPriority="0"/>
    <w:lsdException w:name="toc 8" w:uiPriority="39"/>
    <w:lsdException w:name="toc 9" w:uiPriority="39"/>
    <w:lsdException w:name="footnote text" w:uiPriority="0" w:qFormat="1"/>
    <w:lsdException w:name="annotation text" w:uiPriority="0"/>
    <w:lsdException w:name="caption"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qFormat="1"/>
    <w:lsdException w:name="List Number 2" w:uiPriority="0" w:qFormat="1"/>
    <w:lsdException w:name="List Number 3"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qFormat="1"/>
    <w:lsdException w:name="Hyperlink" w:uiPriority="0"/>
    <w:lsdException w:name="FollowedHyperlink" w:uiPriority="0"/>
    <w:lsdException w:name="Strong" w:semiHidden="0" w:uiPriority="22" w:unhideWhenUsed="0" w:qFormat="1"/>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0D151B"/>
    <w:pPr>
      <w:spacing w:after="0" w:line="240" w:lineRule="auto"/>
    </w:pPr>
    <w:rPr>
      <w:rFonts w:ascii="Times New Roman" w:eastAsia="SimSun" w:hAnsi="Times New Roman" w:cs="Times New Roman"/>
      <w:sz w:val="20"/>
      <w:szCs w:val="24"/>
    </w:rPr>
  </w:style>
  <w:style w:type="paragraph" w:styleId="Heading1">
    <w:name w:val="heading 1"/>
    <w:basedOn w:val="Title"/>
    <w:next w:val="BodyText"/>
    <w:link w:val="Heading1Char"/>
    <w:qFormat/>
    <w:rsid w:val="00F93332"/>
    <w:pPr>
      <w:keepNext/>
      <w:spacing w:before="480" w:after="120"/>
      <w:outlineLvl w:val="0"/>
    </w:pPr>
    <w:rPr>
      <w:rFonts w:cs="Arial"/>
      <w:sz w:val="28"/>
      <w:szCs w:val="28"/>
    </w:rPr>
  </w:style>
  <w:style w:type="paragraph" w:styleId="Heading2">
    <w:name w:val="heading 2"/>
    <w:basedOn w:val="Normal"/>
    <w:next w:val="BodyText"/>
    <w:link w:val="Heading2Char"/>
    <w:qFormat/>
    <w:rsid w:val="006D0BC5"/>
    <w:pPr>
      <w:keepNext/>
      <w:spacing w:before="360" w:after="120"/>
      <w:outlineLvl w:val="1"/>
    </w:pPr>
    <w:rPr>
      <w:rFonts w:ascii="Helvetica" w:eastAsia="Times New Roman" w:hAnsi="Helvetica" w:cs="Arial"/>
      <w:color w:val="007FAD"/>
      <w:kern w:val="28"/>
      <w:sz w:val="24"/>
      <w:szCs w:val="28"/>
    </w:rPr>
  </w:style>
  <w:style w:type="paragraph" w:styleId="Heading3">
    <w:name w:val="heading 3"/>
    <w:basedOn w:val="Heading2"/>
    <w:next w:val="BodyText"/>
    <w:link w:val="Heading3Char"/>
    <w:autoRedefine/>
    <w:qFormat/>
    <w:rsid w:val="00402862"/>
    <w:pPr>
      <w:numPr>
        <w:ilvl w:val="2"/>
      </w:numPr>
      <w:spacing w:before="240"/>
      <w:outlineLvl w:val="2"/>
    </w:pPr>
    <w:rPr>
      <w:rFonts w:ascii="Franklin Gothic Book" w:hAnsi="Franklin Gothic Book"/>
      <w:color w:val="124486"/>
      <w:sz w:val="22"/>
      <w:szCs w:val="22"/>
      <w:lang w:eastAsia="zh-CN"/>
    </w:rPr>
  </w:style>
  <w:style w:type="paragraph" w:styleId="Heading4">
    <w:name w:val="heading 4"/>
    <w:basedOn w:val="Heading3"/>
    <w:next w:val="BodyText"/>
    <w:link w:val="Heading4Char"/>
    <w:qFormat/>
    <w:rsid w:val="009E79EC"/>
    <w:pPr>
      <w:numPr>
        <w:ilvl w:val="3"/>
        <w:numId w:val="1"/>
      </w:numPr>
      <w:spacing w:before="320" w:after="0"/>
      <w:outlineLvl w:val="3"/>
    </w:pPr>
    <w:rPr>
      <w:b/>
    </w:rPr>
  </w:style>
  <w:style w:type="paragraph" w:styleId="Heading5">
    <w:name w:val="heading 5"/>
    <w:basedOn w:val="BodyText"/>
    <w:next w:val="BodyText"/>
    <w:link w:val="Heading5Char"/>
    <w:rsid w:val="009E79EC"/>
    <w:pPr>
      <w:keepNext/>
      <w:numPr>
        <w:ilvl w:val="4"/>
        <w:numId w:val="1"/>
      </w:numPr>
      <w:spacing w:before="320" w:after="0"/>
      <w:outlineLvl w:val="4"/>
    </w:pPr>
    <w:rPr>
      <w:rFonts w:ascii="Helvetica" w:hAnsi="Helvetica"/>
      <w:b/>
      <w:color w:val="A8A5A8"/>
      <w:sz w:val="22"/>
    </w:rPr>
  </w:style>
  <w:style w:type="paragraph" w:styleId="Heading6">
    <w:name w:val="heading 6"/>
    <w:next w:val="BodyText"/>
    <w:link w:val="Heading6Char"/>
    <w:rsid w:val="009E79EC"/>
    <w:pPr>
      <w:spacing w:after="240" w:line="280" w:lineRule="atLeast"/>
      <w:outlineLvl w:val="5"/>
    </w:pPr>
    <w:rPr>
      <w:rFonts w:ascii="Franklin Gothic Book" w:eastAsia="Times New Roman" w:hAnsi="Franklin Gothic Book" w:cs="Times New Roman"/>
      <w:b/>
      <w:spacing w:val="-10"/>
      <w:kern w:val="28"/>
      <w:szCs w:val="19"/>
    </w:rPr>
  </w:style>
  <w:style w:type="paragraph" w:styleId="Heading7">
    <w:name w:val="heading 7"/>
    <w:basedOn w:val="Heading6"/>
    <w:next w:val="BodyText"/>
    <w:link w:val="Heading7Char"/>
    <w:rsid w:val="007E10A5"/>
    <w:pPr>
      <w:numPr>
        <w:ilvl w:val="6"/>
      </w:numPr>
      <w:outlineLvl w:val="6"/>
    </w:pPr>
  </w:style>
  <w:style w:type="paragraph" w:styleId="Heading8">
    <w:name w:val="heading 8"/>
    <w:basedOn w:val="Heading7"/>
    <w:next w:val="BodyText"/>
    <w:link w:val="Heading8Char"/>
    <w:rsid w:val="0050529F"/>
    <w:pPr>
      <w:numPr>
        <w:ilvl w:val="7"/>
      </w:numPr>
      <w:outlineLvl w:val="7"/>
    </w:pPr>
  </w:style>
  <w:style w:type="paragraph" w:styleId="Heading9">
    <w:name w:val="heading 9"/>
    <w:basedOn w:val="Heading8"/>
    <w:next w:val="BodyText"/>
    <w:link w:val="Heading9Char"/>
    <w:rsid w:val="0050529F"/>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3332"/>
    <w:rPr>
      <w:rFonts w:ascii="Helvetica" w:eastAsia="Times New Roman" w:hAnsi="Helvetica" w:cs="Arial"/>
      <w:color w:val="124486"/>
      <w:spacing w:val="-10"/>
      <w:kern w:val="28"/>
      <w:sz w:val="28"/>
      <w:szCs w:val="28"/>
    </w:rPr>
  </w:style>
  <w:style w:type="paragraph" w:styleId="BodyText">
    <w:name w:val="Body Text"/>
    <w:basedOn w:val="Normal"/>
    <w:link w:val="BodyTextChar"/>
    <w:qFormat/>
    <w:rsid w:val="00F93332"/>
    <w:pPr>
      <w:spacing w:after="160" w:line="280" w:lineRule="exact"/>
    </w:pPr>
    <w:rPr>
      <w:rFonts w:ascii="Franklin Gothic Book" w:eastAsia="Times New Roman" w:hAnsi="Franklin Gothic Book"/>
      <w:sz w:val="21"/>
    </w:rPr>
  </w:style>
  <w:style w:type="character" w:customStyle="1" w:styleId="BodyTextChar">
    <w:name w:val="Body Text Char"/>
    <w:basedOn w:val="DefaultParagraphFont"/>
    <w:link w:val="BodyText"/>
    <w:rsid w:val="00F93332"/>
    <w:rPr>
      <w:rFonts w:ascii="Franklin Gothic Book" w:eastAsia="Times New Roman" w:hAnsi="Franklin Gothic Book" w:cs="Times New Roman"/>
      <w:sz w:val="21"/>
      <w:szCs w:val="24"/>
    </w:rPr>
  </w:style>
  <w:style w:type="character" w:customStyle="1" w:styleId="Heading2Char">
    <w:name w:val="Heading 2 Char"/>
    <w:basedOn w:val="DefaultParagraphFont"/>
    <w:link w:val="Heading2"/>
    <w:rsid w:val="006D0BC5"/>
    <w:rPr>
      <w:rFonts w:ascii="Helvetica" w:eastAsia="Times New Roman" w:hAnsi="Helvetica" w:cs="Arial"/>
      <w:color w:val="007FAD"/>
      <w:kern w:val="28"/>
      <w:sz w:val="24"/>
      <w:szCs w:val="28"/>
    </w:rPr>
  </w:style>
  <w:style w:type="character" w:customStyle="1" w:styleId="Heading3Char">
    <w:name w:val="Heading 3 Char"/>
    <w:basedOn w:val="DefaultParagraphFont"/>
    <w:link w:val="Heading3"/>
    <w:rsid w:val="00402862"/>
    <w:rPr>
      <w:rFonts w:ascii="Franklin Gothic Book" w:eastAsia="Times New Roman" w:hAnsi="Franklin Gothic Book" w:cs="Arial"/>
      <w:color w:val="124486"/>
      <w:kern w:val="28"/>
      <w:lang w:eastAsia="zh-CN"/>
    </w:rPr>
  </w:style>
  <w:style w:type="character" w:customStyle="1" w:styleId="Heading4Char">
    <w:name w:val="Heading 4 Char"/>
    <w:basedOn w:val="DefaultParagraphFont"/>
    <w:link w:val="Heading4"/>
    <w:rsid w:val="009E79EC"/>
    <w:rPr>
      <w:rFonts w:ascii="Franklin Gothic Book" w:eastAsia="Times New Roman" w:hAnsi="Franklin Gothic Book" w:cs="Arial"/>
      <w:b/>
      <w:color w:val="124486"/>
      <w:kern w:val="28"/>
      <w:lang w:eastAsia="zh-CN"/>
    </w:rPr>
  </w:style>
  <w:style w:type="character" w:customStyle="1" w:styleId="Heading5Char">
    <w:name w:val="Heading 5 Char"/>
    <w:basedOn w:val="DefaultParagraphFont"/>
    <w:link w:val="Heading5"/>
    <w:rsid w:val="009E79EC"/>
    <w:rPr>
      <w:rFonts w:ascii="Helvetica" w:eastAsia="Times New Roman" w:hAnsi="Helvetica" w:cs="Times New Roman"/>
      <w:b/>
      <w:color w:val="A8A5A8"/>
      <w:szCs w:val="24"/>
    </w:rPr>
  </w:style>
  <w:style w:type="character" w:customStyle="1" w:styleId="Heading6Char">
    <w:name w:val="Heading 6 Char"/>
    <w:basedOn w:val="DefaultParagraphFont"/>
    <w:link w:val="Heading6"/>
    <w:rsid w:val="009E79EC"/>
    <w:rPr>
      <w:rFonts w:ascii="Franklin Gothic Book" w:eastAsia="Times New Roman" w:hAnsi="Franklin Gothic Book" w:cs="Times New Roman"/>
      <w:b/>
      <w:spacing w:val="-10"/>
      <w:kern w:val="28"/>
      <w:szCs w:val="19"/>
    </w:rPr>
  </w:style>
  <w:style w:type="character" w:customStyle="1" w:styleId="Heading7Char">
    <w:name w:val="Heading 7 Char"/>
    <w:basedOn w:val="DefaultParagraphFont"/>
    <w:link w:val="Heading7"/>
    <w:rsid w:val="007E10A5"/>
    <w:rPr>
      <w:rFonts w:ascii="Times New Roman" w:eastAsia="Times New Roman" w:hAnsi="Times New Roman" w:cs="Times New Roman"/>
      <w:b/>
      <w:spacing w:val="-10"/>
      <w:kern w:val="28"/>
      <w:szCs w:val="19"/>
    </w:rPr>
  </w:style>
  <w:style w:type="character" w:customStyle="1" w:styleId="Heading8Char">
    <w:name w:val="Heading 8 Char"/>
    <w:basedOn w:val="DefaultParagraphFont"/>
    <w:link w:val="Heading8"/>
    <w:rsid w:val="007E10A5"/>
    <w:rPr>
      <w:rFonts w:ascii="Times New Roman" w:eastAsia="Times New Roman" w:hAnsi="Times New Roman" w:cs="Times New Roman"/>
      <w:b/>
      <w:spacing w:val="-10"/>
      <w:kern w:val="28"/>
      <w:szCs w:val="19"/>
    </w:rPr>
  </w:style>
  <w:style w:type="character" w:customStyle="1" w:styleId="Heading9Char">
    <w:name w:val="Heading 9 Char"/>
    <w:basedOn w:val="DefaultParagraphFont"/>
    <w:link w:val="Heading9"/>
    <w:rsid w:val="007E10A5"/>
    <w:rPr>
      <w:rFonts w:ascii="Times New Roman" w:eastAsia="Times New Roman" w:hAnsi="Times New Roman" w:cs="Times New Roman"/>
      <w:b/>
      <w:spacing w:val="-10"/>
      <w:kern w:val="28"/>
      <w:szCs w:val="19"/>
    </w:rPr>
  </w:style>
  <w:style w:type="paragraph" w:styleId="Subtitle">
    <w:name w:val="Subtitle"/>
    <w:basedOn w:val="Normal"/>
    <w:next w:val="Normal"/>
    <w:link w:val="SubtitleChar"/>
    <w:qFormat/>
    <w:rsid w:val="00E36A50"/>
    <w:pPr>
      <w:spacing w:before="120" w:after="360"/>
    </w:pPr>
    <w:rPr>
      <w:rFonts w:ascii="Helvetica" w:eastAsia="Times New Roman" w:hAnsi="Helvetica"/>
      <w:color w:val="007FAD"/>
      <w:spacing w:val="-10"/>
      <w:kern w:val="28"/>
      <w:sz w:val="28"/>
      <w:szCs w:val="28"/>
    </w:rPr>
  </w:style>
  <w:style w:type="paragraph" w:customStyle="1" w:styleId="PublicationDate">
    <w:name w:val="Publication Date"/>
    <w:next w:val="Heading1"/>
    <w:rsid w:val="00F93332"/>
    <w:pPr>
      <w:spacing w:after="360"/>
    </w:pPr>
    <w:rPr>
      <w:rFonts w:ascii="Helvetica" w:eastAsia="Times New Roman" w:hAnsi="Helvetica" w:cs="Times New Roman"/>
      <w:color w:val="A8A5A8"/>
      <w:spacing w:val="-10"/>
      <w:kern w:val="24"/>
      <w:sz w:val="24"/>
      <w:szCs w:val="28"/>
    </w:rPr>
  </w:style>
  <w:style w:type="character" w:customStyle="1" w:styleId="SubtitleChar">
    <w:name w:val="Subtitle Char"/>
    <w:basedOn w:val="DefaultParagraphFont"/>
    <w:link w:val="Subtitle"/>
    <w:rsid w:val="00E36A50"/>
    <w:rPr>
      <w:rFonts w:ascii="Helvetica" w:eastAsia="Times New Roman" w:hAnsi="Helvetica" w:cs="Times New Roman"/>
      <w:color w:val="007FAD"/>
      <w:spacing w:val="-10"/>
      <w:kern w:val="28"/>
      <w:sz w:val="28"/>
      <w:szCs w:val="28"/>
    </w:rPr>
  </w:style>
  <w:style w:type="paragraph" w:styleId="Footer">
    <w:name w:val="footer"/>
    <w:basedOn w:val="Normal"/>
    <w:link w:val="FooterChar"/>
    <w:uiPriority w:val="99"/>
    <w:unhideWhenUsed/>
    <w:rsid w:val="009E79EC"/>
    <w:pPr>
      <w:tabs>
        <w:tab w:val="right" w:pos="8222"/>
      </w:tabs>
    </w:pPr>
    <w:rPr>
      <w:rFonts w:ascii="Franklin Gothic Book" w:hAnsi="Franklin Gothic Book"/>
      <w:color w:val="A8A5A8"/>
      <w:sz w:val="14"/>
    </w:rPr>
  </w:style>
  <w:style w:type="paragraph" w:styleId="Title">
    <w:name w:val="Title"/>
    <w:basedOn w:val="Normal"/>
    <w:next w:val="Normal"/>
    <w:link w:val="TitleChar"/>
    <w:qFormat/>
    <w:rsid w:val="00AA406C"/>
    <w:pPr>
      <w:spacing w:before="120" w:after="240"/>
    </w:pPr>
    <w:rPr>
      <w:rFonts w:ascii="Helvetica" w:eastAsia="Times New Roman" w:hAnsi="Helvetica"/>
      <w:color w:val="007FAD"/>
      <w:spacing w:val="-10"/>
      <w:kern w:val="28"/>
      <w:sz w:val="40"/>
      <w:szCs w:val="20"/>
    </w:rPr>
  </w:style>
  <w:style w:type="character" w:customStyle="1" w:styleId="TitleChar">
    <w:name w:val="Title Char"/>
    <w:basedOn w:val="DefaultParagraphFont"/>
    <w:link w:val="Title"/>
    <w:rsid w:val="00AA406C"/>
    <w:rPr>
      <w:rFonts w:ascii="Helvetica" w:eastAsia="Times New Roman" w:hAnsi="Helvetica" w:cs="Times New Roman"/>
      <w:color w:val="007FAD"/>
      <w:spacing w:val="-10"/>
      <w:kern w:val="28"/>
      <w:sz w:val="40"/>
      <w:szCs w:val="20"/>
    </w:rPr>
  </w:style>
  <w:style w:type="character" w:customStyle="1" w:styleId="FooterChar">
    <w:name w:val="Footer Char"/>
    <w:basedOn w:val="DefaultParagraphFont"/>
    <w:link w:val="Footer"/>
    <w:uiPriority w:val="99"/>
    <w:rsid w:val="009E79EC"/>
    <w:rPr>
      <w:rFonts w:ascii="Franklin Gothic Book" w:eastAsia="SimSun" w:hAnsi="Franklin Gothic Book" w:cs="Times New Roman"/>
      <w:color w:val="A8A5A8"/>
      <w:sz w:val="14"/>
      <w:szCs w:val="24"/>
    </w:rPr>
  </w:style>
  <w:style w:type="paragraph" w:styleId="Caption">
    <w:name w:val="caption"/>
    <w:basedOn w:val="Normal"/>
    <w:next w:val="BodyText"/>
    <w:link w:val="CaptionChar"/>
    <w:autoRedefine/>
    <w:uiPriority w:val="99"/>
    <w:qFormat/>
    <w:rsid w:val="005901D2"/>
    <w:pPr>
      <w:keepNext/>
      <w:spacing w:before="80" w:after="80" w:line="280" w:lineRule="atLeast"/>
    </w:pPr>
    <w:rPr>
      <w:rFonts w:ascii="Franklin Gothic Book" w:eastAsia="Times New Roman" w:hAnsi="Franklin Gothic Book" w:cs="Arial"/>
      <w:b/>
      <w:szCs w:val="19"/>
    </w:rPr>
  </w:style>
  <w:style w:type="paragraph" w:customStyle="1" w:styleId="Note">
    <w:name w:val="Note"/>
    <w:basedOn w:val="TableTextEntries"/>
    <w:next w:val="BodyText"/>
    <w:link w:val="NoteCharChar"/>
    <w:autoRedefine/>
    <w:rsid w:val="00582C22"/>
    <w:pPr>
      <w:keepLines w:val="0"/>
      <w:spacing w:before="20" w:after="20" w:line="180" w:lineRule="atLeast"/>
      <w:jc w:val="both"/>
    </w:pPr>
    <w:rPr>
      <w:b/>
      <w:iCs w:val="0"/>
      <w:sz w:val="14"/>
      <w:szCs w:val="14"/>
      <w:lang w:eastAsia="en-AU"/>
    </w:rPr>
  </w:style>
  <w:style w:type="paragraph" w:customStyle="1" w:styleId="TableTextEntries">
    <w:name w:val="Table Text Entries"/>
    <w:rsid w:val="00B249B7"/>
    <w:pPr>
      <w:keepLines/>
      <w:spacing w:before="40" w:after="40" w:line="200" w:lineRule="atLeast"/>
    </w:pPr>
    <w:rPr>
      <w:rFonts w:ascii="Franklin Gothic Book" w:eastAsia="Times New Roman" w:hAnsi="Franklin Gothic Book" w:cs="Times New Roman"/>
      <w:iCs/>
      <w:sz w:val="17"/>
      <w:szCs w:val="17"/>
      <w:lang w:eastAsia="en-US"/>
    </w:rPr>
  </w:style>
  <w:style w:type="character" w:customStyle="1" w:styleId="NoteCharChar">
    <w:name w:val="Note Char Char"/>
    <w:link w:val="Note"/>
    <w:rsid w:val="00582C22"/>
    <w:rPr>
      <w:rFonts w:ascii="Franklin Gothic Book" w:eastAsia="Times New Roman" w:hAnsi="Franklin Gothic Book" w:cs="Times New Roman"/>
      <w:b/>
      <w:sz w:val="14"/>
      <w:szCs w:val="14"/>
    </w:rPr>
  </w:style>
  <w:style w:type="paragraph" w:customStyle="1" w:styleId="TableDataEntries">
    <w:name w:val="Table Data Entries"/>
    <w:basedOn w:val="TableTextEntries"/>
    <w:rsid w:val="0050529F"/>
    <w:pPr>
      <w:jc w:val="right"/>
    </w:pPr>
  </w:style>
  <w:style w:type="paragraph" w:customStyle="1" w:styleId="TableDataColumnHeading">
    <w:name w:val="Table Data Column Heading"/>
    <w:basedOn w:val="TableDataEntries"/>
    <w:rsid w:val="0050529F"/>
    <w:pPr>
      <w:spacing w:before="80" w:after="80"/>
    </w:pPr>
    <w:rPr>
      <w:rFonts w:ascii="Franklin Gothic Medium" w:hAnsi="Franklin Gothic Medium"/>
    </w:rPr>
  </w:style>
  <w:style w:type="paragraph" w:customStyle="1" w:styleId="TableTextColumnHeading">
    <w:name w:val="Table Text Column Heading"/>
    <w:basedOn w:val="TableDataColumnHeading"/>
    <w:autoRedefine/>
    <w:rsid w:val="00A046AF"/>
    <w:pPr>
      <w:framePr w:hSpace="180" w:wrap="around" w:vAnchor="text" w:hAnchor="text" w:y="1"/>
      <w:tabs>
        <w:tab w:val="left" w:pos="1185"/>
      </w:tabs>
      <w:jc w:val="left"/>
    </w:pPr>
    <w:rPr>
      <w:b/>
      <w:sz w:val="18"/>
    </w:rPr>
  </w:style>
  <w:style w:type="paragraph" w:styleId="ListBullet3">
    <w:name w:val="List Bullet 3"/>
    <w:basedOn w:val="ListBullet2"/>
    <w:uiPriority w:val="99"/>
    <w:unhideWhenUsed/>
    <w:rsid w:val="007E3D71"/>
    <w:pPr>
      <w:numPr>
        <w:numId w:val="15"/>
      </w:numPr>
      <w:tabs>
        <w:tab w:val="left" w:pos="567"/>
      </w:tabs>
      <w:ind w:left="851" w:hanging="284"/>
      <w:contextualSpacing/>
    </w:pPr>
  </w:style>
  <w:style w:type="table" w:customStyle="1" w:styleId="DFATTable">
    <w:name w:val="DFAT Table"/>
    <w:basedOn w:val="TableNormal"/>
    <w:uiPriority w:val="99"/>
    <w:rsid w:val="003B2756"/>
    <w:pPr>
      <w:spacing w:after="0" w:line="240" w:lineRule="auto"/>
    </w:pPr>
    <w:rPr>
      <w:rFonts w:ascii="Helvetica" w:hAnsi="Helvetica"/>
      <w:sz w:val="17"/>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DFATBox">
    <w:name w:val="DFAT Box"/>
    <w:basedOn w:val="TableNormal"/>
    <w:uiPriority w:val="99"/>
    <w:rsid w:val="00AA406C"/>
    <w:pPr>
      <w:spacing w:after="0" w:line="240" w:lineRule="auto"/>
    </w:pPr>
    <w:rPr>
      <w:rFonts w:ascii="Helvetica" w:hAnsi="Helvetica"/>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C7D5E6"/>
    </w:tcPr>
  </w:style>
  <w:style w:type="paragraph" w:styleId="ListBullet">
    <w:name w:val="List Bullet"/>
    <w:basedOn w:val="BodyText"/>
    <w:qFormat/>
    <w:rsid w:val="00F93332"/>
    <w:pPr>
      <w:numPr>
        <w:numId w:val="11"/>
      </w:numPr>
      <w:tabs>
        <w:tab w:val="left" w:pos="284"/>
      </w:tabs>
      <w:spacing w:after="120"/>
    </w:pPr>
  </w:style>
  <w:style w:type="paragraph" w:styleId="ListBullet2">
    <w:name w:val="List Bullet 2"/>
    <w:basedOn w:val="ListBullet"/>
    <w:qFormat/>
    <w:rsid w:val="00F42F5E"/>
    <w:pPr>
      <w:numPr>
        <w:numId w:val="9"/>
      </w:numPr>
      <w:ind w:left="568" w:hanging="284"/>
    </w:pPr>
  </w:style>
  <w:style w:type="paragraph" w:styleId="ListNumber">
    <w:name w:val="List Number"/>
    <w:basedOn w:val="ListBullet"/>
    <w:qFormat/>
    <w:rsid w:val="00F93332"/>
    <w:pPr>
      <w:numPr>
        <w:numId w:val="14"/>
      </w:numPr>
      <w:ind w:left="284" w:hanging="284"/>
    </w:pPr>
  </w:style>
  <w:style w:type="paragraph" w:styleId="ListNumber2">
    <w:name w:val="List Number 2"/>
    <w:basedOn w:val="ListNumber"/>
    <w:qFormat/>
    <w:rsid w:val="007E3D71"/>
    <w:pPr>
      <w:numPr>
        <w:numId w:val="10"/>
      </w:numPr>
      <w:ind w:left="568" w:hanging="284"/>
    </w:pPr>
  </w:style>
  <w:style w:type="paragraph" w:styleId="BalloonText">
    <w:name w:val="Balloon Text"/>
    <w:basedOn w:val="Normal"/>
    <w:link w:val="BalloonTextChar"/>
    <w:semiHidden/>
    <w:unhideWhenUsed/>
    <w:rsid w:val="009E79EC"/>
    <w:rPr>
      <w:rFonts w:ascii="Franklin Gothic Book" w:hAnsi="Franklin Gothic Book" w:cs="Tahoma"/>
      <w:sz w:val="16"/>
      <w:szCs w:val="16"/>
    </w:rPr>
  </w:style>
  <w:style w:type="paragraph" w:styleId="Header">
    <w:name w:val="header"/>
    <w:basedOn w:val="Normal"/>
    <w:link w:val="HeaderChar"/>
    <w:uiPriority w:val="99"/>
    <w:unhideWhenUsed/>
    <w:rsid w:val="009E79EC"/>
    <w:pPr>
      <w:tabs>
        <w:tab w:val="center" w:pos="4513"/>
        <w:tab w:val="right" w:pos="9026"/>
      </w:tabs>
    </w:pPr>
  </w:style>
  <w:style w:type="paragraph" w:styleId="Date">
    <w:name w:val="Date"/>
    <w:basedOn w:val="Normal"/>
    <w:next w:val="Normal"/>
    <w:link w:val="DateChar"/>
    <w:unhideWhenUsed/>
    <w:qFormat/>
    <w:rsid w:val="009E79EC"/>
    <w:rPr>
      <w:rFonts w:ascii="Franklin Gothic Book" w:hAnsi="Franklin Gothic Book"/>
    </w:rPr>
  </w:style>
  <w:style w:type="character" w:styleId="PageNumber">
    <w:name w:val="page number"/>
    <w:semiHidden/>
    <w:rsid w:val="009E79EC"/>
    <w:rPr>
      <w:rFonts w:ascii="Helvetica" w:hAnsi="Helvetica"/>
      <w:color w:val="A8A5A8"/>
      <w:sz w:val="14"/>
      <w:szCs w:val="14"/>
    </w:rPr>
  </w:style>
  <w:style w:type="paragraph" w:styleId="TOC1">
    <w:name w:val="toc 1"/>
    <w:basedOn w:val="BodyText"/>
    <w:next w:val="BodyText"/>
    <w:semiHidden/>
    <w:rsid w:val="009E79EC"/>
    <w:pPr>
      <w:tabs>
        <w:tab w:val="left" w:pos="397"/>
        <w:tab w:val="right" w:pos="7938"/>
      </w:tabs>
      <w:spacing w:before="180" w:after="0"/>
      <w:ind w:left="397" w:right="567" w:hanging="397"/>
    </w:pPr>
    <w:rPr>
      <w:rFonts w:ascii="Helvetica" w:hAnsi="Helvetica"/>
      <w:color w:val="A8A5A8"/>
    </w:rPr>
  </w:style>
  <w:style w:type="paragraph" w:styleId="TOC2">
    <w:name w:val="toc 2"/>
    <w:basedOn w:val="TOC1"/>
    <w:next w:val="TOC1"/>
    <w:semiHidden/>
    <w:rsid w:val="009E79EC"/>
    <w:pPr>
      <w:spacing w:before="120" w:line="200" w:lineRule="atLeast"/>
      <w:ind w:left="0" w:firstLine="0"/>
    </w:pPr>
    <w:rPr>
      <w:color w:val="007FAD"/>
      <w:szCs w:val="21"/>
    </w:rPr>
  </w:style>
  <w:style w:type="character" w:customStyle="1" w:styleId="BalloonTextChar">
    <w:name w:val="Balloon Text Char"/>
    <w:basedOn w:val="DefaultParagraphFont"/>
    <w:link w:val="BalloonText"/>
    <w:semiHidden/>
    <w:rsid w:val="009E79EC"/>
    <w:rPr>
      <w:rFonts w:ascii="Franklin Gothic Book" w:eastAsia="SimSun" w:hAnsi="Franklin Gothic Book" w:cs="Tahoma"/>
      <w:sz w:val="16"/>
      <w:szCs w:val="16"/>
    </w:rPr>
  </w:style>
  <w:style w:type="paragraph" w:customStyle="1" w:styleId="BoxListBullet">
    <w:name w:val="Box List Bullet"/>
    <w:basedOn w:val="BoxText"/>
    <w:rsid w:val="00976FB3"/>
    <w:pPr>
      <w:keepLines/>
      <w:numPr>
        <w:numId w:val="5"/>
      </w:numPr>
      <w:spacing w:line="240" w:lineRule="auto"/>
      <w:ind w:left="284" w:hanging="284"/>
      <w:contextualSpacing/>
      <w:mirrorIndents/>
    </w:pPr>
  </w:style>
  <w:style w:type="paragraph" w:customStyle="1" w:styleId="BoxText">
    <w:name w:val="Box Text"/>
    <w:link w:val="BoxTextChar"/>
    <w:autoRedefine/>
    <w:rsid w:val="00FD1315"/>
    <w:pPr>
      <w:pBdr>
        <w:top w:val="single" w:sz="4" w:space="10" w:color="auto"/>
        <w:left w:val="single" w:sz="4" w:space="10" w:color="auto"/>
        <w:bottom w:val="single" w:sz="4" w:space="10" w:color="auto"/>
        <w:right w:val="single" w:sz="4" w:space="10" w:color="auto"/>
      </w:pBdr>
      <w:shd w:val="clear" w:color="auto" w:fill="C7D5E6"/>
      <w:spacing w:after="120" w:line="280" w:lineRule="exact"/>
    </w:pPr>
    <w:rPr>
      <w:rFonts w:ascii="Franklin Gothic Book" w:eastAsia="Times New Roman" w:hAnsi="Franklin Gothic Book" w:cs="Times New Roman"/>
      <w:iCs/>
      <w:sz w:val="20"/>
      <w:szCs w:val="20"/>
    </w:rPr>
  </w:style>
  <w:style w:type="character" w:customStyle="1" w:styleId="BoxTextChar">
    <w:name w:val="Box Text Char"/>
    <w:link w:val="BoxText"/>
    <w:rsid w:val="00FD1315"/>
    <w:rPr>
      <w:rFonts w:ascii="Franklin Gothic Book" w:eastAsia="Times New Roman" w:hAnsi="Franklin Gothic Book" w:cs="Times New Roman"/>
      <w:iCs/>
      <w:sz w:val="20"/>
      <w:szCs w:val="20"/>
      <w:shd w:val="clear" w:color="auto" w:fill="C7D5E6"/>
    </w:rPr>
  </w:style>
  <w:style w:type="character" w:customStyle="1" w:styleId="HeaderChar">
    <w:name w:val="Header Char"/>
    <w:basedOn w:val="DefaultParagraphFont"/>
    <w:link w:val="Header"/>
    <w:uiPriority w:val="99"/>
    <w:rsid w:val="009E79EC"/>
    <w:rPr>
      <w:rFonts w:ascii="Times New Roman" w:eastAsia="SimSun" w:hAnsi="Times New Roman" w:cs="Times New Roman"/>
      <w:sz w:val="20"/>
      <w:szCs w:val="24"/>
    </w:rPr>
  </w:style>
  <w:style w:type="paragraph" w:customStyle="1" w:styleId="BoxHeading1">
    <w:name w:val="Box Heading 1"/>
    <w:basedOn w:val="BoxText"/>
    <w:next w:val="BoxText"/>
    <w:rsid w:val="0016740F"/>
    <w:pPr>
      <w:spacing w:before="120" w:line="240" w:lineRule="auto"/>
    </w:pPr>
    <w:rPr>
      <w:b/>
      <w:color w:val="000000"/>
    </w:rPr>
  </w:style>
  <w:style w:type="paragraph" w:customStyle="1" w:styleId="BoxHeading2">
    <w:name w:val="Box Heading 2"/>
    <w:basedOn w:val="BoxHeading1"/>
    <w:next w:val="BoxText"/>
    <w:rsid w:val="0016740F"/>
    <w:rPr>
      <w:i/>
      <w:color w:val="auto"/>
    </w:rPr>
  </w:style>
  <w:style w:type="paragraph" w:customStyle="1" w:styleId="TableListBullet">
    <w:name w:val="Table List Bullet"/>
    <w:basedOn w:val="TableTextEntries"/>
    <w:rsid w:val="00235D29"/>
    <w:pPr>
      <w:numPr>
        <w:numId w:val="7"/>
      </w:numPr>
      <w:ind w:left="284" w:hanging="284"/>
    </w:pPr>
    <w:rPr>
      <w:rFonts w:ascii="Helvetica" w:hAnsi="Helvetica"/>
    </w:rPr>
  </w:style>
  <w:style w:type="paragraph" w:styleId="TOC3">
    <w:name w:val="toc 3"/>
    <w:basedOn w:val="TOC2"/>
    <w:next w:val="BodyText"/>
    <w:semiHidden/>
    <w:rsid w:val="009E79EC"/>
    <w:pPr>
      <w:tabs>
        <w:tab w:val="clear" w:pos="397"/>
      </w:tabs>
      <w:spacing w:before="40" w:line="230" w:lineRule="atLeast"/>
      <w:ind w:left="567" w:hanging="567"/>
    </w:pPr>
    <w:rPr>
      <w:color w:val="auto"/>
      <w:sz w:val="19"/>
      <w:szCs w:val="19"/>
    </w:rPr>
  </w:style>
  <w:style w:type="paragraph" w:styleId="CommentText">
    <w:name w:val="annotation text"/>
    <w:basedOn w:val="BodyText"/>
    <w:link w:val="CommentTextChar"/>
    <w:semiHidden/>
    <w:rsid w:val="009E79EC"/>
    <w:pPr>
      <w:spacing w:line="240" w:lineRule="atLeast"/>
    </w:pPr>
    <w:rPr>
      <w:sz w:val="18"/>
      <w:szCs w:val="18"/>
    </w:rPr>
  </w:style>
  <w:style w:type="character" w:customStyle="1" w:styleId="CommentTextChar">
    <w:name w:val="Comment Text Char"/>
    <w:basedOn w:val="DefaultParagraphFont"/>
    <w:link w:val="CommentText"/>
    <w:semiHidden/>
    <w:rsid w:val="009E79EC"/>
    <w:rPr>
      <w:rFonts w:ascii="Franklin Gothic Book" w:eastAsia="Times New Roman" w:hAnsi="Franklin Gothic Book" w:cs="Times New Roman"/>
      <w:sz w:val="18"/>
      <w:szCs w:val="18"/>
    </w:rPr>
  </w:style>
  <w:style w:type="character" w:styleId="Hyperlink">
    <w:name w:val="Hyperlink"/>
    <w:rsid w:val="0050529F"/>
    <w:rPr>
      <w:color w:val="00467F"/>
      <w:sz w:val="20"/>
      <w:szCs w:val="20"/>
      <w:u w:val="none"/>
    </w:rPr>
  </w:style>
  <w:style w:type="paragraph" w:customStyle="1" w:styleId="TableHeading1">
    <w:name w:val="Table Heading 1"/>
    <w:basedOn w:val="TableTextEntries"/>
    <w:next w:val="TableTextEntries"/>
    <w:rsid w:val="00D6213A"/>
    <w:pPr>
      <w:spacing w:before="80" w:after="80"/>
    </w:pPr>
    <w:rPr>
      <w:b/>
    </w:rPr>
  </w:style>
  <w:style w:type="paragraph" w:customStyle="1" w:styleId="TableHeading2">
    <w:name w:val="Table Heading 2"/>
    <w:basedOn w:val="TableHeading1"/>
    <w:next w:val="TableTextEntries"/>
    <w:rsid w:val="00235D29"/>
    <w:pPr>
      <w:spacing w:before="40" w:after="40"/>
    </w:pPr>
    <w:rPr>
      <w:i/>
    </w:rPr>
  </w:style>
  <w:style w:type="paragraph" w:customStyle="1" w:styleId="TableListBullet2">
    <w:name w:val="Table List Bullet 2"/>
    <w:basedOn w:val="TableListBullet"/>
    <w:link w:val="TableListBullet2Char"/>
    <w:rsid w:val="00235D29"/>
    <w:pPr>
      <w:numPr>
        <w:numId w:val="8"/>
      </w:numPr>
      <w:ind w:left="568" w:hanging="284"/>
    </w:pPr>
  </w:style>
  <w:style w:type="character" w:customStyle="1" w:styleId="TableListBullet2Char">
    <w:name w:val="Table List Bullet 2 Char"/>
    <w:link w:val="TableListBullet2"/>
    <w:rsid w:val="00235D29"/>
    <w:rPr>
      <w:rFonts w:ascii="Helvetica" w:eastAsia="Times New Roman" w:hAnsi="Helvetica" w:cs="Times New Roman"/>
      <w:iCs/>
      <w:sz w:val="17"/>
      <w:szCs w:val="17"/>
      <w:lang w:eastAsia="en-US"/>
    </w:rPr>
  </w:style>
  <w:style w:type="paragraph" w:customStyle="1" w:styleId="TableListNumber">
    <w:name w:val="Table List Number"/>
    <w:basedOn w:val="TableTextEntries"/>
    <w:rsid w:val="00235D29"/>
    <w:pPr>
      <w:numPr>
        <w:numId w:val="2"/>
      </w:numPr>
      <w:ind w:left="284" w:hanging="284"/>
    </w:pPr>
    <w:rPr>
      <w:rFonts w:ascii="Helvetica" w:hAnsi="Helvetica"/>
    </w:rPr>
  </w:style>
  <w:style w:type="paragraph" w:customStyle="1" w:styleId="TableListNumber2">
    <w:name w:val="Table List Number 2"/>
    <w:basedOn w:val="TableListNumber"/>
    <w:rsid w:val="00235D29"/>
    <w:pPr>
      <w:numPr>
        <w:numId w:val="3"/>
      </w:numPr>
      <w:ind w:left="568" w:hanging="284"/>
    </w:pPr>
  </w:style>
  <w:style w:type="character" w:styleId="FollowedHyperlink">
    <w:name w:val="FollowedHyperlink"/>
    <w:semiHidden/>
    <w:rsid w:val="0050529F"/>
    <w:rPr>
      <w:color w:val="333399"/>
      <w:u w:val="none"/>
    </w:rPr>
  </w:style>
  <w:style w:type="paragraph" w:customStyle="1" w:styleId="BoxListBullet2">
    <w:name w:val="Box List Bullet 2"/>
    <w:basedOn w:val="BoxText"/>
    <w:rsid w:val="00BD7695"/>
    <w:pPr>
      <w:keepLines/>
      <w:numPr>
        <w:numId w:val="4"/>
      </w:numPr>
      <w:tabs>
        <w:tab w:val="left" w:pos="284"/>
        <w:tab w:val="left" w:pos="851"/>
      </w:tabs>
      <w:spacing w:line="240" w:lineRule="auto"/>
      <w:ind w:left="284" w:hanging="284"/>
      <w:contextualSpacing/>
      <w:mirrorIndents/>
    </w:pPr>
    <w:rPr>
      <w:szCs w:val="18"/>
    </w:rPr>
  </w:style>
  <w:style w:type="paragraph" w:customStyle="1" w:styleId="BoxListNumber">
    <w:name w:val="Box List Number"/>
    <w:basedOn w:val="BoxListBullet"/>
    <w:rsid w:val="00BD7695"/>
    <w:pPr>
      <w:numPr>
        <w:numId w:val="6"/>
      </w:numPr>
      <w:tabs>
        <w:tab w:val="left" w:pos="284"/>
      </w:tabs>
      <w:ind w:left="568"/>
    </w:pPr>
  </w:style>
  <w:style w:type="paragraph" w:customStyle="1" w:styleId="BoxListNumber2">
    <w:name w:val="Box List Number 2"/>
    <w:basedOn w:val="BoxListNumber"/>
    <w:rsid w:val="00BD7695"/>
    <w:pPr>
      <w:numPr>
        <w:numId w:val="16"/>
      </w:numPr>
      <w:tabs>
        <w:tab w:val="left" w:pos="284"/>
      </w:tabs>
      <w:ind w:left="284" w:hanging="284"/>
    </w:pPr>
    <w:rPr>
      <w:szCs w:val="22"/>
    </w:rPr>
  </w:style>
  <w:style w:type="paragraph" w:customStyle="1" w:styleId="BoxNoteSource">
    <w:name w:val="Box Note/Source"/>
    <w:basedOn w:val="BoxText"/>
    <w:rsid w:val="00701FEA"/>
    <w:pPr>
      <w:spacing w:before="100" w:after="100" w:line="180" w:lineRule="atLeast"/>
    </w:pPr>
    <w:rPr>
      <w:sz w:val="14"/>
      <w:szCs w:val="14"/>
    </w:rPr>
  </w:style>
  <w:style w:type="paragraph" w:customStyle="1" w:styleId="BoxQuote">
    <w:name w:val="Box Quote"/>
    <w:basedOn w:val="BoxText"/>
    <w:next w:val="BoxText"/>
    <w:rsid w:val="0050529F"/>
    <w:pPr>
      <w:spacing w:line="240" w:lineRule="atLeast"/>
      <w:ind w:left="284"/>
    </w:pPr>
    <w:rPr>
      <w:sz w:val="16"/>
      <w:szCs w:val="16"/>
    </w:rPr>
  </w:style>
  <w:style w:type="paragraph" w:customStyle="1" w:styleId="Photocaption">
    <w:name w:val="Photo caption"/>
    <w:basedOn w:val="Normal"/>
    <w:next w:val="BodyText"/>
    <w:semiHidden/>
    <w:rsid w:val="009E79EC"/>
    <w:pPr>
      <w:spacing w:before="140" w:after="240" w:line="180" w:lineRule="exact"/>
    </w:pPr>
    <w:rPr>
      <w:rFonts w:ascii="Franklin Gothic Book" w:eastAsia="Times New Roman" w:hAnsi="Franklin Gothic Book"/>
      <w:color w:val="A8A5A8"/>
      <w:sz w:val="14"/>
      <w:szCs w:val="14"/>
    </w:rPr>
  </w:style>
  <w:style w:type="table" w:styleId="TableGrid">
    <w:name w:val="Table Grid"/>
    <w:basedOn w:val="TableNormal"/>
    <w:uiPriority w:val="59"/>
    <w:rsid w:val="005052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2-Accent2">
    <w:name w:val="Medium Grid 2 Accent 2"/>
    <w:basedOn w:val="TableNormal"/>
    <w:uiPriority w:val="68"/>
    <w:rsid w:val="0050529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LightShading">
    <w:name w:val="Light Shading"/>
    <w:basedOn w:val="TableNormal"/>
    <w:uiPriority w:val="60"/>
    <w:rsid w:val="00706DE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706DE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706DE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71"/>
    <w:rsid w:val="00F53655"/>
    <w:pPr>
      <w:spacing w:after="0" w:line="240" w:lineRule="auto"/>
    </w:pPr>
    <w:rPr>
      <w:rFonts w:ascii="Times New Roman" w:eastAsia="Times New Roman" w:hAnsi="Times New Roman" w:cs="Times New Roman"/>
      <w:sz w:val="20"/>
      <w:szCs w:val="24"/>
    </w:rPr>
  </w:style>
  <w:style w:type="paragraph" w:styleId="ListNumber3">
    <w:name w:val="List Number 3"/>
    <w:basedOn w:val="ListNumber2"/>
    <w:rsid w:val="007E3D71"/>
    <w:pPr>
      <w:numPr>
        <w:numId w:val="12"/>
      </w:numPr>
      <w:ind w:left="851" w:hanging="284"/>
    </w:pPr>
  </w:style>
  <w:style w:type="paragraph" w:styleId="EndnoteText">
    <w:name w:val="endnote text"/>
    <w:basedOn w:val="Normal"/>
    <w:link w:val="EndnoteTextChar"/>
    <w:rsid w:val="009E79EC"/>
    <w:rPr>
      <w:rFonts w:ascii="Franklin Gothic Book" w:eastAsia="Times New Roman" w:hAnsi="Franklin Gothic Book"/>
      <w:sz w:val="21"/>
      <w:szCs w:val="20"/>
    </w:rPr>
  </w:style>
  <w:style w:type="character" w:customStyle="1" w:styleId="EndnoteTextChar">
    <w:name w:val="Endnote Text Char"/>
    <w:basedOn w:val="DefaultParagraphFont"/>
    <w:link w:val="EndnoteText"/>
    <w:rsid w:val="009E79EC"/>
    <w:rPr>
      <w:rFonts w:ascii="Franklin Gothic Book" w:eastAsia="Times New Roman" w:hAnsi="Franklin Gothic Book" w:cs="Times New Roman"/>
      <w:sz w:val="21"/>
      <w:szCs w:val="20"/>
    </w:rPr>
  </w:style>
  <w:style w:type="character" w:styleId="EndnoteReference">
    <w:name w:val="endnote reference"/>
    <w:rsid w:val="009E79EC"/>
    <w:rPr>
      <w:rFonts w:ascii="Franklin Gothic Book" w:hAnsi="Franklin Gothic Book"/>
      <w:sz w:val="21"/>
      <w:vertAlign w:val="superscript"/>
    </w:rPr>
  </w:style>
  <w:style w:type="numbering" w:customStyle="1" w:styleId="StyleBulletedSymbolsymbol95ptLeft063cmHanging">
    <w:name w:val="Style Bulleted Symbol (symbol) 9.5 pt Left:  0.63 cm Hanging:  ..."/>
    <w:basedOn w:val="NoList"/>
    <w:rsid w:val="002A1935"/>
    <w:pPr>
      <w:numPr>
        <w:numId w:val="13"/>
      </w:numPr>
    </w:pPr>
  </w:style>
  <w:style w:type="character" w:customStyle="1" w:styleId="CaptionChar">
    <w:name w:val="Caption Char"/>
    <w:link w:val="Caption"/>
    <w:uiPriority w:val="99"/>
    <w:locked/>
    <w:rsid w:val="005901D2"/>
    <w:rPr>
      <w:rFonts w:ascii="Franklin Gothic Book" w:eastAsia="Times New Roman" w:hAnsi="Franklin Gothic Book" w:cs="Arial"/>
      <w:b/>
      <w:sz w:val="20"/>
      <w:szCs w:val="19"/>
    </w:rPr>
  </w:style>
  <w:style w:type="paragraph" w:styleId="FootnoteText">
    <w:name w:val="footnote text"/>
    <w:basedOn w:val="BodyText"/>
    <w:link w:val="FootnoteTextChar"/>
    <w:unhideWhenUsed/>
    <w:qFormat/>
    <w:rsid w:val="00DA7CB8"/>
    <w:pPr>
      <w:spacing w:after="0"/>
      <w:contextualSpacing/>
    </w:pPr>
    <w:rPr>
      <w:sz w:val="16"/>
      <w:szCs w:val="20"/>
    </w:rPr>
  </w:style>
  <w:style w:type="character" w:customStyle="1" w:styleId="FootnoteTextChar">
    <w:name w:val="Footnote Text Char"/>
    <w:basedOn w:val="DefaultParagraphFont"/>
    <w:link w:val="FootnoteText"/>
    <w:rsid w:val="00DA7CB8"/>
    <w:rPr>
      <w:rFonts w:ascii="Times New Roman" w:eastAsia="Times New Roman" w:hAnsi="Times New Roman" w:cs="Times New Roman"/>
      <w:sz w:val="16"/>
      <w:szCs w:val="20"/>
    </w:rPr>
  </w:style>
  <w:style w:type="character" w:styleId="FootnoteReference">
    <w:name w:val="footnote reference"/>
    <w:rsid w:val="003B2756"/>
    <w:rPr>
      <w:rFonts w:ascii="Times New Roman" w:hAnsi="Times New Roman"/>
      <w:w w:val="100"/>
      <w:position w:val="6"/>
      <w:sz w:val="16"/>
      <w:szCs w:val="12"/>
      <w:vertAlign w:val="baseline"/>
    </w:rPr>
  </w:style>
  <w:style w:type="paragraph" w:styleId="NormalWeb">
    <w:name w:val="Normal (Web)"/>
    <w:basedOn w:val="Normal"/>
    <w:uiPriority w:val="99"/>
    <w:semiHidden/>
    <w:unhideWhenUsed/>
    <w:rsid w:val="00AB0987"/>
    <w:pPr>
      <w:spacing w:before="100" w:beforeAutospacing="1" w:after="100" w:afterAutospacing="1"/>
    </w:pPr>
    <w:rPr>
      <w:rFonts w:eastAsia="Times New Roman"/>
      <w:sz w:val="24"/>
    </w:rPr>
  </w:style>
  <w:style w:type="table" w:styleId="LightShading-Accent3">
    <w:name w:val="Light Shading Accent 3"/>
    <w:basedOn w:val="TableNormal"/>
    <w:uiPriority w:val="60"/>
    <w:rsid w:val="00F02F2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semiHidden/>
    <w:unhideWhenUsed/>
    <w:rsid w:val="009E79EC"/>
    <w:rPr>
      <w:rFonts w:ascii="Franklin Gothic Book" w:hAnsi="Franklin Gothic Book"/>
      <w:sz w:val="16"/>
      <w:szCs w:val="16"/>
    </w:rPr>
  </w:style>
  <w:style w:type="paragraph" w:styleId="CommentSubject">
    <w:name w:val="annotation subject"/>
    <w:basedOn w:val="CommentText"/>
    <w:next w:val="CommentText"/>
    <w:link w:val="CommentSubjectChar"/>
    <w:semiHidden/>
    <w:unhideWhenUsed/>
    <w:rsid w:val="009E79EC"/>
    <w:pPr>
      <w:spacing w:after="0" w:line="240" w:lineRule="auto"/>
    </w:pPr>
    <w:rPr>
      <w:rFonts w:eastAsia="SimSun"/>
      <w:b/>
      <w:bCs/>
      <w:sz w:val="20"/>
      <w:szCs w:val="20"/>
    </w:rPr>
  </w:style>
  <w:style w:type="character" w:customStyle="1" w:styleId="CommentSubjectChar">
    <w:name w:val="Comment Subject Char"/>
    <w:basedOn w:val="CommentTextChar"/>
    <w:link w:val="CommentSubject"/>
    <w:semiHidden/>
    <w:rsid w:val="009E79EC"/>
    <w:rPr>
      <w:rFonts w:ascii="Franklin Gothic Book" w:eastAsia="SimSun" w:hAnsi="Franklin Gothic Book" w:cs="Times New Roman"/>
      <w:b/>
      <w:bCs/>
      <w:sz w:val="20"/>
      <w:szCs w:val="20"/>
    </w:rPr>
  </w:style>
  <w:style w:type="character" w:customStyle="1" w:styleId="DateChar">
    <w:name w:val="Date Char"/>
    <w:basedOn w:val="DefaultParagraphFont"/>
    <w:link w:val="Date"/>
    <w:rsid w:val="009E79EC"/>
    <w:rPr>
      <w:rFonts w:ascii="Franklin Gothic Book" w:eastAsia="SimSun" w:hAnsi="Franklin Gothic Book" w:cs="Times New Roman"/>
      <w:sz w:val="20"/>
      <w:szCs w:val="24"/>
    </w:rPr>
  </w:style>
  <w:style w:type="paragraph" w:customStyle="1" w:styleId="GuidanceText">
    <w:name w:val="Guidance Text"/>
    <w:basedOn w:val="BodyText"/>
    <w:rsid w:val="00C85FF6"/>
    <w:pPr>
      <w:spacing w:before="60" w:after="60" w:line="240" w:lineRule="atLeast"/>
    </w:pPr>
    <w:rPr>
      <w:rFonts w:ascii="Calibri" w:hAnsi="Calibri"/>
      <w:color w:val="0000FF"/>
      <w:sz w:val="20"/>
      <w:szCs w:val="20"/>
    </w:rPr>
  </w:style>
  <w:style w:type="paragraph" w:customStyle="1" w:styleId="List-bullet-1">
    <w:name w:val="List-bullet-1"/>
    <w:basedOn w:val="Normal"/>
    <w:link w:val="List-bullet-1Char"/>
    <w:rsid w:val="00FD7BD8"/>
    <w:pPr>
      <w:numPr>
        <w:numId w:val="17"/>
      </w:numPr>
      <w:spacing w:before="120"/>
    </w:pPr>
    <w:rPr>
      <w:rFonts w:ascii="Arial" w:eastAsia="Times New Roman" w:hAnsi="Arial" w:cs="Arial"/>
      <w:szCs w:val="22"/>
      <w:lang w:eastAsia="en-US"/>
    </w:rPr>
  </w:style>
  <w:style w:type="character" w:customStyle="1" w:styleId="List-bullet-1Char">
    <w:name w:val="List-bullet-1 Char"/>
    <w:link w:val="List-bullet-1"/>
    <w:rsid w:val="00FD7BD8"/>
    <w:rPr>
      <w:rFonts w:ascii="Arial" w:eastAsia="Times New Roman" w:hAnsi="Arial" w:cs="Arial"/>
      <w:sz w:val="20"/>
      <w:lang w:eastAsia="en-US"/>
    </w:rPr>
  </w:style>
  <w:style w:type="paragraph" w:styleId="ListParagraph">
    <w:name w:val="List Paragraph"/>
    <w:basedOn w:val="BodyText"/>
    <w:uiPriority w:val="34"/>
    <w:qFormat/>
    <w:rsid w:val="00FD7BD8"/>
    <w:pPr>
      <w:numPr>
        <w:numId w:val="18"/>
      </w:numPr>
      <w:tabs>
        <w:tab w:val="num" w:pos="360"/>
      </w:tabs>
      <w:spacing w:after="120" w:line="240" w:lineRule="auto"/>
      <w:ind w:left="0" w:firstLine="0"/>
    </w:pPr>
    <w:rPr>
      <w:rFonts w:ascii="Times New Roman" w:hAnsi="Times New Roman"/>
      <w:sz w:val="22"/>
    </w:rPr>
  </w:style>
  <w:style w:type="table" w:customStyle="1" w:styleId="APPR">
    <w:name w:val="APPR"/>
    <w:basedOn w:val="TableNormal"/>
    <w:uiPriority w:val="99"/>
    <w:rsid w:val="002B1F66"/>
    <w:pPr>
      <w:spacing w:after="0" w:line="240" w:lineRule="auto"/>
    </w:pPr>
    <w:rPr>
      <w:rFonts w:ascii="Franklin Gothic Book" w:hAnsi="Franklin Gothic Book"/>
      <w:sz w:val="17"/>
    </w:rPr>
    <w:tblPr>
      <w:tblStyleRowBandSize w:val="1"/>
      <w:tblCellSpacing w:w="14" w:type="dxa"/>
      <w:tblInd w:w="0" w:type="dxa"/>
      <w:tblBorders>
        <w:top w:val="single" w:sz="12" w:space="0" w:color="000000" w:themeColor="text1"/>
        <w:bottom w:val="single" w:sz="12" w:space="0" w:color="000000" w:themeColor="text1"/>
      </w:tblBorders>
      <w:tblCellMar>
        <w:top w:w="0" w:type="dxa"/>
        <w:left w:w="108" w:type="dxa"/>
        <w:bottom w:w="0" w:type="dxa"/>
        <w:right w:w="108" w:type="dxa"/>
      </w:tblCellMar>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Default">
    <w:name w:val="Default"/>
    <w:rsid w:val="002536BF"/>
    <w:pPr>
      <w:autoSpaceDE w:val="0"/>
      <w:autoSpaceDN w:val="0"/>
      <w:adjustRightInd w:val="0"/>
      <w:spacing w:after="0" w:line="240" w:lineRule="auto"/>
    </w:pPr>
    <w:rPr>
      <w:rFonts w:ascii="Symbol" w:eastAsia="Times New Roman" w:hAnsi="Symbol" w:cs="Symbol"/>
      <w:color w:val="000000"/>
      <w:sz w:val="24"/>
      <w:szCs w:val="24"/>
    </w:rPr>
  </w:style>
  <w:style w:type="table" w:customStyle="1" w:styleId="TableGrid2">
    <w:name w:val="Table Grid2"/>
    <w:basedOn w:val="TableNormal"/>
    <w:next w:val="TableGrid"/>
    <w:uiPriority w:val="59"/>
    <w:rsid w:val="00EB6D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A4496"/>
    <w:rPr>
      <w:b/>
      <w:bCs/>
    </w:rPr>
  </w:style>
  <w:style w:type="paragraph" w:styleId="PlainText">
    <w:name w:val="Plain Text"/>
    <w:basedOn w:val="Normal"/>
    <w:link w:val="PlainTextChar"/>
    <w:uiPriority w:val="99"/>
    <w:unhideWhenUsed/>
    <w:rsid w:val="00F805C8"/>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F805C8"/>
    <w:rPr>
      <w:rFonts w:ascii="Calibri" w:hAnsi="Calibri"/>
      <w:szCs w:val="21"/>
      <w:lang w:eastAsia="en-US"/>
    </w:rPr>
  </w:style>
  <w:style w:type="paragraph" w:customStyle="1" w:styleId="TitleSubheading">
    <w:name w:val="Title Sub heading"/>
    <w:basedOn w:val="Normal"/>
    <w:rsid w:val="00376F6D"/>
    <w:pPr>
      <w:spacing w:after="120"/>
      <w:ind w:left="720"/>
      <w:jc w:val="both"/>
    </w:pPr>
    <w:rPr>
      <w:rFonts w:ascii="Arial" w:eastAsia="Times New Roman" w:hAnsi="Arial" w:cs="Mangal"/>
      <w:sz w:val="32"/>
      <w:lang w:val="en-GB" w:eastAsia="en-GB" w:bidi="hi-IN"/>
    </w:rPr>
  </w:style>
  <w:style w:type="table" w:customStyle="1" w:styleId="TableGrid1">
    <w:name w:val="Table Grid1"/>
    <w:basedOn w:val="TableNormal"/>
    <w:next w:val="TableGrid"/>
    <w:uiPriority w:val="59"/>
    <w:rsid w:val="00683724"/>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CF373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3">
    <w:name w:val="Table Grid3"/>
    <w:basedOn w:val="TableNormal"/>
    <w:next w:val="TableGrid"/>
    <w:uiPriority w:val="59"/>
    <w:rsid w:val="00EE48F8"/>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CC48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00594">
      <w:bodyDiv w:val="1"/>
      <w:marLeft w:val="0"/>
      <w:marRight w:val="0"/>
      <w:marTop w:val="0"/>
      <w:marBottom w:val="0"/>
      <w:divBdr>
        <w:top w:val="none" w:sz="0" w:space="0" w:color="auto"/>
        <w:left w:val="none" w:sz="0" w:space="0" w:color="auto"/>
        <w:bottom w:val="none" w:sz="0" w:space="0" w:color="auto"/>
        <w:right w:val="none" w:sz="0" w:space="0" w:color="auto"/>
      </w:divBdr>
      <w:divsChild>
        <w:div w:id="1849826520">
          <w:marLeft w:val="0"/>
          <w:marRight w:val="0"/>
          <w:marTop w:val="0"/>
          <w:marBottom w:val="0"/>
          <w:divBdr>
            <w:top w:val="none" w:sz="0" w:space="0" w:color="auto"/>
            <w:left w:val="none" w:sz="0" w:space="0" w:color="auto"/>
            <w:bottom w:val="none" w:sz="0" w:space="0" w:color="auto"/>
            <w:right w:val="none" w:sz="0" w:space="0" w:color="auto"/>
          </w:divBdr>
        </w:div>
      </w:divsChild>
    </w:div>
    <w:div w:id="244455603">
      <w:bodyDiv w:val="1"/>
      <w:marLeft w:val="0"/>
      <w:marRight w:val="0"/>
      <w:marTop w:val="0"/>
      <w:marBottom w:val="0"/>
      <w:divBdr>
        <w:top w:val="none" w:sz="0" w:space="0" w:color="auto"/>
        <w:left w:val="none" w:sz="0" w:space="0" w:color="auto"/>
        <w:bottom w:val="none" w:sz="0" w:space="0" w:color="auto"/>
        <w:right w:val="none" w:sz="0" w:space="0" w:color="auto"/>
      </w:divBdr>
    </w:div>
    <w:div w:id="253170625">
      <w:bodyDiv w:val="1"/>
      <w:marLeft w:val="0"/>
      <w:marRight w:val="0"/>
      <w:marTop w:val="0"/>
      <w:marBottom w:val="0"/>
      <w:divBdr>
        <w:top w:val="none" w:sz="0" w:space="0" w:color="auto"/>
        <w:left w:val="none" w:sz="0" w:space="0" w:color="auto"/>
        <w:bottom w:val="none" w:sz="0" w:space="0" w:color="auto"/>
        <w:right w:val="none" w:sz="0" w:space="0" w:color="auto"/>
      </w:divBdr>
    </w:div>
    <w:div w:id="265121686">
      <w:bodyDiv w:val="1"/>
      <w:marLeft w:val="0"/>
      <w:marRight w:val="0"/>
      <w:marTop w:val="0"/>
      <w:marBottom w:val="0"/>
      <w:divBdr>
        <w:top w:val="none" w:sz="0" w:space="0" w:color="auto"/>
        <w:left w:val="none" w:sz="0" w:space="0" w:color="auto"/>
        <w:bottom w:val="none" w:sz="0" w:space="0" w:color="auto"/>
        <w:right w:val="none" w:sz="0" w:space="0" w:color="auto"/>
      </w:divBdr>
    </w:div>
    <w:div w:id="332874561">
      <w:bodyDiv w:val="1"/>
      <w:marLeft w:val="0"/>
      <w:marRight w:val="0"/>
      <w:marTop w:val="0"/>
      <w:marBottom w:val="0"/>
      <w:divBdr>
        <w:top w:val="none" w:sz="0" w:space="0" w:color="auto"/>
        <w:left w:val="none" w:sz="0" w:space="0" w:color="auto"/>
        <w:bottom w:val="none" w:sz="0" w:space="0" w:color="auto"/>
        <w:right w:val="none" w:sz="0" w:space="0" w:color="auto"/>
      </w:divBdr>
    </w:div>
    <w:div w:id="418449527">
      <w:bodyDiv w:val="1"/>
      <w:marLeft w:val="0"/>
      <w:marRight w:val="0"/>
      <w:marTop w:val="0"/>
      <w:marBottom w:val="0"/>
      <w:divBdr>
        <w:top w:val="none" w:sz="0" w:space="0" w:color="auto"/>
        <w:left w:val="none" w:sz="0" w:space="0" w:color="auto"/>
        <w:bottom w:val="none" w:sz="0" w:space="0" w:color="auto"/>
        <w:right w:val="none" w:sz="0" w:space="0" w:color="auto"/>
      </w:divBdr>
    </w:div>
    <w:div w:id="463502796">
      <w:bodyDiv w:val="1"/>
      <w:marLeft w:val="0"/>
      <w:marRight w:val="0"/>
      <w:marTop w:val="0"/>
      <w:marBottom w:val="0"/>
      <w:divBdr>
        <w:top w:val="none" w:sz="0" w:space="0" w:color="auto"/>
        <w:left w:val="none" w:sz="0" w:space="0" w:color="auto"/>
        <w:bottom w:val="none" w:sz="0" w:space="0" w:color="auto"/>
        <w:right w:val="none" w:sz="0" w:space="0" w:color="auto"/>
      </w:divBdr>
    </w:div>
    <w:div w:id="545916410">
      <w:bodyDiv w:val="1"/>
      <w:marLeft w:val="0"/>
      <w:marRight w:val="0"/>
      <w:marTop w:val="0"/>
      <w:marBottom w:val="0"/>
      <w:divBdr>
        <w:top w:val="none" w:sz="0" w:space="0" w:color="auto"/>
        <w:left w:val="none" w:sz="0" w:space="0" w:color="auto"/>
        <w:bottom w:val="none" w:sz="0" w:space="0" w:color="auto"/>
        <w:right w:val="none" w:sz="0" w:space="0" w:color="auto"/>
      </w:divBdr>
    </w:div>
    <w:div w:id="563568428">
      <w:bodyDiv w:val="1"/>
      <w:marLeft w:val="0"/>
      <w:marRight w:val="0"/>
      <w:marTop w:val="0"/>
      <w:marBottom w:val="0"/>
      <w:divBdr>
        <w:top w:val="none" w:sz="0" w:space="0" w:color="auto"/>
        <w:left w:val="none" w:sz="0" w:space="0" w:color="auto"/>
        <w:bottom w:val="none" w:sz="0" w:space="0" w:color="auto"/>
        <w:right w:val="none" w:sz="0" w:space="0" w:color="auto"/>
      </w:divBdr>
    </w:div>
    <w:div w:id="686097479">
      <w:bodyDiv w:val="1"/>
      <w:marLeft w:val="0"/>
      <w:marRight w:val="0"/>
      <w:marTop w:val="0"/>
      <w:marBottom w:val="0"/>
      <w:divBdr>
        <w:top w:val="none" w:sz="0" w:space="0" w:color="auto"/>
        <w:left w:val="none" w:sz="0" w:space="0" w:color="auto"/>
        <w:bottom w:val="none" w:sz="0" w:space="0" w:color="auto"/>
        <w:right w:val="none" w:sz="0" w:space="0" w:color="auto"/>
      </w:divBdr>
      <w:divsChild>
        <w:div w:id="633755470">
          <w:marLeft w:val="547"/>
          <w:marRight w:val="0"/>
          <w:marTop w:val="0"/>
          <w:marBottom w:val="0"/>
          <w:divBdr>
            <w:top w:val="none" w:sz="0" w:space="0" w:color="auto"/>
            <w:left w:val="none" w:sz="0" w:space="0" w:color="auto"/>
            <w:bottom w:val="none" w:sz="0" w:space="0" w:color="auto"/>
            <w:right w:val="none" w:sz="0" w:space="0" w:color="auto"/>
          </w:divBdr>
        </w:div>
        <w:div w:id="432287729">
          <w:marLeft w:val="547"/>
          <w:marRight w:val="0"/>
          <w:marTop w:val="0"/>
          <w:marBottom w:val="0"/>
          <w:divBdr>
            <w:top w:val="none" w:sz="0" w:space="0" w:color="auto"/>
            <w:left w:val="none" w:sz="0" w:space="0" w:color="auto"/>
            <w:bottom w:val="none" w:sz="0" w:space="0" w:color="auto"/>
            <w:right w:val="none" w:sz="0" w:space="0" w:color="auto"/>
          </w:divBdr>
        </w:div>
        <w:div w:id="1586065171">
          <w:marLeft w:val="562"/>
          <w:marRight w:val="0"/>
          <w:marTop w:val="0"/>
          <w:marBottom w:val="0"/>
          <w:divBdr>
            <w:top w:val="none" w:sz="0" w:space="0" w:color="auto"/>
            <w:left w:val="none" w:sz="0" w:space="0" w:color="auto"/>
            <w:bottom w:val="none" w:sz="0" w:space="0" w:color="auto"/>
            <w:right w:val="none" w:sz="0" w:space="0" w:color="auto"/>
          </w:divBdr>
        </w:div>
        <w:div w:id="130640186">
          <w:marLeft w:val="562"/>
          <w:marRight w:val="0"/>
          <w:marTop w:val="0"/>
          <w:marBottom w:val="0"/>
          <w:divBdr>
            <w:top w:val="none" w:sz="0" w:space="0" w:color="auto"/>
            <w:left w:val="none" w:sz="0" w:space="0" w:color="auto"/>
            <w:bottom w:val="none" w:sz="0" w:space="0" w:color="auto"/>
            <w:right w:val="none" w:sz="0" w:space="0" w:color="auto"/>
          </w:divBdr>
        </w:div>
        <w:div w:id="1437947695">
          <w:marLeft w:val="562"/>
          <w:marRight w:val="0"/>
          <w:marTop w:val="0"/>
          <w:marBottom w:val="0"/>
          <w:divBdr>
            <w:top w:val="none" w:sz="0" w:space="0" w:color="auto"/>
            <w:left w:val="none" w:sz="0" w:space="0" w:color="auto"/>
            <w:bottom w:val="none" w:sz="0" w:space="0" w:color="auto"/>
            <w:right w:val="none" w:sz="0" w:space="0" w:color="auto"/>
          </w:divBdr>
        </w:div>
        <w:div w:id="1021859279">
          <w:marLeft w:val="734"/>
          <w:marRight w:val="0"/>
          <w:marTop w:val="0"/>
          <w:marBottom w:val="0"/>
          <w:divBdr>
            <w:top w:val="none" w:sz="0" w:space="0" w:color="auto"/>
            <w:left w:val="none" w:sz="0" w:space="0" w:color="auto"/>
            <w:bottom w:val="none" w:sz="0" w:space="0" w:color="auto"/>
            <w:right w:val="none" w:sz="0" w:space="0" w:color="auto"/>
          </w:divBdr>
        </w:div>
        <w:div w:id="1394112301">
          <w:marLeft w:val="734"/>
          <w:marRight w:val="0"/>
          <w:marTop w:val="0"/>
          <w:marBottom w:val="0"/>
          <w:divBdr>
            <w:top w:val="none" w:sz="0" w:space="0" w:color="auto"/>
            <w:left w:val="none" w:sz="0" w:space="0" w:color="auto"/>
            <w:bottom w:val="none" w:sz="0" w:space="0" w:color="auto"/>
            <w:right w:val="none" w:sz="0" w:space="0" w:color="auto"/>
          </w:divBdr>
        </w:div>
        <w:div w:id="282083644">
          <w:marLeft w:val="734"/>
          <w:marRight w:val="0"/>
          <w:marTop w:val="0"/>
          <w:marBottom w:val="0"/>
          <w:divBdr>
            <w:top w:val="none" w:sz="0" w:space="0" w:color="auto"/>
            <w:left w:val="none" w:sz="0" w:space="0" w:color="auto"/>
            <w:bottom w:val="none" w:sz="0" w:space="0" w:color="auto"/>
            <w:right w:val="none" w:sz="0" w:space="0" w:color="auto"/>
          </w:divBdr>
        </w:div>
        <w:div w:id="2104760249">
          <w:marLeft w:val="734"/>
          <w:marRight w:val="0"/>
          <w:marTop w:val="0"/>
          <w:marBottom w:val="0"/>
          <w:divBdr>
            <w:top w:val="none" w:sz="0" w:space="0" w:color="auto"/>
            <w:left w:val="none" w:sz="0" w:space="0" w:color="auto"/>
            <w:bottom w:val="none" w:sz="0" w:space="0" w:color="auto"/>
            <w:right w:val="none" w:sz="0" w:space="0" w:color="auto"/>
          </w:divBdr>
        </w:div>
        <w:div w:id="175731786">
          <w:marLeft w:val="734"/>
          <w:marRight w:val="0"/>
          <w:marTop w:val="0"/>
          <w:marBottom w:val="0"/>
          <w:divBdr>
            <w:top w:val="none" w:sz="0" w:space="0" w:color="auto"/>
            <w:left w:val="none" w:sz="0" w:space="0" w:color="auto"/>
            <w:bottom w:val="none" w:sz="0" w:space="0" w:color="auto"/>
            <w:right w:val="none" w:sz="0" w:space="0" w:color="auto"/>
          </w:divBdr>
        </w:div>
        <w:div w:id="327489089">
          <w:marLeft w:val="734"/>
          <w:marRight w:val="0"/>
          <w:marTop w:val="0"/>
          <w:marBottom w:val="0"/>
          <w:divBdr>
            <w:top w:val="none" w:sz="0" w:space="0" w:color="auto"/>
            <w:left w:val="none" w:sz="0" w:space="0" w:color="auto"/>
            <w:bottom w:val="none" w:sz="0" w:space="0" w:color="auto"/>
            <w:right w:val="none" w:sz="0" w:space="0" w:color="auto"/>
          </w:divBdr>
        </w:div>
        <w:div w:id="1286544781">
          <w:marLeft w:val="734"/>
          <w:marRight w:val="0"/>
          <w:marTop w:val="0"/>
          <w:marBottom w:val="0"/>
          <w:divBdr>
            <w:top w:val="none" w:sz="0" w:space="0" w:color="auto"/>
            <w:left w:val="none" w:sz="0" w:space="0" w:color="auto"/>
            <w:bottom w:val="none" w:sz="0" w:space="0" w:color="auto"/>
            <w:right w:val="none" w:sz="0" w:space="0" w:color="auto"/>
          </w:divBdr>
        </w:div>
        <w:div w:id="31198454">
          <w:marLeft w:val="734"/>
          <w:marRight w:val="0"/>
          <w:marTop w:val="0"/>
          <w:marBottom w:val="0"/>
          <w:divBdr>
            <w:top w:val="none" w:sz="0" w:space="0" w:color="auto"/>
            <w:left w:val="none" w:sz="0" w:space="0" w:color="auto"/>
            <w:bottom w:val="none" w:sz="0" w:space="0" w:color="auto"/>
            <w:right w:val="none" w:sz="0" w:space="0" w:color="auto"/>
          </w:divBdr>
        </w:div>
        <w:div w:id="571430925">
          <w:marLeft w:val="734"/>
          <w:marRight w:val="0"/>
          <w:marTop w:val="0"/>
          <w:marBottom w:val="0"/>
          <w:divBdr>
            <w:top w:val="none" w:sz="0" w:space="0" w:color="auto"/>
            <w:left w:val="none" w:sz="0" w:space="0" w:color="auto"/>
            <w:bottom w:val="none" w:sz="0" w:space="0" w:color="auto"/>
            <w:right w:val="none" w:sz="0" w:space="0" w:color="auto"/>
          </w:divBdr>
        </w:div>
      </w:divsChild>
    </w:div>
    <w:div w:id="785199155">
      <w:bodyDiv w:val="1"/>
      <w:marLeft w:val="0"/>
      <w:marRight w:val="0"/>
      <w:marTop w:val="0"/>
      <w:marBottom w:val="0"/>
      <w:divBdr>
        <w:top w:val="none" w:sz="0" w:space="0" w:color="auto"/>
        <w:left w:val="none" w:sz="0" w:space="0" w:color="auto"/>
        <w:bottom w:val="none" w:sz="0" w:space="0" w:color="auto"/>
        <w:right w:val="none" w:sz="0" w:space="0" w:color="auto"/>
      </w:divBdr>
    </w:div>
    <w:div w:id="790975192">
      <w:bodyDiv w:val="1"/>
      <w:marLeft w:val="0"/>
      <w:marRight w:val="0"/>
      <w:marTop w:val="0"/>
      <w:marBottom w:val="0"/>
      <w:divBdr>
        <w:top w:val="none" w:sz="0" w:space="0" w:color="auto"/>
        <w:left w:val="none" w:sz="0" w:space="0" w:color="auto"/>
        <w:bottom w:val="none" w:sz="0" w:space="0" w:color="auto"/>
        <w:right w:val="none" w:sz="0" w:space="0" w:color="auto"/>
      </w:divBdr>
    </w:div>
    <w:div w:id="830368729">
      <w:bodyDiv w:val="1"/>
      <w:marLeft w:val="0"/>
      <w:marRight w:val="0"/>
      <w:marTop w:val="0"/>
      <w:marBottom w:val="0"/>
      <w:divBdr>
        <w:top w:val="none" w:sz="0" w:space="0" w:color="auto"/>
        <w:left w:val="none" w:sz="0" w:space="0" w:color="auto"/>
        <w:bottom w:val="none" w:sz="0" w:space="0" w:color="auto"/>
        <w:right w:val="none" w:sz="0" w:space="0" w:color="auto"/>
      </w:divBdr>
    </w:div>
    <w:div w:id="849375196">
      <w:bodyDiv w:val="1"/>
      <w:marLeft w:val="0"/>
      <w:marRight w:val="0"/>
      <w:marTop w:val="0"/>
      <w:marBottom w:val="0"/>
      <w:divBdr>
        <w:top w:val="none" w:sz="0" w:space="0" w:color="auto"/>
        <w:left w:val="none" w:sz="0" w:space="0" w:color="auto"/>
        <w:bottom w:val="none" w:sz="0" w:space="0" w:color="auto"/>
        <w:right w:val="none" w:sz="0" w:space="0" w:color="auto"/>
      </w:divBdr>
      <w:divsChild>
        <w:div w:id="958099486">
          <w:marLeft w:val="0"/>
          <w:marRight w:val="0"/>
          <w:marTop w:val="0"/>
          <w:marBottom w:val="0"/>
          <w:divBdr>
            <w:top w:val="none" w:sz="0" w:space="0" w:color="auto"/>
            <w:left w:val="none" w:sz="0" w:space="0" w:color="auto"/>
            <w:bottom w:val="none" w:sz="0" w:space="0" w:color="auto"/>
            <w:right w:val="none" w:sz="0" w:space="0" w:color="auto"/>
          </w:divBdr>
        </w:div>
        <w:div w:id="1610623587">
          <w:marLeft w:val="0"/>
          <w:marRight w:val="0"/>
          <w:marTop w:val="0"/>
          <w:marBottom w:val="0"/>
          <w:divBdr>
            <w:top w:val="none" w:sz="0" w:space="0" w:color="auto"/>
            <w:left w:val="none" w:sz="0" w:space="0" w:color="auto"/>
            <w:bottom w:val="none" w:sz="0" w:space="0" w:color="auto"/>
            <w:right w:val="none" w:sz="0" w:space="0" w:color="auto"/>
          </w:divBdr>
        </w:div>
      </w:divsChild>
    </w:div>
    <w:div w:id="869995118">
      <w:bodyDiv w:val="1"/>
      <w:marLeft w:val="0"/>
      <w:marRight w:val="0"/>
      <w:marTop w:val="0"/>
      <w:marBottom w:val="0"/>
      <w:divBdr>
        <w:top w:val="none" w:sz="0" w:space="0" w:color="auto"/>
        <w:left w:val="none" w:sz="0" w:space="0" w:color="auto"/>
        <w:bottom w:val="none" w:sz="0" w:space="0" w:color="auto"/>
        <w:right w:val="none" w:sz="0" w:space="0" w:color="auto"/>
      </w:divBdr>
    </w:div>
    <w:div w:id="906887770">
      <w:bodyDiv w:val="1"/>
      <w:marLeft w:val="0"/>
      <w:marRight w:val="0"/>
      <w:marTop w:val="0"/>
      <w:marBottom w:val="0"/>
      <w:divBdr>
        <w:top w:val="none" w:sz="0" w:space="0" w:color="auto"/>
        <w:left w:val="none" w:sz="0" w:space="0" w:color="auto"/>
        <w:bottom w:val="none" w:sz="0" w:space="0" w:color="auto"/>
        <w:right w:val="none" w:sz="0" w:space="0" w:color="auto"/>
      </w:divBdr>
      <w:divsChild>
        <w:div w:id="1687058485">
          <w:marLeft w:val="0"/>
          <w:marRight w:val="0"/>
          <w:marTop w:val="0"/>
          <w:marBottom w:val="0"/>
          <w:divBdr>
            <w:top w:val="none" w:sz="0" w:space="0" w:color="auto"/>
            <w:left w:val="none" w:sz="0" w:space="0" w:color="auto"/>
            <w:bottom w:val="none" w:sz="0" w:space="0" w:color="auto"/>
            <w:right w:val="none" w:sz="0" w:space="0" w:color="auto"/>
          </w:divBdr>
          <w:divsChild>
            <w:div w:id="1750345560">
              <w:marLeft w:val="0"/>
              <w:marRight w:val="0"/>
              <w:marTop w:val="0"/>
              <w:marBottom w:val="0"/>
              <w:divBdr>
                <w:top w:val="none" w:sz="0" w:space="0" w:color="auto"/>
                <w:left w:val="none" w:sz="0" w:space="0" w:color="auto"/>
                <w:bottom w:val="none" w:sz="0" w:space="0" w:color="auto"/>
                <w:right w:val="none" w:sz="0" w:space="0" w:color="auto"/>
              </w:divBdr>
              <w:divsChild>
                <w:div w:id="987590386">
                  <w:marLeft w:val="0"/>
                  <w:marRight w:val="0"/>
                  <w:marTop w:val="0"/>
                  <w:marBottom w:val="0"/>
                  <w:divBdr>
                    <w:top w:val="none" w:sz="0" w:space="0" w:color="auto"/>
                    <w:left w:val="none" w:sz="0" w:space="0" w:color="auto"/>
                    <w:bottom w:val="none" w:sz="0" w:space="0" w:color="auto"/>
                    <w:right w:val="none" w:sz="0" w:space="0" w:color="auto"/>
                  </w:divBdr>
                  <w:divsChild>
                    <w:div w:id="1207717354">
                      <w:marLeft w:val="2325"/>
                      <w:marRight w:val="0"/>
                      <w:marTop w:val="0"/>
                      <w:marBottom w:val="0"/>
                      <w:divBdr>
                        <w:top w:val="none" w:sz="0" w:space="0" w:color="auto"/>
                        <w:left w:val="none" w:sz="0" w:space="0" w:color="auto"/>
                        <w:bottom w:val="none" w:sz="0" w:space="0" w:color="auto"/>
                        <w:right w:val="none" w:sz="0" w:space="0" w:color="auto"/>
                      </w:divBdr>
                      <w:divsChild>
                        <w:div w:id="397361162">
                          <w:marLeft w:val="0"/>
                          <w:marRight w:val="0"/>
                          <w:marTop w:val="0"/>
                          <w:marBottom w:val="0"/>
                          <w:divBdr>
                            <w:top w:val="none" w:sz="0" w:space="0" w:color="auto"/>
                            <w:left w:val="none" w:sz="0" w:space="0" w:color="auto"/>
                            <w:bottom w:val="none" w:sz="0" w:space="0" w:color="auto"/>
                            <w:right w:val="none" w:sz="0" w:space="0" w:color="auto"/>
                          </w:divBdr>
                          <w:divsChild>
                            <w:div w:id="1968852841">
                              <w:marLeft w:val="0"/>
                              <w:marRight w:val="0"/>
                              <w:marTop w:val="0"/>
                              <w:marBottom w:val="0"/>
                              <w:divBdr>
                                <w:top w:val="none" w:sz="0" w:space="0" w:color="auto"/>
                                <w:left w:val="none" w:sz="0" w:space="0" w:color="auto"/>
                                <w:bottom w:val="none" w:sz="0" w:space="0" w:color="auto"/>
                                <w:right w:val="none" w:sz="0" w:space="0" w:color="auto"/>
                              </w:divBdr>
                              <w:divsChild>
                                <w:div w:id="519928029">
                                  <w:marLeft w:val="0"/>
                                  <w:marRight w:val="0"/>
                                  <w:marTop w:val="0"/>
                                  <w:marBottom w:val="0"/>
                                  <w:divBdr>
                                    <w:top w:val="none" w:sz="0" w:space="0" w:color="auto"/>
                                    <w:left w:val="none" w:sz="0" w:space="0" w:color="auto"/>
                                    <w:bottom w:val="none" w:sz="0" w:space="0" w:color="auto"/>
                                    <w:right w:val="none" w:sz="0" w:space="0" w:color="auto"/>
                                  </w:divBdr>
                                  <w:divsChild>
                                    <w:div w:id="419180244">
                                      <w:marLeft w:val="0"/>
                                      <w:marRight w:val="0"/>
                                      <w:marTop w:val="0"/>
                                      <w:marBottom w:val="0"/>
                                      <w:divBdr>
                                        <w:top w:val="none" w:sz="0" w:space="0" w:color="auto"/>
                                        <w:left w:val="none" w:sz="0" w:space="0" w:color="auto"/>
                                        <w:bottom w:val="none" w:sz="0" w:space="0" w:color="auto"/>
                                        <w:right w:val="none" w:sz="0" w:space="0" w:color="auto"/>
                                      </w:divBdr>
                                      <w:divsChild>
                                        <w:div w:id="846676688">
                                          <w:marLeft w:val="0"/>
                                          <w:marRight w:val="0"/>
                                          <w:marTop w:val="0"/>
                                          <w:marBottom w:val="0"/>
                                          <w:divBdr>
                                            <w:top w:val="none" w:sz="0" w:space="0" w:color="auto"/>
                                            <w:left w:val="none" w:sz="0" w:space="0" w:color="auto"/>
                                            <w:bottom w:val="none" w:sz="0" w:space="0" w:color="auto"/>
                                            <w:right w:val="none" w:sz="0" w:space="0" w:color="auto"/>
                                          </w:divBdr>
                                          <w:divsChild>
                                            <w:div w:id="1963998040">
                                              <w:marLeft w:val="0"/>
                                              <w:marRight w:val="0"/>
                                              <w:marTop w:val="0"/>
                                              <w:marBottom w:val="0"/>
                                              <w:divBdr>
                                                <w:top w:val="none" w:sz="0" w:space="0" w:color="auto"/>
                                                <w:left w:val="none" w:sz="0" w:space="0" w:color="auto"/>
                                                <w:bottom w:val="none" w:sz="0" w:space="0" w:color="auto"/>
                                                <w:right w:val="none" w:sz="0" w:space="0" w:color="auto"/>
                                              </w:divBdr>
                                              <w:divsChild>
                                                <w:div w:id="260185647">
                                                  <w:marLeft w:val="0"/>
                                                  <w:marRight w:val="0"/>
                                                  <w:marTop w:val="0"/>
                                                  <w:marBottom w:val="0"/>
                                                  <w:divBdr>
                                                    <w:top w:val="none" w:sz="0" w:space="0" w:color="auto"/>
                                                    <w:left w:val="none" w:sz="0" w:space="0" w:color="auto"/>
                                                    <w:bottom w:val="none" w:sz="0" w:space="0" w:color="auto"/>
                                                    <w:right w:val="none" w:sz="0" w:space="0" w:color="auto"/>
                                                  </w:divBdr>
                                                  <w:divsChild>
                                                    <w:div w:id="1983389395">
                                                      <w:marLeft w:val="0"/>
                                                      <w:marRight w:val="0"/>
                                                      <w:marTop w:val="0"/>
                                                      <w:marBottom w:val="0"/>
                                                      <w:divBdr>
                                                        <w:top w:val="none" w:sz="0" w:space="0" w:color="auto"/>
                                                        <w:left w:val="none" w:sz="0" w:space="0" w:color="auto"/>
                                                        <w:bottom w:val="none" w:sz="0" w:space="0" w:color="auto"/>
                                                        <w:right w:val="none" w:sz="0" w:space="0" w:color="auto"/>
                                                      </w:divBdr>
                                                      <w:divsChild>
                                                        <w:div w:id="1875917744">
                                                          <w:marLeft w:val="0"/>
                                                          <w:marRight w:val="0"/>
                                                          <w:marTop w:val="15"/>
                                                          <w:marBottom w:val="15"/>
                                                          <w:divBdr>
                                                            <w:top w:val="none" w:sz="0" w:space="0" w:color="auto"/>
                                                            <w:left w:val="none" w:sz="0" w:space="0" w:color="auto"/>
                                                            <w:bottom w:val="none" w:sz="0" w:space="0" w:color="auto"/>
                                                            <w:right w:val="none" w:sz="0" w:space="0" w:color="auto"/>
                                                          </w:divBdr>
                                                          <w:divsChild>
                                                            <w:div w:id="1225338489">
                                                              <w:marLeft w:val="0"/>
                                                              <w:marRight w:val="0"/>
                                                              <w:marTop w:val="0"/>
                                                              <w:marBottom w:val="0"/>
                                                              <w:divBdr>
                                                                <w:top w:val="none" w:sz="0" w:space="0" w:color="auto"/>
                                                                <w:left w:val="none" w:sz="0" w:space="0" w:color="auto"/>
                                                                <w:bottom w:val="none" w:sz="0" w:space="0" w:color="auto"/>
                                                                <w:right w:val="none" w:sz="0" w:space="0" w:color="auto"/>
                                                              </w:divBdr>
                                                              <w:divsChild>
                                                                <w:div w:id="1743914366">
                                                                  <w:marLeft w:val="0"/>
                                                                  <w:marRight w:val="0"/>
                                                                  <w:marTop w:val="0"/>
                                                                  <w:marBottom w:val="0"/>
                                                                  <w:divBdr>
                                                                    <w:top w:val="none" w:sz="0" w:space="0" w:color="auto"/>
                                                                    <w:left w:val="none" w:sz="0" w:space="0" w:color="auto"/>
                                                                    <w:bottom w:val="none" w:sz="0" w:space="0" w:color="auto"/>
                                                                    <w:right w:val="none" w:sz="0" w:space="0" w:color="auto"/>
                                                                  </w:divBdr>
                                                                  <w:divsChild>
                                                                    <w:div w:id="2131656692">
                                                                      <w:marLeft w:val="0"/>
                                                                      <w:marRight w:val="0"/>
                                                                      <w:marTop w:val="0"/>
                                                                      <w:marBottom w:val="0"/>
                                                                      <w:divBdr>
                                                                        <w:top w:val="none" w:sz="0" w:space="0" w:color="auto"/>
                                                                        <w:left w:val="none" w:sz="0" w:space="0" w:color="auto"/>
                                                                        <w:bottom w:val="none" w:sz="0" w:space="0" w:color="auto"/>
                                                                        <w:right w:val="none" w:sz="0" w:space="0" w:color="auto"/>
                                                                      </w:divBdr>
                                                                      <w:divsChild>
                                                                        <w:div w:id="2075080198">
                                                                          <w:marLeft w:val="0"/>
                                                                          <w:marRight w:val="0"/>
                                                                          <w:marTop w:val="0"/>
                                                                          <w:marBottom w:val="0"/>
                                                                          <w:divBdr>
                                                                            <w:top w:val="none" w:sz="0" w:space="0" w:color="auto"/>
                                                                            <w:left w:val="none" w:sz="0" w:space="0" w:color="auto"/>
                                                                            <w:bottom w:val="none" w:sz="0" w:space="0" w:color="auto"/>
                                                                            <w:right w:val="none" w:sz="0" w:space="0" w:color="auto"/>
                                                                          </w:divBdr>
                                                                          <w:divsChild>
                                                                            <w:div w:id="1240795041">
                                                                              <w:marLeft w:val="0"/>
                                                                              <w:marRight w:val="0"/>
                                                                              <w:marTop w:val="0"/>
                                                                              <w:marBottom w:val="0"/>
                                                                              <w:divBdr>
                                                                                <w:top w:val="none" w:sz="0" w:space="0" w:color="auto"/>
                                                                                <w:left w:val="none" w:sz="0" w:space="0" w:color="auto"/>
                                                                                <w:bottom w:val="none" w:sz="0" w:space="0" w:color="auto"/>
                                                                                <w:right w:val="none" w:sz="0" w:space="0" w:color="auto"/>
                                                                              </w:divBdr>
                                                                              <w:divsChild>
                                                                                <w:div w:id="160045370">
                                                                                  <w:marLeft w:val="0"/>
                                                                                  <w:marRight w:val="0"/>
                                                                                  <w:marTop w:val="0"/>
                                                                                  <w:marBottom w:val="0"/>
                                                                                  <w:divBdr>
                                                                                    <w:top w:val="none" w:sz="0" w:space="0" w:color="auto"/>
                                                                                    <w:left w:val="none" w:sz="0" w:space="0" w:color="auto"/>
                                                                                    <w:bottom w:val="none" w:sz="0" w:space="0" w:color="auto"/>
                                                                                    <w:right w:val="none" w:sz="0" w:space="0" w:color="auto"/>
                                                                                  </w:divBdr>
                                                                                  <w:divsChild>
                                                                                    <w:div w:id="215051749">
                                                                                      <w:marLeft w:val="0"/>
                                                                                      <w:marRight w:val="0"/>
                                                                                      <w:marTop w:val="0"/>
                                                                                      <w:marBottom w:val="0"/>
                                                                                      <w:divBdr>
                                                                                        <w:top w:val="none" w:sz="0" w:space="0" w:color="auto"/>
                                                                                        <w:left w:val="none" w:sz="0" w:space="0" w:color="auto"/>
                                                                                        <w:bottom w:val="none" w:sz="0" w:space="0" w:color="auto"/>
                                                                                        <w:right w:val="none" w:sz="0" w:space="0" w:color="auto"/>
                                                                                      </w:divBdr>
                                                                                      <w:divsChild>
                                                                                        <w:div w:id="1480030714">
                                                                                          <w:marLeft w:val="0"/>
                                                                                          <w:marRight w:val="0"/>
                                                                                          <w:marTop w:val="0"/>
                                                                                          <w:marBottom w:val="0"/>
                                                                                          <w:divBdr>
                                                                                            <w:top w:val="none" w:sz="0" w:space="0" w:color="auto"/>
                                                                                            <w:left w:val="none" w:sz="0" w:space="0" w:color="auto"/>
                                                                                            <w:bottom w:val="none" w:sz="0" w:space="0" w:color="auto"/>
                                                                                            <w:right w:val="none" w:sz="0" w:space="0" w:color="auto"/>
                                                                                          </w:divBdr>
                                                                                          <w:divsChild>
                                                                                            <w:div w:id="78296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2581698">
      <w:bodyDiv w:val="1"/>
      <w:marLeft w:val="0"/>
      <w:marRight w:val="0"/>
      <w:marTop w:val="0"/>
      <w:marBottom w:val="0"/>
      <w:divBdr>
        <w:top w:val="none" w:sz="0" w:space="0" w:color="auto"/>
        <w:left w:val="none" w:sz="0" w:space="0" w:color="auto"/>
        <w:bottom w:val="none" w:sz="0" w:space="0" w:color="auto"/>
        <w:right w:val="none" w:sz="0" w:space="0" w:color="auto"/>
      </w:divBdr>
      <w:divsChild>
        <w:div w:id="2052915962">
          <w:marLeft w:val="0"/>
          <w:marRight w:val="0"/>
          <w:marTop w:val="0"/>
          <w:marBottom w:val="0"/>
          <w:divBdr>
            <w:top w:val="none" w:sz="0" w:space="0" w:color="auto"/>
            <w:left w:val="none" w:sz="0" w:space="0" w:color="auto"/>
            <w:bottom w:val="none" w:sz="0" w:space="0" w:color="auto"/>
            <w:right w:val="none" w:sz="0" w:space="0" w:color="auto"/>
          </w:divBdr>
        </w:div>
      </w:divsChild>
    </w:div>
    <w:div w:id="1137987565">
      <w:bodyDiv w:val="1"/>
      <w:marLeft w:val="0"/>
      <w:marRight w:val="0"/>
      <w:marTop w:val="0"/>
      <w:marBottom w:val="0"/>
      <w:divBdr>
        <w:top w:val="none" w:sz="0" w:space="0" w:color="auto"/>
        <w:left w:val="none" w:sz="0" w:space="0" w:color="auto"/>
        <w:bottom w:val="none" w:sz="0" w:space="0" w:color="auto"/>
        <w:right w:val="none" w:sz="0" w:space="0" w:color="auto"/>
      </w:divBdr>
    </w:div>
    <w:div w:id="1223784341">
      <w:bodyDiv w:val="1"/>
      <w:marLeft w:val="0"/>
      <w:marRight w:val="0"/>
      <w:marTop w:val="0"/>
      <w:marBottom w:val="0"/>
      <w:divBdr>
        <w:top w:val="none" w:sz="0" w:space="0" w:color="auto"/>
        <w:left w:val="none" w:sz="0" w:space="0" w:color="auto"/>
        <w:bottom w:val="none" w:sz="0" w:space="0" w:color="auto"/>
        <w:right w:val="none" w:sz="0" w:space="0" w:color="auto"/>
      </w:divBdr>
    </w:div>
    <w:div w:id="1225022999">
      <w:bodyDiv w:val="1"/>
      <w:marLeft w:val="0"/>
      <w:marRight w:val="0"/>
      <w:marTop w:val="0"/>
      <w:marBottom w:val="0"/>
      <w:divBdr>
        <w:top w:val="none" w:sz="0" w:space="0" w:color="auto"/>
        <w:left w:val="none" w:sz="0" w:space="0" w:color="auto"/>
        <w:bottom w:val="none" w:sz="0" w:space="0" w:color="auto"/>
        <w:right w:val="none" w:sz="0" w:space="0" w:color="auto"/>
      </w:divBdr>
      <w:divsChild>
        <w:div w:id="933049636">
          <w:marLeft w:val="0"/>
          <w:marRight w:val="0"/>
          <w:marTop w:val="0"/>
          <w:marBottom w:val="0"/>
          <w:divBdr>
            <w:top w:val="none" w:sz="0" w:space="0" w:color="auto"/>
            <w:left w:val="none" w:sz="0" w:space="0" w:color="auto"/>
            <w:bottom w:val="none" w:sz="0" w:space="0" w:color="auto"/>
            <w:right w:val="none" w:sz="0" w:space="0" w:color="auto"/>
          </w:divBdr>
        </w:div>
      </w:divsChild>
    </w:div>
    <w:div w:id="1283151696">
      <w:bodyDiv w:val="1"/>
      <w:marLeft w:val="0"/>
      <w:marRight w:val="0"/>
      <w:marTop w:val="0"/>
      <w:marBottom w:val="0"/>
      <w:divBdr>
        <w:top w:val="none" w:sz="0" w:space="0" w:color="auto"/>
        <w:left w:val="none" w:sz="0" w:space="0" w:color="auto"/>
        <w:bottom w:val="none" w:sz="0" w:space="0" w:color="auto"/>
        <w:right w:val="none" w:sz="0" w:space="0" w:color="auto"/>
      </w:divBdr>
    </w:div>
    <w:div w:id="1305544199">
      <w:bodyDiv w:val="1"/>
      <w:marLeft w:val="0"/>
      <w:marRight w:val="0"/>
      <w:marTop w:val="0"/>
      <w:marBottom w:val="0"/>
      <w:divBdr>
        <w:top w:val="none" w:sz="0" w:space="0" w:color="auto"/>
        <w:left w:val="none" w:sz="0" w:space="0" w:color="auto"/>
        <w:bottom w:val="none" w:sz="0" w:space="0" w:color="auto"/>
        <w:right w:val="none" w:sz="0" w:space="0" w:color="auto"/>
      </w:divBdr>
    </w:div>
    <w:div w:id="1313288183">
      <w:bodyDiv w:val="1"/>
      <w:marLeft w:val="0"/>
      <w:marRight w:val="0"/>
      <w:marTop w:val="0"/>
      <w:marBottom w:val="0"/>
      <w:divBdr>
        <w:top w:val="none" w:sz="0" w:space="0" w:color="auto"/>
        <w:left w:val="none" w:sz="0" w:space="0" w:color="auto"/>
        <w:bottom w:val="none" w:sz="0" w:space="0" w:color="auto"/>
        <w:right w:val="none" w:sz="0" w:space="0" w:color="auto"/>
      </w:divBdr>
    </w:div>
    <w:div w:id="1319577261">
      <w:bodyDiv w:val="1"/>
      <w:marLeft w:val="0"/>
      <w:marRight w:val="0"/>
      <w:marTop w:val="0"/>
      <w:marBottom w:val="0"/>
      <w:divBdr>
        <w:top w:val="none" w:sz="0" w:space="0" w:color="auto"/>
        <w:left w:val="none" w:sz="0" w:space="0" w:color="auto"/>
        <w:bottom w:val="none" w:sz="0" w:space="0" w:color="auto"/>
        <w:right w:val="none" w:sz="0" w:space="0" w:color="auto"/>
      </w:divBdr>
      <w:divsChild>
        <w:div w:id="1633053962">
          <w:marLeft w:val="0"/>
          <w:marRight w:val="0"/>
          <w:marTop w:val="0"/>
          <w:marBottom w:val="0"/>
          <w:divBdr>
            <w:top w:val="none" w:sz="0" w:space="0" w:color="auto"/>
            <w:left w:val="none" w:sz="0" w:space="0" w:color="auto"/>
            <w:bottom w:val="none" w:sz="0" w:space="0" w:color="auto"/>
            <w:right w:val="none" w:sz="0" w:space="0" w:color="auto"/>
          </w:divBdr>
        </w:div>
      </w:divsChild>
    </w:div>
    <w:div w:id="1341005079">
      <w:bodyDiv w:val="1"/>
      <w:marLeft w:val="0"/>
      <w:marRight w:val="0"/>
      <w:marTop w:val="0"/>
      <w:marBottom w:val="0"/>
      <w:divBdr>
        <w:top w:val="none" w:sz="0" w:space="0" w:color="auto"/>
        <w:left w:val="none" w:sz="0" w:space="0" w:color="auto"/>
        <w:bottom w:val="none" w:sz="0" w:space="0" w:color="auto"/>
        <w:right w:val="none" w:sz="0" w:space="0" w:color="auto"/>
      </w:divBdr>
    </w:div>
    <w:div w:id="1343314537">
      <w:bodyDiv w:val="1"/>
      <w:marLeft w:val="0"/>
      <w:marRight w:val="0"/>
      <w:marTop w:val="0"/>
      <w:marBottom w:val="0"/>
      <w:divBdr>
        <w:top w:val="none" w:sz="0" w:space="0" w:color="auto"/>
        <w:left w:val="none" w:sz="0" w:space="0" w:color="auto"/>
        <w:bottom w:val="none" w:sz="0" w:space="0" w:color="auto"/>
        <w:right w:val="none" w:sz="0" w:space="0" w:color="auto"/>
      </w:divBdr>
    </w:div>
    <w:div w:id="1343898633">
      <w:bodyDiv w:val="1"/>
      <w:marLeft w:val="0"/>
      <w:marRight w:val="0"/>
      <w:marTop w:val="0"/>
      <w:marBottom w:val="0"/>
      <w:divBdr>
        <w:top w:val="none" w:sz="0" w:space="0" w:color="auto"/>
        <w:left w:val="none" w:sz="0" w:space="0" w:color="auto"/>
        <w:bottom w:val="none" w:sz="0" w:space="0" w:color="auto"/>
        <w:right w:val="none" w:sz="0" w:space="0" w:color="auto"/>
      </w:divBdr>
    </w:div>
    <w:div w:id="1423917138">
      <w:bodyDiv w:val="1"/>
      <w:marLeft w:val="0"/>
      <w:marRight w:val="0"/>
      <w:marTop w:val="0"/>
      <w:marBottom w:val="0"/>
      <w:divBdr>
        <w:top w:val="none" w:sz="0" w:space="0" w:color="auto"/>
        <w:left w:val="none" w:sz="0" w:space="0" w:color="auto"/>
        <w:bottom w:val="none" w:sz="0" w:space="0" w:color="auto"/>
        <w:right w:val="none" w:sz="0" w:space="0" w:color="auto"/>
      </w:divBdr>
      <w:divsChild>
        <w:div w:id="1976829254">
          <w:marLeft w:val="0"/>
          <w:marRight w:val="0"/>
          <w:marTop w:val="0"/>
          <w:marBottom w:val="0"/>
          <w:divBdr>
            <w:top w:val="none" w:sz="0" w:space="0" w:color="auto"/>
            <w:left w:val="none" w:sz="0" w:space="0" w:color="auto"/>
            <w:bottom w:val="none" w:sz="0" w:space="0" w:color="auto"/>
            <w:right w:val="none" w:sz="0" w:space="0" w:color="auto"/>
          </w:divBdr>
        </w:div>
      </w:divsChild>
    </w:div>
    <w:div w:id="1446346657">
      <w:bodyDiv w:val="1"/>
      <w:marLeft w:val="0"/>
      <w:marRight w:val="0"/>
      <w:marTop w:val="0"/>
      <w:marBottom w:val="0"/>
      <w:divBdr>
        <w:top w:val="none" w:sz="0" w:space="0" w:color="auto"/>
        <w:left w:val="none" w:sz="0" w:space="0" w:color="auto"/>
        <w:bottom w:val="none" w:sz="0" w:space="0" w:color="auto"/>
        <w:right w:val="none" w:sz="0" w:space="0" w:color="auto"/>
      </w:divBdr>
    </w:div>
    <w:div w:id="1647008294">
      <w:bodyDiv w:val="1"/>
      <w:marLeft w:val="0"/>
      <w:marRight w:val="0"/>
      <w:marTop w:val="0"/>
      <w:marBottom w:val="0"/>
      <w:divBdr>
        <w:top w:val="none" w:sz="0" w:space="0" w:color="auto"/>
        <w:left w:val="none" w:sz="0" w:space="0" w:color="auto"/>
        <w:bottom w:val="none" w:sz="0" w:space="0" w:color="auto"/>
        <w:right w:val="none" w:sz="0" w:space="0" w:color="auto"/>
      </w:divBdr>
    </w:div>
    <w:div w:id="1649364663">
      <w:bodyDiv w:val="1"/>
      <w:marLeft w:val="0"/>
      <w:marRight w:val="0"/>
      <w:marTop w:val="0"/>
      <w:marBottom w:val="0"/>
      <w:divBdr>
        <w:top w:val="none" w:sz="0" w:space="0" w:color="auto"/>
        <w:left w:val="none" w:sz="0" w:space="0" w:color="auto"/>
        <w:bottom w:val="none" w:sz="0" w:space="0" w:color="auto"/>
        <w:right w:val="none" w:sz="0" w:space="0" w:color="auto"/>
      </w:divBdr>
    </w:div>
    <w:div w:id="1652325527">
      <w:bodyDiv w:val="1"/>
      <w:marLeft w:val="0"/>
      <w:marRight w:val="0"/>
      <w:marTop w:val="0"/>
      <w:marBottom w:val="0"/>
      <w:divBdr>
        <w:top w:val="none" w:sz="0" w:space="0" w:color="auto"/>
        <w:left w:val="none" w:sz="0" w:space="0" w:color="auto"/>
        <w:bottom w:val="none" w:sz="0" w:space="0" w:color="auto"/>
        <w:right w:val="none" w:sz="0" w:space="0" w:color="auto"/>
      </w:divBdr>
      <w:divsChild>
        <w:div w:id="421488937">
          <w:marLeft w:val="0"/>
          <w:marRight w:val="0"/>
          <w:marTop w:val="0"/>
          <w:marBottom w:val="0"/>
          <w:divBdr>
            <w:top w:val="none" w:sz="0" w:space="0" w:color="auto"/>
            <w:left w:val="none" w:sz="0" w:space="0" w:color="auto"/>
            <w:bottom w:val="none" w:sz="0" w:space="0" w:color="auto"/>
            <w:right w:val="none" w:sz="0" w:space="0" w:color="auto"/>
          </w:divBdr>
          <w:divsChild>
            <w:div w:id="166599492">
              <w:marLeft w:val="0"/>
              <w:marRight w:val="0"/>
              <w:marTop w:val="0"/>
              <w:marBottom w:val="0"/>
              <w:divBdr>
                <w:top w:val="none" w:sz="0" w:space="0" w:color="auto"/>
                <w:left w:val="none" w:sz="0" w:space="0" w:color="auto"/>
                <w:bottom w:val="none" w:sz="0" w:space="0" w:color="auto"/>
                <w:right w:val="none" w:sz="0" w:space="0" w:color="auto"/>
              </w:divBdr>
              <w:divsChild>
                <w:div w:id="584343549">
                  <w:marLeft w:val="0"/>
                  <w:marRight w:val="0"/>
                  <w:marTop w:val="0"/>
                  <w:marBottom w:val="0"/>
                  <w:divBdr>
                    <w:top w:val="none" w:sz="0" w:space="0" w:color="auto"/>
                    <w:left w:val="none" w:sz="0" w:space="0" w:color="auto"/>
                    <w:bottom w:val="none" w:sz="0" w:space="0" w:color="auto"/>
                    <w:right w:val="none" w:sz="0" w:space="0" w:color="auto"/>
                  </w:divBdr>
                  <w:divsChild>
                    <w:div w:id="1326397638">
                      <w:marLeft w:val="2325"/>
                      <w:marRight w:val="0"/>
                      <w:marTop w:val="0"/>
                      <w:marBottom w:val="0"/>
                      <w:divBdr>
                        <w:top w:val="none" w:sz="0" w:space="0" w:color="auto"/>
                        <w:left w:val="none" w:sz="0" w:space="0" w:color="auto"/>
                        <w:bottom w:val="none" w:sz="0" w:space="0" w:color="auto"/>
                        <w:right w:val="none" w:sz="0" w:space="0" w:color="auto"/>
                      </w:divBdr>
                      <w:divsChild>
                        <w:div w:id="1988512745">
                          <w:marLeft w:val="0"/>
                          <w:marRight w:val="0"/>
                          <w:marTop w:val="0"/>
                          <w:marBottom w:val="0"/>
                          <w:divBdr>
                            <w:top w:val="none" w:sz="0" w:space="0" w:color="auto"/>
                            <w:left w:val="none" w:sz="0" w:space="0" w:color="auto"/>
                            <w:bottom w:val="none" w:sz="0" w:space="0" w:color="auto"/>
                            <w:right w:val="none" w:sz="0" w:space="0" w:color="auto"/>
                          </w:divBdr>
                          <w:divsChild>
                            <w:div w:id="347098481">
                              <w:marLeft w:val="0"/>
                              <w:marRight w:val="0"/>
                              <w:marTop w:val="0"/>
                              <w:marBottom w:val="0"/>
                              <w:divBdr>
                                <w:top w:val="none" w:sz="0" w:space="0" w:color="auto"/>
                                <w:left w:val="none" w:sz="0" w:space="0" w:color="auto"/>
                                <w:bottom w:val="none" w:sz="0" w:space="0" w:color="auto"/>
                                <w:right w:val="none" w:sz="0" w:space="0" w:color="auto"/>
                              </w:divBdr>
                              <w:divsChild>
                                <w:div w:id="1839804660">
                                  <w:marLeft w:val="0"/>
                                  <w:marRight w:val="0"/>
                                  <w:marTop w:val="0"/>
                                  <w:marBottom w:val="0"/>
                                  <w:divBdr>
                                    <w:top w:val="none" w:sz="0" w:space="0" w:color="auto"/>
                                    <w:left w:val="none" w:sz="0" w:space="0" w:color="auto"/>
                                    <w:bottom w:val="none" w:sz="0" w:space="0" w:color="auto"/>
                                    <w:right w:val="none" w:sz="0" w:space="0" w:color="auto"/>
                                  </w:divBdr>
                                  <w:divsChild>
                                    <w:div w:id="2095658928">
                                      <w:marLeft w:val="0"/>
                                      <w:marRight w:val="0"/>
                                      <w:marTop w:val="0"/>
                                      <w:marBottom w:val="0"/>
                                      <w:divBdr>
                                        <w:top w:val="none" w:sz="0" w:space="0" w:color="auto"/>
                                        <w:left w:val="none" w:sz="0" w:space="0" w:color="auto"/>
                                        <w:bottom w:val="none" w:sz="0" w:space="0" w:color="auto"/>
                                        <w:right w:val="none" w:sz="0" w:space="0" w:color="auto"/>
                                      </w:divBdr>
                                      <w:divsChild>
                                        <w:div w:id="721366120">
                                          <w:marLeft w:val="0"/>
                                          <w:marRight w:val="0"/>
                                          <w:marTop w:val="0"/>
                                          <w:marBottom w:val="0"/>
                                          <w:divBdr>
                                            <w:top w:val="none" w:sz="0" w:space="0" w:color="auto"/>
                                            <w:left w:val="none" w:sz="0" w:space="0" w:color="auto"/>
                                            <w:bottom w:val="none" w:sz="0" w:space="0" w:color="auto"/>
                                            <w:right w:val="none" w:sz="0" w:space="0" w:color="auto"/>
                                          </w:divBdr>
                                          <w:divsChild>
                                            <w:div w:id="1299870889">
                                              <w:marLeft w:val="0"/>
                                              <w:marRight w:val="0"/>
                                              <w:marTop w:val="0"/>
                                              <w:marBottom w:val="0"/>
                                              <w:divBdr>
                                                <w:top w:val="none" w:sz="0" w:space="0" w:color="auto"/>
                                                <w:left w:val="none" w:sz="0" w:space="0" w:color="auto"/>
                                                <w:bottom w:val="none" w:sz="0" w:space="0" w:color="auto"/>
                                                <w:right w:val="none" w:sz="0" w:space="0" w:color="auto"/>
                                              </w:divBdr>
                                              <w:divsChild>
                                                <w:div w:id="1994791883">
                                                  <w:marLeft w:val="0"/>
                                                  <w:marRight w:val="0"/>
                                                  <w:marTop w:val="0"/>
                                                  <w:marBottom w:val="0"/>
                                                  <w:divBdr>
                                                    <w:top w:val="none" w:sz="0" w:space="0" w:color="auto"/>
                                                    <w:left w:val="none" w:sz="0" w:space="0" w:color="auto"/>
                                                    <w:bottom w:val="none" w:sz="0" w:space="0" w:color="auto"/>
                                                    <w:right w:val="none" w:sz="0" w:space="0" w:color="auto"/>
                                                  </w:divBdr>
                                                  <w:divsChild>
                                                    <w:div w:id="1403261082">
                                                      <w:marLeft w:val="0"/>
                                                      <w:marRight w:val="0"/>
                                                      <w:marTop w:val="0"/>
                                                      <w:marBottom w:val="0"/>
                                                      <w:divBdr>
                                                        <w:top w:val="none" w:sz="0" w:space="0" w:color="auto"/>
                                                        <w:left w:val="none" w:sz="0" w:space="0" w:color="auto"/>
                                                        <w:bottom w:val="none" w:sz="0" w:space="0" w:color="auto"/>
                                                        <w:right w:val="none" w:sz="0" w:space="0" w:color="auto"/>
                                                      </w:divBdr>
                                                      <w:divsChild>
                                                        <w:div w:id="746343835">
                                                          <w:marLeft w:val="0"/>
                                                          <w:marRight w:val="0"/>
                                                          <w:marTop w:val="15"/>
                                                          <w:marBottom w:val="15"/>
                                                          <w:divBdr>
                                                            <w:top w:val="none" w:sz="0" w:space="0" w:color="auto"/>
                                                            <w:left w:val="none" w:sz="0" w:space="0" w:color="auto"/>
                                                            <w:bottom w:val="none" w:sz="0" w:space="0" w:color="auto"/>
                                                            <w:right w:val="none" w:sz="0" w:space="0" w:color="auto"/>
                                                          </w:divBdr>
                                                          <w:divsChild>
                                                            <w:div w:id="420953050">
                                                              <w:marLeft w:val="0"/>
                                                              <w:marRight w:val="0"/>
                                                              <w:marTop w:val="0"/>
                                                              <w:marBottom w:val="0"/>
                                                              <w:divBdr>
                                                                <w:top w:val="none" w:sz="0" w:space="0" w:color="auto"/>
                                                                <w:left w:val="none" w:sz="0" w:space="0" w:color="auto"/>
                                                                <w:bottom w:val="none" w:sz="0" w:space="0" w:color="auto"/>
                                                                <w:right w:val="none" w:sz="0" w:space="0" w:color="auto"/>
                                                              </w:divBdr>
                                                              <w:divsChild>
                                                                <w:div w:id="1451508521">
                                                                  <w:marLeft w:val="0"/>
                                                                  <w:marRight w:val="0"/>
                                                                  <w:marTop w:val="0"/>
                                                                  <w:marBottom w:val="0"/>
                                                                  <w:divBdr>
                                                                    <w:top w:val="none" w:sz="0" w:space="0" w:color="auto"/>
                                                                    <w:left w:val="none" w:sz="0" w:space="0" w:color="auto"/>
                                                                    <w:bottom w:val="none" w:sz="0" w:space="0" w:color="auto"/>
                                                                    <w:right w:val="none" w:sz="0" w:space="0" w:color="auto"/>
                                                                  </w:divBdr>
                                                                  <w:divsChild>
                                                                    <w:div w:id="336738887">
                                                                      <w:marLeft w:val="0"/>
                                                                      <w:marRight w:val="0"/>
                                                                      <w:marTop w:val="0"/>
                                                                      <w:marBottom w:val="0"/>
                                                                      <w:divBdr>
                                                                        <w:top w:val="none" w:sz="0" w:space="0" w:color="auto"/>
                                                                        <w:left w:val="none" w:sz="0" w:space="0" w:color="auto"/>
                                                                        <w:bottom w:val="none" w:sz="0" w:space="0" w:color="auto"/>
                                                                        <w:right w:val="none" w:sz="0" w:space="0" w:color="auto"/>
                                                                      </w:divBdr>
                                                                      <w:divsChild>
                                                                        <w:div w:id="279529876">
                                                                          <w:marLeft w:val="0"/>
                                                                          <w:marRight w:val="0"/>
                                                                          <w:marTop w:val="0"/>
                                                                          <w:marBottom w:val="0"/>
                                                                          <w:divBdr>
                                                                            <w:top w:val="none" w:sz="0" w:space="0" w:color="auto"/>
                                                                            <w:left w:val="none" w:sz="0" w:space="0" w:color="auto"/>
                                                                            <w:bottom w:val="none" w:sz="0" w:space="0" w:color="auto"/>
                                                                            <w:right w:val="none" w:sz="0" w:space="0" w:color="auto"/>
                                                                          </w:divBdr>
                                                                          <w:divsChild>
                                                                            <w:div w:id="455299996">
                                                                              <w:marLeft w:val="0"/>
                                                                              <w:marRight w:val="0"/>
                                                                              <w:marTop w:val="0"/>
                                                                              <w:marBottom w:val="0"/>
                                                                              <w:divBdr>
                                                                                <w:top w:val="none" w:sz="0" w:space="0" w:color="auto"/>
                                                                                <w:left w:val="none" w:sz="0" w:space="0" w:color="auto"/>
                                                                                <w:bottom w:val="none" w:sz="0" w:space="0" w:color="auto"/>
                                                                                <w:right w:val="none" w:sz="0" w:space="0" w:color="auto"/>
                                                                              </w:divBdr>
                                                                              <w:divsChild>
                                                                                <w:div w:id="1721709142">
                                                                                  <w:marLeft w:val="0"/>
                                                                                  <w:marRight w:val="0"/>
                                                                                  <w:marTop w:val="0"/>
                                                                                  <w:marBottom w:val="0"/>
                                                                                  <w:divBdr>
                                                                                    <w:top w:val="none" w:sz="0" w:space="0" w:color="auto"/>
                                                                                    <w:left w:val="none" w:sz="0" w:space="0" w:color="auto"/>
                                                                                    <w:bottom w:val="none" w:sz="0" w:space="0" w:color="auto"/>
                                                                                    <w:right w:val="none" w:sz="0" w:space="0" w:color="auto"/>
                                                                                  </w:divBdr>
                                                                                  <w:divsChild>
                                                                                    <w:div w:id="1334409477">
                                                                                      <w:marLeft w:val="0"/>
                                                                                      <w:marRight w:val="0"/>
                                                                                      <w:marTop w:val="0"/>
                                                                                      <w:marBottom w:val="0"/>
                                                                                      <w:divBdr>
                                                                                        <w:top w:val="none" w:sz="0" w:space="0" w:color="auto"/>
                                                                                        <w:left w:val="none" w:sz="0" w:space="0" w:color="auto"/>
                                                                                        <w:bottom w:val="none" w:sz="0" w:space="0" w:color="auto"/>
                                                                                        <w:right w:val="none" w:sz="0" w:space="0" w:color="auto"/>
                                                                                      </w:divBdr>
                                                                                      <w:divsChild>
                                                                                        <w:div w:id="1203245876">
                                                                                          <w:marLeft w:val="0"/>
                                                                                          <w:marRight w:val="0"/>
                                                                                          <w:marTop w:val="0"/>
                                                                                          <w:marBottom w:val="0"/>
                                                                                          <w:divBdr>
                                                                                            <w:top w:val="none" w:sz="0" w:space="0" w:color="auto"/>
                                                                                            <w:left w:val="none" w:sz="0" w:space="0" w:color="auto"/>
                                                                                            <w:bottom w:val="none" w:sz="0" w:space="0" w:color="auto"/>
                                                                                            <w:right w:val="none" w:sz="0" w:space="0" w:color="auto"/>
                                                                                          </w:divBdr>
                                                                                          <w:divsChild>
                                                                                            <w:div w:id="982543266">
                                                                                              <w:marLeft w:val="0"/>
                                                                                              <w:marRight w:val="0"/>
                                                                                              <w:marTop w:val="0"/>
                                                                                              <w:marBottom w:val="0"/>
                                                                                              <w:divBdr>
                                                                                                <w:top w:val="none" w:sz="0" w:space="0" w:color="auto"/>
                                                                                                <w:left w:val="none" w:sz="0" w:space="0" w:color="auto"/>
                                                                                                <w:bottom w:val="none" w:sz="0" w:space="0" w:color="auto"/>
                                                                                                <w:right w:val="none" w:sz="0" w:space="0" w:color="auto"/>
                                                                                              </w:divBdr>
                                                                                              <w:divsChild>
                                                                                                <w:div w:id="1430079688">
                                                                                                  <w:marLeft w:val="0"/>
                                                                                                  <w:marRight w:val="0"/>
                                                                                                  <w:marTop w:val="0"/>
                                                                                                  <w:marBottom w:val="0"/>
                                                                                                  <w:divBdr>
                                                                                                    <w:top w:val="none" w:sz="0" w:space="0" w:color="auto"/>
                                                                                                    <w:left w:val="none" w:sz="0" w:space="0" w:color="auto"/>
                                                                                                    <w:bottom w:val="none" w:sz="0" w:space="0" w:color="auto"/>
                                                                                                    <w:right w:val="none" w:sz="0" w:space="0" w:color="auto"/>
                                                                                                  </w:divBdr>
                                                                                                  <w:divsChild>
                                                                                                    <w:div w:id="62217148">
                                                                                                      <w:marLeft w:val="0"/>
                                                                                                      <w:marRight w:val="0"/>
                                                                                                      <w:marTop w:val="0"/>
                                                                                                      <w:marBottom w:val="0"/>
                                                                                                      <w:divBdr>
                                                                                                        <w:top w:val="none" w:sz="0" w:space="0" w:color="auto"/>
                                                                                                        <w:left w:val="none" w:sz="0" w:space="0" w:color="auto"/>
                                                                                                        <w:bottom w:val="none" w:sz="0" w:space="0" w:color="auto"/>
                                                                                                        <w:right w:val="none" w:sz="0" w:space="0" w:color="auto"/>
                                                                                                      </w:divBdr>
                                                                                                      <w:divsChild>
                                                                                                        <w:div w:id="20444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1525282">
      <w:bodyDiv w:val="1"/>
      <w:marLeft w:val="0"/>
      <w:marRight w:val="0"/>
      <w:marTop w:val="0"/>
      <w:marBottom w:val="0"/>
      <w:divBdr>
        <w:top w:val="none" w:sz="0" w:space="0" w:color="auto"/>
        <w:left w:val="none" w:sz="0" w:space="0" w:color="auto"/>
        <w:bottom w:val="none" w:sz="0" w:space="0" w:color="auto"/>
        <w:right w:val="none" w:sz="0" w:space="0" w:color="auto"/>
      </w:divBdr>
    </w:div>
    <w:div w:id="1967467924">
      <w:bodyDiv w:val="1"/>
      <w:marLeft w:val="0"/>
      <w:marRight w:val="0"/>
      <w:marTop w:val="0"/>
      <w:marBottom w:val="0"/>
      <w:divBdr>
        <w:top w:val="none" w:sz="0" w:space="0" w:color="auto"/>
        <w:left w:val="none" w:sz="0" w:space="0" w:color="auto"/>
        <w:bottom w:val="none" w:sz="0" w:space="0" w:color="auto"/>
        <w:right w:val="none" w:sz="0" w:space="0" w:color="auto"/>
      </w:divBdr>
    </w:div>
    <w:div w:id="2080440744">
      <w:bodyDiv w:val="1"/>
      <w:marLeft w:val="0"/>
      <w:marRight w:val="0"/>
      <w:marTop w:val="0"/>
      <w:marBottom w:val="0"/>
      <w:divBdr>
        <w:top w:val="none" w:sz="0" w:space="0" w:color="auto"/>
        <w:left w:val="none" w:sz="0" w:space="0" w:color="auto"/>
        <w:bottom w:val="none" w:sz="0" w:space="0" w:color="auto"/>
        <w:right w:val="none" w:sz="0" w:space="0" w:color="auto"/>
      </w:divBdr>
      <w:divsChild>
        <w:div w:id="482626885">
          <w:marLeft w:val="0"/>
          <w:marRight w:val="0"/>
          <w:marTop w:val="0"/>
          <w:marBottom w:val="0"/>
          <w:divBdr>
            <w:top w:val="none" w:sz="0" w:space="0" w:color="auto"/>
            <w:left w:val="none" w:sz="0" w:space="0" w:color="auto"/>
            <w:bottom w:val="none" w:sz="0" w:space="0" w:color="auto"/>
            <w:right w:val="none" w:sz="0" w:space="0" w:color="auto"/>
          </w:divBdr>
          <w:divsChild>
            <w:div w:id="1090394708">
              <w:marLeft w:val="0"/>
              <w:marRight w:val="0"/>
              <w:marTop w:val="0"/>
              <w:marBottom w:val="0"/>
              <w:divBdr>
                <w:top w:val="none" w:sz="0" w:space="0" w:color="auto"/>
                <w:left w:val="none" w:sz="0" w:space="0" w:color="auto"/>
                <w:bottom w:val="none" w:sz="0" w:space="0" w:color="auto"/>
                <w:right w:val="none" w:sz="0" w:space="0" w:color="auto"/>
              </w:divBdr>
              <w:divsChild>
                <w:div w:id="1027752456">
                  <w:marLeft w:val="0"/>
                  <w:marRight w:val="0"/>
                  <w:marTop w:val="0"/>
                  <w:marBottom w:val="0"/>
                  <w:divBdr>
                    <w:top w:val="none" w:sz="0" w:space="0" w:color="auto"/>
                    <w:left w:val="none" w:sz="0" w:space="0" w:color="auto"/>
                    <w:bottom w:val="none" w:sz="0" w:space="0" w:color="auto"/>
                    <w:right w:val="none" w:sz="0" w:space="0" w:color="auto"/>
                  </w:divBdr>
                  <w:divsChild>
                    <w:div w:id="1281646560">
                      <w:marLeft w:val="0"/>
                      <w:marRight w:val="0"/>
                      <w:marTop w:val="0"/>
                      <w:marBottom w:val="0"/>
                      <w:divBdr>
                        <w:top w:val="none" w:sz="0" w:space="0" w:color="auto"/>
                        <w:left w:val="none" w:sz="0" w:space="0" w:color="auto"/>
                        <w:bottom w:val="none" w:sz="0" w:space="0" w:color="auto"/>
                        <w:right w:val="none" w:sz="0" w:space="0" w:color="auto"/>
                      </w:divBdr>
                      <w:divsChild>
                        <w:div w:id="423303639">
                          <w:marLeft w:val="0"/>
                          <w:marRight w:val="0"/>
                          <w:marTop w:val="0"/>
                          <w:marBottom w:val="0"/>
                          <w:divBdr>
                            <w:top w:val="none" w:sz="0" w:space="0" w:color="auto"/>
                            <w:left w:val="none" w:sz="0" w:space="0" w:color="auto"/>
                            <w:bottom w:val="none" w:sz="0" w:space="0" w:color="auto"/>
                            <w:right w:val="none" w:sz="0" w:space="0" w:color="auto"/>
                          </w:divBdr>
                          <w:divsChild>
                            <w:div w:id="519128867">
                              <w:marLeft w:val="0"/>
                              <w:marRight w:val="0"/>
                              <w:marTop w:val="0"/>
                              <w:marBottom w:val="0"/>
                              <w:divBdr>
                                <w:top w:val="none" w:sz="0" w:space="0" w:color="auto"/>
                                <w:left w:val="none" w:sz="0" w:space="0" w:color="auto"/>
                                <w:bottom w:val="none" w:sz="0" w:space="0" w:color="auto"/>
                                <w:right w:val="none" w:sz="0" w:space="0" w:color="auto"/>
                              </w:divBdr>
                              <w:divsChild>
                                <w:div w:id="605581978">
                                  <w:marLeft w:val="0"/>
                                  <w:marRight w:val="0"/>
                                  <w:marTop w:val="0"/>
                                  <w:marBottom w:val="0"/>
                                  <w:divBdr>
                                    <w:top w:val="none" w:sz="0" w:space="0" w:color="auto"/>
                                    <w:left w:val="none" w:sz="0" w:space="0" w:color="auto"/>
                                    <w:bottom w:val="none" w:sz="0" w:space="0" w:color="auto"/>
                                    <w:right w:val="none" w:sz="0" w:space="0" w:color="auto"/>
                                  </w:divBdr>
                                  <w:divsChild>
                                    <w:div w:id="743455315">
                                      <w:marLeft w:val="0"/>
                                      <w:marRight w:val="0"/>
                                      <w:marTop w:val="0"/>
                                      <w:marBottom w:val="0"/>
                                      <w:divBdr>
                                        <w:top w:val="none" w:sz="0" w:space="0" w:color="auto"/>
                                        <w:left w:val="none" w:sz="0" w:space="0" w:color="auto"/>
                                        <w:bottom w:val="none" w:sz="0" w:space="0" w:color="auto"/>
                                        <w:right w:val="none" w:sz="0" w:space="0" w:color="auto"/>
                                      </w:divBdr>
                                      <w:divsChild>
                                        <w:div w:id="477382358">
                                          <w:marLeft w:val="0"/>
                                          <w:marRight w:val="0"/>
                                          <w:marTop w:val="0"/>
                                          <w:marBottom w:val="0"/>
                                          <w:divBdr>
                                            <w:top w:val="none" w:sz="0" w:space="0" w:color="auto"/>
                                            <w:left w:val="none" w:sz="0" w:space="0" w:color="auto"/>
                                            <w:bottom w:val="none" w:sz="0" w:space="0" w:color="auto"/>
                                            <w:right w:val="none" w:sz="0" w:space="0" w:color="auto"/>
                                          </w:divBdr>
                                          <w:divsChild>
                                            <w:div w:id="2256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2606388">
      <w:bodyDiv w:val="1"/>
      <w:marLeft w:val="0"/>
      <w:marRight w:val="0"/>
      <w:marTop w:val="0"/>
      <w:marBottom w:val="0"/>
      <w:divBdr>
        <w:top w:val="none" w:sz="0" w:space="0" w:color="auto"/>
        <w:left w:val="none" w:sz="0" w:space="0" w:color="auto"/>
        <w:bottom w:val="none" w:sz="0" w:space="0" w:color="auto"/>
        <w:right w:val="none" w:sz="0" w:space="0" w:color="auto"/>
      </w:divBdr>
    </w:div>
    <w:div w:id="2104379645">
      <w:bodyDiv w:val="1"/>
      <w:marLeft w:val="0"/>
      <w:marRight w:val="0"/>
      <w:marTop w:val="0"/>
      <w:marBottom w:val="0"/>
      <w:divBdr>
        <w:top w:val="none" w:sz="0" w:space="0" w:color="auto"/>
        <w:left w:val="none" w:sz="0" w:space="0" w:color="auto"/>
        <w:bottom w:val="none" w:sz="0" w:space="0" w:color="auto"/>
        <w:right w:val="none" w:sz="0" w:space="0" w:color="auto"/>
      </w:divBdr>
      <w:divsChild>
        <w:div w:id="1684238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40.PNG"/><Relationship Id="rId26" Type="http://schemas.openxmlformats.org/officeDocument/2006/relationships/hyperlink" Target="https://www.facebook.com/ProgramPeduli" TargetMode="External"/><Relationship Id="rId39" Type="http://schemas.openxmlformats.org/officeDocument/2006/relationships/footer" Target="footer5.xml"/><Relationship Id="rId21" Type="http://schemas.openxmlformats.org/officeDocument/2006/relationships/hyperlink" Target="http://www.mampu.or.id/en/program/mampu-innovation-fund" TargetMode="External"/><Relationship Id="rId34" Type="http://schemas.openxmlformats.org/officeDocument/2006/relationships/header" Target="header3.xml"/><Relationship Id="rId42" Type="http://schemas.openxmlformats.org/officeDocument/2006/relationships/header" Target="header7.xml"/><Relationship Id="rId47"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unglobalpulse.org/jakarta" TargetMode="External"/><Relationship Id="rId32" Type="http://schemas.openxmlformats.org/officeDocument/2006/relationships/footer" Target="footer1.xml"/><Relationship Id="rId37" Type="http://schemas.openxmlformats.org/officeDocument/2006/relationships/footer" Target="footer4.xml"/><Relationship Id="rId40" Type="http://schemas.openxmlformats.org/officeDocument/2006/relationships/header" Target="header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0.jpeg"/><Relationship Id="rId23" Type="http://schemas.openxmlformats.org/officeDocument/2006/relationships/hyperlink" Target="http://www.mampu.or.id/en/program/mampu-innovation-fund" TargetMode="External"/><Relationship Id="rId28" Type="http://schemas.openxmlformats.org/officeDocument/2006/relationships/image" Target="media/image60.emf"/><Relationship Id="rId36" Type="http://schemas.openxmlformats.org/officeDocument/2006/relationships/header" Target="header4.xml"/><Relationship Id="rId10" Type="http://schemas.openxmlformats.org/officeDocument/2006/relationships/image" Target="media/image2.wmf"/><Relationship Id="rId19" Type="http://schemas.openxmlformats.org/officeDocument/2006/relationships/image" Target="media/image50.PNG"/><Relationship Id="rId31" Type="http://schemas.openxmlformats.org/officeDocument/2006/relationships/header" Target="header2.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22" Type="http://schemas.openxmlformats.org/officeDocument/2006/relationships/hyperlink" Target="http://www.unglobalpulse.org/jakarta" TargetMode="External"/><Relationship Id="rId27" Type="http://schemas.openxmlformats.org/officeDocument/2006/relationships/image" Target="media/image6.emf"/><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footer" Target="footer7.xml"/><Relationship Id="rId48"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 Id="rId17" Type="http://schemas.openxmlformats.org/officeDocument/2006/relationships/image" Target="media/image5.PNG"/><Relationship Id="rId25" Type="http://schemas.openxmlformats.org/officeDocument/2006/relationships/hyperlink" Target="http://bit.ly/PekerjaAnakSambas" TargetMode="External"/><Relationship Id="rId33" Type="http://schemas.openxmlformats.org/officeDocument/2006/relationships/footer" Target="footer2.xml"/><Relationship Id="rId38" Type="http://schemas.openxmlformats.org/officeDocument/2006/relationships/header" Target="header5.xml"/><Relationship Id="rId46" Type="http://schemas.openxmlformats.org/officeDocument/2006/relationships/customXml" Target="../customXml/item2.xml"/><Relationship Id="rId20" Type="http://schemas.openxmlformats.org/officeDocument/2006/relationships/chart" Target="charts/chart1.xml"/><Relationship Id="rId41" Type="http://schemas.openxmlformats.org/officeDocument/2006/relationships/footer" Target="footer6.xml"/></Relationships>
</file>

<file path=word/_rels/foot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7.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lgn="ctr">
              <a:defRPr/>
            </a:pPr>
            <a:r>
              <a:rPr lang="en-AU"/>
              <a:t>Australia Awards from </a:t>
            </a:r>
          </a:p>
          <a:p>
            <a:pPr algn="ctr">
              <a:defRPr/>
            </a:pPr>
            <a:r>
              <a:rPr lang="en-AU"/>
              <a:t>2010-2015</a:t>
            </a:r>
          </a:p>
        </c:rich>
      </c:tx>
      <c:layout>
        <c:manualLayout>
          <c:xMode val="edge"/>
          <c:yMode val="edge"/>
          <c:x val="8.5835109152018391E-2"/>
          <c:y val="2.0651239555754222E-2"/>
        </c:manualLayout>
      </c:layout>
      <c:overlay val="0"/>
    </c:title>
    <c:autoTitleDeleted val="0"/>
    <c:plotArea>
      <c:layout/>
      <c:barChart>
        <c:barDir val="col"/>
        <c:grouping val="stacked"/>
        <c:varyColors val="0"/>
        <c:ser>
          <c:idx val="0"/>
          <c:order val="0"/>
          <c:tx>
            <c:strRef>
              <c:f>'Aus Awards'!$A$7</c:f>
              <c:strCache>
                <c:ptCount val="1"/>
                <c:pt idx="0">
                  <c:v>Long-term Awards</c:v>
                </c:pt>
              </c:strCache>
            </c:strRef>
          </c:tx>
          <c:spPr>
            <a:solidFill>
              <a:schemeClr val="tx2"/>
            </a:solidFill>
          </c:spPr>
          <c:invertIfNegative val="0"/>
          <c:cat>
            <c:strRef>
              <c:f>'Aus Awards'!$E$5:$J$5</c:f>
              <c:strCache>
                <c:ptCount val="6"/>
                <c:pt idx="0">
                  <c:v>2010</c:v>
                </c:pt>
                <c:pt idx="1">
                  <c:v>2011</c:v>
                </c:pt>
                <c:pt idx="2">
                  <c:v>2012</c:v>
                </c:pt>
                <c:pt idx="3">
                  <c:v>2013*</c:v>
                </c:pt>
                <c:pt idx="4">
                  <c:v>2014*</c:v>
                </c:pt>
                <c:pt idx="5">
                  <c:v>2015*</c:v>
                </c:pt>
              </c:strCache>
            </c:strRef>
          </c:cat>
          <c:val>
            <c:numRef>
              <c:f>'Aus Awards'!$E$7:$J$7</c:f>
              <c:numCache>
                <c:formatCode>General</c:formatCode>
                <c:ptCount val="6"/>
                <c:pt idx="0">
                  <c:v>305</c:v>
                </c:pt>
                <c:pt idx="1">
                  <c:v>377</c:v>
                </c:pt>
                <c:pt idx="2">
                  <c:v>413</c:v>
                </c:pt>
                <c:pt idx="3">
                  <c:v>472</c:v>
                </c:pt>
                <c:pt idx="4">
                  <c:v>525</c:v>
                </c:pt>
                <c:pt idx="5">
                  <c:v>340</c:v>
                </c:pt>
              </c:numCache>
            </c:numRef>
          </c:val>
        </c:ser>
        <c:ser>
          <c:idx val="1"/>
          <c:order val="1"/>
          <c:tx>
            <c:strRef>
              <c:f>'Aus Awards'!$A$8</c:f>
              <c:strCache>
                <c:ptCount val="1"/>
                <c:pt idx="0">
                  <c:v>Short-term Awards</c:v>
                </c:pt>
              </c:strCache>
            </c:strRef>
          </c:tx>
          <c:spPr>
            <a:solidFill>
              <a:srgbClr val="FFC78F"/>
            </a:solidFill>
          </c:spPr>
          <c:invertIfNegative val="0"/>
          <c:cat>
            <c:strRef>
              <c:f>'Aus Awards'!$E$5:$J$5</c:f>
              <c:strCache>
                <c:ptCount val="6"/>
                <c:pt idx="0">
                  <c:v>2010</c:v>
                </c:pt>
                <c:pt idx="1">
                  <c:v>2011</c:v>
                </c:pt>
                <c:pt idx="2">
                  <c:v>2012</c:v>
                </c:pt>
                <c:pt idx="3">
                  <c:v>2013*</c:v>
                </c:pt>
                <c:pt idx="4">
                  <c:v>2014*</c:v>
                </c:pt>
                <c:pt idx="5">
                  <c:v>2015*</c:v>
                </c:pt>
              </c:strCache>
            </c:strRef>
          </c:cat>
          <c:val>
            <c:numRef>
              <c:f>'Aus Awards'!$E$8:$J$8</c:f>
              <c:numCache>
                <c:formatCode>General</c:formatCode>
                <c:ptCount val="6"/>
                <c:pt idx="0">
                  <c:v>95</c:v>
                </c:pt>
                <c:pt idx="1">
                  <c:v>261</c:v>
                </c:pt>
                <c:pt idx="2">
                  <c:v>220</c:v>
                </c:pt>
                <c:pt idx="3">
                  <c:v>378</c:v>
                </c:pt>
                <c:pt idx="4">
                  <c:v>403</c:v>
                </c:pt>
                <c:pt idx="5">
                  <c:v>526</c:v>
                </c:pt>
              </c:numCache>
            </c:numRef>
          </c:val>
        </c:ser>
        <c:dLbls>
          <c:showLegendKey val="0"/>
          <c:showVal val="0"/>
          <c:showCatName val="0"/>
          <c:showSerName val="0"/>
          <c:showPercent val="0"/>
          <c:showBubbleSize val="0"/>
        </c:dLbls>
        <c:gapWidth val="75"/>
        <c:overlap val="100"/>
        <c:axId val="134680576"/>
        <c:axId val="134682880"/>
      </c:barChart>
      <c:catAx>
        <c:axId val="134680576"/>
        <c:scaling>
          <c:orientation val="minMax"/>
        </c:scaling>
        <c:delete val="0"/>
        <c:axPos val="b"/>
        <c:title>
          <c:tx>
            <c:rich>
              <a:bodyPr/>
              <a:lstStyle/>
              <a:p>
                <a:pPr>
                  <a:defRPr/>
                </a:pPr>
                <a:r>
                  <a:rPr lang="en-AU"/>
                  <a:t>Intake Year</a:t>
                </a:r>
              </a:p>
            </c:rich>
          </c:tx>
          <c:layout/>
          <c:overlay val="0"/>
        </c:title>
        <c:numFmt formatCode="General" sourceLinked="1"/>
        <c:majorTickMark val="none"/>
        <c:minorTickMark val="none"/>
        <c:tickLblPos val="nextTo"/>
        <c:crossAx val="134682880"/>
        <c:crosses val="autoZero"/>
        <c:auto val="1"/>
        <c:lblAlgn val="ctr"/>
        <c:lblOffset val="100"/>
        <c:noMultiLvlLbl val="0"/>
      </c:catAx>
      <c:valAx>
        <c:axId val="134682880"/>
        <c:scaling>
          <c:orientation val="minMax"/>
        </c:scaling>
        <c:delete val="0"/>
        <c:axPos val="l"/>
        <c:majorGridlines/>
        <c:title>
          <c:tx>
            <c:rich>
              <a:bodyPr/>
              <a:lstStyle/>
              <a:p>
                <a:pPr>
                  <a:defRPr/>
                </a:pPr>
                <a:r>
                  <a:rPr lang="en-AU"/>
                  <a:t>Number of Awards</a:t>
                </a:r>
              </a:p>
            </c:rich>
          </c:tx>
          <c:layout/>
          <c:overlay val="0"/>
        </c:title>
        <c:numFmt formatCode="General" sourceLinked="1"/>
        <c:majorTickMark val="out"/>
        <c:minorTickMark val="none"/>
        <c:tickLblPos val="nextTo"/>
        <c:crossAx val="134680576"/>
        <c:crosses val="autoZero"/>
        <c:crossBetween val="between"/>
      </c:valAx>
    </c:plotArea>
    <c:legend>
      <c:legendPos val="r"/>
      <c:layout/>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AU"/>
              <a:t>Delivery partners</a:t>
            </a:r>
          </a:p>
          <a:p>
            <a:pPr>
              <a:defRPr/>
            </a:pPr>
            <a:r>
              <a:rPr lang="en-AU" sz="1100"/>
              <a:t>% bilateral spend</a:t>
            </a:r>
          </a:p>
        </c:rich>
      </c:tx>
      <c:layout>
        <c:manualLayout>
          <c:xMode val="edge"/>
          <c:yMode val="edge"/>
          <c:x val="2.9173665791776042E-2"/>
          <c:y val="4.1666666666666664E-2"/>
        </c:manualLayout>
      </c:layout>
      <c:overlay val="0"/>
    </c:title>
    <c:autoTitleDeleted val="0"/>
    <c:plotArea>
      <c:layout>
        <c:manualLayout>
          <c:layoutTarget val="inner"/>
          <c:xMode val="edge"/>
          <c:yMode val="edge"/>
          <c:x val="0.52431951645142105"/>
          <c:y val="0.32725953555864584"/>
          <c:w val="0.4435234288165889"/>
          <c:h val="0.60629411045224568"/>
        </c:manualLayout>
      </c:layout>
      <c:barChart>
        <c:barDir val="bar"/>
        <c:grouping val="clustered"/>
        <c:varyColors val="0"/>
        <c:ser>
          <c:idx val="0"/>
          <c:order val="0"/>
          <c:invertIfNegative val="0"/>
          <c:cat>
            <c:strRef>
              <c:f>Sheet1!$A$7:$A$13</c:f>
              <c:strCache>
                <c:ptCount val="7"/>
                <c:pt idx="0">
                  <c:v>Contractor (MC &amp; other)               </c:v>
                </c:pt>
                <c:pt idx="1">
                  <c:v>Government of Indonesia              </c:v>
                </c:pt>
                <c:pt idx="2">
                  <c:v>Dev. Bank and other Multilat       </c:v>
                </c:pt>
                <c:pt idx="3">
                  <c:v>Universities                                      </c:v>
                </c:pt>
                <c:pt idx="4">
                  <c:v>Australian Agencies                        </c:v>
                </c:pt>
                <c:pt idx="5">
                  <c:v>NGO &amp; Civil Society                       </c:v>
                </c:pt>
                <c:pt idx="6">
                  <c:v>UN                                                     </c:v>
                </c:pt>
              </c:strCache>
            </c:strRef>
          </c:cat>
          <c:val>
            <c:numRef>
              <c:f>Sheet1!$B$7:$B$13</c:f>
              <c:numCache>
                <c:formatCode>General</c:formatCode>
                <c:ptCount val="7"/>
              </c:numCache>
            </c:numRef>
          </c:val>
        </c:ser>
        <c:ser>
          <c:idx val="1"/>
          <c:order val="1"/>
          <c:invertIfNegative val="0"/>
          <c:cat>
            <c:strRef>
              <c:f>Sheet1!$A$7:$A$13</c:f>
              <c:strCache>
                <c:ptCount val="7"/>
                <c:pt idx="0">
                  <c:v>Contractor (MC &amp; other)               </c:v>
                </c:pt>
                <c:pt idx="1">
                  <c:v>Government of Indonesia              </c:v>
                </c:pt>
                <c:pt idx="2">
                  <c:v>Dev. Bank and other Multilat       </c:v>
                </c:pt>
                <c:pt idx="3">
                  <c:v>Universities                                      </c:v>
                </c:pt>
                <c:pt idx="4">
                  <c:v>Australian Agencies                        </c:v>
                </c:pt>
                <c:pt idx="5">
                  <c:v>NGO &amp; Civil Society                       </c:v>
                </c:pt>
                <c:pt idx="6">
                  <c:v>UN                                                     </c:v>
                </c:pt>
              </c:strCache>
            </c:strRef>
          </c:cat>
          <c:val>
            <c:numRef>
              <c:f>Sheet1!$C$7:$C$13</c:f>
              <c:numCache>
                <c:formatCode>0%</c:formatCode>
                <c:ptCount val="7"/>
                <c:pt idx="0">
                  <c:v>0.49</c:v>
                </c:pt>
                <c:pt idx="1">
                  <c:v>0.26</c:v>
                </c:pt>
                <c:pt idx="2">
                  <c:v>7.0000000000000007E-2</c:v>
                </c:pt>
                <c:pt idx="3">
                  <c:v>0.06</c:v>
                </c:pt>
                <c:pt idx="4">
                  <c:v>0.06</c:v>
                </c:pt>
                <c:pt idx="5">
                  <c:v>0.04</c:v>
                </c:pt>
                <c:pt idx="6">
                  <c:v>0.02</c:v>
                </c:pt>
              </c:numCache>
            </c:numRef>
          </c:val>
        </c:ser>
        <c:dLbls>
          <c:showLegendKey val="0"/>
          <c:showVal val="1"/>
          <c:showCatName val="0"/>
          <c:showSerName val="0"/>
          <c:showPercent val="0"/>
          <c:showBubbleSize val="0"/>
        </c:dLbls>
        <c:gapWidth val="150"/>
        <c:overlap val="-25"/>
        <c:axId val="118638464"/>
        <c:axId val="118640000"/>
      </c:barChart>
      <c:catAx>
        <c:axId val="118638464"/>
        <c:scaling>
          <c:orientation val="minMax"/>
        </c:scaling>
        <c:delete val="0"/>
        <c:axPos val="l"/>
        <c:majorTickMark val="none"/>
        <c:minorTickMark val="none"/>
        <c:tickLblPos val="nextTo"/>
        <c:crossAx val="118640000"/>
        <c:crosses val="autoZero"/>
        <c:auto val="1"/>
        <c:lblAlgn val="ctr"/>
        <c:lblOffset val="100"/>
        <c:noMultiLvlLbl val="0"/>
      </c:catAx>
      <c:valAx>
        <c:axId val="118640000"/>
        <c:scaling>
          <c:orientation val="minMax"/>
        </c:scaling>
        <c:delete val="1"/>
        <c:axPos val="b"/>
        <c:numFmt formatCode="General" sourceLinked="1"/>
        <c:majorTickMark val="none"/>
        <c:minorTickMark val="none"/>
        <c:tickLblPos val="none"/>
        <c:crossAx val="118638464"/>
        <c:crosses val="autoZero"/>
        <c:crossBetween val="between"/>
      </c:valAx>
    </c:plotArea>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0.80364</cdr:x>
      <cdr:y>0.88326</cdr:y>
    </cdr:from>
    <cdr:to>
      <cdr:x>0.96258</cdr:x>
      <cdr:y>0.95896</cdr:y>
    </cdr:to>
    <cdr:sp macro="" textlink="">
      <cdr:nvSpPr>
        <cdr:cNvPr id="2" name="TextBox 1"/>
        <cdr:cNvSpPr txBox="1"/>
      </cdr:nvSpPr>
      <cdr:spPr>
        <a:xfrm xmlns:a="http://schemas.openxmlformats.org/drawingml/2006/main">
          <a:off x="4623436" y="3689985"/>
          <a:ext cx="914400" cy="31623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800"/>
        </a:p>
      </cdr:txBody>
    </cdr: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blipFill dpi="0" rotWithShape="0">
          <a:blip xmlns:r="http://schemas.openxmlformats.org/officeDocument/2006/relationships"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a:spPr>
      <a:bodyPr rot="0" vert="horz" wrap="square" lIns="91440" tIns="91440" rIns="91440" bIns="9144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782639-F5D7-4038-9E27-3C072854AEF4}"/>
</file>

<file path=customXml/itemProps2.xml><?xml version="1.0" encoding="utf-8"?>
<ds:datastoreItem xmlns:ds="http://schemas.openxmlformats.org/officeDocument/2006/customXml" ds:itemID="{80B1EE06-BC1A-4FBA-A352-105F5BAFE41F}"/>
</file>

<file path=customXml/itemProps3.xml><?xml version="1.0" encoding="utf-8"?>
<ds:datastoreItem xmlns:ds="http://schemas.openxmlformats.org/officeDocument/2006/customXml" ds:itemID="{B8BFC3E9-01BD-4C6E-9F8C-0229BEA309A4}"/>
</file>

<file path=customXml/itemProps4.xml><?xml version="1.0" encoding="utf-8"?>
<ds:datastoreItem xmlns:ds="http://schemas.openxmlformats.org/officeDocument/2006/customXml" ds:itemID="{7B3C1A06-B3AD-4432-8133-3F49FDB3C56D}"/>
</file>

<file path=docProps/app.xml><?xml version="1.0" encoding="utf-8"?>
<Properties xmlns="http://schemas.openxmlformats.org/officeDocument/2006/extended-properties" xmlns:vt="http://schemas.openxmlformats.org/officeDocument/2006/docPropsVTypes">
  <Template>587F8112</Template>
  <TotalTime>0</TotalTime>
  <Pages>44</Pages>
  <Words>17469</Words>
  <Characters>100276</Characters>
  <Application>Microsoft Office Word</Application>
  <DocSecurity>0</DocSecurity>
  <Lines>2506</Lines>
  <Paragraphs>1201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2015-10-27T01:13:00Z</dcterms:created>
  <dcterms:modified xsi:type="dcterms:W3CDTF">2015-10-27T01:13:00Z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979000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