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2A53E" w14:textId="77777777" w:rsidR="00F85687" w:rsidRDefault="00F85687">
      <w:pPr>
        <w:rPr>
          <w:color w:val="00B050"/>
        </w:rPr>
      </w:pPr>
      <w:bookmarkStart w:id="0" w:name="_GoBack"/>
      <w:bookmarkEnd w:id="0"/>
      <w:r>
        <w:br w:type="page"/>
      </w:r>
    </w:p>
    <w:p w14:paraId="270A30A3" w14:textId="77777777" w:rsidR="00F75A6D" w:rsidRPr="00AA0319" w:rsidRDefault="00F75A6D" w:rsidP="0017582B">
      <w:pPr>
        <w:pStyle w:val="BodyText"/>
      </w:pPr>
      <w:r w:rsidRPr="00AA0319">
        <w:lastRenderedPageBreak/>
        <w:t>AIPJ2 is supported by the Australian Government and implemented by Cardno</w:t>
      </w:r>
    </w:p>
    <w:p w14:paraId="4CF8B362" w14:textId="77777777" w:rsidR="00F75A6D" w:rsidRPr="00AA0319" w:rsidRDefault="00F75A6D" w:rsidP="00740CFD">
      <w:pPr>
        <w:pStyle w:val="TOCHeading"/>
      </w:pPr>
      <w:r w:rsidRPr="00AA0319">
        <w:t>Contact Information</w:t>
      </w:r>
    </w:p>
    <w:p w14:paraId="7C068C17" w14:textId="77777777" w:rsidR="00F75A6D" w:rsidRPr="00AA0319" w:rsidRDefault="00F75A6D" w:rsidP="0017582B">
      <w:pPr>
        <w:pStyle w:val="BodyText"/>
        <w:spacing w:after="0"/>
      </w:pPr>
      <w:r w:rsidRPr="00AA0319">
        <w:t>Kerri Amos</w:t>
      </w:r>
    </w:p>
    <w:p w14:paraId="2239583A" w14:textId="77777777" w:rsidR="00F75A6D" w:rsidRPr="00AA0319" w:rsidRDefault="00F75A6D" w:rsidP="0017582B">
      <w:pPr>
        <w:pStyle w:val="BodyText"/>
        <w:spacing w:after="0"/>
      </w:pPr>
      <w:r w:rsidRPr="00AA0319">
        <w:t>Senior Consultant</w:t>
      </w:r>
    </w:p>
    <w:p w14:paraId="0CFA64F1" w14:textId="77777777" w:rsidR="00F75A6D" w:rsidRPr="00AA0319" w:rsidRDefault="00F75A6D" w:rsidP="0017582B">
      <w:pPr>
        <w:pStyle w:val="BodyText"/>
        <w:spacing w:after="0"/>
      </w:pPr>
      <w:r w:rsidRPr="00AA0319">
        <w:t xml:space="preserve">Cardno – Jakarta </w:t>
      </w:r>
    </w:p>
    <w:p w14:paraId="7CFF2A0B" w14:textId="77777777" w:rsidR="00F75A6D" w:rsidRPr="00AA0319" w:rsidRDefault="00F75A6D" w:rsidP="0017582B">
      <w:pPr>
        <w:pStyle w:val="BodyText"/>
        <w:spacing w:after="0"/>
      </w:pPr>
      <w:r w:rsidRPr="00AA0319">
        <w:t>Level 18, International Financial Centre (IFC)</w:t>
      </w:r>
    </w:p>
    <w:p w14:paraId="63FCE68C" w14:textId="77777777" w:rsidR="00F75A6D" w:rsidRPr="00AA0319" w:rsidRDefault="00F75A6D" w:rsidP="0017582B">
      <w:pPr>
        <w:pStyle w:val="BodyText"/>
        <w:spacing w:after="0"/>
      </w:pPr>
      <w:r w:rsidRPr="00AA0319">
        <w:t>Jl. Jend</w:t>
      </w:r>
      <w:r w:rsidR="00405C45">
        <w:t>e</w:t>
      </w:r>
      <w:r w:rsidRPr="00AA0319">
        <w:t>ral Sudirman Kav. 22–23</w:t>
      </w:r>
    </w:p>
    <w:p w14:paraId="7825811E" w14:textId="77777777" w:rsidR="00F75A6D" w:rsidRPr="00AA0319" w:rsidRDefault="00F75A6D" w:rsidP="0017582B">
      <w:pPr>
        <w:pStyle w:val="BodyText"/>
        <w:spacing w:after="0"/>
      </w:pPr>
      <w:r w:rsidRPr="00AA0319">
        <w:t>Jakarta 12920 Indonesia</w:t>
      </w:r>
    </w:p>
    <w:p w14:paraId="51D74A31" w14:textId="77777777" w:rsidR="00F75A6D" w:rsidRPr="00272A0B" w:rsidRDefault="007B01E8" w:rsidP="0017582B">
      <w:pPr>
        <w:pStyle w:val="BodyText"/>
        <w:spacing w:after="0"/>
      </w:pPr>
      <w:hyperlink r:id="rId9" w:history="1">
        <w:r w:rsidR="00F75A6D" w:rsidRPr="00272A0B">
          <w:rPr>
            <w:rStyle w:val="Hyperlink"/>
            <w:color w:val="auto"/>
            <w:u w:val="none"/>
          </w:rPr>
          <w:t>+6221 8086</w:t>
        </w:r>
      </w:hyperlink>
      <w:r w:rsidR="00F75A6D" w:rsidRPr="00272A0B">
        <w:rPr>
          <w:rStyle w:val="Hyperlink"/>
          <w:color w:val="auto"/>
          <w:u w:val="none"/>
        </w:rPr>
        <w:t xml:space="preserve"> 9802</w:t>
      </w:r>
    </w:p>
    <w:p w14:paraId="4B462207" w14:textId="77777777" w:rsidR="00F75A6D" w:rsidRPr="00272A0B" w:rsidRDefault="007B01E8" w:rsidP="0017582B">
      <w:pPr>
        <w:pStyle w:val="BodyText"/>
        <w:spacing w:after="0"/>
      </w:pPr>
      <w:hyperlink r:id="rId10" w:history="1">
        <w:r w:rsidR="00F75A6D" w:rsidRPr="00272A0B">
          <w:rPr>
            <w:rStyle w:val="Hyperlink"/>
            <w:color w:val="auto"/>
            <w:u w:val="none"/>
          </w:rPr>
          <w:t>kerri.amos@cardno.com</w:t>
        </w:r>
      </w:hyperlink>
    </w:p>
    <w:p w14:paraId="5C94336B" w14:textId="77777777" w:rsidR="00F75A6D" w:rsidRPr="00AA0319" w:rsidRDefault="00F75A6D" w:rsidP="00F75A6D">
      <w:pPr>
        <w:pStyle w:val="TOCHeading"/>
      </w:pPr>
      <w:r w:rsidRPr="00AA0319">
        <w:t>Document History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934"/>
        <w:gridCol w:w="1558"/>
        <w:gridCol w:w="2305"/>
        <w:gridCol w:w="2133"/>
        <w:gridCol w:w="2131"/>
      </w:tblGrid>
      <w:tr w:rsidR="00F75A6D" w:rsidRPr="00AA0319" w14:paraId="08811719" w14:textId="77777777" w:rsidTr="00DC1FF5">
        <w:trPr>
          <w:trHeight w:val="210"/>
        </w:trPr>
        <w:tc>
          <w:tcPr>
            <w:tcW w:w="515" w:type="pct"/>
            <w:shd w:val="clear" w:color="auto" w:fill="003359" w:themeFill="background2"/>
            <w:tcMar>
              <w:top w:w="80" w:type="dxa"/>
              <w:left w:w="80" w:type="dxa"/>
              <w:bottom w:w="80" w:type="dxa"/>
              <w:right w:w="80" w:type="dxa"/>
            </w:tcMar>
            <w:vAlign w:val="center"/>
          </w:tcPr>
          <w:p w14:paraId="3C8577A6" w14:textId="77777777" w:rsidR="00F75A6D" w:rsidRPr="00AA0319" w:rsidRDefault="00F75A6D" w:rsidP="009F3555">
            <w:pPr>
              <w:pStyle w:val="TableText"/>
              <w:rPr>
                <w:b/>
                <w:color w:val="FFFFFF" w:themeColor="background1"/>
              </w:rPr>
            </w:pPr>
            <w:r w:rsidRPr="00AA0319">
              <w:rPr>
                <w:b/>
                <w:color w:val="FFFFFF" w:themeColor="background1"/>
              </w:rPr>
              <w:t>Version</w:t>
            </w:r>
          </w:p>
        </w:tc>
        <w:tc>
          <w:tcPr>
            <w:tcW w:w="860" w:type="pct"/>
            <w:shd w:val="clear" w:color="auto" w:fill="003359" w:themeFill="background2"/>
            <w:tcMar>
              <w:top w:w="80" w:type="dxa"/>
              <w:left w:w="80" w:type="dxa"/>
              <w:bottom w:w="80" w:type="dxa"/>
              <w:right w:w="80" w:type="dxa"/>
            </w:tcMar>
            <w:vAlign w:val="center"/>
          </w:tcPr>
          <w:p w14:paraId="674BE4BB" w14:textId="77777777" w:rsidR="00F75A6D" w:rsidRPr="00AA0319" w:rsidRDefault="00F75A6D" w:rsidP="00D83446">
            <w:pPr>
              <w:pStyle w:val="TableText"/>
              <w:jc w:val="center"/>
              <w:rPr>
                <w:b/>
                <w:color w:val="FFFFFF" w:themeColor="background1"/>
              </w:rPr>
            </w:pPr>
            <w:r w:rsidRPr="00AA0319">
              <w:rPr>
                <w:b/>
                <w:color w:val="FFFFFF" w:themeColor="background1"/>
              </w:rPr>
              <w:t>Effective Date</w:t>
            </w:r>
          </w:p>
        </w:tc>
        <w:tc>
          <w:tcPr>
            <w:tcW w:w="1272" w:type="pct"/>
            <w:shd w:val="clear" w:color="auto" w:fill="003359" w:themeFill="background2"/>
            <w:tcMar>
              <w:top w:w="80" w:type="dxa"/>
              <w:left w:w="80" w:type="dxa"/>
              <w:bottom w:w="80" w:type="dxa"/>
              <w:right w:w="80" w:type="dxa"/>
            </w:tcMar>
            <w:vAlign w:val="center"/>
          </w:tcPr>
          <w:p w14:paraId="6592DA6F" w14:textId="77777777" w:rsidR="00F75A6D" w:rsidRPr="00AA0319" w:rsidRDefault="00F75A6D" w:rsidP="00D83446">
            <w:pPr>
              <w:pStyle w:val="TableText"/>
              <w:jc w:val="center"/>
              <w:rPr>
                <w:b/>
                <w:color w:val="FFFFFF" w:themeColor="background1"/>
              </w:rPr>
            </w:pPr>
            <w:r w:rsidRPr="00AA0319">
              <w:rPr>
                <w:b/>
                <w:color w:val="FFFFFF" w:themeColor="background1"/>
              </w:rPr>
              <w:t>Description of Revision</w:t>
            </w:r>
          </w:p>
        </w:tc>
        <w:tc>
          <w:tcPr>
            <w:tcW w:w="1177" w:type="pct"/>
            <w:shd w:val="clear" w:color="auto" w:fill="003359" w:themeFill="background2"/>
            <w:tcMar>
              <w:top w:w="80" w:type="dxa"/>
              <w:left w:w="80" w:type="dxa"/>
              <w:bottom w:w="80" w:type="dxa"/>
              <w:right w:w="80" w:type="dxa"/>
            </w:tcMar>
            <w:vAlign w:val="center"/>
          </w:tcPr>
          <w:p w14:paraId="4DD2C1DE" w14:textId="77777777" w:rsidR="00F75A6D" w:rsidRPr="00AA0319" w:rsidRDefault="00F75A6D" w:rsidP="00D83446">
            <w:pPr>
              <w:pStyle w:val="TableText"/>
              <w:jc w:val="center"/>
              <w:rPr>
                <w:b/>
                <w:color w:val="FFFFFF" w:themeColor="background1"/>
              </w:rPr>
            </w:pPr>
            <w:r w:rsidRPr="00AA0319">
              <w:rPr>
                <w:b/>
                <w:color w:val="FFFFFF" w:themeColor="background1"/>
              </w:rPr>
              <w:t>Prepared by</w:t>
            </w:r>
          </w:p>
        </w:tc>
        <w:tc>
          <w:tcPr>
            <w:tcW w:w="1176" w:type="pct"/>
            <w:shd w:val="clear" w:color="auto" w:fill="003359" w:themeFill="background2"/>
            <w:tcMar>
              <w:top w:w="80" w:type="dxa"/>
              <w:left w:w="80" w:type="dxa"/>
              <w:bottom w:w="80" w:type="dxa"/>
              <w:right w:w="80" w:type="dxa"/>
            </w:tcMar>
            <w:vAlign w:val="center"/>
          </w:tcPr>
          <w:p w14:paraId="296450EB" w14:textId="77777777" w:rsidR="00F75A6D" w:rsidRPr="00AA0319" w:rsidRDefault="00F75A6D" w:rsidP="00D83446">
            <w:pPr>
              <w:pStyle w:val="TableText"/>
              <w:jc w:val="center"/>
              <w:rPr>
                <w:b/>
                <w:color w:val="FFFFFF" w:themeColor="background1"/>
              </w:rPr>
            </w:pPr>
            <w:r w:rsidRPr="00AA0319">
              <w:rPr>
                <w:b/>
                <w:color w:val="FFFFFF" w:themeColor="background1"/>
              </w:rPr>
              <w:t>Reviewed by</w:t>
            </w:r>
          </w:p>
        </w:tc>
      </w:tr>
      <w:tr w:rsidR="00F75A6D" w:rsidRPr="00AA0319" w14:paraId="4C87D1AB" w14:textId="77777777" w:rsidTr="009F3555">
        <w:trPr>
          <w:trHeight w:val="197"/>
        </w:trPr>
        <w:tc>
          <w:tcPr>
            <w:tcW w:w="515" w:type="pct"/>
            <w:shd w:val="clear" w:color="auto" w:fill="auto"/>
            <w:tcMar>
              <w:top w:w="80" w:type="dxa"/>
              <w:left w:w="80" w:type="dxa"/>
              <w:bottom w:w="80" w:type="dxa"/>
              <w:right w:w="80" w:type="dxa"/>
            </w:tcMar>
          </w:tcPr>
          <w:p w14:paraId="5B5FD7BF" w14:textId="77777777" w:rsidR="00F75A6D" w:rsidRPr="00AA0319" w:rsidRDefault="00503E26" w:rsidP="009F3555">
            <w:pPr>
              <w:pStyle w:val="TableText"/>
            </w:pPr>
            <w:r w:rsidRPr="00AA0319">
              <w:t>1</w:t>
            </w:r>
          </w:p>
        </w:tc>
        <w:tc>
          <w:tcPr>
            <w:tcW w:w="860" w:type="pct"/>
            <w:shd w:val="clear" w:color="auto" w:fill="auto"/>
            <w:tcMar>
              <w:top w:w="80" w:type="dxa"/>
              <w:left w:w="80" w:type="dxa"/>
              <w:bottom w:w="80" w:type="dxa"/>
              <w:right w:w="80" w:type="dxa"/>
            </w:tcMar>
          </w:tcPr>
          <w:p w14:paraId="06E4A709" w14:textId="77777777" w:rsidR="00F75A6D" w:rsidRPr="00AA0319" w:rsidRDefault="000D597C" w:rsidP="007A7566">
            <w:pPr>
              <w:pStyle w:val="TableText"/>
            </w:pPr>
            <w:r>
              <w:t>3/8/2018</w:t>
            </w:r>
          </w:p>
        </w:tc>
        <w:tc>
          <w:tcPr>
            <w:tcW w:w="1272" w:type="pct"/>
            <w:shd w:val="clear" w:color="auto" w:fill="auto"/>
            <w:tcMar>
              <w:top w:w="80" w:type="dxa"/>
              <w:left w:w="80" w:type="dxa"/>
              <w:bottom w:w="80" w:type="dxa"/>
              <w:right w:w="80" w:type="dxa"/>
            </w:tcMar>
          </w:tcPr>
          <w:p w14:paraId="0CE8C649" w14:textId="77777777" w:rsidR="00F75A6D" w:rsidRPr="00AA0319" w:rsidRDefault="00F75A6D" w:rsidP="009F3555">
            <w:pPr>
              <w:pStyle w:val="TableText"/>
            </w:pPr>
          </w:p>
        </w:tc>
        <w:tc>
          <w:tcPr>
            <w:tcW w:w="1177" w:type="pct"/>
            <w:shd w:val="clear" w:color="auto" w:fill="auto"/>
            <w:tcMar>
              <w:top w:w="80" w:type="dxa"/>
              <w:left w:w="80" w:type="dxa"/>
              <w:bottom w:w="80" w:type="dxa"/>
              <w:right w:w="80" w:type="dxa"/>
            </w:tcMar>
          </w:tcPr>
          <w:p w14:paraId="590B92F8" w14:textId="77777777" w:rsidR="00F75A6D" w:rsidRPr="00AA0319" w:rsidRDefault="000D597C" w:rsidP="009F3555">
            <w:pPr>
              <w:pStyle w:val="TableText"/>
            </w:pPr>
            <w:r>
              <w:t>AIPJ2</w:t>
            </w:r>
          </w:p>
        </w:tc>
        <w:tc>
          <w:tcPr>
            <w:tcW w:w="1176" w:type="pct"/>
            <w:shd w:val="clear" w:color="auto" w:fill="auto"/>
            <w:tcMar>
              <w:top w:w="80" w:type="dxa"/>
              <w:left w:w="80" w:type="dxa"/>
              <w:bottom w:w="80" w:type="dxa"/>
              <w:right w:w="80" w:type="dxa"/>
            </w:tcMar>
          </w:tcPr>
          <w:p w14:paraId="2C1213A1" w14:textId="77777777" w:rsidR="00F75A6D" w:rsidRPr="00AA0319" w:rsidRDefault="000D597C" w:rsidP="009F3555">
            <w:pPr>
              <w:pStyle w:val="TableText"/>
            </w:pPr>
            <w:r>
              <w:t>K. Amos</w:t>
            </w:r>
          </w:p>
        </w:tc>
      </w:tr>
      <w:tr w:rsidR="00F75A6D" w:rsidRPr="00AA0319" w14:paraId="7F28B2ED" w14:textId="77777777" w:rsidTr="009F3555">
        <w:trPr>
          <w:trHeight w:val="14"/>
        </w:trPr>
        <w:tc>
          <w:tcPr>
            <w:tcW w:w="515" w:type="pct"/>
            <w:shd w:val="clear" w:color="auto" w:fill="auto"/>
            <w:tcMar>
              <w:top w:w="80" w:type="dxa"/>
              <w:left w:w="80" w:type="dxa"/>
              <w:bottom w:w="80" w:type="dxa"/>
              <w:right w:w="80" w:type="dxa"/>
            </w:tcMar>
          </w:tcPr>
          <w:p w14:paraId="11836038" w14:textId="77777777" w:rsidR="00F75A6D" w:rsidRPr="00AA0319" w:rsidRDefault="007A7566" w:rsidP="009F3555">
            <w:pPr>
              <w:pStyle w:val="TableText"/>
            </w:pPr>
            <w:r>
              <w:t>2</w:t>
            </w:r>
          </w:p>
        </w:tc>
        <w:tc>
          <w:tcPr>
            <w:tcW w:w="860" w:type="pct"/>
            <w:shd w:val="clear" w:color="auto" w:fill="auto"/>
            <w:tcMar>
              <w:top w:w="80" w:type="dxa"/>
              <w:left w:w="80" w:type="dxa"/>
              <w:bottom w:w="80" w:type="dxa"/>
              <w:right w:w="80" w:type="dxa"/>
            </w:tcMar>
          </w:tcPr>
          <w:p w14:paraId="780F08AD" w14:textId="77777777" w:rsidR="00F75A6D" w:rsidRPr="00AA0319" w:rsidRDefault="00F75A6D" w:rsidP="00AE2538">
            <w:pPr>
              <w:pStyle w:val="TableText"/>
            </w:pPr>
          </w:p>
        </w:tc>
        <w:tc>
          <w:tcPr>
            <w:tcW w:w="1272" w:type="pct"/>
            <w:shd w:val="clear" w:color="auto" w:fill="auto"/>
            <w:tcMar>
              <w:top w:w="80" w:type="dxa"/>
              <w:left w:w="80" w:type="dxa"/>
              <w:bottom w:w="80" w:type="dxa"/>
              <w:right w:w="80" w:type="dxa"/>
            </w:tcMar>
          </w:tcPr>
          <w:p w14:paraId="73CCC7DC" w14:textId="77777777" w:rsidR="00F75A6D" w:rsidRPr="00AA0319" w:rsidRDefault="00F75A6D" w:rsidP="009F3555">
            <w:pPr>
              <w:pStyle w:val="TableText"/>
            </w:pPr>
          </w:p>
        </w:tc>
        <w:tc>
          <w:tcPr>
            <w:tcW w:w="1177" w:type="pct"/>
            <w:shd w:val="clear" w:color="auto" w:fill="auto"/>
            <w:tcMar>
              <w:top w:w="80" w:type="dxa"/>
              <w:left w:w="80" w:type="dxa"/>
              <w:bottom w:w="80" w:type="dxa"/>
              <w:right w:w="80" w:type="dxa"/>
            </w:tcMar>
          </w:tcPr>
          <w:p w14:paraId="121C3C3C" w14:textId="77777777" w:rsidR="00F75A6D" w:rsidRPr="00AA0319" w:rsidRDefault="00F75A6D" w:rsidP="009F3555">
            <w:pPr>
              <w:pStyle w:val="TableText"/>
            </w:pPr>
          </w:p>
        </w:tc>
        <w:tc>
          <w:tcPr>
            <w:tcW w:w="1176" w:type="pct"/>
            <w:shd w:val="clear" w:color="auto" w:fill="auto"/>
            <w:tcMar>
              <w:top w:w="80" w:type="dxa"/>
              <w:left w:w="80" w:type="dxa"/>
              <w:bottom w:w="80" w:type="dxa"/>
              <w:right w:w="80" w:type="dxa"/>
            </w:tcMar>
          </w:tcPr>
          <w:p w14:paraId="603F8045" w14:textId="77777777" w:rsidR="00F75A6D" w:rsidRPr="00AA0319" w:rsidRDefault="00F75A6D" w:rsidP="009F3555">
            <w:pPr>
              <w:pStyle w:val="TableText"/>
            </w:pPr>
          </w:p>
        </w:tc>
      </w:tr>
    </w:tbl>
    <w:p w14:paraId="57652276" w14:textId="77777777" w:rsidR="00740CFD" w:rsidRPr="00AA0319" w:rsidRDefault="00740CFD" w:rsidP="008016FC">
      <w:pPr>
        <w:pStyle w:val="BodyText"/>
        <w:spacing w:before="100" w:beforeAutospacing="1"/>
      </w:pPr>
      <w:r w:rsidRPr="00AA0319">
        <w:t>This publication has been funded by the Australian Government through the Department of Foreign Affairs and Trade. The views expressed in this publication are the author’s alone and are not necessarily the views of the Australian Government.</w:t>
      </w:r>
    </w:p>
    <w:p w14:paraId="5DE7E627" w14:textId="77777777" w:rsidR="00740CFD" w:rsidRPr="00AA0319" w:rsidRDefault="00740CFD" w:rsidP="00FE0F8D">
      <w:pPr>
        <w:pStyle w:val="BodyText"/>
        <w:spacing w:before="100" w:beforeAutospacing="1"/>
      </w:pPr>
      <w:r w:rsidRPr="00AA0319">
        <w:t>Copyright in the whole and every part of this document belongs to DFAT and may not be used, sold, transferred, copied or reproduced in whole or in part in any manner or form or in or on any media to any person other than by agreement with DFAT.</w:t>
      </w:r>
    </w:p>
    <w:p w14:paraId="2475457B" w14:textId="77777777" w:rsidR="00740CFD" w:rsidRDefault="00740CFD" w:rsidP="00C518CC">
      <w:pPr>
        <w:pStyle w:val="BodyText"/>
        <w:spacing w:before="100" w:beforeAutospacing="1"/>
      </w:pPr>
      <w:r w:rsidRPr="00AA0319">
        <w:t>This document is produced by Cardno solely for the benefit and use by DFAT in accordance with the terms of the engagement. DFAT does not and shall not assume any responsibility or liability whatsoever to any third party arising out of any use or reliance by any third party on the content of this document</w:t>
      </w:r>
      <w:r w:rsidR="0024705E">
        <w:t>.</w:t>
      </w:r>
    </w:p>
    <w:p w14:paraId="41F734F5" w14:textId="77777777" w:rsidR="00740CFD" w:rsidRPr="00AA0319" w:rsidRDefault="00740CFD">
      <w:r w:rsidRPr="00AA0319">
        <w:br w:type="page"/>
      </w:r>
    </w:p>
    <w:p w14:paraId="43B77A76" w14:textId="77777777" w:rsidR="00740CFD" w:rsidRPr="00AA0319" w:rsidRDefault="000F135A" w:rsidP="0098345A">
      <w:pPr>
        <w:pStyle w:val="TOCHeading"/>
      </w:pPr>
      <w:r w:rsidRPr="00AA0319">
        <w:lastRenderedPageBreak/>
        <w:t>Contents</w:t>
      </w:r>
    </w:p>
    <w:p w14:paraId="70E1EA70" w14:textId="77777777" w:rsidR="00D63592" w:rsidRDefault="0056063C">
      <w:pPr>
        <w:pStyle w:val="TOC1"/>
        <w:rPr>
          <w:rFonts w:asciiTheme="minorHAnsi" w:eastAsiaTheme="minorEastAsia" w:hAnsiTheme="minorHAnsi" w:cstheme="minorBidi"/>
          <w:b w:val="0"/>
          <w:noProof/>
          <w:color w:val="auto"/>
          <w:sz w:val="22"/>
          <w:lang w:eastAsia="en-AU"/>
        </w:rPr>
      </w:pPr>
      <w:r w:rsidRPr="00AA0319">
        <w:fldChar w:fldCharType="begin"/>
      </w:r>
      <w:r w:rsidRPr="00AA0319">
        <w:instrText xml:space="preserve"> TOC \o "1-2" \h \z \u </w:instrText>
      </w:r>
      <w:r w:rsidRPr="00AA0319">
        <w:fldChar w:fldCharType="separate"/>
      </w:r>
      <w:hyperlink w:anchor="_Toc520802593" w:history="1">
        <w:r w:rsidR="00D63592" w:rsidRPr="0028189A">
          <w:rPr>
            <w:rStyle w:val="Hyperlink"/>
            <w:noProof/>
          </w:rPr>
          <w:t>Acronyms</w:t>
        </w:r>
        <w:r w:rsidR="00D63592">
          <w:rPr>
            <w:noProof/>
            <w:webHidden/>
          </w:rPr>
          <w:tab/>
        </w:r>
        <w:r w:rsidR="00D63592">
          <w:rPr>
            <w:noProof/>
            <w:webHidden/>
          </w:rPr>
          <w:fldChar w:fldCharType="begin"/>
        </w:r>
        <w:r w:rsidR="00D63592">
          <w:rPr>
            <w:noProof/>
            <w:webHidden/>
          </w:rPr>
          <w:instrText xml:space="preserve"> PAGEREF _Toc520802593 \h </w:instrText>
        </w:r>
        <w:r w:rsidR="00D63592">
          <w:rPr>
            <w:noProof/>
            <w:webHidden/>
          </w:rPr>
        </w:r>
        <w:r w:rsidR="00D63592">
          <w:rPr>
            <w:noProof/>
            <w:webHidden/>
          </w:rPr>
          <w:fldChar w:fldCharType="separate"/>
        </w:r>
        <w:r w:rsidR="00461C1A">
          <w:rPr>
            <w:noProof/>
            <w:webHidden/>
          </w:rPr>
          <w:t>iv</w:t>
        </w:r>
        <w:r w:rsidR="00D63592">
          <w:rPr>
            <w:noProof/>
            <w:webHidden/>
          </w:rPr>
          <w:fldChar w:fldCharType="end"/>
        </w:r>
      </w:hyperlink>
    </w:p>
    <w:p w14:paraId="25EBC845"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594" w:history="1">
        <w:r w:rsidR="00D63592" w:rsidRPr="0028189A">
          <w:rPr>
            <w:rStyle w:val="Hyperlink"/>
            <w:noProof/>
          </w:rPr>
          <w:t>Executive Summary</w:t>
        </w:r>
        <w:r w:rsidR="00D63592">
          <w:rPr>
            <w:noProof/>
            <w:webHidden/>
          </w:rPr>
          <w:tab/>
        </w:r>
        <w:r w:rsidR="00D63592">
          <w:rPr>
            <w:noProof/>
            <w:webHidden/>
          </w:rPr>
          <w:fldChar w:fldCharType="begin"/>
        </w:r>
        <w:r w:rsidR="00D63592">
          <w:rPr>
            <w:noProof/>
            <w:webHidden/>
          </w:rPr>
          <w:instrText xml:space="preserve"> PAGEREF _Toc520802594 \h </w:instrText>
        </w:r>
        <w:r w:rsidR="00D63592">
          <w:rPr>
            <w:noProof/>
            <w:webHidden/>
          </w:rPr>
        </w:r>
        <w:r w:rsidR="00D63592">
          <w:rPr>
            <w:noProof/>
            <w:webHidden/>
          </w:rPr>
          <w:fldChar w:fldCharType="separate"/>
        </w:r>
        <w:r w:rsidR="00461C1A">
          <w:rPr>
            <w:noProof/>
            <w:webHidden/>
          </w:rPr>
          <w:t>vi</w:t>
        </w:r>
        <w:r w:rsidR="00D63592">
          <w:rPr>
            <w:noProof/>
            <w:webHidden/>
          </w:rPr>
          <w:fldChar w:fldCharType="end"/>
        </w:r>
      </w:hyperlink>
    </w:p>
    <w:p w14:paraId="616EC306"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595" w:history="1">
        <w:r w:rsidR="00D63592" w:rsidRPr="0028189A">
          <w:rPr>
            <w:rStyle w:val="Hyperlink"/>
            <w:noProof/>
          </w:rPr>
          <w:t>1</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Introduction</w:t>
        </w:r>
        <w:r w:rsidR="00D63592">
          <w:rPr>
            <w:noProof/>
            <w:webHidden/>
          </w:rPr>
          <w:tab/>
        </w:r>
        <w:r w:rsidR="00D63592">
          <w:rPr>
            <w:noProof/>
            <w:webHidden/>
          </w:rPr>
          <w:fldChar w:fldCharType="begin"/>
        </w:r>
        <w:r w:rsidR="00D63592">
          <w:rPr>
            <w:noProof/>
            <w:webHidden/>
          </w:rPr>
          <w:instrText xml:space="preserve"> PAGEREF _Toc520802595 \h </w:instrText>
        </w:r>
        <w:r w:rsidR="00D63592">
          <w:rPr>
            <w:noProof/>
            <w:webHidden/>
          </w:rPr>
        </w:r>
        <w:r w:rsidR="00D63592">
          <w:rPr>
            <w:noProof/>
            <w:webHidden/>
          </w:rPr>
          <w:fldChar w:fldCharType="separate"/>
        </w:r>
        <w:r w:rsidR="00461C1A">
          <w:rPr>
            <w:noProof/>
            <w:webHidden/>
          </w:rPr>
          <w:t>1</w:t>
        </w:r>
        <w:r w:rsidR="00D63592">
          <w:rPr>
            <w:noProof/>
            <w:webHidden/>
          </w:rPr>
          <w:fldChar w:fldCharType="end"/>
        </w:r>
      </w:hyperlink>
    </w:p>
    <w:p w14:paraId="713CB3B7"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596" w:history="1">
        <w:r w:rsidR="00D63592" w:rsidRPr="0028189A">
          <w:rPr>
            <w:rStyle w:val="Hyperlink"/>
            <w:noProof/>
          </w:rPr>
          <w:t>2</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Summary of activities undertaken</w:t>
        </w:r>
        <w:r w:rsidR="00D63592">
          <w:rPr>
            <w:noProof/>
            <w:webHidden/>
          </w:rPr>
          <w:tab/>
        </w:r>
        <w:r w:rsidR="00D63592">
          <w:rPr>
            <w:noProof/>
            <w:webHidden/>
          </w:rPr>
          <w:fldChar w:fldCharType="begin"/>
        </w:r>
        <w:r w:rsidR="00D63592">
          <w:rPr>
            <w:noProof/>
            <w:webHidden/>
          </w:rPr>
          <w:instrText xml:space="preserve"> PAGEREF _Toc520802596 \h </w:instrText>
        </w:r>
        <w:r w:rsidR="00D63592">
          <w:rPr>
            <w:noProof/>
            <w:webHidden/>
          </w:rPr>
        </w:r>
        <w:r w:rsidR="00D63592">
          <w:rPr>
            <w:noProof/>
            <w:webHidden/>
          </w:rPr>
          <w:fldChar w:fldCharType="separate"/>
        </w:r>
        <w:r w:rsidR="00461C1A">
          <w:rPr>
            <w:noProof/>
            <w:webHidden/>
          </w:rPr>
          <w:t>1</w:t>
        </w:r>
        <w:r w:rsidR="00D63592">
          <w:rPr>
            <w:noProof/>
            <w:webHidden/>
          </w:rPr>
          <w:fldChar w:fldCharType="end"/>
        </w:r>
      </w:hyperlink>
    </w:p>
    <w:p w14:paraId="40C75AF5" w14:textId="77777777" w:rsidR="00D63592" w:rsidRDefault="007B01E8">
      <w:pPr>
        <w:pStyle w:val="TOC2"/>
        <w:rPr>
          <w:rFonts w:asciiTheme="minorHAnsi" w:eastAsiaTheme="minorEastAsia" w:hAnsiTheme="minorHAnsi" w:cstheme="minorBidi"/>
          <w:noProof/>
          <w:sz w:val="22"/>
          <w:lang w:eastAsia="en-AU"/>
        </w:rPr>
      </w:pPr>
      <w:hyperlink w:anchor="_Toc520802597" w:history="1">
        <w:r w:rsidR="00D63592" w:rsidRPr="0028189A">
          <w:rPr>
            <w:rStyle w:val="Hyperlink"/>
            <w:noProof/>
          </w:rPr>
          <w:t>2.1</w:t>
        </w:r>
        <w:r w:rsidR="00D63592">
          <w:rPr>
            <w:rFonts w:asciiTheme="minorHAnsi" w:eastAsiaTheme="minorEastAsia" w:hAnsiTheme="minorHAnsi" w:cstheme="minorBidi"/>
            <w:noProof/>
            <w:sz w:val="22"/>
            <w:lang w:eastAsia="en-AU"/>
          </w:rPr>
          <w:tab/>
        </w:r>
        <w:r w:rsidR="00D63592" w:rsidRPr="0028189A">
          <w:rPr>
            <w:rStyle w:val="Hyperlink"/>
            <w:noProof/>
          </w:rPr>
          <w:t>Foundational activities</w:t>
        </w:r>
        <w:r w:rsidR="00D63592">
          <w:rPr>
            <w:noProof/>
            <w:webHidden/>
          </w:rPr>
          <w:tab/>
        </w:r>
        <w:r w:rsidR="00D63592">
          <w:rPr>
            <w:noProof/>
            <w:webHidden/>
          </w:rPr>
          <w:fldChar w:fldCharType="begin"/>
        </w:r>
        <w:r w:rsidR="00D63592">
          <w:rPr>
            <w:noProof/>
            <w:webHidden/>
          </w:rPr>
          <w:instrText xml:space="preserve"> PAGEREF _Toc520802597 \h </w:instrText>
        </w:r>
        <w:r w:rsidR="00D63592">
          <w:rPr>
            <w:noProof/>
            <w:webHidden/>
          </w:rPr>
        </w:r>
        <w:r w:rsidR="00D63592">
          <w:rPr>
            <w:noProof/>
            <w:webHidden/>
          </w:rPr>
          <w:fldChar w:fldCharType="separate"/>
        </w:r>
        <w:r w:rsidR="00461C1A">
          <w:rPr>
            <w:noProof/>
            <w:webHidden/>
          </w:rPr>
          <w:t>1</w:t>
        </w:r>
        <w:r w:rsidR="00D63592">
          <w:rPr>
            <w:noProof/>
            <w:webHidden/>
          </w:rPr>
          <w:fldChar w:fldCharType="end"/>
        </w:r>
      </w:hyperlink>
    </w:p>
    <w:p w14:paraId="3AF93D00" w14:textId="77777777" w:rsidR="00D63592" w:rsidRDefault="007B01E8">
      <w:pPr>
        <w:pStyle w:val="TOC2"/>
        <w:rPr>
          <w:rFonts w:asciiTheme="minorHAnsi" w:eastAsiaTheme="minorEastAsia" w:hAnsiTheme="minorHAnsi" w:cstheme="minorBidi"/>
          <w:noProof/>
          <w:sz w:val="22"/>
          <w:lang w:eastAsia="en-AU"/>
        </w:rPr>
      </w:pPr>
      <w:hyperlink w:anchor="_Toc520802598" w:history="1">
        <w:r w:rsidR="00D63592" w:rsidRPr="0028189A">
          <w:rPr>
            <w:rStyle w:val="Hyperlink"/>
            <w:noProof/>
          </w:rPr>
          <w:t>2.2</w:t>
        </w:r>
        <w:r w:rsidR="00D63592">
          <w:rPr>
            <w:rFonts w:asciiTheme="minorHAnsi" w:eastAsiaTheme="minorEastAsia" w:hAnsiTheme="minorHAnsi" w:cstheme="minorBidi"/>
            <w:noProof/>
            <w:sz w:val="22"/>
            <w:lang w:eastAsia="en-AU"/>
          </w:rPr>
          <w:tab/>
        </w:r>
        <w:r w:rsidR="00D63592" w:rsidRPr="0028189A">
          <w:rPr>
            <w:rStyle w:val="Hyperlink"/>
            <w:noProof/>
          </w:rPr>
          <w:t>Influencing activities</w:t>
        </w:r>
        <w:r w:rsidR="00D63592">
          <w:rPr>
            <w:noProof/>
            <w:webHidden/>
          </w:rPr>
          <w:tab/>
        </w:r>
        <w:r w:rsidR="00D63592">
          <w:rPr>
            <w:noProof/>
            <w:webHidden/>
          </w:rPr>
          <w:fldChar w:fldCharType="begin"/>
        </w:r>
        <w:r w:rsidR="00D63592">
          <w:rPr>
            <w:noProof/>
            <w:webHidden/>
          </w:rPr>
          <w:instrText xml:space="preserve"> PAGEREF _Toc520802598 \h </w:instrText>
        </w:r>
        <w:r w:rsidR="00D63592">
          <w:rPr>
            <w:noProof/>
            <w:webHidden/>
          </w:rPr>
        </w:r>
        <w:r w:rsidR="00D63592">
          <w:rPr>
            <w:noProof/>
            <w:webHidden/>
          </w:rPr>
          <w:fldChar w:fldCharType="separate"/>
        </w:r>
        <w:r w:rsidR="00461C1A">
          <w:rPr>
            <w:noProof/>
            <w:webHidden/>
          </w:rPr>
          <w:t>3</w:t>
        </w:r>
        <w:r w:rsidR="00D63592">
          <w:rPr>
            <w:noProof/>
            <w:webHidden/>
          </w:rPr>
          <w:fldChar w:fldCharType="end"/>
        </w:r>
      </w:hyperlink>
    </w:p>
    <w:p w14:paraId="06A5F43B"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599" w:history="1">
        <w:r w:rsidR="00D63592" w:rsidRPr="0028189A">
          <w:rPr>
            <w:rStyle w:val="Hyperlink"/>
            <w:noProof/>
          </w:rPr>
          <w:t>3</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Assessment of Progress against AIPJ2 Objectives</w:t>
        </w:r>
        <w:r w:rsidR="00D63592">
          <w:rPr>
            <w:noProof/>
            <w:webHidden/>
          </w:rPr>
          <w:tab/>
        </w:r>
        <w:r w:rsidR="00D63592">
          <w:rPr>
            <w:noProof/>
            <w:webHidden/>
          </w:rPr>
          <w:fldChar w:fldCharType="begin"/>
        </w:r>
        <w:r w:rsidR="00D63592">
          <w:rPr>
            <w:noProof/>
            <w:webHidden/>
          </w:rPr>
          <w:instrText xml:space="preserve"> PAGEREF _Toc520802599 \h </w:instrText>
        </w:r>
        <w:r w:rsidR="00D63592">
          <w:rPr>
            <w:noProof/>
            <w:webHidden/>
          </w:rPr>
        </w:r>
        <w:r w:rsidR="00D63592">
          <w:rPr>
            <w:noProof/>
            <w:webHidden/>
          </w:rPr>
          <w:fldChar w:fldCharType="separate"/>
        </w:r>
        <w:r w:rsidR="00461C1A">
          <w:rPr>
            <w:noProof/>
            <w:webHidden/>
          </w:rPr>
          <w:t>16</w:t>
        </w:r>
        <w:r w:rsidR="00D63592">
          <w:rPr>
            <w:noProof/>
            <w:webHidden/>
          </w:rPr>
          <w:fldChar w:fldCharType="end"/>
        </w:r>
      </w:hyperlink>
    </w:p>
    <w:p w14:paraId="27973CFF" w14:textId="77777777" w:rsidR="00D63592" w:rsidRDefault="007B01E8">
      <w:pPr>
        <w:pStyle w:val="TOC2"/>
        <w:rPr>
          <w:rFonts w:asciiTheme="minorHAnsi" w:eastAsiaTheme="minorEastAsia" w:hAnsiTheme="minorHAnsi" w:cstheme="minorBidi"/>
          <w:noProof/>
          <w:sz w:val="22"/>
          <w:lang w:eastAsia="en-AU"/>
        </w:rPr>
      </w:pPr>
      <w:hyperlink w:anchor="_Toc520802600" w:history="1">
        <w:r w:rsidR="00D63592" w:rsidRPr="0028189A">
          <w:rPr>
            <w:rStyle w:val="Hyperlink"/>
            <w:noProof/>
            <w:lang w:val="en-US"/>
          </w:rPr>
          <w:t>3.1</w:t>
        </w:r>
        <w:r w:rsidR="00D63592">
          <w:rPr>
            <w:rFonts w:asciiTheme="minorHAnsi" w:eastAsiaTheme="minorEastAsia" w:hAnsiTheme="minorHAnsi" w:cstheme="minorBidi"/>
            <w:noProof/>
            <w:sz w:val="22"/>
            <w:lang w:eastAsia="en-AU"/>
          </w:rPr>
          <w:tab/>
        </w:r>
        <w:r w:rsidR="00D63592" w:rsidRPr="0028189A">
          <w:rPr>
            <w:rStyle w:val="Hyperlink"/>
            <w:noProof/>
            <w:lang w:val="en-US"/>
          </w:rPr>
          <w:t>Overview</w:t>
        </w:r>
        <w:r w:rsidR="00D63592">
          <w:rPr>
            <w:noProof/>
            <w:webHidden/>
          </w:rPr>
          <w:tab/>
        </w:r>
        <w:r w:rsidR="00D63592">
          <w:rPr>
            <w:noProof/>
            <w:webHidden/>
          </w:rPr>
          <w:fldChar w:fldCharType="begin"/>
        </w:r>
        <w:r w:rsidR="00D63592">
          <w:rPr>
            <w:noProof/>
            <w:webHidden/>
          </w:rPr>
          <w:instrText xml:space="preserve"> PAGEREF _Toc520802600 \h </w:instrText>
        </w:r>
        <w:r w:rsidR="00D63592">
          <w:rPr>
            <w:noProof/>
            <w:webHidden/>
          </w:rPr>
        </w:r>
        <w:r w:rsidR="00D63592">
          <w:rPr>
            <w:noProof/>
            <w:webHidden/>
          </w:rPr>
          <w:fldChar w:fldCharType="separate"/>
        </w:r>
        <w:r w:rsidR="00461C1A">
          <w:rPr>
            <w:noProof/>
            <w:webHidden/>
          </w:rPr>
          <w:t>16</w:t>
        </w:r>
        <w:r w:rsidR="00D63592">
          <w:rPr>
            <w:noProof/>
            <w:webHidden/>
          </w:rPr>
          <w:fldChar w:fldCharType="end"/>
        </w:r>
      </w:hyperlink>
    </w:p>
    <w:p w14:paraId="700BDA00" w14:textId="77777777" w:rsidR="00D63592" w:rsidRDefault="007B01E8">
      <w:pPr>
        <w:pStyle w:val="TOC2"/>
        <w:rPr>
          <w:rFonts w:asciiTheme="minorHAnsi" w:eastAsiaTheme="minorEastAsia" w:hAnsiTheme="minorHAnsi" w:cstheme="minorBidi"/>
          <w:noProof/>
          <w:sz w:val="22"/>
          <w:lang w:eastAsia="en-AU"/>
        </w:rPr>
      </w:pPr>
      <w:hyperlink w:anchor="_Toc520802601" w:history="1">
        <w:r w:rsidR="00D63592" w:rsidRPr="0028189A">
          <w:rPr>
            <w:rStyle w:val="Hyperlink"/>
            <w:noProof/>
          </w:rPr>
          <w:t>3.2</w:t>
        </w:r>
        <w:r w:rsidR="00D63592">
          <w:rPr>
            <w:rFonts w:asciiTheme="minorHAnsi" w:eastAsiaTheme="minorEastAsia" w:hAnsiTheme="minorHAnsi" w:cstheme="minorBidi"/>
            <w:noProof/>
            <w:sz w:val="22"/>
            <w:lang w:eastAsia="en-AU"/>
          </w:rPr>
          <w:tab/>
        </w:r>
        <w:r w:rsidR="00D63592" w:rsidRPr="0028189A">
          <w:rPr>
            <w:rStyle w:val="Hyperlink"/>
            <w:noProof/>
          </w:rPr>
          <w:t>Pillar 1 – Transparency, Accountability and Anti-Corruption</w:t>
        </w:r>
        <w:r w:rsidR="00D63592">
          <w:rPr>
            <w:noProof/>
            <w:webHidden/>
          </w:rPr>
          <w:tab/>
        </w:r>
        <w:r w:rsidR="00D63592">
          <w:rPr>
            <w:noProof/>
            <w:webHidden/>
          </w:rPr>
          <w:fldChar w:fldCharType="begin"/>
        </w:r>
        <w:r w:rsidR="00D63592">
          <w:rPr>
            <w:noProof/>
            <w:webHidden/>
          </w:rPr>
          <w:instrText xml:space="preserve"> PAGEREF _Toc520802601 \h </w:instrText>
        </w:r>
        <w:r w:rsidR="00D63592">
          <w:rPr>
            <w:noProof/>
            <w:webHidden/>
          </w:rPr>
        </w:r>
        <w:r w:rsidR="00D63592">
          <w:rPr>
            <w:noProof/>
            <w:webHidden/>
          </w:rPr>
          <w:fldChar w:fldCharType="separate"/>
        </w:r>
        <w:r w:rsidR="00461C1A">
          <w:rPr>
            <w:noProof/>
            <w:webHidden/>
          </w:rPr>
          <w:t>17</w:t>
        </w:r>
        <w:r w:rsidR="00D63592">
          <w:rPr>
            <w:noProof/>
            <w:webHidden/>
          </w:rPr>
          <w:fldChar w:fldCharType="end"/>
        </w:r>
      </w:hyperlink>
    </w:p>
    <w:p w14:paraId="11B72A43" w14:textId="77777777" w:rsidR="00D63592" w:rsidRDefault="007B01E8">
      <w:pPr>
        <w:pStyle w:val="TOC2"/>
        <w:rPr>
          <w:rFonts w:asciiTheme="minorHAnsi" w:eastAsiaTheme="minorEastAsia" w:hAnsiTheme="minorHAnsi" w:cstheme="minorBidi"/>
          <w:noProof/>
          <w:sz w:val="22"/>
          <w:lang w:eastAsia="en-AU"/>
        </w:rPr>
      </w:pPr>
      <w:hyperlink w:anchor="_Toc520802602" w:history="1">
        <w:r w:rsidR="00D63592" w:rsidRPr="0028189A">
          <w:rPr>
            <w:rStyle w:val="Hyperlink"/>
            <w:noProof/>
          </w:rPr>
          <w:t>3.3</w:t>
        </w:r>
        <w:r w:rsidR="00D63592">
          <w:rPr>
            <w:rFonts w:asciiTheme="minorHAnsi" w:eastAsiaTheme="minorEastAsia" w:hAnsiTheme="minorHAnsi" w:cstheme="minorBidi"/>
            <w:noProof/>
            <w:sz w:val="22"/>
            <w:lang w:eastAsia="en-AU"/>
          </w:rPr>
          <w:tab/>
        </w:r>
        <w:r w:rsidR="00D63592" w:rsidRPr="0028189A">
          <w:rPr>
            <w:rStyle w:val="Hyperlink"/>
            <w:noProof/>
          </w:rPr>
          <w:t>Pillar 2 – Transnational Crime and Security Strengthening</w:t>
        </w:r>
        <w:r w:rsidR="00D63592">
          <w:rPr>
            <w:noProof/>
            <w:webHidden/>
          </w:rPr>
          <w:tab/>
        </w:r>
        <w:r w:rsidR="00D63592">
          <w:rPr>
            <w:noProof/>
            <w:webHidden/>
          </w:rPr>
          <w:fldChar w:fldCharType="begin"/>
        </w:r>
        <w:r w:rsidR="00D63592">
          <w:rPr>
            <w:noProof/>
            <w:webHidden/>
          </w:rPr>
          <w:instrText xml:space="preserve"> PAGEREF _Toc520802602 \h </w:instrText>
        </w:r>
        <w:r w:rsidR="00D63592">
          <w:rPr>
            <w:noProof/>
            <w:webHidden/>
          </w:rPr>
        </w:r>
        <w:r w:rsidR="00D63592">
          <w:rPr>
            <w:noProof/>
            <w:webHidden/>
          </w:rPr>
          <w:fldChar w:fldCharType="separate"/>
        </w:r>
        <w:r w:rsidR="00461C1A">
          <w:rPr>
            <w:noProof/>
            <w:webHidden/>
          </w:rPr>
          <w:t>19</w:t>
        </w:r>
        <w:r w:rsidR="00D63592">
          <w:rPr>
            <w:noProof/>
            <w:webHidden/>
          </w:rPr>
          <w:fldChar w:fldCharType="end"/>
        </w:r>
      </w:hyperlink>
    </w:p>
    <w:p w14:paraId="3ADD1459" w14:textId="77777777" w:rsidR="00D63592" w:rsidRDefault="007B01E8">
      <w:pPr>
        <w:pStyle w:val="TOC2"/>
        <w:rPr>
          <w:rFonts w:asciiTheme="minorHAnsi" w:eastAsiaTheme="minorEastAsia" w:hAnsiTheme="minorHAnsi" w:cstheme="minorBidi"/>
          <w:noProof/>
          <w:sz w:val="22"/>
          <w:lang w:eastAsia="en-AU"/>
        </w:rPr>
      </w:pPr>
      <w:hyperlink w:anchor="_Toc520802603" w:history="1">
        <w:r w:rsidR="00D63592" w:rsidRPr="0028189A">
          <w:rPr>
            <w:rStyle w:val="Hyperlink"/>
            <w:noProof/>
          </w:rPr>
          <w:t>3.4</w:t>
        </w:r>
        <w:r w:rsidR="00D63592">
          <w:rPr>
            <w:rFonts w:asciiTheme="minorHAnsi" w:eastAsiaTheme="minorEastAsia" w:hAnsiTheme="minorHAnsi" w:cstheme="minorBidi"/>
            <w:noProof/>
            <w:sz w:val="22"/>
            <w:lang w:eastAsia="en-AU"/>
          </w:rPr>
          <w:tab/>
        </w:r>
        <w:r w:rsidR="00D63592" w:rsidRPr="0028189A">
          <w:rPr>
            <w:rStyle w:val="Hyperlink"/>
            <w:noProof/>
          </w:rPr>
          <w:t>Pillar 3 – Preventing Violent Extremism</w:t>
        </w:r>
        <w:r w:rsidR="00D63592">
          <w:rPr>
            <w:noProof/>
            <w:webHidden/>
          </w:rPr>
          <w:tab/>
        </w:r>
        <w:r w:rsidR="00D63592">
          <w:rPr>
            <w:noProof/>
            <w:webHidden/>
          </w:rPr>
          <w:fldChar w:fldCharType="begin"/>
        </w:r>
        <w:r w:rsidR="00D63592">
          <w:rPr>
            <w:noProof/>
            <w:webHidden/>
          </w:rPr>
          <w:instrText xml:space="preserve"> PAGEREF _Toc520802603 \h </w:instrText>
        </w:r>
        <w:r w:rsidR="00D63592">
          <w:rPr>
            <w:noProof/>
            <w:webHidden/>
          </w:rPr>
        </w:r>
        <w:r w:rsidR="00D63592">
          <w:rPr>
            <w:noProof/>
            <w:webHidden/>
          </w:rPr>
          <w:fldChar w:fldCharType="separate"/>
        </w:r>
        <w:r w:rsidR="00461C1A">
          <w:rPr>
            <w:noProof/>
            <w:webHidden/>
          </w:rPr>
          <w:t>23</w:t>
        </w:r>
        <w:r w:rsidR="00D63592">
          <w:rPr>
            <w:noProof/>
            <w:webHidden/>
          </w:rPr>
          <w:fldChar w:fldCharType="end"/>
        </w:r>
      </w:hyperlink>
    </w:p>
    <w:p w14:paraId="4E626329" w14:textId="77777777" w:rsidR="00D63592" w:rsidRDefault="007B01E8">
      <w:pPr>
        <w:pStyle w:val="TOC2"/>
        <w:rPr>
          <w:rFonts w:asciiTheme="minorHAnsi" w:eastAsiaTheme="minorEastAsia" w:hAnsiTheme="minorHAnsi" w:cstheme="minorBidi"/>
          <w:noProof/>
          <w:sz w:val="22"/>
          <w:lang w:eastAsia="en-AU"/>
        </w:rPr>
      </w:pPr>
      <w:hyperlink w:anchor="_Toc520802604" w:history="1">
        <w:r w:rsidR="00D63592" w:rsidRPr="0028189A">
          <w:rPr>
            <w:rStyle w:val="Hyperlink"/>
            <w:noProof/>
          </w:rPr>
          <w:t>3.5</w:t>
        </w:r>
        <w:r w:rsidR="00D63592">
          <w:rPr>
            <w:rFonts w:asciiTheme="minorHAnsi" w:eastAsiaTheme="minorEastAsia" w:hAnsiTheme="minorHAnsi" w:cstheme="minorBidi"/>
            <w:noProof/>
            <w:sz w:val="22"/>
            <w:lang w:eastAsia="en-AU"/>
          </w:rPr>
          <w:tab/>
        </w:r>
        <w:r w:rsidR="00D63592" w:rsidRPr="0028189A">
          <w:rPr>
            <w:rStyle w:val="Hyperlink"/>
            <w:noProof/>
          </w:rPr>
          <w:t>Pillar 4 – Corrections Reform</w:t>
        </w:r>
        <w:r w:rsidR="00D63592">
          <w:rPr>
            <w:noProof/>
            <w:webHidden/>
          </w:rPr>
          <w:tab/>
        </w:r>
        <w:r w:rsidR="00D63592">
          <w:rPr>
            <w:noProof/>
            <w:webHidden/>
          </w:rPr>
          <w:fldChar w:fldCharType="begin"/>
        </w:r>
        <w:r w:rsidR="00D63592">
          <w:rPr>
            <w:noProof/>
            <w:webHidden/>
          </w:rPr>
          <w:instrText xml:space="preserve"> PAGEREF _Toc520802604 \h </w:instrText>
        </w:r>
        <w:r w:rsidR="00D63592">
          <w:rPr>
            <w:noProof/>
            <w:webHidden/>
          </w:rPr>
        </w:r>
        <w:r w:rsidR="00D63592">
          <w:rPr>
            <w:noProof/>
            <w:webHidden/>
          </w:rPr>
          <w:fldChar w:fldCharType="separate"/>
        </w:r>
        <w:r w:rsidR="00461C1A">
          <w:rPr>
            <w:noProof/>
            <w:webHidden/>
          </w:rPr>
          <w:t>24</w:t>
        </w:r>
        <w:r w:rsidR="00D63592">
          <w:rPr>
            <w:noProof/>
            <w:webHidden/>
          </w:rPr>
          <w:fldChar w:fldCharType="end"/>
        </w:r>
      </w:hyperlink>
    </w:p>
    <w:p w14:paraId="2F830B04" w14:textId="77777777" w:rsidR="00D63592" w:rsidRDefault="007B01E8">
      <w:pPr>
        <w:pStyle w:val="TOC2"/>
        <w:rPr>
          <w:rFonts w:asciiTheme="minorHAnsi" w:eastAsiaTheme="minorEastAsia" w:hAnsiTheme="minorHAnsi" w:cstheme="minorBidi"/>
          <w:noProof/>
          <w:sz w:val="22"/>
          <w:lang w:eastAsia="en-AU"/>
        </w:rPr>
      </w:pPr>
      <w:hyperlink w:anchor="_Toc520802605" w:history="1">
        <w:r w:rsidR="00D63592" w:rsidRPr="0028189A">
          <w:rPr>
            <w:rStyle w:val="Hyperlink"/>
            <w:noProof/>
          </w:rPr>
          <w:t>3.6</w:t>
        </w:r>
        <w:r w:rsidR="00D63592">
          <w:rPr>
            <w:rFonts w:asciiTheme="minorHAnsi" w:eastAsiaTheme="minorEastAsia" w:hAnsiTheme="minorHAnsi" w:cstheme="minorBidi"/>
            <w:noProof/>
            <w:sz w:val="22"/>
            <w:lang w:eastAsia="en-AU"/>
          </w:rPr>
          <w:tab/>
        </w:r>
        <w:r w:rsidR="00D63592" w:rsidRPr="0028189A">
          <w:rPr>
            <w:rStyle w:val="Hyperlink"/>
            <w:noProof/>
          </w:rPr>
          <w:t>Pillar 5 –GEDSI</w:t>
        </w:r>
        <w:r w:rsidR="00D63592">
          <w:rPr>
            <w:noProof/>
            <w:webHidden/>
          </w:rPr>
          <w:tab/>
        </w:r>
        <w:r w:rsidR="00D63592">
          <w:rPr>
            <w:noProof/>
            <w:webHidden/>
          </w:rPr>
          <w:fldChar w:fldCharType="begin"/>
        </w:r>
        <w:r w:rsidR="00D63592">
          <w:rPr>
            <w:noProof/>
            <w:webHidden/>
          </w:rPr>
          <w:instrText xml:space="preserve"> PAGEREF _Toc520802605 \h </w:instrText>
        </w:r>
        <w:r w:rsidR="00D63592">
          <w:rPr>
            <w:noProof/>
            <w:webHidden/>
          </w:rPr>
        </w:r>
        <w:r w:rsidR="00D63592">
          <w:rPr>
            <w:noProof/>
            <w:webHidden/>
          </w:rPr>
          <w:fldChar w:fldCharType="separate"/>
        </w:r>
        <w:r w:rsidR="00461C1A">
          <w:rPr>
            <w:noProof/>
            <w:webHidden/>
          </w:rPr>
          <w:t>25</w:t>
        </w:r>
        <w:r w:rsidR="00D63592">
          <w:rPr>
            <w:noProof/>
            <w:webHidden/>
          </w:rPr>
          <w:fldChar w:fldCharType="end"/>
        </w:r>
      </w:hyperlink>
    </w:p>
    <w:p w14:paraId="514A5A3D"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606" w:history="1">
        <w:r w:rsidR="00D63592" w:rsidRPr="0028189A">
          <w:rPr>
            <w:rStyle w:val="Hyperlink"/>
            <w:noProof/>
          </w:rPr>
          <w:t>4</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AIPJ2 Governance and Management</w:t>
        </w:r>
        <w:r w:rsidR="00D63592">
          <w:rPr>
            <w:noProof/>
            <w:webHidden/>
          </w:rPr>
          <w:tab/>
        </w:r>
        <w:r w:rsidR="00D63592">
          <w:rPr>
            <w:noProof/>
            <w:webHidden/>
          </w:rPr>
          <w:fldChar w:fldCharType="begin"/>
        </w:r>
        <w:r w:rsidR="00D63592">
          <w:rPr>
            <w:noProof/>
            <w:webHidden/>
          </w:rPr>
          <w:instrText xml:space="preserve"> PAGEREF _Toc520802606 \h </w:instrText>
        </w:r>
        <w:r w:rsidR="00D63592">
          <w:rPr>
            <w:noProof/>
            <w:webHidden/>
          </w:rPr>
        </w:r>
        <w:r w:rsidR="00D63592">
          <w:rPr>
            <w:noProof/>
            <w:webHidden/>
          </w:rPr>
          <w:fldChar w:fldCharType="separate"/>
        </w:r>
        <w:r w:rsidR="00461C1A">
          <w:rPr>
            <w:noProof/>
            <w:webHidden/>
          </w:rPr>
          <w:t>26</w:t>
        </w:r>
        <w:r w:rsidR="00D63592">
          <w:rPr>
            <w:noProof/>
            <w:webHidden/>
          </w:rPr>
          <w:fldChar w:fldCharType="end"/>
        </w:r>
      </w:hyperlink>
    </w:p>
    <w:p w14:paraId="2C74C26F" w14:textId="77777777" w:rsidR="00D63592" w:rsidRDefault="007B01E8">
      <w:pPr>
        <w:pStyle w:val="TOC2"/>
        <w:rPr>
          <w:rFonts w:asciiTheme="minorHAnsi" w:eastAsiaTheme="minorEastAsia" w:hAnsiTheme="minorHAnsi" w:cstheme="minorBidi"/>
          <w:noProof/>
          <w:sz w:val="22"/>
          <w:lang w:eastAsia="en-AU"/>
        </w:rPr>
      </w:pPr>
      <w:hyperlink w:anchor="_Toc520802607" w:history="1">
        <w:r w:rsidR="00D63592" w:rsidRPr="0028189A">
          <w:rPr>
            <w:rStyle w:val="Hyperlink"/>
            <w:noProof/>
          </w:rPr>
          <w:t>4.1</w:t>
        </w:r>
        <w:r w:rsidR="00D63592">
          <w:rPr>
            <w:rFonts w:asciiTheme="minorHAnsi" w:eastAsiaTheme="minorEastAsia" w:hAnsiTheme="minorHAnsi" w:cstheme="minorBidi"/>
            <w:noProof/>
            <w:sz w:val="22"/>
            <w:lang w:eastAsia="en-AU"/>
          </w:rPr>
          <w:tab/>
        </w:r>
        <w:r w:rsidR="00D63592" w:rsidRPr="0028189A">
          <w:rPr>
            <w:rStyle w:val="Hyperlink"/>
            <w:noProof/>
          </w:rPr>
          <w:t>Governance</w:t>
        </w:r>
        <w:r w:rsidR="00D63592">
          <w:rPr>
            <w:noProof/>
            <w:webHidden/>
          </w:rPr>
          <w:tab/>
        </w:r>
        <w:r w:rsidR="00D63592">
          <w:rPr>
            <w:noProof/>
            <w:webHidden/>
          </w:rPr>
          <w:fldChar w:fldCharType="begin"/>
        </w:r>
        <w:r w:rsidR="00D63592">
          <w:rPr>
            <w:noProof/>
            <w:webHidden/>
          </w:rPr>
          <w:instrText xml:space="preserve"> PAGEREF _Toc520802607 \h </w:instrText>
        </w:r>
        <w:r w:rsidR="00D63592">
          <w:rPr>
            <w:noProof/>
            <w:webHidden/>
          </w:rPr>
        </w:r>
        <w:r w:rsidR="00D63592">
          <w:rPr>
            <w:noProof/>
            <w:webHidden/>
          </w:rPr>
          <w:fldChar w:fldCharType="separate"/>
        </w:r>
        <w:r w:rsidR="00461C1A">
          <w:rPr>
            <w:noProof/>
            <w:webHidden/>
          </w:rPr>
          <w:t>26</w:t>
        </w:r>
        <w:r w:rsidR="00D63592">
          <w:rPr>
            <w:noProof/>
            <w:webHidden/>
          </w:rPr>
          <w:fldChar w:fldCharType="end"/>
        </w:r>
      </w:hyperlink>
    </w:p>
    <w:p w14:paraId="1653E1DC" w14:textId="77777777" w:rsidR="00D63592" w:rsidRDefault="007B01E8">
      <w:pPr>
        <w:pStyle w:val="TOC2"/>
        <w:rPr>
          <w:rFonts w:asciiTheme="minorHAnsi" w:eastAsiaTheme="minorEastAsia" w:hAnsiTheme="minorHAnsi" w:cstheme="minorBidi"/>
          <w:noProof/>
          <w:sz w:val="22"/>
          <w:lang w:eastAsia="en-AU"/>
        </w:rPr>
      </w:pPr>
      <w:hyperlink w:anchor="_Toc520802608" w:history="1">
        <w:r w:rsidR="00D63592" w:rsidRPr="0028189A">
          <w:rPr>
            <w:rStyle w:val="Hyperlink"/>
            <w:noProof/>
          </w:rPr>
          <w:t>4.2</w:t>
        </w:r>
        <w:r w:rsidR="00D63592">
          <w:rPr>
            <w:rFonts w:asciiTheme="minorHAnsi" w:eastAsiaTheme="minorEastAsia" w:hAnsiTheme="minorHAnsi" w:cstheme="minorBidi"/>
            <w:noProof/>
            <w:sz w:val="22"/>
            <w:lang w:eastAsia="en-AU"/>
          </w:rPr>
          <w:tab/>
        </w:r>
        <w:r w:rsidR="00D63592" w:rsidRPr="0028189A">
          <w:rPr>
            <w:rStyle w:val="Hyperlink"/>
            <w:noProof/>
          </w:rPr>
          <w:t>Management</w:t>
        </w:r>
        <w:r w:rsidR="00D63592">
          <w:rPr>
            <w:noProof/>
            <w:webHidden/>
          </w:rPr>
          <w:tab/>
        </w:r>
        <w:r w:rsidR="00D63592">
          <w:rPr>
            <w:noProof/>
            <w:webHidden/>
          </w:rPr>
          <w:fldChar w:fldCharType="begin"/>
        </w:r>
        <w:r w:rsidR="00D63592">
          <w:rPr>
            <w:noProof/>
            <w:webHidden/>
          </w:rPr>
          <w:instrText xml:space="preserve"> PAGEREF _Toc520802608 \h </w:instrText>
        </w:r>
        <w:r w:rsidR="00D63592">
          <w:rPr>
            <w:noProof/>
            <w:webHidden/>
          </w:rPr>
        </w:r>
        <w:r w:rsidR="00D63592">
          <w:rPr>
            <w:noProof/>
            <w:webHidden/>
          </w:rPr>
          <w:fldChar w:fldCharType="separate"/>
        </w:r>
        <w:r w:rsidR="00461C1A">
          <w:rPr>
            <w:noProof/>
            <w:webHidden/>
          </w:rPr>
          <w:t>27</w:t>
        </w:r>
        <w:r w:rsidR="00D63592">
          <w:rPr>
            <w:noProof/>
            <w:webHidden/>
          </w:rPr>
          <w:fldChar w:fldCharType="end"/>
        </w:r>
      </w:hyperlink>
    </w:p>
    <w:p w14:paraId="2B0C7DFB" w14:textId="77777777" w:rsidR="00D63592" w:rsidRDefault="007B01E8">
      <w:pPr>
        <w:pStyle w:val="TOC1"/>
        <w:rPr>
          <w:rFonts w:asciiTheme="minorHAnsi" w:eastAsiaTheme="minorEastAsia" w:hAnsiTheme="minorHAnsi" w:cstheme="minorBidi"/>
          <w:b w:val="0"/>
          <w:noProof/>
          <w:color w:val="auto"/>
          <w:sz w:val="22"/>
          <w:lang w:eastAsia="en-AU"/>
        </w:rPr>
      </w:pPr>
      <w:hyperlink w:anchor="_Toc520802609" w:history="1">
        <w:r w:rsidR="00D63592" w:rsidRPr="0028189A">
          <w:rPr>
            <w:rStyle w:val="Hyperlink"/>
            <w:noProof/>
          </w:rPr>
          <w:t>5</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AIPJ2 forward strategy</w:t>
        </w:r>
        <w:r w:rsidR="00D63592">
          <w:rPr>
            <w:noProof/>
            <w:webHidden/>
          </w:rPr>
          <w:tab/>
        </w:r>
        <w:r w:rsidR="00D63592">
          <w:rPr>
            <w:noProof/>
            <w:webHidden/>
          </w:rPr>
          <w:fldChar w:fldCharType="begin"/>
        </w:r>
        <w:r w:rsidR="00D63592">
          <w:rPr>
            <w:noProof/>
            <w:webHidden/>
          </w:rPr>
          <w:instrText xml:space="preserve"> PAGEREF _Toc520802609 \h </w:instrText>
        </w:r>
        <w:r w:rsidR="00D63592">
          <w:rPr>
            <w:noProof/>
            <w:webHidden/>
          </w:rPr>
        </w:r>
        <w:r w:rsidR="00D63592">
          <w:rPr>
            <w:noProof/>
            <w:webHidden/>
          </w:rPr>
          <w:fldChar w:fldCharType="separate"/>
        </w:r>
        <w:r w:rsidR="00461C1A">
          <w:rPr>
            <w:noProof/>
            <w:webHidden/>
          </w:rPr>
          <w:t>27</w:t>
        </w:r>
        <w:r w:rsidR="00D63592">
          <w:rPr>
            <w:noProof/>
            <w:webHidden/>
          </w:rPr>
          <w:fldChar w:fldCharType="end"/>
        </w:r>
      </w:hyperlink>
    </w:p>
    <w:p w14:paraId="1949BD7C" w14:textId="77777777" w:rsidR="00C7388B" w:rsidRDefault="00C7388B">
      <w:pPr>
        <w:pStyle w:val="TOC1"/>
        <w:tabs>
          <w:tab w:val="left" w:pos="1200"/>
        </w:tabs>
        <w:rPr>
          <w:noProof/>
        </w:rPr>
      </w:pPr>
    </w:p>
    <w:p w14:paraId="3CF6F379"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0" w:history="1">
        <w:r w:rsidR="00D63592" w:rsidRPr="0028189A">
          <w:rPr>
            <w:rStyle w:val="Hyperlink"/>
            <w:noProof/>
          </w:rPr>
          <w:t>Annex 1</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Infographics on overall scope of AIPJ2</w:t>
        </w:r>
        <w:r w:rsidR="00D63592">
          <w:rPr>
            <w:noProof/>
            <w:webHidden/>
          </w:rPr>
          <w:tab/>
        </w:r>
        <w:r w:rsidR="00D63592">
          <w:rPr>
            <w:noProof/>
            <w:webHidden/>
          </w:rPr>
          <w:fldChar w:fldCharType="begin"/>
        </w:r>
        <w:r w:rsidR="00D63592">
          <w:rPr>
            <w:noProof/>
            <w:webHidden/>
          </w:rPr>
          <w:instrText xml:space="preserve"> PAGEREF _Toc520802610 \h </w:instrText>
        </w:r>
        <w:r w:rsidR="00D63592">
          <w:rPr>
            <w:noProof/>
            <w:webHidden/>
          </w:rPr>
        </w:r>
        <w:r w:rsidR="00D63592">
          <w:rPr>
            <w:noProof/>
            <w:webHidden/>
          </w:rPr>
          <w:fldChar w:fldCharType="separate"/>
        </w:r>
        <w:r w:rsidR="00461C1A">
          <w:rPr>
            <w:noProof/>
            <w:webHidden/>
          </w:rPr>
          <w:t>29</w:t>
        </w:r>
        <w:r w:rsidR="00D63592">
          <w:rPr>
            <w:noProof/>
            <w:webHidden/>
          </w:rPr>
          <w:fldChar w:fldCharType="end"/>
        </w:r>
      </w:hyperlink>
    </w:p>
    <w:p w14:paraId="68E72FFD"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1" w:history="1">
        <w:r w:rsidR="00D63592" w:rsidRPr="0028189A">
          <w:rPr>
            <w:rStyle w:val="Hyperlink"/>
            <w:noProof/>
          </w:rPr>
          <w:t>Annex 2</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Staffing and Technical Advisers</w:t>
        </w:r>
        <w:r w:rsidR="00D63592">
          <w:rPr>
            <w:noProof/>
            <w:webHidden/>
          </w:rPr>
          <w:tab/>
        </w:r>
        <w:r w:rsidR="00D63592">
          <w:rPr>
            <w:noProof/>
            <w:webHidden/>
          </w:rPr>
          <w:fldChar w:fldCharType="begin"/>
        </w:r>
        <w:r w:rsidR="00D63592">
          <w:rPr>
            <w:noProof/>
            <w:webHidden/>
          </w:rPr>
          <w:instrText xml:space="preserve"> PAGEREF _Toc520802611 \h </w:instrText>
        </w:r>
        <w:r w:rsidR="00D63592">
          <w:rPr>
            <w:noProof/>
            <w:webHidden/>
          </w:rPr>
        </w:r>
        <w:r w:rsidR="00D63592">
          <w:rPr>
            <w:noProof/>
            <w:webHidden/>
          </w:rPr>
          <w:fldChar w:fldCharType="separate"/>
        </w:r>
        <w:r w:rsidR="00461C1A">
          <w:rPr>
            <w:noProof/>
            <w:webHidden/>
          </w:rPr>
          <w:t>31</w:t>
        </w:r>
        <w:r w:rsidR="00D63592">
          <w:rPr>
            <w:noProof/>
            <w:webHidden/>
          </w:rPr>
          <w:fldChar w:fldCharType="end"/>
        </w:r>
      </w:hyperlink>
    </w:p>
    <w:p w14:paraId="0828DE3F"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2" w:history="1">
        <w:r w:rsidR="00D63592" w:rsidRPr="0028189A">
          <w:rPr>
            <w:rStyle w:val="Hyperlink"/>
            <w:noProof/>
          </w:rPr>
          <w:t>Annex 3</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Financial summary</w:t>
        </w:r>
        <w:r w:rsidR="00D63592">
          <w:rPr>
            <w:noProof/>
            <w:webHidden/>
          </w:rPr>
          <w:tab/>
        </w:r>
        <w:r w:rsidR="00D63592">
          <w:rPr>
            <w:noProof/>
            <w:webHidden/>
          </w:rPr>
          <w:fldChar w:fldCharType="begin"/>
        </w:r>
        <w:r w:rsidR="00D63592">
          <w:rPr>
            <w:noProof/>
            <w:webHidden/>
          </w:rPr>
          <w:instrText xml:space="preserve"> PAGEREF _Toc520802612 \h </w:instrText>
        </w:r>
        <w:r w:rsidR="00D63592">
          <w:rPr>
            <w:noProof/>
            <w:webHidden/>
          </w:rPr>
        </w:r>
        <w:r w:rsidR="00D63592">
          <w:rPr>
            <w:noProof/>
            <w:webHidden/>
          </w:rPr>
          <w:fldChar w:fldCharType="separate"/>
        </w:r>
        <w:r w:rsidR="00461C1A">
          <w:rPr>
            <w:noProof/>
            <w:webHidden/>
          </w:rPr>
          <w:t>35</w:t>
        </w:r>
        <w:r w:rsidR="00D63592">
          <w:rPr>
            <w:noProof/>
            <w:webHidden/>
          </w:rPr>
          <w:fldChar w:fldCharType="end"/>
        </w:r>
      </w:hyperlink>
    </w:p>
    <w:p w14:paraId="22E2C87E"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3" w:history="1">
        <w:r w:rsidR="00D63592" w:rsidRPr="0028189A">
          <w:rPr>
            <w:rStyle w:val="Hyperlink"/>
            <w:noProof/>
          </w:rPr>
          <w:t>Annex 4</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AIPJ2 Significant Policy Change narratives 2017/18</w:t>
        </w:r>
        <w:r w:rsidR="00D63592">
          <w:rPr>
            <w:noProof/>
            <w:webHidden/>
          </w:rPr>
          <w:tab/>
        </w:r>
        <w:r w:rsidR="00D63592">
          <w:rPr>
            <w:noProof/>
            <w:webHidden/>
          </w:rPr>
          <w:fldChar w:fldCharType="begin"/>
        </w:r>
        <w:r w:rsidR="00D63592">
          <w:rPr>
            <w:noProof/>
            <w:webHidden/>
          </w:rPr>
          <w:instrText xml:space="preserve"> PAGEREF _Toc520802613 \h </w:instrText>
        </w:r>
        <w:r w:rsidR="00D63592">
          <w:rPr>
            <w:noProof/>
            <w:webHidden/>
          </w:rPr>
        </w:r>
        <w:r w:rsidR="00D63592">
          <w:rPr>
            <w:noProof/>
            <w:webHidden/>
          </w:rPr>
          <w:fldChar w:fldCharType="separate"/>
        </w:r>
        <w:r w:rsidR="00461C1A">
          <w:rPr>
            <w:noProof/>
            <w:webHidden/>
          </w:rPr>
          <w:t>36</w:t>
        </w:r>
        <w:r w:rsidR="00D63592">
          <w:rPr>
            <w:noProof/>
            <w:webHidden/>
          </w:rPr>
          <w:fldChar w:fldCharType="end"/>
        </w:r>
      </w:hyperlink>
    </w:p>
    <w:p w14:paraId="713246B0"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4" w:history="1">
        <w:r w:rsidR="00D63592" w:rsidRPr="0028189A">
          <w:rPr>
            <w:rStyle w:val="Hyperlink"/>
            <w:noProof/>
          </w:rPr>
          <w:t>Annex 5</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AIPJ2 Contribution to RPJMN Objectives</w:t>
        </w:r>
        <w:r w:rsidR="00D63592">
          <w:rPr>
            <w:noProof/>
            <w:webHidden/>
          </w:rPr>
          <w:tab/>
        </w:r>
        <w:r w:rsidR="00D63592">
          <w:rPr>
            <w:noProof/>
            <w:webHidden/>
          </w:rPr>
          <w:fldChar w:fldCharType="begin"/>
        </w:r>
        <w:r w:rsidR="00D63592">
          <w:rPr>
            <w:noProof/>
            <w:webHidden/>
          </w:rPr>
          <w:instrText xml:space="preserve"> PAGEREF _Toc520802614 \h </w:instrText>
        </w:r>
        <w:r w:rsidR="00D63592">
          <w:rPr>
            <w:noProof/>
            <w:webHidden/>
          </w:rPr>
        </w:r>
        <w:r w:rsidR="00D63592">
          <w:rPr>
            <w:noProof/>
            <w:webHidden/>
          </w:rPr>
          <w:fldChar w:fldCharType="separate"/>
        </w:r>
        <w:r w:rsidR="00461C1A">
          <w:rPr>
            <w:noProof/>
            <w:webHidden/>
          </w:rPr>
          <w:t>47</w:t>
        </w:r>
        <w:r w:rsidR="00D63592">
          <w:rPr>
            <w:noProof/>
            <w:webHidden/>
          </w:rPr>
          <w:fldChar w:fldCharType="end"/>
        </w:r>
      </w:hyperlink>
    </w:p>
    <w:p w14:paraId="30CEC1A1"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5" w:history="1">
        <w:r w:rsidR="00D63592" w:rsidRPr="0028189A">
          <w:rPr>
            <w:rStyle w:val="Hyperlink"/>
            <w:noProof/>
          </w:rPr>
          <w:t>Annex 6</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Changes in the Political Economy</w:t>
        </w:r>
        <w:r w:rsidR="00D63592">
          <w:rPr>
            <w:noProof/>
            <w:webHidden/>
          </w:rPr>
          <w:tab/>
        </w:r>
        <w:r w:rsidR="00D63592">
          <w:rPr>
            <w:noProof/>
            <w:webHidden/>
          </w:rPr>
          <w:fldChar w:fldCharType="begin"/>
        </w:r>
        <w:r w:rsidR="00D63592">
          <w:rPr>
            <w:noProof/>
            <w:webHidden/>
          </w:rPr>
          <w:instrText xml:space="preserve"> PAGEREF _Toc520802615 \h </w:instrText>
        </w:r>
        <w:r w:rsidR="00D63592">
          <w:rPr>
            <w:noProof/>
            <w:webHidden/>
          </w:rPr>
        </w:r>
        <w:r w:rsidR="00D63592">
          <w:rPr>
            <w:noProof/>
            <w:webHidden/>
          </w:rPr>
          <w:fldChar w:fldCharType="separate"/>
        </w:r>
        <w:r w:rsidR="00461C1A">
          <w:rPr>
            <w:noProof/>
            <w:webHidden/>
          </w:rPr>
          <w:t>49</w:t>
        </w:r>
        <w:r w:rsidR="00D63592">
          <w:rPr>
            <w:noProof/>
            <w:webHidden/>
          </w:rPr>
          <w:fldChar w:fldCharType="end"/>
        </w:r>
      </w:hyperlink>
    </w:p>
    <w:p w14:paraId="06E7025A" w14:textId="77777777" w:rsidR="00D63592" w:rsidRDefault="007B01E8">
      <w:pPr>
        <w:pStyle w:val="TOC1"/>
        <w:tabs>
          <w:tab w:val="left" w:pos="1200"/>
        </w:tabs>
        <w:rPr>
          <w:rFonts w:asciiTheme="minorHAnsi" w:eastAsiaTheme="minorEastAsia" w:hAnsiTheme="minorHAnsi" w:cstheme="minorBidi"/>
          <w:b w:val="0"/>
          <w:noProof/>
          <w:color w:val="auto"/>
          <w:sz w:val="22"/>
          <w:lang w:eastAsia="en-AU"/>
        </w:rPr>
      </w:pPr>
      <w:hyperlink w:anchor="_Toc520802616" w:history="1">
        <w:r w:rsidR="00D63592" w:rsidRPr="0028189A">
          <w:rPr>
            <w:rStyle w:val="Hyperlink"/>
            <w:noProof/>
          </w:rPr>
          <w:t>Annex 7</w:t>
        </w:r>
        <w:r w:rsidR="00D63592">
          <w:rPr>
            <w:rFonts w:asciiTheme="minorHAnsi" w:eastAsiaTheme="minorEastAsia" w:hAnsiTheme="minorHAnsi" w:cstheme="minorBidi"/>
            <w:b w:val="0"/>
            <w:noProof/>
            <w:color w:val="auto"/>
            <w:sz w:val="22"/>
            <w:lang w:eastAsia="en-AU"/>
          </w:rPr>
          <w:tab/>
        </w:r>
        <w:r w:rsidR="00D63592" w:rsidRPr="0028189A">
          <w:rPr>
            <w:rStyle w:val="Hyperlink"/>
            <w:noProof/>
          </w:rPr>
          <w:t>Risk Register</w:t>
        </w:r>
        <w:r w:rsidR="00D63592">
          <w:rPr>
            <w:noProof/>
            <w:webHidden/>
          </w:rPr>
          <w:tab/>
        </w:r>
        <w:r w:rsidR="00D63592">
          <w:rPr>
            <w:noProof/>
            <w:webHidden/>
          </w:rPr>
          <w:fldChar w:fldCharType="begin"/>
        </w:r>
        <w:r w:rsidR="00D63592">
          <w:rPr>
            <w:noProof/>
            <w:webHidden/>
          </w:rPr>
          <w:instrText xml:space="preserve"> PAGEREF _Toc520802616 \h </w:instrText>
        </w:r>
        <w:r w:rsidR="00D63592">
          <w:rPr>
            <w:noProof/>
            <w:webHidden/>
          </w:rPr>
        </w:r>
        <w:r w:rsidR="00D63592">
          <w:rPr>
            <w:noProof/>
            <w:webHidden/>
          </w:rPr>
          <w:fldChar w:fldCharType="separate"/>
        </w:r>
        <w:r w:rsidR="00461C1A">
          <w:rPr>
            <w:noProof/>
            <w:webHidden/>
          </w:rPr>
          <w:t>52</w:t>
        </w:r>
        <w:r w:rsidR="00D63592">
          <w:rPr>
            <w:noProof/>
            <w:webHidden/>
          </w:rPr>
          <w:fldChar w:fldCharType="end"/>
        </w:r>
      </w:hyperlink>
    </w:p>
    <w:p w14:paraId="6751E766" w14:textId="77777777" w:rsidR="009E109C" w:rsidRPr="00AA0319" w:rsidRDefault="0056063C" w:rsidP="0098345A">
      <w:pPr>
        <w:pStyle w:val="TOC1"/>
        <w:tabs>
          <w:tab w:val="left" w:pos="1200"/>
        </w:tabs>
      </w:pPr>
      <w:r w:rsidRPr="00AA0319">
        <w:fldChar w:fldCharType="end"/>
      </w:r>
    </w:p>
    <w:p w14:paraId="4C271071" w14:textId="77777777" w:rsidR="009E109C" w:rsidRPr="00AA0319" w:rsidRDefault="009E109C">
      <w:pPr>
        <w:rPr>
          <w:rFonts w:cstheme="majorBidi"/>
          <w:color w:val="003359" w:themeColor="background2"/>
          <w:sz w:val="28"/>
        </w:rPr>
      </w:pPr>
      <w:r w:rsidRPr="00AA0319">
        <w:br w:type="page"/>
      </w:r>
    </w:p>
    <w:p w14:paraId="11AE9778" w14:textId="77777777" w:rsidR="00740CFD" w:rsidRPr="00AA0319" w:rsidRDefault="00740CFD" w:rsidP="00F418D5">
      <w:pPr>
        <w:pStyle w:val="Heading1"/>
        <w:numPr>
          <w:ilvl w:val="0"/>
          <w:numId w:val="0"/>
        </w:numPr>
        <w:spacing w:before="0"/>
        <w:ind w:left="851" w:hanging="851"/>
      </w:pPr>
      <w:bookmarkStart w:id="1" w:name="_Toc520802593"/>
      <w:r w:rsidRPr="00AA0319">
        <w:lastRenderedPageBreak/>
        <w:t>Acronyms</w:t>
      </w:r>
      <w:bookmarkEnd w:id="1"/>
    </w:p>
    <w:tbl>
      <w:tblPr>
        <w:tblW w:w="5000" w:type="pct"/>
        <w:tblBorders>
          <w:bottom w:val="single" w:sz="4" w:space="0" w:color="BFBFBF" w:themeColor="background1" w:themeShade="BF"/>
          <w:insideH w:val="single" w:sz="4" w:space="0" w:color="BFBFBF" w:themeColor="background1" w:themeShade="BF"/>
        </w:tblBorders>
        <w:tblCellMar>
          <w:top w:w="28" w:type="dxa"/>
          <w:left w:w="0" w:type="dxa"/>
          <w:bottom w:w="28" w:type="dxa"/>
        </w:tblCellMar>
        <w:tblLook w:val="04A0" w:firstRow="1" w:lastRow="0" w:firstColumn="1" w:lastColumn="0" w:noHBand="0" w:noVBand="1"/>
      </w:tblPr>
      <w:tblGrid>
        <w:gridCol w:w="1549"/>
        <w:gridCol w:w="3312"/>
        <w:gridCol w:w="4210"/>
      </w:tblGrid>
      <w:tr w:rsidR="00025EB8" w:rsidRPr="00F95729" w14:paraId="3FF8A0A5" w14:textId="77777777" w:rsidTr="006C180D">
        <w:trPr>
          <w:tblHeader/>
        </w:trPr>
        <w:tc>
          <w:tcPr>
            <w:tcW w:w="1563" w:type="dxa"/>
            <w:noWrap/>
            <w:vAlign w:val="center"/>
            <w:hideMark/>
          </w:tcPr>
          <w:p w14:paraId="71F596F4" w14:textId="77777777" w:rsidR="00D1345F" w:rsidRPr="00F95729" w:rsidRDefault="00D1345F" w:rsidP="00F95729">
            <w:pPr>
              <w:spacing w:line="240" w:lineRule="auto"/>
              <w:rPr>
                <w:rFonts w:cs="Arial"/>
                <w:b/>
                <w:color w:val="045BA7" w:themeColor="accent2"/>
                <w:sz w:val="18"/>
                <w:szCs w:val="18"/>
                <w:lang w:val="en-ID" w:eastAsia="en-ID"/>
              </w:rPr>
            </w:pPr>
            <w:r w:rsidRPr="00F95729">
              <w:rPr>
                <w:rFonts w:cs="Arial"/>
                <w:b/>
                <w:color w:val="045BA7" w:themeColor="accent2"/>
                <w:sz w:val="18"/>
                <w:szCs w:val="18"/>
                <w:lang w:val="en-ID" w:eastAsia="en-ID"/>
              </w:rPr>
              <w:t>Acronym</w:t>
            </w:r>
          </w:p>
        </w:tc>
        <w:tc>
          <w:tcPr>
            <w:tcW w:w="3352" w:type="dxa"/>
            <w:noWrap/>
            <w:vAlign w:val="center"/>
            <w:hideMark/>
          </w:tcPr>
          <w:p w14:paraId="75AD0FF7" w14:textId="77777777" w:rsidR="00D1345F" w:rsidRPr="00F95729" w:rsidRDefault="00D1345F" w:rsidP="00F95729">
            <w:pPr>
              <w:spacing w:line="240" w:lineRule="auto"/>
              <w:rPr>
                <w:rFonts w:cs="Arial"/>
                <w:b/>
                <w:color w:val="045BA7" w:themeColor="accent2"/>
                <w:sz w:val="18"/>
                <w:szCs w:val="18"/>
                <w:lang w:val="en-ID" w:eastAsia="en-ID"/>
              </w:rPr>
            </w:pPr>
            <w:r w:rsidRPr="00F95729">
              <w:rPr>
                <w:rFonts w:cs="Arial"/>
                <w:b/>
                <w:color w:val="045BA7" w:themeColor="accent2"/>
                <w:sz w:val="18"/>
                <w:szCs w:val="18"/>
                <w:lang w:val="en-ID" w:eastAsia="en-ID"/>
              </w:rPr>
              <w:t>English</w:t>
            </w:r>
          </w:p>
        </w:tc>
        <w:tc>
          <w:tcPr>
            <w:tcW w:w="4264" w:type="dxa"/>
            <w:noWrap/>
            <w:vAlign w:val="center"/>
            <w:hideMark/>
          </w:tcPr>
          <w:p w14:paraId="0B4A645B" w14:textId="77777777" w:rsidR="00D1345F" w:rsidRPr="00F95729" w:rsidRDefault="00D1345F" w:rsidP="00F95729">
            <w:pPr>
              <w:spacing w:line="240" w:lineRule="auto"/>
              <w:rPr>
                <w:rFonts w:cs="Arial"/>
                <w:b/>
                <w:color w:val="045BA7" w:themeColor="accent2"/>
                <w:sz w:val="18"/>
                <w:szCs w:val="18"/>
                <w:lang w:val="en-ID" w:eastAsia="en-ID"/>
              </w:rPr>
            </w:pPr>
            <w:r w:rsidRPr="00F95729">
              <w:rPr>
                <w:rFonts w:cs="Arial"/>
                <w:b/>
                <w:color w:val="045BA7" w:themeColor="accent2"/>
                <w:sz w:val="18"/>
                <w:szCs w:val="18"/>
                <w:lang w:val="en-ID" w:eastAsia="en-ID"/>
              </w:rPr>
              <w:t>Indonesian</w:t>
            </w:r>
          </w:p>
        </w:tc>
      </w:tr>
      <w:tr w:rsidR="00025EB8" w:rsidRPr="00D1345F" w14:paraId="69A59AD6" w14:textId="77777777" w:rsidTr="006C180D">
        <w:tc>
          <w:tcPr>
            <w:tcW w:w="1563" w:type="dxa"/>
            <w:noWrap/>
          </w:tcPr>
          <w:p w14:paraId="4037AC83" w14:textId="77777777" w:rsidR="00D1345F" w:rsidRPr="00D1345F" w:rsidRDefault="00D1345F" w:rsidP="00F95729">
            <w:pPr>
              <w:spacing w:line="240" w:lineRule="auto"/>
              <w:rPr>
                <w:rFonts w:cs="Arial"/>
                <w:color w:val="000000"/>
                <w:sz w:val="18"/>
                <w:szCs w:val="18"/>
                <w:lang w:val="en-ID" w:eastAsia="en-ID"/>
              </w:rPr>
            </w:pPr>
            <w:r w:rsidRPr="00D1345F">
              <w:rPr>
                <w:rFonts w:cs="Arial"/>
                <w:color w:val="000000"/>
                <w:sz w:val="18"/>
                <w:szCs w:val="18"/>
                <w:lang w:val="en-ID" w:eastAsia="en-ID"/>
              </w:rPr>
              <w:t>ABF</w:t>
            </w:r>
          </w:p>
        </w:tc>
        <w:tc>
          <w:tcPr>
            <w:tcW w:w="3352" w:type="dxa"/>
            <w:noWrap/>
          </w:tcPr>
          <w:p w14:paraId="32E1FDE0" w14:textId="77777777" w:rsidR="00D1345F" w:rsidRPr="00D1345F" w:rsidRDefault="00D1345F" w:rsidP="00F95729">
            <w:pPr>
              <w:spacing w:line="240" w:lineRule="auto"/>
              <w:rPr>
                <w:rFonts w:cs="Arial"/>
                <w:color w:val="000000"/>
                <w:sz w:val="18"/>
                <w:szCs w:val="18"/>
                <w:lang w:val="en-ID" w:eastAsia="en-ID"/>
              </w:rPr>
            </w:pPr>
            <w:r w:rsidRPr="00D1345F">
              <w:rPr>
                <w:rFonts w:cs="Arial"/>
                <w:color w:val="000000"/>
                <w:sz w:val="18"/>
                <w:szCs w:val="18"/>
                <w:lang w:val="en-ID" w:eastAsia="en-ID"/>
              </w:rPr>
              <w:t>Australian Border Force</w:t>
            </w:r>
          </w:p>
        </w:tc>
        <w:tc>
          <w:tcPr>
            <w:tcW w:w="4264" w:type="dxa"/>
            <w:noWrap/>
          </w:tcPr>
          <w:p w14:paraId="22D53D83" w14:textId="77777777" w:rsidR="00D1345F" w:rsidRPr="00D1345F" w:rsidRDefault="000E1BDF" w:rsidP="00F95729">
            <w:pPr>
              <w:spacing w:line="240" w:lineRule="auto"/>
              <w:rPr>
                <w:rFonts w:cs="Arial"/>
                <w:color w:val="000000"/>
                <w:sz w:val="18"/>
                <w:szCs w:val="18"/>
                <w:lang w:val="en-ID" w:eastAsia="en-ID"/>
              </w:rPr>
            </w:pPr>
            <w:r>
              <w:rPr>
                <w:rFonts w:cs="Arial"/>
                <w:color w:val="000000"/>
                <w:sz w:val="18"/>
                <w:szCs w:val="18"/>
                <w:lang w:val="en-ID" w:eastAsia="en-ID"/>
              </w:rPr>
              <w:t>Kesatuan Perbatasan Australia</w:t>
            </w:r>
          </w:p>
        </w:tc>
      </w:tr>
      <w:tr w:rsidR="00025EB8" w:rsidRPr="00D1345F" w14:paraId="4A0C1F45" w14:textId="77777777" w:rsidTr="006C180D">
        <w:tc>
          <w:tcPr>
            <w:tcW w:w="1563" w:type="dxa"/>
            <w:noWrap/>
            <w:hideMark/>
          </w:tcPr>
          <w:p w14:paraId="1131F231"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AFP</w:t>
            </w:r>
          </w:p>
        </w:tc>
        <w:tc>
          <w:tcPr>
            <w:tcW w:w="3352" w:type="dxa"/>
            <w:noWrap/>
            <w:hideMark/>
          </w:tcPr>
          <w:p w14:paraId="4424EB3C"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Australian Federal Police</w:t>
            </w:r>
          </w:p>
        </w:tc>
        <w:tc>
          <w:tcPr>
            <w:tcW w:w="4264" w:type="dxa"/>
            <w:noWrap/>
          </w:tcPr>
          <w:p w14:paraId="576147CB" w14:textId="77777777" w:rsidR="00D1345F" w:rsidRPr="00D1345F" w:rsidRDefault="000E1BDF" w:rsidP="00F95729">
            <w:pPr>
              <w:spacing w:line="240" w:lineRule="auto"/>
              <w:rPr>
                <w:rFonts w:cs="Arial"/>
                <w:color w:val="000000"/>
                <w:sz w:val="18"/>
                <w:szCs w:val="18"/>
              </w:rPr>
            </w:pPr>
            <w:r>
              <w:rPr>
                <w:rFonts w:cs="Arial"/>
                <w:color w:val="000000"/>
                <w:sz w:val="18"/>
                <w:szCs w:val="18"/>
              </w:rPr>
              <w:t>Kepolisian Federal Australia</w:t>
            </w:r>
          </w:p>
        </w:tc>
      </w:tr>
      <w:tr w:rsidR="00025EB8" w:rsidRPr="00D1345F" w14:paraId="6FBF177B" w14:textId="77777777" w:rsidTr="006C180D">
        <w:tc>
          <w:tcPr>
            <w:tcW w:w="1563" w:type="dxa"/>
            <w:noWrap/>
            <w:hideMark/>
          </w:tcPr>
          <w:p w14:paraId="4E1882D1"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AGO</w:t>
            </w:r>
          </w:p>
        </w:tc>
        <w:tc>
          <w:tcPr>
            <w:tcW w:w="3352" w:type="dxa"/>
            <w:noWrap/>
            <w:hideMark/>
          </w:tcPr>
          <w:p w14:paraId="1D5F6338"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Attorney General’s Office, Indonesia</w:t>
            </w:r>
          </w:p>
        </w:tc>
        <w:tc>
          <w:tcPr>
            <w:tcW w:w="4264" w:type="dxa"/>
            <w:noWrap/>
            <w:hideMark/>
          </w:tcPr>
          <w:p w14:paraId="6F6E2645"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Kejaksaan Agung Indonesia </w:t>
            </w:r>
          </w:p>
        </w:tc>
      </w:tr>
      <w:tr w:rsidR="00025EB8" w:rsidRPr="00D1345F" w14:paraId="34786D3B" w14:textId="77777777" w:rsidTr="006C180D">
        <w:tc>
          <w:tcPr>
            <w:tcW w:w="1563" w:type="dxa"/>
            <w:noWrap/>
            <w:hideMark/>
          </w:tcPr>
          <w:p w14:paraId="10F4B19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rPr>
              <w:t>AGPAII</w:t>
            </w:r>
          </w:p>
        </w:tc>
        <w:tc>
          <w:tcPr>
            <w:tcW w:w="3352" w:type="dxa"/>
            <w:noWrap/>
            <w:hideMark/>
          </w:tcPr>
          <w:p w14:paraId="164E851E"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rPr>
              <w:t xml:space="preserve">The Association of Islamic Teachers </w:t>
            </w:r>
          </w:p>
        </w:tc>
        <w:tc>
          <w:tcPr>
            <w:tcW w:w="4264" w:type="dxa"/>
            <w:noWrap/>
            <w:hideMark/>
          </w:tcPr>
          <w:p w14:paraId="5D558266"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rPr>
              <w:t>Asosiasi Guru Pendidikan Agama Islam Indonesia</w:t>
            </w:r>
          </w:p>
        </w:tc>
      </w:tr>
      <w:tr w:rsidR="00025EB8" w:rsidRPr="00D1345F" w14:paraId="100FAF19" w14:textId="77777777" w:rsidTr="006C180D">
        <w:tc>
          <w:tcPr>
            <w:tcW w:w="1563" w:type="dxa"/>
            <w:noWrap/>
            <w:hideMark/>
          </w:tcPr>
          <w:p w14:paraId="0B0332AC"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AIPJ2</w:t>
            </w:r>
          </w:p>
        </w:tc>
        <w:tc>
          <w:tcPr>
            <w:tcW w:w="3352" w:type="dxa"/>
            <w:noWrap/>
            <w:hideMark/>
          </w:tcPr>
          <w:p w14:paraId="14BBB9D8"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Australia Indonesia Partnership for Justice 2</w:t>
            </w:r>
          </w:p>
        </w:tc>
        <w:tc>
          <w:tcPr>
            <w:tcW w:w="4264" w:type="dxa"/>
            <w:noWrap/>
            <w:hideMark/>
          </w:tcPr>
          <w:p w14:paraId="00D54048" w14:textId="77777777" w:rsidR="00D1345F" w:rsidRPr="00D1345F" w:rsidRDefault="000E1BDF" w:rsidP="00F95729">
            <w:pPr>
              <w:spacing w:line="240" w:lineRule="auto"/>
              <w:rPr>
                <w:rFonts w:cs="Arial"/>
                <w:color w:val="000000"/>
                <w:sz w:val="18"/>
                <w:szCs w:val="18"/>
              </w:rPr>
            </w:pPr>
            <w:r>
              <w:rPr>
                <w:rFonts w:cs="Arial"/>
                <w:color w:val="000000"/>
                <w:sz w:val="18"/>
                <w:szCs w:val="18"/>
              </w:rPr>
              <w:t xml:space="preserve">Kemitraan Australia Indonesia untuk Keadilan 2 </w:t>
            </w:r>
          </w:p>
        </w:tc>
      </w:tr>
      <w:tr w:rsidR="00025EB8" w:rsidRPr="00855D7F" w14:paraId="61110685" w14:textId="77777777" w:rsidTr="006C180D">
        <w:tc>
          <w:tcPr>
            <w:tcW w:w="1563" w:type="dxa"/>
            <w:noWrap/>
            <w:hideMark/>
          </w:tcPr>
          <w:p w14:paraId="44BD1A9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ASEAN</w:t>
            </w:r>
          </w:p>
        </w:tc>
        <w:tc>
          <w:tcPr>
            <w:tcW w:w="3352" w:type="dxa"/>
            <w:noWrap/>
            <w:hideMark/>
          </w:tcPr>
          <w:p w14:paraId="25B2D7C9"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Association of Southeast Asia Nations </w:t>
            </w:r>
          </w:p>
        </w:tc>
        <w:tc>
          <w:tcPr>
            <w:tcW w:w="4264" w:type="dxa"/>
            <w:noWrap/>
            <w:hideMark/>
          </w:tcPr>
          <w:p w14:paraId="590CF49D" w14:textId="77777777" w:rsidR="00D1345F" w:rsidRPr="005D27DF" w:rsidRDefault="000E1BDF" w:rsidP="00F95729">
            <w:pPr>
              <w:spacing w:line="240" w:lineRule="auto"/>
              <w:rPr>
                <w:rFonts w:cs="Arial"/>
                <w:color w:val="000000"/>
                <w:sz w:val="18"/>
                <w:szCs w:val="18"/>
                <w:lang w:val="es-EC"/>
              </w:rPr>
            </w:pPr>
            <w:r w:rsidRPr="005D27DF">
              <w:rPr>
                <w:rFonts w:cs="Arial"/>
                <w:color w:val="000000"/>
                <w:sz w:val="18"/>
                <w:szCs w:val="18"/>
                <w:lang w:val="es-EC"/>
              </w:rPr>
              <w:t>Asosiasi Negara-negara A</w:t>
            </w:r>
            <w:r w:rsidR="00D6178D">
              <w:rPr>
                <w:rFonts w:cs="Arial"/>
                <w:color w:val="000000"/>
                <w:sz w:val="18"/>
                <w:szCs w:val="18"/>
                <w:lang w:val="es-EC"/>
              </w:rPr>
              <w:t>si</w:t>
            </w:r>
            <w:r w:rsidRPr="005D27DF">
              <w:rPr>
                <w:rFonts w:cs="Arial"/>
                <w:color w:val="000000"/>
                <w:sz w:val="18"/>
                <w:szCs w:val="18"/>
                <w:lang w:val="es-EC"/>
              </w:rPr>
              <w:t>a Tenggara</w:t>
            </w:r>
          </w:p>
        </w:tc>
      </w:tr>
      <w:tr w:rsidR="00025EB8" w:rsidRPr="00855D7F" w14:paraId="5601EBB1" w14:textId="77777777" w:rsidTr="006C180D">
        <w:tc>
          <w:tcPr>
            <w:tcW w:w="1563" w:type="dxa"/>
            <w:noWrap/>
            <w:hideMark/>
          </w:tcPr>
          <w:p w14:paraId="65341433"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AUSTRAC</w:t>
            </w:r>
          </w:p>
        </w:tc>
        <w:tc>
          <w:tcPr>
            <w:tcW w:w="3352" w:type="dxa"/>
            <w:noWrap/>
            <w:hideMark/>
          </w:tcPr>
          <w:p w14:paraId="19F7DA59"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Australian Transaction Reports and Analysis Centre</w:t>
            </w:r>
          </w:p>
        </w:tc>
        <w:tc>
          <w:tcPr>
            <w:tcW w:w="4264" w:type="dxa"/>
            <w:noWrap/>
          </w:tcPr>
          <w:p w14:paraId="5480386F" w14:textId="77777777" w:rsidR="00D1345F" w:rsidRPr="005D27DF" w:rsidRDefault="000E1BDF" w:rsidP="00F95729">
            <w:pPr>
              <w:spacing w:line="240" w:lineRule="auto"/>
              <w:rPr>
                <w:rFonts w:cs="Arial"/>
                <w:color w:val="000000"/>
                <w:sz w:val="18"/>
                <w:szCs w:val="18"/>
                <w:lang w:val="es-EC"/>
              </w:rPr>
            </w:pPr>
            <w:r w:rsidRPr="005D27DF">
              <w:rPr>
                <w:rFonts w:cs="Arial"/>
                <w:color w:val="000000"/>
                <w:sz w:val="18"/>
                <w:szCs w:val="18"/>
                <w:lang w:val="es-EC"/>
              </w:rPr>
              <w:t xml:space="preserve">Pusat Pelaporan dan Analisis Transaksi Keuangan Australia </w:t>
            </w:r>
          </w:p>
        </w:tc>
      </w:tr>
      <w:tr w:rsidR="00025EB8" w:rsidRPr="00D1345F" w14:paraId="3FB794DA" w14:textId="77777777" w:rsidTr="006C180D">
        <w:tc>
          <w:tcPr>
            <w:tcW w:w="1563" w:type="dxa"/>
            <w:noWrap/>
            <w:hideMark/>
          </w:tcPr>
          <w:p w14:paraId="22BBB853"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BAPPENAS</w:t>
            </w:r>
          </w:p>
        </w:tc>
        <w:tc>
          <w:tcPr>
            <w:tcW w:w="3352" w:type="dxa"/>
            <w:noWrap/>
            <w:hideMark/>
          </w:tcPr>
          <w:p w14:paraId="169B0585"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Indonesia National Planning Body</w:t>
            </w:r>
          </w:p>
        </w:tc>
        <w:tc>
          <w:tcPr>
            <w:tcW w:w="4264" w:type="dxa"/>
            <w:noWrap/>
            <w:hideMark/>
          </w:tcPr>
          <w:p w14:paraId="542F9017"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Badan Perencanaan Pembangunan Nasional</w:t>
            </w:r>
          </w:p>
        </w:tc>
      </w:tr>
      <w:tr w:rsidR="00025EB8" w:rsidRPr="00D1345F" w14:paraId="4AC08AD2" w14:textId="77777777" w:rsidTr="006C180D">
        <w:tc>
          <w:tcPr>
            <w:tcW w:w="1563" w:type="dxa"/>
            <w:noWrap/>
          </w:tcPr>
          <w:p w14:paraId="00D64884" w14:textId="77777777" w:rsidR="00466808" w:rsidRPr="00D1345F" w:rsidRDefault="00466808" w:rsidP="00F95729">
            <w:pPr>
              <w:spacing w:line="240" w:lineRule="auto"/>
              <w:rPr>
                <w:rFonts w:cs="Arial"/>
                <w:color w:val="000000"/>
                <w:sz w:val="18"/>
                <w:szCs w:val="18"/>
                <w:lang w:val="en-ID"/>
              </w:rPr>
            </w:pPr>
            <w:r>
              <w:rPr>
                <w:rFonts w:cs="Arial"/>
                <w:color w:val="000000"/>
                <w:sz w:val="18"/>
                <w:szCs w:val="18"/>
                <w:lang w:val="en-ID"/>
              </w:rPr>
              <w:t>BERDAYA</w:t>
            </w:r>
          </w:p>
        </w:tc>
        <w:tc>
          <w:tcPr>
            <w:tcW w:w="3352" w:type="dxa"/>
            <w:noWrap/>
          </w:tcPr>
          <w:p w14:paraId="37A890D9" w14:textId="77777777" w:rsidR="00466808" w:rsidRPr="00D1345F" w:rsidRDefault="00466808" w:rsidP="00F95729">
            <w:pPr>
              <w:spacing w:line="240" w:lineRule="auto"/>
              <w:rPr>
                <w:rFonts w:cs="Arial"/>
                <w:color w:val="000000"/>
                <w:sz w:val="18"/>
                <w:szCs w:val="18"/>
              </w:rPr>
            </w:pPr>
            <w:r w:rsidRPr="00466808">
              <w:rPr>
                <w:rFonts w:cs="Arial"/>
                <w:color w:val="000000"/>
                <w:sz w:val="18"/>
                <w:szCs w:val="18"/>
              </w:rPr>
              <w:t>Rumah KITAB’s child marriage project</w:t>
            </w:r>
          </w:p>
        </w:tc>
        <w:tc>
          <w:tcPr>
            <w:tcW w:w="4264" w:type="dxa"/>
            <w:noWrap/>
          </w:tcPr>
          <w:p w14:paraId="58C9A4B5" w14:textId="77777777" w:rsidR="00466808" w:rsidRDefault="000E1BDF" w:rsidP="00F95729">
            <w:pPr>
              <w:spacing w:line="240" w:lineRule="auto"/>
              <w:rPr>
                <w:rFonts w:cs="Arial"/>
                <w:color w:val="000000"/>
                <w:sz w:val="18"/>
                <w:szCs w:val="18"/>
              </w:rPr>
            </w:pPr>
            <w:r>
              <w:rPr>
                <w:rFonts w:cs="Arial"/>
                <w:color w:val="000000"/>
                <w:sz w:val="18"/>
                <w:szCs w:val="18"/>
              </w:rPr>
              <w:t>Program dari Rumah KITAB untuk pencegahan perkawinan anak</w:t>
            </w:r>
            <w:r w:rsidR="00C70789">
              <w:rPr>
                <w:rFonts w:cs="Arial"/>
                <w:color w:val="000000"/>
                <w:sz w:val="18"/>
                <w:szCs w:val="18"/>
              </w:rPr>
              <w:t xml:space="preserve">  </w:t>
            </w:r>
          </w:p>
        </w:tc>
      </w:tr>
      <w:tr w:rsidR="00025EB8" w:rsidRPr="00D1345F" w14:paraId="6A40EF23" w14:textId="77777777" w:rsidTr="006C180D">
        <w:tc>
          <w:tcPr>
            <w:tcW w:w="1563" w:type="dxa"/>
            <w:noWrap/>
            <w:hideMark/>
          </w:tcPr>
          <w:p w14:paraId="579A76A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BNPT</w:t>
            </w:r>
          </w:p>
        </w:tc>
        <w:tc>
          <w:tcPr>
            <w:tcW w:w="3352" w:type="dxa"/>
            <w:noWrap/>
            <w:hideMark/>
          </w:tcPr>
          <w:p w14:paraId="5BC7A343"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National Agency for Combatting Terrorism</w:t>
            </w:r>
          </w:p>
        </w:tc>
        <w:tc>
          <w:tcPr>
            <w:tcW w:w="4264" w:type="dxa"/>
            <w:noWrap/>
            <w:hideMark/>
          </w:tcPr>
          <w:p w14:paraId="14CF2812"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Badan Nasional Penanggulangan Terorisme</w:t>
            </w:r>
          </w:p>
        </w:tc>
      </w:tr>
      <w:tr w:rsidR="00025EB8" w:rsidRPr="00D1345F" w14:paraId="0506DA81" w14:textId="77777777" w:rsidTr="006C180D">
        <w:tc>
          <w:tcPr>
            <w:tcW w:w="1563" w:type="dxa"/>
            <w:noWrap/>
            <w:hideMark/>
          </w:tcPr>
          <w:p w14:paraId="5822FF2F"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C-SAVE</w:t>
            </w:r>
          </w:p>
        </w:tc>
        <w:tc>
          <w:tcPr>
            <w:tcW w:w="3352" w:type="dxa"/>
            <w:noWrap/>
            <w:hideMark/>
          </w:tcPr>
          <w:p w14:paraId="51A49660"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Civil Society Against Violent Extremism </w:t>
            </w:r>
          </w:p>
        </w:tc>
        <w:tc>
          <w:tcPr>
            <w:tcW w:w="4264" w:type="dxa"/>
            <w:noWrap/>
            <w:hideMark/>
          </w:tcPr>
          <w:p w14:paraId="3229B4B9"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Organisasi Masyarakat Sipil melawan kekerasan ekstrimisme </w:t>
            </w:r>
          </w:p>
        </w:tc>
      </w:tr>
      <w:tr w:rsidR="00025EB8" w:rsidRPr="00D1345F" w14:paraId="32894BE9" w14:textId="77777777" w:rsidTr="006C180D">
        <w:tc>
          <w:tcPr>
            <w:tcW w:w="1563" w:type="dxa"/>
            <w:noWrap/>
            <w:hideMark/>
          </w:tcPr>
          <w:p w14:paraId="72F92A4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CSO</w:t>
            </w:r>
          </w:p>
        </w:tc>
        <w:tc>
          <w:tcPr>
            <w:tcW w:w="3352" w:type="dxa"/>
            <w:noWrap/>
            <w:hideMark/>
          </w:tcPr>
          <w:p w14:paraId="5BD8C8F4"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Civil Society Organisations </w:t>
            </w:r>
          </w:p>
        </w:tc>
        <w:tc>
          <w:tcPr>
            <w:tcW w:w="4264" w:type="dxa"/>
            <w:noWrap/>
          </w:tcPr>
          <w:p w14:paraId="26A21195" w14:textId="77777777" w:rsidR="00D1345F" w:rsidRPr="00D1345F" w:rsidRDefault="000E1BDF" w:rsidP="00F95729">
            <w:pPr>
              <w:spacing w:line="240" w:lineRule="auto"/>
              <w:rPr>
                <w:rFonts w:cs="Arial"/>
                <w:color w:val="000000"/>
                <w:sz w:val="18"/>
                <w:szCs w:val="18"/>
              </w:rPr>
            </w:pPr>
            <w:r>
              <w:rPr>
                <w:rFonts w:cs="Arial"/>
                <w:color w:val="000000"/>
                <w:sz w:val="18"/>
                <w:szCs w:val="18"/>
              </w:rPr>
              <w:t xml:space="preserve">Organisasi Masyarakat Sipil </w:t>
            </w:r>
          </w:p>
        </w:tc>
      </w:tr>
      <w:tr w:rsidR="00025EB8" w:rsidRPr="00D1345F" w14:paraId="0CC84200" w14:textId="77777777" w:rsidTr="006C180D">
        <w:tc>
          <w:tcPr>
            <w:tcW w:w="1563" w:type="dxa"/>
            <w:noWrap/>
            <w:hideMark/>
          </w:tcPr>
          <w:p w14:paraId="5831E7C2"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DFAT</w:t>
            </w:r>
          </w:p>
        </w:tc>
        <w:tc>
          <w:tcPr>
            <w:tcW w:w="3352" w:type="dxa"/>
            <w:noWrap/>
            <w:hideMark/>
          </w:tcPr>
          <w:p w14:paraId="0D94ED93"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Department of Foreign Affairs and Trade</w:t>
            </w:r>
          </w:p>
        </w:tc>
        <w:tc>
          <w:tcPr>
            <w:tcW w:w="4264" w:type="dxa"/>
            <w:noWrap/>
          </w:tcPr>
          <w:p w14:paraId="256AC9B1" w14:textId="77777777" w:rsidR="00D1345F" w:rsidRPr="00D1345F" w:rsidRDefault="000E1BDF" w:rsidP="00F95729">
            <w:pPr>
              <w:spacing w:line="240" w:lineRule="auto"/>
              <w:rPr>
                <w:rFonts w:cs="Arial"/>
                <w:color w:val="000000"/>
                <w:sz w:val="18"/>
                <w:szCs w:val="18"/>
              </w:rPr>
            </w:pPr>
            <w:r>
              <w:rPr>
                <w:rFonts w:cs="Arial"/>
                <w:color w:val="000000"/>
                <w:sz w:val="18"/>
                <w:szCs w:val="18"/>
              </w:rPr>
              <w:t>Kementrian Luar Negeri Australia</w:t>
            </w:r>
          </w:p>
        </w:tc>
      </w:tr>
      <w:tr w:rsidR="00025EB8" w:rsidRPr="00D1345F" w14:paraId="2275CD1B" w14:textId="77777777" w:rsidTr="006C180D">
        <w:tc>
          <w:tcPr>
            <w:tcW w:w="1563" w:type="dxa"/>
            <w:noWrap/>
            <w:hideMark/>
          </w:tcPr>
          <w:p w14:paraId="7998C467"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DGC</w:t>
            </w:r>
          </w:p>
        </w:tc>
        <w:tc>
          <w:tcPr>
            <w:tcW w:w="3352" w:type="dxa"/>
            <w:noWrap/>
            <w:hideMark/>
          </w:tcPr>
          <w:p w14:paraId="74B38B6A"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Directorate General of Corrections, Indonesia</w:t>
            </w:r>
          </w:p>
        </w:tc>
        <w:tc>
          <w:tcPr>
            <w:tcW w:w="4264" w:type="dxa"/>
            <w:noWrap/>
            <w:hideMark/>
          </w:tcPr>
          <w:p w14:paraId="26F86635"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Direktorat Jenderal Pemasyarakatan, Indonesia</w:t>
            </w:r>
          </w:p>
        </w:tc>
      </w:tr>
      <w:tr w:rsidR="00025EB8" w:rsidRPr="00D1345F" w14:paraId="775C9840" w14:textId="77777777" w:rsidTr="006C180D">
        <w:tc>
          <w:tcPr>
            <w:tcW w:w="1563" w:type="dxa"/>
            <w:noWrap/>
            <w:hideMark/>
          </w:tcPr>
          <w:p w14:paraId="1C4A5416"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DPO</w:t>
            </w:r>
          </w:p>
        </w:tc>
        <w:tc>
          <w:tcPr>
            <w:tcW w:w="3352" w:type="dxa"/>
            <w:noWrap/>
            <w:hideMark/>
          </w:tcPr>
          <w:p w14:paraId="6A888A36"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Disabled People’s Organisations </w:t>
            </w:r>
          </w:p>
        </w:tc>
        <w:tc>
          <w:tcPr>
            <w:tcW w:w="4264" w:type="dxa"/>
            <w:noWrap/>
          </w:tcPr>
          <w:p w14:paraId="132B18A1" w14:textId="77777777" w:rsidR="00D1345F" w:rsidRPr="00D1345F" w:rsidRDefault="000E1BDF" w:rsidP="00F95729">
            <w:pPr>
              <w:spacing w:line="240" w:lineRule="auto"/>
              <w:rPr>
                <w:rFonts w:cs="Arial"/>
                <w:color w:val="000000"/>
                <w:sz w:val="18"/>
                <w:szCs w:val="18"/>
              </w:rPr>
            </w:pPr>
            <w:r>
              <w:rPr>
                <w:rFonts w:cs="Arial"/>
                <w:color w:val="000000"/>
                <w:sz w:val="18"/>
                <w:szCs w:val="18"/>
              </w:rPr>
              <w:t>Organisasi Penyandang Disabilitas</w:t>
            </w:r>
          </w:p>
        </w:tc>
      </w:tr>
      <w:tr w:rsidR="00025EB8" w:rsidRPr="00855D7F" w14:paraId="0D29C0A6" w14:textId="77777777" w:rsidTr="006C180D">
        <w:tc>
          <w:tcPr>
            <w:tcW w:w="1563" w:type="dxa"/>
            <w:noWrap/>
            <w:hideMark/>
          </w:tcPr>
          <w:p w14:paraId="3649BF32"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GEDSI</w:t>
            </w:r>
          </w:p>
        </w:tc>
        <w:tc>
          <w:tcPr>
            <w:tcW w:w="3352" w:type="dxa"/>
            <w:noWrap/>
            <w:hideMark/>
          </w:tcPr>
          <w:p w14:paraId="4638A307"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Gender Equality, Disability, and Social Inclusion</w:t>
            </w:r>
          </w:p>
        </w:tc>
        <w:tc>
          <w:tcPr>
            <w:tcW w:w="4264" w:type="dxa"/>
            <w:noWrap/>
          </w:tcPr>
          <w:p w14:paraId="05D3106C" w14:textId="77777777" w:rsidR="00D1345F" w:rsidRPr="005D27DF" w:rsidRDefault="000E1BDF" w:rsidP="00F95729">
            <w:pPr>
              <w:spacing w:line="240" w:lineRule="auto"/>
              <w:rPr>
                <w:rFonts w:cs="Arial"/>
                <w:color w:val="000000"/>
                <w:sz w:val="18"/>
                <w:szCs w:val="18"/>
                <w:lang w:val="es-EC"/>
              </w:rPr>
            </w:pPr>
            <w:r w:rsidRPr="005D27DF">
              <w:rPr>
                <w:rFonts w:cs="Arial"/>
                <w:color w:val="000000"/>
                <w:sz w:val="18"/>
                <w:szCs w:val="18"/>
                <w:lang w:val="es-EC"/>
              </w:rPr>
              <w:t xml:space="preserve">Kesetaraan Gender, Disabilitas, dan Inklusi Sosial </w:t>
            </w:r>
          </w:p>
        </w:tc>
      </w:tr>
      <w:tr w:rsidR="00025EB8" w:rsidRPr="00D1345F" w14:paraId="38E2EA11" w14:textId="77777777" w:rsidTr="006C180D">
        <w:tc>
          <w:tcPr>
            <w:tcW w:w="1563" w:type="dxa"/>
            <w:noWrap/>
            <w:hideMark/>
          </w:tcPr>
          <w:p w14:paraId="15D069B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GoI</w:t>
            </w:r>
          </w:p>
        </w:tc>
        <w:tc>
          <w:tcPr>
            <w:tcW w:w="3352" w:type="dxa"/>
            <w:noWrap/>
            <w:hideMark/>
          </w:tcPr>
          <w:p w14:paraId="77752B6F"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Government of Indonesia</w:t>
            </w:r>
          </w:p>
        </w:tc>
        <w:tc>
          <w:tcPr>
            <w:tcW w:w="4264" w:type="dxa"/>
            <w:noWrap/>
          </w:tcPr>
          <w:p w14:paraId="65102EDE" w14:textId="77777777" w:rsidR="00D1345F" w:rsidRPr="00D1345F" w:rsidRDefault="000E1BDF" w:rsidP="00F95729">
            <w:pPr>
              <w:spacing w:line="240" w:lineRule="auto"/>
              <w:rPr>
                <w:rFonts w:cs="Arial"/>
                <w:color w:val="000000"/>
                <w:sz w:val="18"/>
                <w:szCs w:val="18"/>
              </w:rPr>
            </w:pPr>
            <w:r>
              <w:rPr>
                <w:rFonts w:cs="Arial"/>
                <w:color w:val="000000"/>
                <w:sz w:val="18"/>
                <w:szCs w:val="18"/>
              </w:rPr>
              <w:t>Pemerintah Indonesia</w:t>
            </w:r>
          </w:p>
        </w:tc>
      </w:tr>
      <w:tr w:rsidR="00025EB8" w:rsidRPr="00D1345F" w14:paraId="50173DE4" w14:textId="77777777" w:rsidTr="006C180D">
        <w:tc>
          <w:tcPr>
            <w:tcW w:w="1563" w:type="dxa"/>
            <w:noWrap/>
            <w:hideMark/>
          </w:tcPr>
          <w:p w14:paraId="743A6BD5" w14:textId="77777777" w:rsidR="002E49B0" w:rsidRPr="00D1345F" w:rsidRDefault="002E49B0" w:rsidP="00F95729">
            <w:pPr>
              <w:spacing w:line="240" w:lineRule="auto"/>
              <w:rPr>
                <w:rFonts w:cs="Arial"/>
                <w:color w:val="000000"/>
                <w:sz w:val="18"/>
                <w:szCs w:val="18"/>
              </w:rPr>
            </w:pPr>
            <w:r w:rsidRPr="00D1345F">
              <w:rPr>
                <w:rFonts w:cs="Arial"/>
                <w:color w:val="000000"/>
                <w:sz w:val="18"/>
                <w:szCs w:val="18"/>
                <w:lang w:val="en-ID" w:eastAsia="en-ID"/>
              </w:rPr>
              <w:t>INP</w:t>
            </w:r>
          </w:p>
        </w:tc>
        <w:tc>
          <w:tcPr>
            <w:tcW w:w="3352" w:type="dxa"/>
            <w:noWrap/>
            <w:hideMark/>
          </w:tcPr>
          <w:p w14:paraId="0047CC89" w14:textId="77777777" w:rsidR="002E49B0" w:rsidRPr="00D1345F" w:rsidRDefault="002E49B0" w:rsidP="00F95729">
            <w:pPr>
              <w:spacing w:line="240" w:lineRule="auto"/>
              <w:rPr>
                <w:rFonts w:cs="Arial"/>
                <w:color w:val="000000"/>
                <w:sz w:val="18"/>
                <w:szCs w:val="18"/>
              </w:rPr>
            </w:pPr>
            <w:r w:rsidRPr="00D1345F">
              <w:rPr>
                <w:rFonts w:cs="Arial"/>
                <w:color w:val="000000"/>
                <w:sz w:val="18"/>
                <w:szCs w:val="18"/>
                <w:lang w:val="en-ID" w:eastAsia="en-ID"/>
              </w:rPr>
              <w:t xml:space="preserve">Indonesian National Police </w:t>
            </w:r>
          </w:p>
        </w:tc>
        <w:tc>
          <w:tcPr>
            <w:tcW w:w="4264" w:type="dxa"/>
            <w:noWrap/>
          </w:tcPr>
          <w:p w14:paraId="5D7E4483" w14:textId="77777777" w:rsidR="002E49B0" w:rsidRPr="00D1345F" w:rsidRDefault="000E1BDF" w:rsidP="00F95729">
            <w:pPr>
              <w:spacing w:line="240" w:lineRule="auto"/>
              <w:rPr>
                <w:rFonts w:cs="Arial"/>
                <w:color w:val="000000"/>
                <w:sz w:val="18"/>
                <w:szCs w:val="18"/>
              </w:rPr>
            </w:pPr>
            <w:r>
              <w:rPr>
                <w:rFonts w:cs="Arial"/>
                <w:color w:val="000000"/>
                <w:sz w:val="18"/>
                <w:szCs w:val="18"/>
              </w:rPr>
              <w:t>Kepolisian Republik Indonesia</w:t>
            </w:r>
          </w:p>
        </w:tc>
      </w:tr>
      <w:tr w:rsidR="004110B0" w:rsidRPr="00D1345F" w14:paraId="4495CEA6" w14:textId="77777777" w:rsidTr="006429A9">
        <w:tc>
          <w:tcPr>
            <w:tcW w:w="1563" w:type="dxa"/>
            <w:noWrap/>
          </w:tcPr>
          <w:p w14:paraId="26AE3610" w14:textId="77777777" w:rsidR="004110B0" w:rsidRPr="00D1345F" w:rsidRDefault="004110B0" w:rsidP="00F95729">
            <w:pPr>
              <w:spacing w:line="240" w:lineRule="auto"/>
              <w:rPr>
                <w:rFonts w:cs="Arial"/>
                <w:color w:val="000000"/>
                <w:sz w:val="18"/>
                <w:szCs w:val="18"/>
                <w:lang w:val="en-ID" w:eastAsia="en-ID"/>
              </w:rPr>
            </w:pPr>
            <w:r>
              <w:rPr>
                <w:rFonts w:cs="Arial"/>
                <w:color w:val="000000"/>
                <w:sz w:val="18"/>
                <w:szCs w:val="18"/>
                <w:lang w:val="en-ID" w:eastAsia="en-ID"/>
              </w:rPr>
              <w:t>JCLEC</w:t>
            </w:r>
          </w:p>
        </w:tc>
        <w:tc>
          <w:tcPr>
            <w:tcW w:w="3352" w:type="dxa"/>
            <w:noWrap/>
          </w:tcPr>
          <w:p w14:paraId="045CBC50" w14:textId="77777777" w:rsidR="004110B0" w:rsidRPr="00D1345F" w:rsidRDefault="004110B0" w:rsidP="00F95729">
            <w:pPr>
              <w:spacing w:line="240" w:lineRule="auto"/>
              <w:rPr>
                <w:rFonts w:cs="Arial"/>
                <w:color w:val="000000"/>
                <w:sz w:val="18"/>
                <w:szCs w:val="18"/>
                <w:lang w:val="en-ID" w:eastAsia="en-ID"/>
              </w:rPr>
            </w:pPr>
            <w:r>
              <w:rPr>
                <w:rFonts w:cs="Arial"/>
                <w:color w:val="000000"/>
                <w:sz w:val="18"/>
                <w:szCs w:val="18"/>
                <w:lang w:val="en-ID" w:eastAsia="en-ID"/>
              </w:rPr>
              <w:t>Jakarta Centre for Law Enforcement Cooperation (Semarang)</w:t>
            </w:r>
          </w:p>
        </w:tc>
        <w:tc>
          <w:tcPr>
            <w:tcW w:w="4264" w:type="dxa"/>
            <w:noWrap/>
          </w:tcPr>
          <w:p w14:paraId="74B0FAE3" w14:textId="77777777" w:rsidR="004110B0" w:rsidRDefault="004110B0" w:rsidP="00F95729">
            <w:pPr>
              <w:spacing w:line="240" w:lineRule="auto"/>
              <w:rPr>
                <w:rFonts w:cs="Arial"/>
                <w:color w:val="000000"/>
                <w:sz w:val="18"/>
                <w:szCs w:val="18"/>
              </w:rPr>
            </w:pPr>
          </w:p>
        </w:tc>
      </w:tr>
      <w:tr w:rsidR="00025EB8" w:rsidRPr="00D1345F" w14:paraId="55AD58D2" w14:textId="77777777" w:rsidTr="006C180D">
        <w:tc>
          <w:tcPr>
            <w:tcW w:w="1563" w:type="dxa"/>
            <w:noWrap/>
            <w:hideMark/>
          </w:tcPr>
          <w:p w14:paraId="42259DA2"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INP</w:t>
            </w:r>
          </w:p>
        </w:tc>
        <w:tc>
          <w:tcPr>
            <w:tcW w:w="3352" w:type="dxa"/>
            <w:noWrap/>
            <w:hideMark/>
          </w:tcPr>
          <w:p w14:paraId="381D15D6"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Indonesian National Police </w:t>
            </w:r>
          </w:p>
        </w:tc>
        <w:tc>
          <w:tcPr>
            <w:tcW w:w="4264" w:type="dxa"/>
            <w:noWrap/>
          </w:tcPr>
          <w:p w14:paraId="4EDB7F3E" w14:textId="77777777" w:rsidR="00D1345F" w:rsidRPr="00D1345F" w:rsidRDefault="00D1345F" w:rsidP="00F95729">
            <w:pPr>
              <w:spacing w:line="240" w:lineRule="auto"/>
              <w:rPr>
                <w:rFonts w:cs="Arial"/>
                <w:color w:val="000000"/>
                <w:sz w:val="18"/>
                <w:szCs w:val="18"/>
              </w:rPr>
            </w:pPr>
          </w:p>
        </w:tc>
      </w:tr>
      <w:tr w:rsidR="00025EB8" w:rsidRPr="00D1345F" w14:paraId="250BC16B" w14:textId="77777777" w:rsidTr="006C180D">
        <w:tc>
          <w:tcPr>
            <w:tcW w:w="1563" w:type="dxa"/>
            <w:noWrap/>
            <w:hideMark/>
          </w:tcPr>
          <w:p w14:paraId="76354E52"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KPK</w:t>
            </w:r>
          </w:p>
        </w:tc>
        <w:tc>
          <w:tcPr>
            <w:tcW w:w="3352" w:type="dxa"/>
            <w:noWrap/>
            <w:hideMark/>
          </w:tcPr>
          <w:p w14:paraId="760A9E6A"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Corruption Eradication Commission</w:t>
            </w:r>
          </w:p>
        </w:tc>
        <w:tc>
          <w:tcPr>
            <w:tcW w:w="4264" w:type="dxa"/>
            <w:noWrap/>
            <w:hideMark/>
          </w:tcPr>
          <w:p w14:paraId="106C47D0"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Komisi Pemberantasan Korupsi</w:t>
            </w:r>
          </w:p>
        </w:tc>
      </w:tr>
      <w:tr w:rsidR="00025EB8" w:rsidRPr="00855D7F" w14:paraId="5A8AA1FD" w14:textId="77777777" w:rsidTr="006C180D">
        <w:tc>
          <w:tcPr>
            <w:tcW w:w="1563" w:type="dxa"/>
            <w:noWrap/>
            <w:hideMark/>
          </w:tcPr>
          <w:p w14:paraId="4F07EAF4"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LEIP</w:t>
            </w:r>
          </w:p>
        </w:tc>
        <w:tc>
          <w:tcPr>
            <w:tcW w:w="3352" w:type="dxa"/>
            <w:noWrap/>
            <w:hideMark/>
          </w:tcPr>
          <w:p w14:paraId="7DCD7E9C"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Research and Advocacy Institute for Independent Judiciary</w:t>
            </w:r>
          </w:p>
        </w:tc>
        <w:tc>
          <w:tcPr>
            <w:tcW w:w="4264" w:type="dxa"/>
            <w:noWrap/>
            <w:hideMark/>
          </w:tcPr>
          <w:p w14:paraId="4F7F1D0F" w14:textId="77777777" w:rsidR="00D1345F" w:rsidRPr="00A522D0" w:rsidRDefault="00D1345F" w:rsidP="00F95729">
            <w:pPr>
              <w:spacing w:line="240" w:lineRule="auto"/>
              <w:rPr>
                <w:rFonts w:cs="Arial"/>
                <w:color w:val="000000"/>
                <w:sz w:val="18"/>
                <w:szCs w:val="18"/>
                <w:lang w:val="es-EC"/>
              </w:rPr>
            </w:pPr>
            <w:r w:rsidRPr="00D1345F">
              <w:rPr>
                <w:rFonts w:cs="Arial"/>
                <w:color w:val="000000"/>
                <w:sz w:val="18"/>
                <w:szCs w:val="18"/>
                <w:lang w:val="es-EC" w:eastAsia="en-ID"/>
              </w:rPr>
              <w:t>Lembaga Kajian dan Advokasi Independensi Peradilan</w:t>
            </w:r>
          </w:p>
        </w:tc>
      </w:tr>
      <w:tr w:rsidR="00025EB8" w:rsidRPr="00D1345F" w14:paraId="168B35A4" w14:textId="77777777" w:rsidTr="006C180D">
        <w:tc>
          <w:tcPr>
            <w:tcW w:w="1563" w:type="dxa"/>
            <w:noWrap/>
            <w:hideMark/>
          </w:tcPr>
          <w:p w14:paraId="13754313"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MAPPI</w:t>
            </w:r>
          </w:p>
        </w:tc>
        <w:tc>
          <w:tcPr>
            <w:tcW w:w="3352" w:type="dxa"/>
            <w:noWrap/>
            <w:hideMark/>
          </w:tcPr>
          <w:p w14:paraId="149AF36A" w14:textId="77777777" w:rsidR="00D1345F" w:rsidRPr="00D1345F" w:rsidRDefault="0018655E" w:rsidP="00F95729">
            <w:pPr>
              <w:spacing w:line="240" w:lineRule="auto"/>
              <w:rPr>
                <w:rFonts w:cs="Arial"/>
                <w:color w:val="000000"/>
                <w:sz w:val="18"/>
                <w:szCs w:val="18"/>
              </w:rPr>
            </w:pPr>
            <w:r>
              <w:rPr>
                <w:rFonts w:cs="Arial"/>
                <w:iCs/>
                <w:color w:val="000000"/>
                <w:sz w:val="18"/>
                <w:szCs w:val="18"/>
                <w:lang w:val="en-ID" w:eastAsia="en-ID"/>
              </w:rPr>
              <w:t>I</w:t>
            </w:r>
            <w:r w:rsidR="00D1345F" w:rsidRPr="00D1345F">
              <w:rPr>
                <w:rFonts w:cs="Arial"/>
                <w:iCs/>
                <w:color w:val="000000"/>
                <w:sz w:val="18"/>
                <w:szCs w:val="18"/>
                <w:lang w:val="en-ID" w:eastAsia="en-ID"/>
              </w:rPr>
              <w:t>ndonesian Judicial Watch Society</w:t>
            </w:r>
            <w:r>
              <w:rPr>
                <w:rFonts w:cs="Arial"/>
                <w:iCs/>
                <w:color w:val="000000"/>
                <w:sz w:val="18"/>
                <w:szCs w:val="18"/>
                <w:lang w:val="en-ID" w:eastAsia="en-ID"/>
              </w:rPr>
              <w:t xml:space="preserve">, </w:t>
            </w:r>
            <w:r w:rsidRPr="00D1345F">
              <w:rPr>
                <w:rFonts w:cs="Arial"/>
                <w:iCs/>
                <w:color w:val="000000"/>
                <w:sz w:val="18"/>
                <w:szCs w:val="18"/>
                <w:lang w:val="en-ID" w:eastAsia="en-ID"/>
              </w:rPr>
              <w:t>University of Indonesia</w:t>
            </w:r>
          </w:p>
        </w:tc>
        <w:tc>
          <w:tcPr>
            <w:tcW w:w="4264" w:type="dxa"/>
            <w:noWrap/>
            <w:hideMark/>
          </w:tcPr>
          <w:p w14:paraId="1778F63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Masyarakat Pemantau Peradilan Indonesia UI</w:t>
            </w:r>
          </w:p>
        </w:tc>
      </w:tr>
      <w:tr w:rsidR="00025EB8" w:rsidRPr="00D1345F" w14:paraId="58728DA4" w14:textId="77777777" w:rsidTr="006C180D">
        <w:tc>
          <w:tcPr>
            <w:tcW w:w="1563" w:type="dxa"/>
            <w:noWrap/>
          </w:tcPr>
          <w:p w14:paraId="75957FE2" w14:textId="77777777" w:rsidR="002E49B0" w:rsidRPr="00D1345F" w:rsidRDefault="002E49B0" w:rsidP="00F95729">
            <w:pPr>
              <w:spacing w:line="240" w:lineRule="auto"/>
              <w:rPr>
                <w:rFonts w:cs="Arial"/>
                <w:color w:val="000000"/>
                <w:sz w:val="18"/>
                <w:szCs w:val="18"/>
                <w:lang w:val="en-ID" w:eastAsia="en-ID"/>
              </w:rPr>
            </w:pPr>
            <w:r>
              <w:rPr>
                <w:rFonts w:cs="Arial"/>
                <w:color w:val="000000"/>
                <w:sz w:val="18"/>
                <w:szCs w:val="18"/>
                <w:lang w:val="en-ID" w:eastAsia="en-ID"/>
              </w:rPr>
              <w:t>MEL</w:t>
            </w:r>
          </w:p>
        </w:tc>
        <w:tc>
          <w:tcPr>
            <w:tcW w:w="3352" w:type="dxa"/>
            <w:noWrap/>
          </w:tcPr>
          <w:p w14:paraId="035800DC" w14:textId="77777777" w:rsidR="002E49B0" w:rsidRDefault="00AF70E6" w:rsidP="00F95729">
            <w:pPr>
              <w:spacing w:line="240" w:lineRule="auto"/>
              <w:rPr>
                <w:rFonts w:cs="Arial"/>
                <w:iCs/>
                <w:color w:val="000000"/>
                <w:sz w:val="18"/>
                <w:szCs w:val="18"/>
                <w:lang w:val="en-ID" w:eastAsia="en-ID"/>
              </w:rPr>
            </w:pPr>
            <w:r>
              <w:rPr>
                <w:rFonts w:cs="Arial"/>
                <w:iCs/>
                <w:color w:val="000000"/>
                <w:sz w:val="18"/>
                <w:szCs w:val="18"/>
                <w:lang w:val="en-ID" w:eastAsia="en-ID"/>
              </w:rPr>
              <w:t>Monitoring</w:t>
            </w:r>
            <w:r w:rsidR="002E49B0">
              <w:rPr>
                <w:rFonts w:cs="Arial"/>
                <w:iCs/>
                <w:color w:val="000000"/>
                <w:sz w:val="18"/>
                <w:szCs w:val="18"/>
                <w:lang w:val="en-ID" w:eastAsia="en-ID"/>
              </w:rPr>
              <w:t>, Evaluation and Learning</w:t>
            </w:r>
          </w:p>
        </w:tc>
        <w:tc>
          <w:tcPr>
            <w:tcW w:w="4264" w:type="dxa"/>
            <w:noWrap/>
          </w:tcPr>
          <w:p w14:paraId="62259FDB" w14:textId="77777777" w:rsidR="002E49B0" w:rsidRPr="00D1345F" w:rsidRDefault="007377DE" w:rsidP="00F95729">
            <w:pPr>
              <w:spacing w:line="240" w:lineRule="auto"/>
              <w:rPr>
                <w:rFonts w:cs="Arial"/>
                <w:color w:val="000000"/>
                <w:sz w:val="18"/>
                <w:szCs w:val="18"/>
                <w:lang w:val="en-ID" w:eastAsia="en-ID"/>
              </w:rPr>
            </w:pPr>
            <w:r>
              <w:rPr>
                <w:rFonts w:cs="Arial"/>
                <w:color w:val="000000"/>
                <w:sz w:val="18"/>
                <w:szCs w:val="18"/>
                <w:lang w:val="en-ID" w:eastAsia="en-ID"/>
              </w:rPr>
              <w:t>Pengawasan, Evaluasi, dan Pembelajaran</w:t>
            </w:r>
          </w:p>
        </w:tc>
      </w:tr>
      <w:tr w:rsidR="00025EB8" w:rsidRPr="00D1345F" w14:paraId="3BEA4AD8" w14:textId="77777777" w:rsidTr="006C180D">
        <w:tc>
          <w:tcPr>
            <w:tcW w:w="1563" w:type="dxa"/>
            <w:noWrap/>
          </w:tcPr>
          <w:p w14:paraId="3DB0BACC" w14:textId="77777777" w:rsidR="002E49B0" w:rsidRPr="00D1345F" w:rsidRDefault="002E49B0" w:rsidP="00F95729">
            <w:pPr>
              <w:spacing w:line="240" w:lineRule="auto"/>
              <w:rPr>
                <w:rFonts w:cs="Arial"/>
                <w:color w:val="000000"/>
                <w:sz w:val="18"/>
                <w:szCs w:val="18"/>
                <w:lang w:val="en-ID" w:eastAsia="en-ID"/>
              </w:rPr>
            </w:pPr>
            <w:r>
              <w:rPr>
                <w:rFonts w:cs="Arial"/>
                <w:color w:val="000000"/>
                <w:sz w:val="18"/>
                <w:szCs w:val="18"/>
                <w:lang w:val="en-ID" w:eastAsia="en-ID"/>
              </w:rPr>
              <w:t>MIS</w:t>
            </w:r>
          </w:p>
        </w:tc>
        <w:tc>
          <w:tcPr>
            <w:tcW w:w="3352" w:type="dxa"/>
            <w:noWrap/>
          </w:tcPr>
          <w:p w14:paraId="3FFB055E" w14:textId="77777777" w:rsidR="002E49B0" w:rsidRDefault="002E49B0" w:rsidP="00F95729">
            <w:pPr>
              <w:spacing w:line="240" w:lineRule="auto"/>
              <w:rPr>
                <w:rFonts w:cs="Arial"/>
                <w:iCs/>
                <w:color w:val="000000"/>
                <w:sz w:val="18"/>
                <w:szCs w:val="18"/>
                <w:lang w:val="en-ID" w:eastAsia="en-ID"/>
              </w:rPr>
            </w:pPr>
            <w:r>
              <w:rPr>
                <w:rFonts w:cs="Arial"/>
                <w:iCs/>
                <w:color w:val="000000"/>
                <w:sz w:val="18"/>
                <w:szCs w:val="18"/>
                <w:lang w:val="en-ID" w:eastAsia="en-ID"/>
              </w:rPr>
              <w:t>Management Information System</w:t>
            </w:r>
          </w:p>
        </w:tc>
        <w:tc>
          <w:tcPr>
            <w:tcW w:w="4264" w:type="dxa"/>
            <w:noWrap/>
          </w:tcPr>
          <w:p w14:paraId="1C09B826" w14:textId="77777777" w:rsidR="002E49B0" w:rsidRPr="00D1345F" w:rsidRDefault="007377DE" w:rsidP="00F95729">
            <w:pPr>
              <w:spacing w:line="240" w:lineRule="auto"/>
              <w:rPr>
                <w:rFonts w:cs="Arial"/>
                <w:color w:val="000000"/>
                <w:sz w:val="18"/>
                <w:szCs w:val="18"/>
                <w:lang w:val="en-ID" w:eastAsia="en-ID"/>
              </w:rPr>
            </w:pPr>
            <w:r>
              <w:rPr>
                <w:rFonts w:cs="Arial"/>
                <w:color w:val="000000"/>
                <w:sz w:val="18"/>
                <w:szCs w:val="18"/>
                <w:lang w:val="en-ID" w:eastAsia="en-ID"/>
              </w:rPr>
              <w:t xml:space="preserve">Sistem Manajemen Informasi </w:t>
            </w:r>
          </w:p>
        </w:tc>
      </w:tr>
      <w:tr w:rsidR="00025EB8" w:rsidRPr="00D1345F" w14:paraId="05F09445" w14:textId="77777777" w:rsidTr="006C180D">
        <w:tc>
          <w:tcPr>
            <w:tcW w:w="1563" w:type="dxa"/>
            <w:noWrap/>
            <w:hideMark/>
          </w:tcPr>
          <w:p w14:paraId="26460D6C"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OJK</w:t>
            </w:r>
          </w:p>
        </w:tc>
        <w:tc>
          <w:tcPr>
            <w:tcW w:w="3352" w:type="dxa"/>
            <w:noWrap/>
            <w:hideMark/>
          </w:tcPr>
          <w:p w14:paraId="687DB09D"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Financial Services Authority </w:t>
            </w:r>
          </w:p>
        </w:tc>
        <w:tc>
          <w:tcPr>
            <w:tcW w:w="4264" w:type="dxa"/>
            <w:noWrap/>
            <w:hideMark/>
          </w:tcPr>
          <w:p w14:paraId="38ED62B5"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Otoritas Jasa Keuangan </w:t>
            </w:r>
          </w:p>
        </w:tc>
      </w:tr>
      <w:tr w:rsidR="00025EB8" w:rsidRPr="00D1345F" w14:paraId="7FCC47DA" w14:textId="77777777" w:rsidTr="006C180D">
        <w:tc>
          <w:tcPr>
            <w:tcW w:w="1563" w:type="dxa"/>
            <w:noWrap/>
            <w:hideMark/>
          </w:tcPr>
          <w:p w14:paraId="7974DEB9"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PERMA</w:t>
            </w:r>
          </w:p>
        </w:tc>
        <w:tc>
          <w:tcPr>
            <w:tcW w:w="3352" w:type="dxa"/>
            <w:noWrap/>
            <w:hideMark/>
          </w:tcPr>
          <w:p w14:paraId="1391603D"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Supreme Court Regulation</w:t>
            </w:r>
          </w:p>
        </w:tc>
        <w:tc>
          <w:tcPr>
            <w:tcW w:w="4264" w:type="dxa"/>
            <w:noWrap/>
            <w:hideMark/>
          </w:tcPr>
          <w:p w14:paraId="4B25AF8B"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Peraturan Mahkamah Agung</w:t>
            </w:r>
          </w:p>
        </w:tc>
      </w:tr>
      <w:tr w:rsidR="00025EB8" w:rsidRPr="00D1345F" w14:paraId="390EDAE7" w14:textId="77777777" w:rsidTr="006C180D">
        <w:tc>
          <w:tcPr>
            <w:tcW w:w="1563" w:type="dxa"/>
            <w:noWrap/>
            <w:hideMark/>
          </w:tcPr>
          <w:p w14:paraId="5AED66A9"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rPr>
              <w:t>PERPRES</w:t>
            </w:r>
          </w:p>
        </w:tc>
        <w:tc>
          <w:tcPr>
            <w:tcW w:w="3352" w:type="dxa"/>
            <w:noWrap/>
            <w:hideMark/>
          </w:tcPr>
          <w:p w14:paraId="608853F5"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rPr>
              <w:t>President Decree</w:t>
            </w:r>
          </w:p>
        </w:tc>
        <w:tc>
          <w:tcPr>
            <w:tcW w:w="4264" w:type="dxa"/>
            <w:noWrap/>
            <w:hideMark/>
          </w:tcPr>
          <w:p w14:paraId="6909D3CA" w14:textId="77777777" w:rsidR="00D1345F" w:rsidRPr="00D1345F" w:rsidRDefault="00D1345F" w:rsidP="00F95729">
            <w:pPr>
              <w:spacing w:line="240" w:lineRule="auto"/>
              <w:rPr>
                <w:rFonts w:cs="Arial"/>
                <w:sz w:val="18"/>
                <w:szCs w:val="18"/>
              </w:rPr>
            </w:pPr>
            <w:r w:rsidRPr="00D1345F">
              <w:rPr>
                <w:rFonts w:cs="Arial"/>
                <w:sz w:val="18"/>
                <w:szCs w:val="18"/>
              </w:rPr>
              <w:t>Peraturan Presiden</w:t>
            </w:r>
          </w:p>
        </w:tc>
      </w:tr>
      <w:tr w:rsidR="00025EB8" w:rsidRPr="00855D7F" w14:paraId="082D4414" w14:textId="77777777" w:rsidTr="006C180D">
        <w:tc>
          <w:tcPr>
            <w:tcW w:w="1563" w:type="dxa"/>
            <w:noWrap/>
            <w:hideMark/>
          </w:tcPr>
          <w:p w14:paraId="09F0A6B0"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PPATK</w:t>
            </w:r>
          </w:p>
        </w:tc>
        <w:tc>
          <w:tcPr>
            <w:tcW w:w="3352" w:type="dxa"/>
            <w:noWrap/>
            <w:hideMark/>
          </w:tcPr>
          <w:p w14:paraId="70376E73"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Indonesian Financial Transaction and Analysis Center</w:t>
            </w:r>
          </w:p>
        </w:tc>
        <w:tc>
          <w:tcPr>
            <w:tcW w:w="4264" w:type="dxa"/>
            <w:noWrap/>
            <w:hideMark/>
          </w:tcPr>
          <w:p w14:paraId="19951AAE" w14:textId="77777777" w:rsidR="00D1345F" w:rsidRPr="00A522D0" w:rsidRDefault="00D1345F" w:rsidP="00F95729">
            <w:pPr>
              <w:spacing w:line="240" w:lineRule="auto"/>
              <w:rPr>
                <w:rFonts w:cs="Arial"/>
                <w:color w:val="000000"/>
                <w:sz w:val="18"/>
                <w:szCs w:val="18"/>
                <w:lang w:val="es-EC"/>
              </w:rPr>
            </w:pPr>
            <w:r w:rsidRPr="00D1345F">
              <w:rPr>
                <w:rFonts w:cs="Arial"/>
                <w:color w:val="000000"/>
                <w:sz w:val="18"/>
                <w:szCs w:val="18"/>
                <w:lang w:val="es-EC" w:eastAsia="en-ID"/>
              </w:rPr>
              <w:t>Pusat Pelaporan dan Analisis Transaksi Keuangan</w:t>
            </w:r>
          </w:p>
        </w:tc>
      </w:tr>
      <w:tr w:rsidR="00025EB8" w:rsidRPr="00D1345F" w14:paraId="5C8E4679" w14:textId="77777777" w:rsidTr="006C180D">
        <w:tc>
          <w:tcPr>
            <w:tcW w:w="1563" w:type="dxa"/>
            <w:noWrap/>
            <w:hideMark/>
          </w:tcPr>
          <w:p w14:paraId="4B9975F4"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PSHK</w:t>
            </w:r>
          </w:p>
        </w:tc>
        <w:tc>
          <w:tcPr>
            <w:tcW w:w="3352" w:type="dxa"/>
            <w:noWrap/>
            <w:hideMark/>
          </w:tcPr>
          <w:p w14:paraId="594EDE71" w14:textId="77777777" w:rsidR="00D1345F" w:rsidRPr="00D1345F" w:rsidRDefault="00D1345F" w:rsidP="00F95729">
            <w:pPr>
              <w:spacing w:line="240" w:lineRule="auto"/>
              <w:rPr>
                <w:rFonts w:cs="Arial"/>
                <w:color w:val="000000"/>
                <w:sz w:val="18"/>
                <w:szCs w:val="18"/>
              </w:rPr>
            </w:pPr>
            <w:r w:rsidRPr="00D1345F">
              <w:rPr>
                <w:rFonts w:cs="Arial"/>
                <w:iCs/>
                <w:color w:val="000000"/>
                <w:sz w:val="18"/>
                <w:szCs w:val="18"/>
                <w:lang w:val="en-ID" w:eastAsia="en-ID"/>
              </w:rPr>
              <w:t>Indonesia Center for Law and Policy Studies</w:t>
            </w:r>
          </w:p>
        </w:tc>
        <w:tc>
          <w:tcPr>
            <w:tcW w:w="4264" w:type="dxa"/>
            <w:noWrap/>
            <w:hideMark/>
          </w:tcPr>
          <w:p w14:paraId="41B875DC" w14:textId="77777777" w:rsidR="00D1345F" w:rsidRPr="00D1345F" w:rsidRDefault="00D1345F" w:rsidP="00F95729">
            <w:pPr>
              <w:spacing w:line="240" w:lineRule="auto"/>
              <w:rPr>
                <w:rFonts w:cs="Arial"/>
                <w:color w:val="000000"/>
                <w:sz w:val="18"/>
                <w:szCs w:val="18"/>
              </w:rPr>
            </w:pPr>
            <w:r w:rsidRPr="00D1345F">
              <w:rPr>
                <w:rFonts w:cs="Arial"/>
                <w:color w:val="000000"/>
                <w:sz w:val="18"/>
                <w:szCs w:val="18"/>
                <w:lang w:val="en-ID" w:eastAsia="en-ID"/>
              </w:rPr>
              <w:t xml:space="preserve">Pusat Studi Hukum dan Kebijakan </w:t>
            </w:r>
          </w:p>
        </w:tc>
      </w:tr>
      <w:tr w:rsidR="00025EB8" w:rsidRPr="00D1345F" w14:paraId="36A85C62" w14:textId="77777777" w:rsidTr="006C180D">
        <w:tc>
          <w:tcPr>
            <w:tcW w:w="1563" w:type="dxa"/>
            <w:noWrap/>
          </w:tcPr>
          <w:p w14:paraId="593269B8" w14:textId="77777777" w:rsidR="00A522D0" w:rsidRPr="00D1345F" w:rsidRDefault="002E49B0" w:rsidP="00F95729">
            <w:pPr>
              <w:spacing w:line="240" w:lineRule="auto"/>
              <w:rPr>
                <w:rFonts w:cs="Arial"/>
                <w:color w:val="000000"/>
                <w:sz w:val="18"/>
                <w:szCs w:val="18"/>
              </w:rPr>
            </w:pPr>
            <w:r>
              <w:rPr>
                <w:rFonts w:cs="Arial"/>
                <w:color w:val="000000"/>
                <w:sz w:val="18"/>
                <w:szCs w:val="18"/>
                <w:lang w:val="en-ID" w:eastAsia="en-ID"/>
              </w:rPr>
              <w:t>P</w:t>
            </w:r>
            <w:r w:rsidR="00A522D0" w:rsidRPr="00D1345F">
              <w:rPr>
                <w:rFonts w:cs="Arial"/>
                <w:color w:val="000000"/>
                <w:sz w:val="18"/>
                <w:szCs w:val="18"/>
                <w:lang w:val="en-ID" w:eastAsia="en-ID"/>
              </w:rPr>
              <w:t>VE</w:t>
            </w:r>
          </w:p>
        </w:tc>
        <w:tc>
          <w:tcPr>
            <w:tcW w:w="3352" w:type="dxa"/>
            <w:noWrap/>
          </w:tcPr>
          <w:p w14:paraId="7E0EA8E8"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Preventing Violent Extremism</w:t>
            </w:r>
          </w:p>
        </w:tc>
        <w:tc>
          <w:tcPr>
            <w:tcW w:w="4264" w:type="dxa"/>
            <w:noWrap/>
          </w:tcPr>
          <w:p w14:paraId="1372D028" w14:textId="77777777" w:rsidR="00A522D0" w:rsidRPr="00D1345F" w:rsidRDefault="007377DE" w:rsidP="00F95729">
            <w:pPr>
              <w:spacing w:line="240" w:lineRule="auto"/>
              <w:rPr>
                <w:rFonts w:cs="Arial"/>
                <w:color w:val="000000"/>
                <w:sz w:val="18"/>
                <w:szCs w:val="18"/>
                <w:lang w:val="es-EC" w:eastAsia="en-ID"/>
              </w:rPr>
            </w:pPr>
            <w:r>
              <w:rPr>
                <w:rFonts w:cs="Arial"/>
                <w:color w:val="000000"/>
                <w:sz w:val="18"/>
                <w:szCs w:val="18"/>
                <w:lang w:val="es-EC" w:eastAsia="en-ID"/>
              </w:rPr>
              <w:t>Mencegah Enstremisme Kekerasan</w:t>
            </w:r>
          </w:p>
        </w:tc>
      </w:tr>
      <w:tr w:rsidR="00025EB8" w:rsidRPr="00A522D0" w14:paraId="00AC0218" w14:textId="77777777" w:rsidTr="006C180D">
        <w:tc>
          <w:tcPr>
            <w:tcW w:w="1563" w:type="dxa"/>
            <w:noWrap/>
          </w:tcPr>
          <w:p w14:paraId="73ECEADF" w14:textId="77777777" w:rsidR="002E49B0" w:rsidRPr="00D1345F" w:rsidRDefault="002E49B0" w:rsidP="00F95729">
            <w:pPr>
              <w:spacing w:line="240" w:lineRule="auto"/>
              <w:rPr>
                <w:rFonts w:cs="Arial"/>
                <w:color w:val="000000"/>
                <w:sz w:val="18"/>
                <w:szCs w:val="18"/>
                <w:lang w:val="en-ID" w:eastAsia="en-ID"/>
              </w:rPr>
            </w:pPr>
            <w:r>
              <w:rPr>
                <w:rFonts w:cs="Arial"/>
                <w:color w:val="000000"/>
                <w:sz w:val="18"/>
                <w:szCs w:val="18"/>
                <w:lang w:val="en-ID" w:eastAsia="en-ID"/>
              </w:rPr>
              <w:t>RAN</w:t>
            </w:r>
          </w:p>
        </w:tc>
        <w:tc>
          <w:tcPr>
            <w:tcW w:w="3352" w:type="dxa"/>
            <w:noWrap/>
          </w:tcPr>
          <w:p w14:paraId="62FB73F5" w14:textId="77777777" w:rsidR="002E49B0" w:rsidRPr="00D1345F" w:rsidRDefault="002E49B0" w:rsidP="00F95729">
            <w:pPr>
              <w:spacing w:line="240" w:lineRule="auto"/>
              <w:rPr>
                <w:rFonts w:cs="Arial"/>
                <w:iCs/>
                <w:color w:val="000000"/>
                <w:sz w:val="18"/>
                <w:szCs w:val="18"/>
                <w:lang w:val="en-ID" w:eastAsia="en-ID"/>
              </w:rPr>
            </w:pPr>
            <w:r w:rsidRPr="00D1345F">
              <w:rPr>
                <w:rFonts w:cs="Arial"/>
                <w:iCs/>
                <w:color w:val="000000"/>
                <w:sz w:val="18"/>
                <w:szCs w:val="18"/>
                <w:lang w:val="en-ID" w:eastAsia="en-ID"/>
              </w:rPr>
              <w:t>National Action Plan</w:t>
            </w:r>
          </w:p>
        </w:tc>
        <w:tc>
          <w:tcPr>
            <w:tcW w:w="4264" w:type="dxa"/>
            <w:noWrap/>
          </w:tcPr>
          <w:p w14:paraId="639C5D16" w14:textId="77777777" w:rsidR="002E49B0" w:rsidRPr="00D1345F" w:rsidRDefault="002E49B0" w:rsidP="00F95729">
            <w:pPr>
              <w:spacing w:line="240" w:lineRule="auto"/>
              <w:rPr>
                <w:rFonts w:cs="Arial"/>
                <w:color w:val="000000"/>
                <w:sz w:val="18"/>
                <w:szCs w:val="18"/>
                <w:lang w:val="es-EC" w:eastAsia="en-ID"/>
              </w:rPr>
            </w:pPr>
            <w:r w:rsidRPr="00D1345F">
              <w:rPr>
                <w:rFonts w:cs="Arial"/>
                <w:color w:val="000000"/>
                <w:sz w:val="18"/>
                <w:szCs w:val="18"/>
                <w:lang w:val="es-EC" w:eastAsia="en-ID"/>
              </w:rPr>
              <w:t>Rencana Nasional</w:t>
            </w:r>
          </w:p>
        </w:tc>
      </w:tr>
      <w:tr w:rsidR="00025EB8" w:rsidRPr="00855D7F" w14:paraId="4019FFA3" w14:textId="77777777" w:rsidTr="006C180D">
        <w:tc>
          <w:tcPr>
            <w:tcW w:w="1563" w:type="dxa"/>
            <w:noWrap/>
            <w:hideMark/>
          </w:tcPr>
          <w:p w14:paraId="61D8F1D0"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RANHAM</w:t>
            </w:r>
          </w:p>
        </w:tc>
        <w:tc>
          <w:tcPr>
            <w:tcW w:w="3352" w:type="dxa"/>
            <w:noWrap/>
            <w:hideMark/>
          </w:tcPr>
          <w:p w14:paraId="5AC1A103"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The Indonesian National Action Plan on Human Rights</w:t>
            </w:r>
          </w:p>
        </w:tc>
        <w:tc>
          <w:tcPr>
            <w:tcW w:w="4264" w:type="dxa"/>
            <w:noWrap/>
            <w:hideMark/>
          </w:tcPr>
          <w:p w14:paraId="514ADD56" w14:textId="77777777" w:rsidR="00A522D0" w:rsidRPr="00A522D0" w:rsidRDefault="00A522D0" w:rsidP="00F95729">
            <w:pPr>
              <w:spacing w:line="240" w:lineRule="auto"/>
              <w:rPr>
                <w:rFonts w:cs="Arial"/>
                <w:color w:val="000000"/>
                <w:sz w:val="18"/>
                <w:szCs w:val="18"/>
                <w:lang w:val="es-EC"/>
              </w:rPr>
            </w:pPr>
            <w:r w:rsidRPr="00D1345F">
              <w:rPr>
                <w:rFonts w:cs="Arial"/>
                <w:color w:val="000000"/>
                <w:sz w:val="18"/>
                <w:szCs w:val="18"/>
                <w:lang w:val="es-EC" w:eastAsia="en-ID"/>
              </w:rPr>
              <w:t>Rencana Nasional Hak Asasi Manusia</w:t>
            </w:r>
          </w:p>
        </w:tc>
      </w:tr>
      <w:tr w:rsidR="00025EB8" w:rsidRPr="00855D7F" w14:paraId="791D5F1B" w14:textId="77777777" w:rsidTr="006C180D">
        <w:tc>
          <w:tcPr>
            <w:tcW w:w="1563" w:type="dxa"/>
            <w:noWrap/>
            <w:hideMark/>
          </w:tcPr>
          <w:p w14:paraId="4070F06C"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RPJMN</w:t>
            </w:r>
          </w:p>
        </w:tc>
        <w:tc>
          <w:tcPr>
            <w:tcW w:w="3352" w:type="dxa"/>
            <w:noWrap/>
            <w:hideMark/>
          </w:tcPr>
          <w:p w14:paraId="47C441C4"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The Indonesian Mid Term Development Plan</w:t>
            </w:r>
          </w:p>
        </w:tc>
        <w:tc>
          <w:tcPr>
            <w:tcW w:w="4264" w:type="dxa"/>
            <w:noWrap/>
            <w:hideMark/>
          </w:tcPr>
          <w:p w14:paraId="4F1BD092" w14:textId="77777777" w:rsidR="00A522D0" w:rsidRPr="00A522D0" w:rsidRDefault="00A522D0" w:rsidP="00F95729">
            <w:pPr>
              <w:spacing w:line="240" w:lineRule="auto"/>
              <w:rPr>
                <w:rFonts w:cs="Arial"/>
                <w:color w:val="000000"/>
                <w:sz w:val="18"/>
                <w:szCs w:val="18"/>
                <w:lang w:val="es-EC"/>
              </w:rPr>
            </w:pPr>
            <w:r w:rsidRPr="00D1345F">
              <w:rPr>
                <w:rFonts w:cs="Arial"/>
                <w:color w:val="000000"/>
                <w:sz w:val="18"/>
                <w:szCs w:val="18"/>
                <w:lang w:val="es-EC" w:eastAsia="en-ID"/>
              </w:rPr>
              <w:t>Rencana Pembangunan Jangka Menengah Nasional</w:t>
            </w:r>
          </w:p>
        </w:tc>
      </w:tr>
      <w:tr w:rsidR="00025EB8" w:rsidRPr="00D1345F" w14:paraId="2CA4FCE4" w14:textId="77777777" w:rsidTr="006C180D">
        <w:tc>
          <w:tcPr>
            <w:tcW w:w="1563" w:type="dxa"/>
            <w:noWrap/>
          </w:tcPr>
          <w:p w14:paraId="76D6887D" w14:textId="77777777" w:rsidR="002E49B0" w:rsidRPr="00D1345F" w:rsidRDefault="002E49B0" w:rsidP="00F95729">
            <w:pPr>
              <w:spacing w:line="240" w:lineRule="auto"/>
              <w:rPr>
                <w:rFonts w:cs="Arial"/>
                <w:color w:val="000000"/>
                <w:sz w:val="18"/>
                <w:szCs w:val="18"/>
                <w:lang w:val="en-ID"/>
              </w:rPr>
            </w:pPr>
            <w:r>
              <w:rPr>
                <w:rFonts w:cs="Arial"/>
                <w:color w:val="000000"/>
                <w:sz w:val="18"/>
                <w:szCs w:val="18"/>
                <w:lang w:val="en-ID"/>
              </w:rPr>
              <w:t>RPP</w:t>
            </w:r>
          </w:p>
        </w:tc>
        <w:tc>
          <w:tcPr>
            <w:tcW w:w="3352" w:type="dxa"/>
            <w:noWrap/>
          </w:tcPr>
          <w:p w14:paraId="1F3F2304" w14:textId="77777777" w:rsidR="002E49B0" w:rsidRPr="00D1345F" w:rsidRDefault="007A177D" w:rsidP="00F95729">
            <w:pPr>
              <w:spacing w:line="240" w:lineRule="auto"/>
              <w:rPr>
                <w:rFonts w:cs="Arial"/>
                <w:color w:val="000000"/>
                <w:sz w:val="18"/>
                <w:szCs w:val="18"/>
              </w:rPr>
            </w:pPr>
            <w:r w:rsidRPr="007A177D">
              <w:rPr>
                <w:rFonts w:cs="Arial"/>
                <w:color w:val="000000"/>
                <w:sz w:val="18"/>
                <w:szCs w:val="18"/>
              </w:rPr>
              <w:t>Disability Law implementing regulations</w:t>
            </w:r>
          </w:p>
        </w:tc>
        <w:tc>
          <w:tcPr>
            <w:tcW w:w="4264" w:type="dxa"/>
            <w:noWrap/>
          </w:tcPr>
          <w:p w14:paraId="542F10D1" w14:textId="77777777" w:rsidR="002E49B0" w:rsidRPr="00D1345F" w:rsidRDefault="007377DE" w:rsidP="00F95729">
            <w:pPr>
              <w:spacing w:line="240" w:lineRule="auto"/>
              <w:rPr>
                <w:rFonts w:cs="Arial"/>
                <w:sz w:val="18"/>
                <w:szCs w:val="18"/>
              </w:rPr>
            </w:pPr>
            <w:r>
              <w:rPr>
                <w:rFonts w:cs="Arial"/>
                <w:sz w:val="18"/>
                <w:szCs w:val="18"/>
              </w:rPr>
              <w:t>Rancangan Peraturan Pemerintah</w:t>
            </w:r>
          </w:p>
        </w:tc>
      </w:tr>
      <w:tr w:rsidR="00025EB8" w:rsidRPr="00855D7F" w14:paraId="123E5440" w14:textId="77777777" w:rsidTr="006C180D">
        <w:tc>
          <w:tcPr>
            <w:tcW w:w="1563" w:type="dxa"/>
            <w:noWrap/>
            <w:hideMark/>
          </w:tcPr>
          <w:p w14:paraId="50867DEF"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lastRenderedPageBreak/>
              <w:t>SAPDA</w:t>
            </w:r>
          </w:p>
        </w:tc>
        <w:tc>
          <w:tcPr>
            <w:tcW w:w="3352" w:type="dxa"/>
            <w:noWrap/>
            <w:hideMark/>
          </w:tcPr>
          <w:p w14:paraId="529A2220"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Advocacy Center for Disabled Women and Children</w:t>
            </w:r>
          </w:p>
        </w:tc>
        <w:tc>
          <w:tcPr>
            <w:tcW w:w="4264" w:type="dxa"/>
            <w:noWrap/>
            <w:hideMark/>
          </w:tcPr>
          <w:p w14:paraId="7E1BF977" w14:textId="77777777" w:rsidR="00A522D0" w:rsidRPr="00A522D0" w:rsidRDefault="00A522D0" w:rsidP="00F95729">
            <w:pPr>
              <w:spacing w:line="240" w:lineRule="auto"/>
              <w:rPr>
                <w:rFonts w:cs="Arial"/>
                <w:color w:val="000000"/>
                <w:sz w:val="18"/>
                <w:szCs w:val="18"/>
                <w:lang w:val="es-EC"/>
              </w:rPr>
            </w:pPr>
            <w:r w:rsidRPr="00D1345F">
              <w:rPr>
                <w:rFonts w:cs="Arial"/>
                <w:color w:val="000000"/>
                <w:sz w:val="18"/>
                <w:szCs w:val="18"/>
                <w:lang w:val="es-EC" w:eastAsia="en-ID"/>
              </w:rPr>
              <w:t>Sentra Advokasi Perempuan Difabel dan Anak</w:t>
            </w:r>
          </w:p>
        </w:tc>
      </w:tr>
      <w:tr w:rsidR="00025EB8" w:rsidRPr="00D1345F" w14:paraId="6D6E51CD" w14:textId="77777777" w:rsidTr="006C180D">
        <w:tc>
          <w:tcPr>
            <w:tcW w:w="1563" w:type="dxa"/>
            <w:noWrap/>
            <w:hideMark/>
          </w:tcPr>
          <w:p w14:paraId="7C32E533"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SDP</w:t>
            </w:r>
          </w:p>
        </w:tc>
        <w:tc>
          <w:tcPr>
            <w:tcW w:w="3352" w:type="dxa"/>
            <w:noWrap/>
            <w:hideMark/>
          </w:tcPr>
          <w:p w14:paraId="478FE072"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 xml:space="preserve">Corrections Database System </w:t>
            </w:r>
          </w:p>
        </w:tc>
        <w:tc>
          <w:tcPr>
            <w:tcW w:w="4264" w:type="dxa"/>
            <w:noWrap/>
            <w:hideMark/>
          </w:tcPr>
          <w:p w14:paraId="75A24642"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Sistem Database Pemasyarakatan</w:t>
            </w:r>
          </w:p>
        </w:tc>
      </w:tr>
      <w:tr w:rsidR="00025EB8" w:rsidRPr="00855D7F" w14:paraId="5AF0BDB4" w14:textId="77777777" w:rsidTr="006C180D">
        <w:tc>
          <w:tcPr>
            <w:tcW w:w="1563" w:type="dxa"/>
            <w:noWrap/>
            <w:hideMark/>
          </w:tcPr>
          <w:p w14:paraId="3C45212E"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SIGAB</w:t>
            </w:r>
          </w:p>
        </w:tc>
        <w:tc>
          <w:tcPr>
            <w:tcW w:w="3352" w:type="dxa"/>
            <w:noWrap/>
            <w:hideMark/>
          </w:tcPr>
          <w:p w14:paraId="4316B75B"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 xml:space="preserve">Organisation for </w:t>
            </w:r>
            <w:r>
              <w:rPr>
                <w:rFonts w:cs="Arial"/>
                <w:iCs/>
                <w:color w:val="000000"/>
                <w:sz w:val="18"/>
                <w:szCs w:val="18"/>
                <w:lang w:val="en-ID" w:eastAsia="en-ID"/>
              </w:rPr>
              <w:t>Disability Integration</w:t>
            </w:r>
          </w:p>
        </w:tc>
        <w:tc>
          <w:tcPr>
            <w:tcW w:w="4264" w:type="dxa"/>
            <w:noWrap/>
            <w:hideMark/>
          </w:tcPr>
          <w:p w14:paraId="5984E923" w14:textId="77777777" w:rsidR="00A522D0" w:rsidRPr="00A522D0" w:rsidRDefault="00A522D0" w:rsidP="00F95729">
            <w:pPr>
              <w:spacing w:line="240" w:lineRule="auto"/>
              <w:rPr>
                <w:rFonts w:cs="Arial"/>
                <w:color w:val="000000"/>
                <w:sz w:val="18"/>
                <w:szCs w:val="18"/>
                <w:lang w:val="es-EC"/>
              </w:rPr>
            </w:pPr>
            <w:r w:rsidRPr="00D1345F">
              <w:rPr>
                <w:rFonts w:cs="Arial"/>
                <w:color w:val="000000"/>
                <w:sz w:val="18"/>
                <w:szCs w:val="18"/>
                <w:lang w:val="es-EC" w:eastAsia="en-ID"/>
              </w:rPr>
              <w:t>Sasana Integrasi dan Advokasi Difabel</w:t>
            </w:r>
          </w:p>
        </w:tc>
      </w:tr>
      <w:tr w:rsidR="00025EB8" w:rsidRPr="00D1345F" w14:paraId="1124E05E" w14:textId="77777777" w:rsidTr="006C180D">
        <w:tc>
          <w:tcPr>
            <w:tcW w:w="1563" w:type="dxa"/>
            <w:noWrap/>
            <w:hideMark/>
          </w:tcPr>
          <w:p w14:paraId="60AA81FF"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SPAK</w:t>
            </w:r>
          </w:p>
        </w:tc>
        <w:tc>
          <w:tcPr>
            <w:tcW w:w="3352" w:type="dxa"/>
            <w:noWrap/>
            <w:hideMark/>
          </w:tcPr>
          <w:p w14:paraId="084A0B27"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I am a Woman Against Corruption</w:t>
            </w:r>
          </w:p>
        </w:tc>
        <w:tc>
          <w:tcPr>
            <w:tcW w:w="4264" w:type="dxa"/>
            <w:noWrap/>
            <w:hideMark/>
          </w:tcPr>
          <w:p w14:paraId="1B9A7FC8"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Saya Perempuan Anti Korupsi</w:t>
            </w:r>
          </w:p>
        </w:tc>
      </w:tr>
      <w:tr w:rsidR="00025EB8" w:rsidRPr="00D1345F" w14:paraId="08799654" w14:textId="77777777" w:rsidTr="006C180D">
        <w:tc>
          <w:tcPr>
            <w:tcW w:w="1563" w:type="dxa"/>
            <w:noWrap/>
            <w:hideMark/>
          </w:tcPr>
          <w:p w14:paraId="4EC03F47"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eastAsia="en-ID"/>
              </w:rPr>
              <w:t xml:space="preserve">TAF </w:t>
            </w:r>
          </w:p>
        </w:tc>
        <w:tc>
          <w:tcPr>
            <w:tcW w:w="3352" w:type="dxa"/>
            <w:noWrap/>
            <w:hideMark/>
          </w:tcPr>
          <w:p w14:paraId="40486B6C" w14:textId="77777777" w:rsidR="00A522D0" w:rsidRPr="00D1345F" w:rsidRDefault="00A522D0" w:rsidP="00F95729">
            <w:pPr>
              <w:spacing w:line="240" w:lineRule="auto"/>
              <w:rPr>
                <w:rFonts w:cs="Arial"/>
                <w:color w:val="000000"/>
                <w:sz w:val="18"/>
                <w:szCs w:val="18"/>
              </w:rPr>
            </w:pPr>
            <w:r w:rsidRPr="00D1345F">
              <w:rPr>
                <w:rFonts w:cs="Arial"/>
                <w:iCs/>
                <w:color w:val="000000"/>
                <w:sz w:val="18"/>
                <w:szCs w:val="18"/>
                <w:lang w:val="en-ID" w:eastAsia="en-ID"/>
              </w:rPr>
              <w:t xml:space="preserve">The Asia Foundation </w:t>
            </w:r>
          </w:p>
        </w:tc>
        <w:tc>
          <w:tcPr>
            <w:tcW w:w="4264" w:type="dxa"/>
            <w:noWrap/>
          </w:tcPr>
          <w:p w14:paraId="354DE5E7" w14:textId="77777777" w:rsidR="00A522D0" w:rsidRPr="00D1345F" w:rsidRDefault="00A522D0" w:rsidP="00F95729">
            <w:pPr>
              <w:spacing w:line="240" w:lineRule="auto"/>
              <w:rPr>
                <w:rFonts w:cs="Arial"/>
                <w:color w:val="000000"/>
                <w:sz w:val="18"/>
                <w:szCs w:val="18"/>
              </w:rPr>
            </w:pPr>
          </w:p>
        </w:tc>
      </w:tr>
      <w:tr w:rsidR="00025EB8" w:rsidRPr="00855D7F" w14:paraId="493E2E4F" w14:textId="77777777" w:rsidTr="006C180D">
        <w:tc>
          <w:tcPr>
            <w:tcW w:w="1563" w:type="dxa"/>
            <w:noWrap/>
            <w:hideMark/>
          </w:tcPr>
          <w:p w14:paraId="3B88CBF7"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rPr>
              <w:t>WGWC</w:t>
            </w:r>
          </w:p>
        </w:tc>
        <w:tc>
          <w:tcPr>
            <w:tcW w:w="3352" w:type="dxa"/>
            <w:noWrap/>
            <w:hideMark/>
          </w:tcPr>
          <w:p w14:paraId="0A058618" w14:textId="77777777" w:rsidR="00A522D0" w:rsidRPr="00D1345F" w:rsidRDefault="00A522D0" w:rsidP="007A177D">
            <w:pPr>
              <w:spacing w:line="240" w:lineRule="auto"/>
              <w:rPr>
                <w:rFonts w:cs="Arial"/>
                <w:color w:val="000000"/>
                <w:sz w:val="18"/>
                <w:szCs w:val="18"/>
              </w:rPr>
            </w:pPr>
            <w:r w:rsidRPr="00D1345F">
              <w:rPr>
                <w:rFonts w:cs="Arial"/>
                <w:color w:val="000000"/>
                <w:sz w:val="18"/>
                <w:szCs w:val="18"/>
              </w:rPr>
              <w:t xml:space="preserve">Working Group of Women and </w:t>
            </w:r>
            <w:r w:rsidR="007A177D">
              <w:rPr>
                <w:rFonts w:cs="Arial"/>
                <w:color w:val="000000"/>
                <w:sz w:val="18"/>
                <w:szCs w:val="18"/>
              </w:rPr>
              <w:t>Countering Violent Extremism</w:t>
            </w:r>
          </w:p>
        </w:tc>
        <w:tc>
          <w:tcPr>
            <w:tcW w:w="4264" w:type="dxa"/>
            <w:noWrap/>
          </w:tcPr>
          <w:p w14:paraId="10F60583" w14:textId="77777777" w:rsidR="00A522D0" w:rsidRPr="005D27DF" w:rsidRDefault="007377DE" w:rsidP="00F95729">
            <w:pPr>
              <w:spacing w:line="240" w:lineRule="auto"/>
              <w:rPr>
                <w:rFonts w:cs="Arial"/>
                <w:sz w:val="18"/>
                <w:szCs w:val="18"/>
                <w:lang w:val="es-EC"/>
              </w:rPr>
            </w:pPr>
            <w:r w:rsidRPr="005D27DF">
              <w:rPr>
                <w:rFonts w:cs="Arial"/>
                <w:sz w:val="18"/>
                <w:szCs w:val="18"/>
                <w:lang w:val="es-EC"/>
              </w:rPr>
              <w:t xml:space="preserve">Kelompok Kerja Perempuan dan Penanggulangan Ekstremisme Kekerasan </w:t>
            </w:r>
          </w:p>
        </w:tc>
      </w:tr>
      <w:tr w:rsidR="00025EB8" w:rsidRPr="00D1345F" w14:paraId="2921A40A" w14:textId="77777777" w:rsidTr="006C180D">
        <w:tc>
          <w:tcPr>
            <w:tcW w:w="1563" w:type="dxa"/>
            <w:noWrap/>
            <w:hideMark/>
          </w:tcPr>
          <w:p w14:paraId="71835D9E"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lang w:val="en-ID"/>
              </w:rPr>
              <w:t>YPP</w:t>
            </w:r>
          </w:p>
        </w:tc>
        <w:tc>
          <w:tcPr>
            <w:tcW w:w="3352" w:type="dxa"/>
            <w:noWrap/>
            <w:hideMark/>
          </w:tcPr>
          <w:p w14:paraId="57AB7D31"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rPr>
              <w:t>Institute for International Peace Building</w:t>
            </w:r>
          </w:p>
        </w:tc>
        <w:tc>
          <w:tcPr>
            <w:tcW w:w="4264" w:type="dxa"/>
            <w:noWrap/>
            <w:hideMark/>
          </w:tcPr>
          <w:p w14:paraId="68EEB84F" w14:textId="77777777" w:rsidR="00A522D0" w:rsidRPr="00D1345F" w:rsidRDefault="00A522D0" w:rsidP="00F95729">
            <w:pPr>
              <w:spacing w:line="240" w:lineRule="auto"/>
              <w:rPr>
                <w:rFonts w:cs="Arial"/>
                <w:color w:val="000000"/>
                <w:sz w:val="18"/>
                <w:szCs w:val="18"/>
              </w:rPr>
            </w:pPr>
            <w:r w:rsidRPr="00D1345F">
              <w:rPr>
                <w:rFonts w:cs="Arial"/>
                <w:color w:val="000000"/>
                <w:sz w:val="18"/>
                <w:szCs w:val="18"/>
              </w:rPr>
              <w:t>Yayasan Prasasti Perdamaian</w:t>
            </w:r>
          </w:p>
        </w:tc>
      </w:tr>
    </w:tbl>
    <w:p w14:paraId="0A9ED858" w14:textId="77777777" w:rsidR="00DC2806" w:rsidRDefault="00DC2806" w:rsidP="0098345A"/>
    <w:p w14:paraId="0ADE711A" w14:textId="77777777" w:rsidR="0098345A" w:rsidRPr="00AA0319" w:rsidRDefault="0098345A" w:rsidP="0081576F">
      <w:pPr>
        <w:pStyle w:val="BodyText"/>
        <w:sectPr w:rsidR="0098345A" w:rsidRPr="00AA0319" w:rsidSect="00856341">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720" w:footer="720" w:gutter="0"/>
          <w:pgNumType w:fmt="lowerRoman" w:start="1"/>
          <w:cols w:space="720"/>
          <w:titlePg/>
          <w:docGrid w:linePitch="360"/>
        </w:sectPr>
      </w:pPr>
    </w:p>
    <w:p w14:paraId="12A5B0B7" w14:textId="77777777" w:rsidR="0047148B" w:rsidRDefault="003C3F13" w:rsidP="003D1C2B">
      <w:pPr>
        <w:pStyle w:val="Heading1"/>
        <w:numPr>
          <w:ilvl w:val="0"/>
          <w:numId w:val="0"/>
        </w:numPr>
        <w:spacing w:before="0"/>
        <w:ind w:left="851" w:hanging="851"/>
      </w:pPr>
      <w:bookmarkStart w:id="2" w:name="_Toc520802594"/>
      <w:bookmarkStart w:id="3" w:name="_Toc493061244"/>
      <w:r>
        <w:lastRenderedPageBreak/>
        <w:t xml:space="preserve">Executive </w:t>
      </w:r>
      <w:r w:rsidR="0047148B">
        <w:t>Summary</w:t>
      </w:r>
      <w:bookmarkEnd w:id="2"/>
    </w:p>
    <w:p w14:paraId="79790DC8" w14:textId="77777777" w:rsidR="008A4141" w:rsidRDefault="008A4141" w:rsidP="008A4141">
      <w:pPr>
        <w:pStyle w:val="BodyText"/>
      </w:pPr>
      <w:r>
        <w:t xml:space="preserve">The </w:t>
      </w:r>
      <w:r w:rsidRPr="00AF70E6">
        <w:rPr>
          <w:i/>
        </w:rPr>
        <w:t>Australia Indonesia Partnership for Justice 2</w:t>
      </w:r>
      <w:r>
        <w:t xml:space="preserve"> (AIPJ2)</w:t>
      </w:r>
      <w:r w:rsidR="003B408F" w:rsidRPr="003B408F">
        <w:t xml:space="preserve"> commenced in April 2017, and </w:t>
      </w:r>
      <w:r w:rsidR="00A522D0">
        <w:t>i</w:t>
      </w:r>
      <w:r>
        <w:t>s a five-year investment by</w:t>
      </w:r>
      <w:r w:rsidR="00085D06">
        <w:t xml:space="preserve"> the Government of Australia</w:t>
      </w:r>
      <w:r>
        <w:t xml:space="preserve"> with an indicative budget of A$37</w:t>
      </w:r>
      <w:r w:rsidR="00AF70E6">
        <w:t xml:space="preserve"> million</w:t>
      </w:r>
      <w:r>
        <w:t>.</w:t>
      </w:r>
      <w:r w:rsidR="0098345A">
        <w:t xml:space="preserve"> </w:t>
      </w:r>
      <w:r>
        <w:t xml:space="preserve">AIPJ2 aims to support cooperation between Australian and Indonesian institutions and civil society organisations </w:t>
      </w:r>
      <w:r w:rsidR="00113BEA">
        <w:t xml:space="preserve"> (CSO) </w:t>
      </w:r>
      <w:r>
        <w:t>to contribute to the overall goal of:</w:t>
      </w:r>
    </w:p>
    <w:p w14:paraId="34129F6D" w14:textId="77777777" w:rsidR="00E253C6" w:rsidRPr="0098345A" w:rsidRDefault="008A4141" w:rsidP="00A522D0">
      <w:pPr>
        <w:pStyle w:val="BodyText"/>
        <w:spacing w:after="240"/>
        <w:ind w:left="720"/>
      </w:pPr>
      <w:r w:rsidRPr="0098345A">
        <w:t>Strong and accessible justice and security institutions that enhance respect for enforceable rights and rules-based governance systems, over time contributing to stability and prosper</w:t>
      </w:r>
      <w:r w:rsidR="00CF0335">
        <w:t>ity in Indonesia and the region.</w:t>
      </w:r>
    </w:p>
    <w:p w14:paraId="497AF67C" w14:textId="77777777" w:rsidR="008A4141" w:rsidRDefault="008A4141" w:rsidP="003D764C">
      <w:pPr>
        <w:pStyle w:val="BodyText"/>
      </w:pPr>
      <w:r>
        <w:t xml:space="preserve">This </w:t>
      </w:r>
      <w:r w:rsidR="00273D8C">
        <w:t xml:space="preserve">second progress </w:t>
      </w:r>
      <w:r>
        <w:t xml:space="preserve">report covers the period from </w:t>
      </w:r>
      <w:r w:rsidR="00273D8C">
        <w:t xml:space="preserve">1 January </w:t>
      </w:r>
      <w:r>
        <w:t>to 3</w:t>
      </w:r>
      <w:r w:rsidR="00273D8C">
        <w:t>0</w:t>
      </w:r>
      <w:r>
        <w:t xml:space="preserve"> </w:t>
      </w:r>
      <w:r w:rsidR="00273D8C">
        <w:t>June</w:t>
      </w:r>
      <w:r>
        <w:t xml:space="preserve"> 201</w:t>
      </w:r>
      <w:r w:rsidR="00273D8C">
        <w:t>8</w:t>
      </w:r>
      <w:r>
        <w:t xml:space="preserve">. </w:t>
      </w:r>
    </w:p>
    <w:p w14:paraId="648DF2C8" w14:textId="77777777" w:rsidR="00DC2806" w:rsidRPr="00DC2806" w:rsidRDefault="009C2A72" w:rsidP="005D27DF">
      <w:pPr>
        <w:pStyle w:val="Heading4"/>
        <w:spacing w:before="240"/>
      </w:pPr>
      <w:r>
        <w:t xml:space="preserve">Achievements: </w:t>
      </w:r>
      <w:r w:rsidR="00DC2806" w:rsidRPr="00DC2806">
        <w:t>Transparency, accountability and anti-corruption</w:t>
      </w:r>
    </w:p>
    <w:p w14:paraId="34A7C44A" w14:textId="77777777" w:rsidR="00DC2806" w:rsidRPr="00DC2806" w:rsidRDefault="00DC2806" w:rsidP="00DC2806">
      <w:pPr>
        <w:pStyle w:val="ListBullet"/>
      </w:pPr>
      <w:r w:rsidRPr="00DC2806">
        <w:t xml:space="preserve">The Guidebook on </w:t>
      </w:r>
      <w:r w:rsidR="00F23D86" w:rsidRPr="00DC2806">
        <w:t>Adju</w:t>
      </w:r>
      <w:r w:rsidR="00F23D86">
        <w:t>di</w:t>
      </w:r>
      <w:r w:rsidR="00F23D86" w:rsidRPr="00DC2806">
        <w:t>cating</w:t>
      </w:r>
      <w:r w:rsidRPr="00DC2806">
        <w:t xml:space="preserve"> Women in Contact with the Law was launched by the Deputy Chief Justice of the Supreme Court of Indonesia in March 2018. </w:t>
      </w:r>
    </w:p>
    <w:p w14:paraId="2322185C" w14:textId="77777777" w:rsidR="00DC2806" w:rsidRPr="00DC2806" w:rsidRDefault="00DC2806" w:rsidP="00DC2806">
      <w:pPr>
        <w:pStyle w:val="ListBullet"/>
      </w:pPr>
      <w:r w:rsidRPr="00DC2806">
        <w:t xml:space="preserve">In May 2018, a draft of the Disability Law implementing regulation (RPP) on Social Rehabilitation was delivered to the Ministry of Social Affairs. </w:t>
      </w:r>
    </w:p>
    <w:p w14:paraId="6E0D5437" w14:textId="77777777" w:rsidR="00DC2806" w:rsidRPr="00DC2806" w:rsidRDefault="00DC2806" w:rsidP="00DC2806">
      <w:pPr>
        <w:pStyle w:val="ListBullet"/>
      </w:pPr>
      <w:r w:rsidRPr="00DC2806">
        <w:t>The new Presidential Regulation on the National Action Plan on Human Rights.</w:t>
      </w:r>
      <w:r>
        <w:t xml:space="preserve"> </w:t>
      </w:r>
      <w:r w:rsidRPr="00DC2806">
        <w:t xml:space="preserve">(PERPRES No.33/2018) was issued in April 2018, and through AIPJ2 support and assistance, many of the actions specifically addressed the human rights of women and people with disabilities. </w:t>
      </w:r>
    </w:p>
    <w:p w14:paraId="02D3C9C3" w14:textId="77777777" w:rsidR="00DC2806" w:rsidRDefault="00DC2806" w:rsidP="005D27DF">
      <w:pPr>
        <w:pStyle w:val="ListBullet"/>
        <w:spacing w:after="240"/>
      </w:pPr>
      <w:r w:rsidRPr="00DC2806">
        <w:t xml:space="preserve">A concept paper and action plan on Restorative Justice has been drafted with AIPJ2 support, and submitted to Bappenas in June 2018. Bappenas aims to develop a </w:t>
      </w:r>
      <w:r w:rsidR="00F23D86" w:rsidRPr="00DC2806">
        <w:t>Restorative</w:t>
      </w:r>
      <w:r w:rsidRPr="00DC2806">
        <w:t xml:space="preserve"> Justice policy paper and include an action plan in the next Medium Term Development Plan. </w:t>
      </w:r>
    </w:p>
    <w:p w14:paraId="11EFE8DA" w14:textId="77777777" w:rsidR="00DC2806" w:rsidRPr="00DC2806" w:rsidRDefault="009C2A72" w:rsidP="005D27DF">
      <w:pPr>
        <w:pStyle w:val="Heading4"/>
        <w:spacing w:before="240"/>
      </w:pPr>
      <w:r>
        <w:t xml:space="preserve">Achievements: </w:t>
      </w:r>
      <w:r w:rsidR="00DC2806" w:rsidRPr="00DC2806">
        <w:t>Countering transnational crime and security strengthening</w:t>
      </w:r>
    </w:p>
    <w:p w14:paraId="3BC4B0B7" w14:textId="77777777" w:rsidR="00DC2806" w:rsidRPr="00DC2806" w:rsidRDefault="00DC2806" w:rsidP="005D27DF">
      <w:pPr>
        <w:pStyle w:val="ListBullet"/>
        <w:spacing w:after="240"/>
      </w:pPr>
      <w:r w:rsidRPr="00DC2806">
        <w:t xml:space="preserve">The ABF has </w:t>
      </w:r>
      <w:r w:rsidR="00742007">
        <w:t xml:space="preserve">enhanced partnerships through </w:t>
      </w:r>
      <w:r w:rsidRPr="00DC2806">
        <w:t xml:space="preserve"> a deliberate shift from single agency focused training to multi-agency courses where components of training touch on more than one agency’s priorities. They believe this is the first step in driving greater cooperation and collaboration between border authorities. </w:t>
      </w:r>
    </w:p>
    <w:p w14:paraId="03BC2BD5" w14:textId="77777777" w:rsidR="00DC2806" w:rsidRPr="00DC2806" w:rsidRDefault="00DC2806" w:rsidP="00DC2806">
      <w:pPr>
        <w:pStyle w:val="ListBullet"/>
      </w:pPr>
      <w:r w:rsidRPr="00DC2806">
        <w:t>As a result of the Threat and Risk workshops, DGCA developed a new national regulation (</w:t>
      </w:r>
      <w:r w:rsidR="00CE740A">
        <w:rPr>
          <w:lang w:val="en-ID"/>
        </w:rPr>
        <w:t>Directorate General</w:t>
      </w:r>
      <w:r w:rsidRPr="00DC2806">
        <w:t xml:space="preserve"> Decree KP238/2017) incorporating </w:t>
      </w:r>
      <w:r w:rsidR="005D27DF">
        <w:t>a</w:t>
      </w:r>
      <w:r w:rsidRPr="00DC2806">
        <w:t xml:space="preserve"> new risk management methodology and requiring all Indonesian airports to implement risk assessment tools developed under the project.</w:t>
      </w:r>
    </w:p>
    <w:p w14:paraId="64EA4B91" w14:textId="77777777" w:rsidR="00DC2806" w:rsidRPr="00DC2806" w:rsidRDefault="00DC2806" w:rsidP="007A177D">
      <w:pPr>
        <w:pStyle w:val="ListBullet"/>
      </w:pPr>
      <w:r w:rsidRPr="00DC2806">
        <w:t xml:space="preserve">The Advanced Technology Implementation </w:t>
      </w:r>
      <w:r w:rsidR="00742007">
        <w:t>P</w:t>
      </w:r>
      <w:r w:rsidRPr="00DC2806">
        <w:t xml:space="preserve">roject supported the development and implementation of nationally consistent policy and </w:t>
      </w:r>
      <w:r w:rsidR="007A177D" w:rsidRPr="007A177D">
        <w:t xml:space="preserve">standard operating procedures </w:t>
      </w:r>
      <w:r w:rsidRPr="00DC2806">
        <w:t xml:space="preserve">for the implementation and use of advanced screening technologies at airports. </w:t>
      </w:r>
    </w:p>
    <w:p w14:paraId="0B61D491" w14:textId="77777777" w:rsidR="00DC2806" w:rsidRPr="00DC2806" w:rsidRDefault="00DC2806" w:rsidP="00DC2806">
      <w:pPr>
        <w:pStyle w:val="ListBullet"/>
      </w:pPr>
      <w:r w:rsidRPr="00DC2806">
        <w:t>This Aviation Security Regulatory Enhancement &amp; Operational Benchmarking visit led to the identification of five key improvement areas of focus for DGCA: regulatory design and consultation requirements; systems to report and respond to transport security incidents; DGCA’s approach to threat and risk management; the need for governance and capability reform; and the need for the establishment of a system to security categorise Indonesian airports.</w:t>
      </w:r>
      <w:r>
        <w:t xml:space="preserve"> </w:t>
      </w:r>
    </w:p>
    <w:p w14:paraId="43247ED1" w14:textId="77777777" w:rsidR="00DC2806" w:rsidRPr="00DC2806" w:rsidRDefault="00DC2806" w:rsidP="00DC2806">
      <w:pPr>
        <w:pStyle w:val="ListBullet"/>
      </w:pPr>
      <w:r w:rsidRPr="00DC2806">
        <w:t xml:space="preserve">As a result of the AUSTRAC analyst exchange program, participants have </w:t>
      </w:r>
      <w:r w:rsidR="00742007">
        <w:t xml:space="preserve">enhanced partnerships and </w:t>
      </w:r>
      <w:r w:rsidRPr="00DC2806">
        <w:t xml:space="preserve">a stronger understanding of the systems and analytical methods employed by each </w:t>
      </w:r>
      <w:r w:rsidR="00742007">
        <w:t>country</w:t>
      </w:r>
      <w:r w:rsidRPr="00DC2806">
        <w:t xml:space="preserve">. Specific understanding </w:t>
      </w:r>
      <w:r w:rsidR="00742007">
        <w:t>of</w:t>
      </w:r>
      <w:r w:rsidRPr="00DC2806">
        <w:t xml:space="preserve"> the similarities and differences across systems and analytics allows for more effective exchanges as each partner is aware of the strengths and weaknesses affecting counterparts and how and when they respond to each other.</w:t>
      </w:r>
    </w:p>
    <w:p w14:paraId="6A21DDFB" w14:textId="77777777" w:rsidR="00DC2806" w:rsidRPr="00DC2806" w:rsidRDefault="00DC2806" w:rsidP="005D27DF">
      <w:pPr>
        <w:pStyle w:val="ListBullet"/>
        <w:spacing w:after="240"/>
      </w:pPr>
      <w:r w:rsidRPr="00DC2806">
        <w:t xml:space="preserve">As a result of the AFP’s comparative study tour to Australia by the INP Corruption </w:t>
      </w:r>
      <w:r w:rsidR="00742007">
        <w:t xml:space="preserve">Investigation </w:t>
      </w:r>
      <w:r w:rsidRPr="00DC2806">
        <w:t xml:space="preserve">Directorate to Canberra and Melbourne, INP gained </w:t>
      </w:r>
      <w:r w:rsidR="00742007">
        <w:t>knowledge</w:t>
      </w:r>
      <w:r w:rsidR="00742007" w:rsidRPr="00DC2806">
        <w:t xml:space="preserve"> </w:t>
      </w:r>
      <w:r w:rsidR="00742007">
        <w:t>of</w:t>
      </w:r>
      <w:r w:rsidR="00742007" w:rsidRPr="00DC2806">
        <w:t xml:space="preserve"> </w:t>
      </w:r>
      <w:r w:rsidR="00742007">
        <w:t xml:space="preserve">key </w:t>
      </w:r>
      <w:r w:rsidRPr="00DC2806">
        <w:t>legislative reform</w:t>
      </w:r>
      <w:r w:rsidR="00742007">
        <w:t>s</w:t>
      </w:r>
      <w:r w:rsidRPr="00DC2806">
        <w:t xml:space="preserve"> </w:t>
      </w:r>
      <w:r w:rsidR="00742007">
        <w:t>enabling the State to confiscate criminal assets</w:t>
      </w:r>
      <w:r w:rsidR="00742007" w:rsidRPr="00DC2806">
        <w:t xml:space="preserve"> </w:t>
      </w:r>
      <w:r w:rsidRPr="00DC2806">
        <w:t>that might be replicated in Indonesia</w:t>
      </w:r>
      <w:r w:rsidR="00742007">
        <w:t xml:space="preserve"> to help address corruption and other organised crime.</w:t>
      </w:r>
    </w:p>
    <w:p w14:paraId="304DE005" w14:textId="77777777" w:rsidR="00DC2806" w:rsidRPr="00DC2806" w:rsidRDefault="009C2A72" w:rsidP="005D27DF">
      <w:pPr>
        <w:pStyle w:val="Heading4"/>
        <w:spacing w:before="240"/>
      </w:pPr>
      <w:r>
        <w:lastRenderedPageBreak/>
        <w:t xml:space="preserve">Achievements: </w:t>
      </w:r>
      <w:r w:rsidR="00DC2806" w:rsidRPr="00DC2806">
        <w:t>Preventing violent extremism</w:t>
      </w:r>
    </w:p>
    <w:p w14:paraId="3697E0A1" w14:textId="4BEDBC94" w:rsidR="00DC2806" w:rsidRPr="00DC2806" w:rsidRDefault="008A6206" w:rsidP="00DC2806">
      <w:pPr>
        <w:pStyle w:val="ListBullet"/>
      </w:pPr>
      <w:r>
        <w:t>The</w:t>
      </w:r>
      <w:r w:rsidR="009C2A72">
        <w:t xml:space="preserve"> </w:t>
      </w:r>
      <w:r>
        <w:t>counter-terrorism la</w:t>
      </w:r>
      <w:r w:rsidR="009C2A72">
        <w:t>w</w:t>
      </w:r>
      <w:r>
        <w:t xml:space="preserve"> </w:t>
      </w:r>
      <w:r w:rsidR="00DC2806" w:rsidRPr="00DC2806">
        <w:t xml:space="preserve">was passed on May 25th 2018. AIPJ2 supported drafting and policy advocacy through C-SAVE, to ensure that civil society opinions and interests were </w:t>
      </w:r>
      <w:r w:rsidR="005D27DF">
        <w:t>considered</w:t>
      </w:r>
    </w:p>
    <w:p w14:paraId="7B915EE5" w14:textId="0424DC2E" w:rsidR="00DC2806" w:rsidRPr="00DC2806" w:rsidRDefault="00D63592" w:rsidP="005D27DF">
      <w:pPr>
        <w:pStyle w:val="ListBullet"/>
        <w:spacing w:after="240"/>
      </w:pPr>
      <w:r>
        <w:t>S</w:t>
      </w:r>
      <w:r w:rsidR="007A177D" w:rsidRPr="007A177D">
        <w:t>tandard operating procedures</w:t>
      </w:r>
      <w:r w:rsidR="007A177D" w:rsidRPr="00DC2806">
        <w:t xml:space="preserve"> </w:t>
      </w:r>
      <w:r w:rsidR="00DC2806" w:rsidRPr="00DC2806">
        <w:t xml:space="preserve"> for managing the rehabilitation and reintegration of deportees have been developed</w:t>
      </w:r>
      <w:r w:rsidR="009C2A72">
        <w:t xml:space="preserve">. </w:t>
      </w:r>
    </w:p>
    <w:p w14:paraId="12F2724D" w14:textId="77777777" w:rsidR="00DC2806" w:rsidRPr="00DC2806" w:rsidRDefault="009C2A72" w:rsidP="005D27DF">
      <w:pPr>
        <w:pStyle w:val="Heading4"/>
        <w:spacing w:before="240"/>
      </w:pPr>
      <w:r>
        <w:t xml:space="preserve">Achievements: </w:t>
      </w:r>
      <w:r w:rsidR="00DC2806" w:rsidRPr="00DC2806">
        <w:t>Corrections reform</w:t>
      </w:r>
    </w:p>
    <w:p w14:paraId="7A17B83B" w14:textId="77777777" w:rsidR="00DC2806" w:rsidRPr="00DC2806" w:rsidRDefault="00DC2806" w:rsidP="00DC2806">
      <w:pPr>
        <w:pStyle w:val="ListBullet"/>
      </w:pPr>
      <w:r w:rsidRPr="00DC2806">
        <w:t>Implementation of the Ministerial Regulation on Electronic SDP</w:t>
      </w:r>
      <w:r w:rsidR="00742007">
        <w:t xml:space="preserve"> (inmate database)</w:t>
      </w:r>
      <w:r w:rsidRPr="00DC2806">
        <w:t xml:space="preserve"> of 2016 is beginning to help transform business processes within the Directorate General of Corrections (DGC), and is helping to address problems of prison overcrowding, slow processing of remission applications, and lack of transparency in decision making. </w:t>
      </w:r>
    </w:p>
    <w:p w14:paraId="7B039B7A" w14:textId="77777777" w:rsidR="00DC2806" w:rsidRPr="00DC2806" w:rsidRDefault="00DC2806" w:rsidP="00DC2806">
      <w:pPr>
        <w:pStyle w:val="ListBullet"/>
      </w:pPr>
      <w:r w:rsidRPr="00DC2806">
        <w:t xml:space="preserve">A new Ministerial regulation on remission procedures was issued in February 2018 and requires all remissions to be processed through the SDP. The new regulation has reduced the remission approval process from several weeks to 30 minutes (except for special crimes such as terrorism and corruption which require consideration from </w:t>
      </w:r>
      <w:r w:rsidR="00742007">
        <w:t>specialist</w:t>
      </w:r>
      <w:r w:rsidR="00742007" w:rsidRPr="00DC2806">
        <w:t xml:space="preserve"> </w:t>
      </w:r>
      <w:r w:rsidRPr="00DC2806">
        <w:t>agencies such as BNPT and KPK)</w:t>
      </w:r>
      <w:r w:rsidR="00F00921">
        <w:t>.</w:t>
      </w:r>
    </w:p>
    <w:p w14:paraId="547094D3" w14:textId="77777777" w:rsidR="00DC2806" w:rsidRPr="00DC2806" w:rsidRDefault="009C2A72" w:rsidP="00DC2806">
      <w:pPr>
        <w:pStyle w:val="Heading4"/>
      </w:pPr>
      <w:r>
        <w:t xml:space="preserve">Achievements: </w:t>
      </w:r>
      <w:r w:rsidR="00DC2806" w:rsidRPr="00DC2806">
        <w:t>Other GEDSI related initiatives not incorporated under other pillars</w:t>
      </w:r>
    </w:p>
    <w:p w14:paraId="7E0A4614" w14:textId="77777777" w:rsidR="00DC2806" w:rsidRPr="00DC2806" w:rsidRDefault="00742007" w:rsidP="00DC2806">
      <w:pPr>
        <w:pStyle w:val="ListBullet"/>
      </w:pPr>
      <w:r>
        <w:t>AIPJ2 partners have engaged in policy advocacy with the President’s Office, the Minister of Religious Affairs</w:t>
      </w:r>
      <w:r w:rsidR="00262C9E">
        <w:t>, subnational governments</w:t>
      </w:r>
      <w:r>
        <w:t xml:space="preserve"> and mass religious organisations to change the legal age of marriage for women to eighteen, consistent with men. </w:t>
      </w:r>
      <w:r w:rsidR="00DC2806" w:rsidRPr="00DC2806">
        <w:t>In April the President stated that the Coordinating Ministry of Human Development and Cultural Affairs and the Ministry of Women Empowerment and Child Protection are preparing a Presidential Decree to amend the 1974 Marriage Law in order to help combat child marriage.</w:t>
      </w:r>
    </w:p>
    <w:p w14:paraId="6B2F6EE4" w14:textId="77777777" w:rsidR="00DC2806" w:rsidRPr="00DC2806" w:rsidRDefault="00DC2806" w:rsidP="00DC2806">
      <w:pPr>
        <w:pStyle w:val="ListBullet"/>
        <w:rPr>
          <w:lang w:val="en-US"/>
        </w:rPr>
      </w:pPr>
      <w:r w:rsidRPr="00DC2806">
        <w:rPr>
          <w:lang w:val="en-US"/>
        </w:rPr>
        <w:t xml:space="preserve">In April 2018, </w:t>
      </w:r>
      <w:r w:rsidR="00262C9E">
        <w:rPr>
          <w:lang w:val="en-US"/>
        </w:rPr>
        <w:t xml:space="preserve">at an event supported by AIPJ2 and MAMPU, </w:t>
      </w:r>
      <w:r w:rsidRPr="00DC2806">
        <w:rPr>
          <w:lang w:val="en-US"/>
        </w:rPr>
        <w:t>the Indonesian Women Ulema (KUPI) and Tarjih Muhammadiyah announced a fatwa on child marriage. These edicts from are expected to be adopted by the Ministry of Religious Affairs.</w:t>
      </w:r>
      <w:r>
        <w:rPr>
          <w:lang w:val="en-US"/>
        </w:rPr>
        <w:t xml:space="preserve"> </w:t>
      </w:r>
      <w:r w:rsidR="00262C9E">
        <w:rPr>
          <w:lang w:val="en-US"/>
        </w:rPr>
        <w:t>AIPJ2 advisers and partners are also advocating to the Majelis Ulama Indonesia, the issuer of Islamic doctrine in Indonesia, to endorse the fatwa.</w:t>
      </w:r>
    </w:p>
    <w:p w14:paraId="15BE03F6" w14:textId="77777777" w:rsidR="003D764C" w:rsidRPr="00DC2806" w:rsidRDefault="00940A1F" w:rsidP="000221B4">
      <w:pPr>
        <w:pStyle w:val="Heading4"/>
      </w:pPr>
      <w:r w:rsidRPr="00DC2806">
        <w:t>AIPJ2 governance and management</w:t>
      </w:r>
    </w:p>
    <w:p w14:paraId="35AAB3D5" w14:textId="77777777" w:rsidR="00212D85" w:rsidRPr="0007658A" w:rsidRDefault="0007658A" w:rsidP="00DC2806">
      <w:pPr>
        <w:pStyle w:val="ListBullet"/>
        <w:rPr>
          <w:lang w:val="en-ID"/>
        </w:rPr>
      </w:pPr>
      <w:r w:rsidRPr="0007658A">
        <w:rPr>
          <w:lang w:val="en-ID"/>
        </w:rPr>
        <w:t xml:space="preserve">The AIPJ2 </w:t>
      </w:r>
      <w:r w:rsidR="00212D85" w:rsidRPr="0007658A">
        <w:rPr>
          <w:lang w:val="en-ID"/>
        </w:rPr>
        <w:t xml:space="preserve">2018 Partnership Conference </w:t>
      </w:r>
      <w:r w:rsidR="00F3781E">
        <w:rPr>
          <w:lang w:val="en-ID"/>
        </w:rPr>
        <w:t xml:space="preserve">was </w:t>
      </w:r>
      <w:r w:rsidRPr="0007658A">
        <w:rPr>
          <w:lang w:val="en-ID"/>
        </w:rPr>
        <w:t xml:space="preserve">held </w:t>
      </w:r>
      <w:r w:rsidR="00212D85" w:rsidRPr="0007658A">
        <w:rPr>
          <w:lang w:val="en-ID"/>
        </w:rPr>
        <w:t>in April</w:t>
      </w:r>
      <w:r w:rsidRPr="0007658A">
        <w:rPr>
          <w:lang w:val="en-ID"/>
        </w:rPr>
        <w:t xml:space="preserve"> </w:t>
      </w:r>
      <w:r w:rsidR="00212D85" w:rsidRPr="0007658A">
        <w:rPr>
          <w:lang w:val="en-ID"/>
        </w:rPr>
        <w:t xml:space="preserve">at the </w:t>
      </w:r>
      <w:r w:rsidR="007F5E4A">
        <w:rPr>
          <w:lang w:val="en-ID"/>
        </w:rPr>
        <w:t>National Library of Indonesia, followed by</w:t>
      </w:r>
      <w:r w:rsidR="00212D85" w:rsidRPr="0007658A">
        <w:rPr>
          <w:lang w:val="en-ID"/>
        </w:rPr>
        <w:t xml:space="preserve"> a half day Partnership Board meeting to review progress and </w:t>
      </w:r>
      <w:r w:rsidR="007F5E4A">
        <w:rPr>
          <w:lang w:val="en-ID"/>
        </w:rPr>
        <w:t>approve</w:t>
      </w:r>
      <w:r w:rsidR="00212D85" w:rsidRPr="0007658A">
        <w:rPr>
          <w:lang w:val="en-ID"/>
        </w:rPr>
        <w:t xml:space="preserve"> proposals for new activities.</w:t>
      </w:r>
      <w:r w:rsidR="00DC2806">
        <w:rPr>
          <w:lang w:val="en-ID"/>
        </w:rPr>
        <w:t xml:space="preserve"> </w:t>
      </w:r>
    </w:p>
    <w:p w14:paraId="7A9C32E4" w14:textId="77777777" w:rsidR="0007658A" w:rsidRPr="0007658A" w:rsidRDefault="00BC7603" w:rsidP="00DC2806">
      <w:pPr>
        <w:pStyle w:val="ListBullet"/>
        <w:rPr>
          <w:lang w:val="en-ID"/>
        </w:rPr>
      </w:pPr>
      <w:r w:rsidRPr="00BC7603">
        <w:rPr>
          <w:lang w:val="en-ID"/>
        </w:rPr>
        <w:t>AIPJ2 management has maintained efficiency at 85% of total expenditure directed to activities.</w:t>
      </w:r>
      <w:r w:rsidR="00DC2806">
        <w:rPr>
          <w:lang w:val="en-ID"/>
        </w:rPr>
        <w:t xml:space="preserve"> </w:t>
      </w:r>
      <w:r w:rsidR="0007658A" w:rsidRPr="0007658A">
        <w:rPr>
          <w:lang w:val="en-ID"/>
        </w:rPr>
        <w:t>Budget execution was 100.1%.</w:t>
      </w:r>
      <w:r w:rsidR="00DC2806">
        <w:rPr>
          <w:lang w:val="en-ID"/>
        </w:rPr>
        <w:t xml:space="preserve"> </w:t>
      </w:r>
    </w:p>
    <w:p w14:paraId="55595541" w14:textId="77777777" w:rsidR="0007658A" w:rsidRPr="0007658A" w:rsidRDefault="0007658A" w:rsidP="00DC2806">
      <w:pPr>
        <w:pStyle w:val="ListBullet"/>
        <w:rPr>
          <w:lang w:val="en-ID"/>
        </w:rPr>
      </w:pPr>
      <w:r w:rsidRPr="0007658A">
        <w:rPr>
          <w:lang w:val="en-ID"/>
        </w:rPr>
        <w:t>AIPJ2 met its Performance Assessment Framework reporting obligations to DFAT in Ma</w:t>
      </w:r>
      <w:r w:rsidR="001F1C08">
        <w:rPr>
          <w:lang w:val="en-ID"/>
        </w:rPr>
        <w:t>y 2018, with the submission of three</w:t>
      </w:r>
      <w:r w:rsidRPr="0007658A">
        <w:rPr>
          <w:lang w:val="en-ID"/>
        </w:rPr>
        <w:t xml:space="preserve"> Significant Policy Change narratives and a milestone progress table.</w:t>
      </w:r>
      <w:r w:rsidR="00DC2806">
        <w:rPr>
          <w:lang w:val="en-ID"/>
        </w:rPr>
        <w:t xml:space="preserve"> </w:t>
      </w:r>
    </w:p>
    <w:p w14:paraId="5F288557" w14:textId="77777777" w:rsidR="00262C9E" w:rsidRDefault="0007658A" w:rsidP="00DC2806">
      <w:pPr>
        <w:pStyle w:val="ListBullet"/>
        <w:rPr>
          <w:lang w:val="en-ID"/>
        </w:rPr>
      </w:pPr>
      <w:r w:rsidRPr="0007658A">
        <w:rPr>
          <w:lang w:val="en-ID"/>
        </w:rPr>
        <w:t xml:space="preserve">A performance assessment process </w:t>
      </w:r>
      <w:r w:rsidR="00262C9E">
        <w:rPr>
          <w:lang w:val="en-ID"/>
        </w:rPr>
        <w:t xml:space="preserve">for staff </w:t>
      </w:r>
      <w:r w:rsidRPr="0007658A">
        <w:rPr>
          <w:lang w:val="en-ID"/>
        </w:rPr>
        <w:t>has been operating, linked to pay and professional developme</w:t>
      </w:r>
      <w:r w:rsidR="001F1C08">
        <w:rPr>
          <w:lang w:val="en-ID"/>
        </w:rPr>
        <w:t>nt.</w:t>
      </w:r>
      <w:r w:rsidRPr="0007658A">
        <w:rPr>
          <w:lang w:val="en-ID"/>
        </w:rPr>
        <w:t xml:space="preserve"> </w:t>
      </w:r>
    </w:p>
    <w:p w14:paraId="3EF418BE" w14:textId="77777777" w:rsidR="003D764C" w:rsidRPr="00DC2806" w:rsidRDefault="00940A1F" w:rsidP="000221B4">
      <w:pPr>
        <w:pStyle w:val="Heading4"/>
      </w:pPr>
      <w:r w:rsidRPr="00DC2806">
        <w:t xml:space="preserve">AIPJ2 forward </w:t>
      </w:r>
      <w:r w:rsidR="003D764C" w:rsidRPr="00DC2806">
        <w:t>strategy</w:t>
      </w:r>
      <w:r w:rsidR="00C875A2" w:rsidRPr="00DC2806">
        <w:t xml:space="preserve"> </w:t>
      </w:r>
    </w:p>
    <w:p w14:paraId="356604DF" w14:textId="77777777" w:rsidR="0024705E" w:rsidRDefault="0007658A" w:rsidP="001F1C08">
      <w:pPr>
        <w:pStyle w:val="ListBullet"/>
        <w:numPr>
          <w:ilvl w:val="0"/>
          <w:numId w:val="0"/>
        </w:numPr>
        <w:rPr>
          <w:lang w:bidi="en-US"/>
        </w:rPr>
      </w:pPr>
      <w:r w:rsidRPr="0007658A">
        <w:rPr>
          <w:lang w:bidi="en-US"/>
        </w:rPr>
        <w:t xml:space="preserve">Overall, no significant changes </w:t>
      </w:r>
      <w:r>
        <w:rPr>
          <w:lang w:bidi="en-US"/>
        </w:rPr>
        <w:t xml:space="preserve">in AIPJ2 </w:t>
      </w:r>
      <w:r w:rsidRPr="0007658A">
        <w:rPr>
          <w:lang w:bidi="en-US"/>
        </w:rPr>
        <w:t>strategy are required at this point and the focus is now on implementation of agreed strategies, with review and adaptation through the quarterly reflection process.</w:t>
      </w:r>
      <w:r w:rsidR="0098345A">
        <w:rPr>
          <w:lang w:bidi="en-US"/>
        </w:rPr>
        <w:t xml:space="preserve"> </w:t>
      </w:r>
    </w:p>
    <w:p w14:paraId="25D59C4E" w14:textId="77777777" w:rsidR="00697B35" w:rsidRDefault="00697B35" w:rsidP="00AA3014">
      <w:pPr>
        <w:pStyle w:val="ListBullet"/>
        <w:numPr>
          <w:ilvl w:val="0"/>
          <w:numId w:val="0"/>
        </w:numPr>
        <w:ind w:left="340"/>
        <w:rPr>
          <w:lang w:bidi="en-US"/>
        </w:rPr>
        <w:sectPr w:rsidR="00697B35" w:rsidSect="00856341">
          <w:footerReference w:type="default" r:id="rId17"/>
          <w:pgSz w:w="11907" w:h="16840" w:code="9"/>
          <w:pgMar w:top="1418" w:right="1418" w:bottom="1418" w:left="1418" w:header="567" w:footer="567" w:gutter="0"/>
          <w:pgNumType w:fmt="lowerRoman"/>
          <w:cols w:space="720"/>
          <w:docGrid w:linePitch="360"/>
        </w:sectPr>
      </w:pPr>
    </w:p>
    <w:p w14:paraId="0EDA2625" w14:textId="77777777" w:rsidR="00740CFD" w:rsidRDefault="00D82FF8" w:rsidP="00DC2806">
      <w:pPr>
        <w:pStyle w:val="Heading1"/>
      </w:pPr>
      <w:bookmarkStart w:id="4" w:name="_Toc520802595"/>
      <w:bookmarkEnd w:id="3"/>
      <w:r w:rsidRPr="00DC2806">
        <w:lastRenderedPageBreak/>
        <w:t>Introduction</w:t>
      </w:r>
      <w:bookmarkEnd w:id="4"/>
    </w:p>
    <w:p w14:paraId="61F609B2" w14:textId="77777777" w:rsidR="00AC42E0" w:rsidRDefault="00E072BC" w:rsidP="00380C37">
      <w:pPr>
        <w:pStyle w:val="BodyText"/>
      </w:pPr>
      <w:r>
        <w:t>Th</w:t>
      </w:r>
      <w:r w:rsidRPr="00F00921">
        <w:t>e Australia Indonesia Partnership for Justice 2 (</w:t>
      </w:r>
      <w:r w:rsidR="003C3F13" w:rsidRPr="00F00921">
        <w:t>A</w:t>
      </w:r>
      <w:r w:rsidR="003C3F13">
        <w:t>IPJ2</w:t>
      </w:r>
      <w:r>
        <w:t>)</w:t>
      </w:r>
      <w:r w:rsidR="003C3F13">
        <w:t xml:space="preserve"> </w:t>
      </w:r>
      <w:r w:rsidR="00AC42E0">
        <w:t xml:space="preserve">commenced in </w:t>
      </w:r>
      <w:r>
        <w:t xml:space="preserve">April 2017. This </w:t>
      </w:r>
      <w:r w:rsidR="00AC42E0">
        <w:t xml:space="preserve">second </w:t>
      </w:r>
      <w:r>
        <w:t>Six-M</w:t>
      </w:r>
      <w:r w:rsidR="00380C37" w:rsidRPr="00380C37">
        <w:t xml:space="preserve">onthly </w:t>
      </w:r>
      <w:r>
        <w:t>Progress R</w:t>
      </w:r>
      <w:r w:rsidR="00380C37" w:rsidRPr="00380C37">
        <w:t xml:space="preserve">eport covers the period </w:t>
      </w:r>
      <w:r w:rsidR="003C3F13">
        <w:t>from</w:t>
      </w:r>
      <w:r w:rsidR="00AC42E0">
        <w:t xml:space="preserve"> 1 January to 30 June 2018</w:t>
      </w:r>
      <w:r w:rsidRPr="0072291F">
        <w:t>.</w:t>
      </w:r>
      <w:r w:rsidR="00DC2806">
        <w:t xml:space="preserve"> </w:t>
      </w:r>
    </w:p>
    <w:p w14:paraId="36DECA9B" w14:textId="77777777" w:rsidR="003C3F13" w:rsidRDefault="0064652B" w:rsidP="00380C37">
      <w:pPr>
        <w:pStyle w:val="BodyText"/>
      </w:pPr>
      <w:r>
        <w:t>T</w:t>
      </w:r>
      <w:r w:rsidR="00856341">
        <w:t>his report provides information under four main headings</w:t>
      </w:r>
      <w:r w:rsidR="00E072BC">
        <w:t>:</w:t>
      </w:r>
      <w:r w:rsidR="00856341">
        <w:t xml:space="preserve"> </w:t>
      </w:r>
    </w:p>
    <w:p w14:paraId="1C0F6717" w14:textId="77777777" w:rsidR="00856341" w:rsidRPr="00DC2806" w:rsidRDefault="00D63592" w:rsidP="00DC2806">
      <w:pPr>
        <w:pStyle w:val="ListBullet"/>
      </w:pPr>
      <w:r>
        <w:t>s</w:t>
      </w:r>
      <w:r w:rsidR="00856341" w:rsidRPr="00DC2806">
        <w:t>ummary of activities undertaken</w:t>
      </w:r>
    </w:p>
    <w:p w14:paraId="15F29B79" w14:textId="77777777" w:rsidR="00856341" w:rsidRPr="00DC2806" w:rsidRDefault="00D63592" w:rsidP="00DC2806">
      <w:pPr>
        <w:pStyle w:val="ListBullet"/>
      </w:pPr>
      <w:r>
        <w:t>a</w:t>
      </w:r>
      <w:r w:rsidR="00856341" w:rsidRPr="00DC2806">
        <w:t>ssessment of progress against AIPJ2 objectives</w:t>
      </w:r>
    </w:p>
    <w:p w14:paraId="17433AB0" w14:textId="77777777" w:rsidR="00856341" w:rsidRPr="00DC2806" w:rsidRDefault="0064652B" w:rsidP="00DC2806">
      <w:pPr>
        <w:pStyle w:val="ListBullet"/>
      </w:pPr>
      <w:r w:rsidRPr="00DC2806">
        <w:t>AIPJ2 governance and management</w:t>
      </w:r>
    </w:p>
    <w:p w14:paraId="092F4197" w14:textId="77777777" w:rsidR="00F22DC6" w:rsidRPr="00DC2806" w:rsidRDefault="003A7CA7" w:rsidP="00F00921">
      <w:pPr>
        <w:pStyle w:val="ListBullet"/>
        <w:spacing w:after="240"/>
      </w:pPr>
      <w:r w:rsidRPr="00DC2806">
        <w:t xml:space="preserve">AIPJ2 forward </w:t>
      </w:r>
      <w:r w:rsidR="00F22DC6" w:rsidRPr="00DC2806">
        <w:t>in strategy</w:t>
      </w:r>
      <w:r w:rsidR="00142905" w:rsidRPr="00DC2806">
        <w:t>.</w:t>
      </w:r>
    </w:p>
    <w:p w14:paraId="74F3F48D" w14:textId="77777777" w:rsidR="00AC42E0" w:rsidRDefault="00F22DC6" w:rsidP="00A80DA9">
      <w:pPr>
        <w:pStyle w:val="BodyText"/>
      </w:pPr>
      <w:r>
        <w:t>The primary audience</w:t>
      </w:r>
      <w:r w:rsidR="0064652B">
        <w:t>s</w:t>
      </w:r>
      <w:r>
        <w:t xml:space="preserve"> for th</w:t>
      </w:r>
      <w:r w:rsidR="00E072BC">
        <w:t xml:space="preserve">is report </w:t>
      </w:r>
      <w:r w:rsidR="0064652B">
        <w:t>are</w:t>
      </w:r>
      <w:r w:rsidR="00E072BC">
        <w:t xml:space="preserve"> DFAT and Bappenas.</w:t>
      </w:r>
      <w:r w:rsidR="00E44823">
        <w:t xml:space="preserve"> </w:t>
      </w:r>
    </w:p>
    <w:p w14:paraId="4DF9B5FD" w14:textId="77777777" w:rsidR="003A7CA7" w:rsidRDefault="003A7CA7" w:rsidP="00A80DA9">
      <w:pPr>
        <w:pStyle w:val="BodyText"/>
      </w:pPr>
      <w:r>
        <w:t xml:space="preserve">Annex 1 provides infographics on AIPJ2’s overall scope, including its theory of change. </w:t>
      </w:r>
    </w:p>
    <w:p w14:paraId="7FC792FB" w14:textId="77777777" w:rsidR="00740CFD" w:rsidRDefault="0064652B" w:rsidP="00F00921">
      <w:pPr>
        <w:pStyle w:val="Heading1"/>
        <w:spacing w:before="360"/>
      </w:pPr>
      <w:bookmarkStart w:id="5" w:name="_Toc520802596"/>
      <w:r>
        <w:t>Summary of a</w:t>
      </w:r>
      <w:r w:rsidR="00D82FF8">
        <w:t xml:space="preserve">ctivities </w:t>
      </w:r>
      <w:r w:rsidR="00363CEC">
        <w:t>u</w:t>
      </w:r>
      <w:r w:rsidR="00D82FF8">
        <w:t>ndertaken</w:t>
      </w:r>
      <w:bookmarkEnd w:id="5"/>
      <w:r w:rsidR="00D82FF8">
        <w:t xml:space="preserve"> </w:t>
      </w:r>
    </w:p>
    <w:p w14:paraId="265EB2DA" w14:textId="77777777" w:rsidR="00380C37" w:rsidRDefault="00380C37" w:rsidP="00380C37">
      <w:pPr>
        <w:pStyle w:val="BodyText"/>
        <w:rPr>
          <w:lang w:val="en-US"/>
        </w:rPr>
      </w:pPr>
      <w:r w:rsidRPr="00380C37">
        <w:rPr>
          <w:lang w:val="en-US"/>
        </w:rPr>
        <w:t xml:space="preserve">This section of the report </w:t>
      </w:r>
      <w:r w:rsidR="00E072BC">
        <w:rPr>
          <w:lang w:val="en-US"/>
        </w:rPr>
        <w:t>is divided in to two main parts</w:t>
      </w:r>
      <w:r w:rsidR="00D63592">
        <w:rPr>
          <w:lang w:val="en-US"/>
        </w:rPr>
        <w:t>.</w:t>
      </w:r>
      <w:r w:rsidR="0098345A">
        <w:rPr>
          <w:lang w:val="en-US"/>
        </w:rPr>
        <w:t xml:space="preserve"> </w:t>
      </w:r>
    </w:p>
    <w:p w14:paraId="1A001EDA" w14:textId="77777777" w:rsidR="00380C37" w:rsidRDefault="00380C37" w:rsidP="004E0154">
      <w:pPr>
        <w:pStyle w:val="ListBullet"/>
        <w:rPr>
          <w:lang w:val="en-US"/>
        </w:rPr>
      </w:pPr>
      <w:r w:rsidRPr="00D7726A">
        <w:rPr>
          <w:b/>
          <w:lang w:val="en-US"/>
        </w:rPr>
        <w:t>Foundational</w:t>
      </w:r>
      <w:r w:rsidRPr="00380C37">
        <w:rPr>
          <w:lang w:val="en-US"/>
        </w:rPr>
        <w:t xml:space="preserve"> Activities – which AIPJ2 </w:t>
      </w:r>
      <w:r w:rsidR="00B74CA9">
        <w:rPr>
          <w:lang w:val="en-US"/>
        </w:rPr>
        <w:t xml:space="preserve">directly manages </w:t>
      </w:r>
      <w:r w:rsidRPr="00380C37">
        <w:rPr>
          <w:lang w:val="en-US"/>
        </w:rPr>
        <w:t xml:space="preserve">to establish and maintain its capacity to deliver relevant and effective support to </w:t>
      </w:r>
      <w:r>
        <w:rPr>
          <w:lang w:val="en-US"/>
        </w:rPr>
        <w:t xml:space="preserve">and through </w:t>
      </w:r>
      <w:r w:rsidR="00E072BC">
        <w:rPr>
          <w:lang w:val="en-US"/>
        </w:rPr>
        <w:t>partners</w:t>
      </w:r>
      <w:r w:rsidR="00D63592">
        <w:rPr>
          <w:lang w:val="en-US"/>
        </w:rPr>
        <w:t>.</w:t>
      </w:r>
    </w:p>
    <w:p w14:paraId="11AC59E1" w14:textId="77777777" w:rsidR="00380C37" w:rsidRPr="00380C37" w:rsidRDefault="00380C37" w:rsidP="00F00921">
      <w:pPr>
        <w:pStyle w:val="ListBullet"/>
        <w:spacing w:after="240"/>
        <w:rPr>
          <w:lang w:val="en-US"/>
        </w:rPr>
      </w:pPr>
      <w:r w:rsidRPr="00D7726A">
        <w:rPr>
          <w:b/>
          <w:lang w:val="en-US"/>
        </w:rPr>
        <w:t>Influencing</w:t>
      </w:r>
      <w:r w:rsidRPr="00380C37">
        <w:rPr>
          <w:lang w:val="en-US"/>
        </w:rPr>
        <w:t xml:space="preserve"> Activities – which </w:t>
      </w:r>
      <w:r w:rsidR="003C3F13">
        <w:rPr>
          <w:lang w:val="en-US"/>
        </w:rPr>
        <w:t xml:space="preserve">are </w:t>
      </w:r>
      <w:r w:rsidR="00142905">
        <w:rPr>
          <w:lang w:val="en-US"/>
        </w:rPr>
        <w:t>AIPJ2’s core services</w:t>
      </w:r>
      <w:r w:rsidRPr="00380C37">
        <w:rPr>
          <w:lang w:val="en-US"/>
        </w:rPr>
        <w:t>/value added and are primarily delivered by implementing partners (through grant agreements), with technical and administrative support from the AIPJ2 team as required.</w:t>
      </w:r>
      <w:r w:rsidR="0098345A">
        <w:rPr>
          <w:lang w:val="en-US"/>
        </w:rPr>
        <w:t xml:space="preserve"> </w:t>
      </w:r>
    </w:p>
    <w:p w14:paraId="1C00C78F" w14:textId="77777777" w:rsidR="00363CEC" w:rsidRDefault="00363CEC" w:rsidP="00F00921">
      <w:pPr>
        <w:pStyle w:val="Heading2"/>
        <w:spacing w:before="240"/>
      </w:pPr>
      <w:bookmarkStart w:id="6" w:name="_Toc520802597"/>
      <w:r>
        <w:t xml:space="preserve">Foundational </w:t>
      </w:r>
      <w:r w:rsidR="00CF0335">
        <w:t>activities</w:t>
      </w:r>
      <w:bookmarkEnd w:id="6"/>
    </w:p>
    <w:p w14:paraId="64F482FA" w14:textId="77777777" w:rsidR="006E3DCA" w:rsidRDefault="006E3DCA" w:rsidP="00380C37">
      <w:pPr>
        <w:pStyle w:val="BodyText"/>
        <w:rPr>
          <w:lang w:val="en-US"/>
        </w:rPr>
      </w:pPr>
      <w:r>
        <w:rPr>
          <w:lang w:val="en-US"/>
        </w:rPr>
        <w:t xml:space="preserve">AIPJ2 continues to place emphasis on ensuring that both the team and </w:t>
      </w:r>
      <w:r w:rsidR="008A5036">
        <w:rPr>
          <w:lang w:val="en-US"/>
        </w:rPr>
        <w:t xml:space="preserve">core </w:t>
      </w:r>
      <w:r>
        <w:rPr>
          <w:lang w:val="en-US"/>
        </w:rPr>
        <w:t xml:space="preserve">implementing partners have the </w:t>
      </w:r>
      <w:r w:rsidR="008A5036">
        <w:rPr>
          <w:lang w:val="en-US"/>
        </w:rPr>
        <w:t xml:space="preserve">systems, </w:t>
      </w:r>
      <w:r>
        <w:rPr>
          <w:lang w:val="en-US"/>
        </w:rPr>
        <w:t xml:space="preserve">skills and incentives to effectively deliver results. </w:t>
      </w:r>
    </w:p>
    <w:p w14:paraId="13519C58" w14:textId="77777777" w:rsidR="00380C37" w:rsidRPr="00380C37" w:rsidRDefault="00F95073" w:rsidP="00380C37">
      <w:pPr>
        <w:pStyle w:val="BodyText"/>
        <w:rPr>
          <w:lang w:val="en-US"/>
        </w:rPr>
      </w:pPr>
      <w:r>
        <w:rPr>
          <w:lang w:val="en-US"/>
        </w:rPr>
        <w:t>Foundational a</w:t>
      </w:r>
      <w:r w:rsidR="00E072BC">
        <w:rPr>
          <w:lang w:val="en-US"/>
        </w:rPr>
        <w:t xml:space="preserve">ctivities </w:t>
      </w:r>
      <w:r w:rsidR="00EC70EF">
        <w:rPr>
          <w:lang w:val="en-US"/>
        </w:rPr>
        <w:t>implemented during the reporting period have</w:t>
      </w:r>
      <w:r w:rsidR="006E3DCA">
        <w:rPr>
          <w:lang w:val="en-US"/>
        </w:rPr>
        <w:t xml:space="preserve"> included</w:t>
      </w:r>
      <w:r w:rsidR="00380C37" w:rsidRPr="00380C37">
        <w:rPr>
          <w:lang w:val="en-US"/>
        </w:rPr>
        <w:t xml:space="preserve">: </w:t>
      </w:r>
    </w:p>
    <w:tbl>
      <w:tblPr>
        <w:tblStyle w:val="AIPJ2"/>
        <w:tblW w:w="9281" w:type="dxa"/>
        <w:tblCellMar>
          <w:top w:w="57" w:type="dxa"/>
          <w:bottom w:w="57" w:type="dxa"/>
        </w:tblCellMar>
        <w:tblLook w:val="04A0" w:firstRow="1" w:lastRow="0" w:firstColumn="1" w:lastColumn="0" w:noHBand="0" w:noVBand="1"/>
      </w:tblPr>
      <w:tblGrid>
        <w:gridCol w:w="2122"/>
        <w:gridCol w:w="7159"/>
      </w:tblGrid>
      <w:tr w:rsidR="00380C37" w:rsidRPr="00F23D86" w14:paraId="2ABDE8C1" w14:textId="77777777" w:rsidTr="00244E8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122" w:type="dxa"/>
            <w:shd w:val="clear" w:color="auto" w:fill="045BA7" w:themeFill="accent2"/>
          </w:tcPr>
          <w:p w14:paraId="3CE7A88C" w14:textId="77777777" w:rsidR="00380C37" w:rsidRPr="00F23D86" w:rsidRDefault="00380C37" w:rsidP="00DC2806">
            <w:pPr>
              <w:pStyle w:val="TableText"/>
              <w:rPr>
                <w:color w:val="FFFFFF" w:themeColor="background1"/>
                <w:lang w:val="en-US"/>
              </w:rPr>
            </w:pPr>
            <w:r w:rsidRPr="00F23D86">
              <w:rPr>
                <w:color w:val="FFFFFF" w:themeColor="background1"/>
                <w:lang w:val="en-US"/>
              </w:rPr>
              <w:t>Activity</w:t>
            </w:r>
          </w:p>
        </w:tc>
        <w:tc>
          <w:tcPr>
            <w:tcW w:w="7159" w:type="dxa"/>
            <w:shd w:val="clear" w:color="auto" w:fill="045BA7" w:themeFill="accent2"/>
          </w:tcPr>
          <w:p w14:paraId="1E39CEC4" w14:textId="77777777" w:rsidR="00380C37" w:rsidRPr="00F23D86" w:rsidRDefault="00380C37" w:rsidP="00DC2806">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F23D86">
              <w:rPr>
                <w:color w:val="FFFFFF" w:themeColor="background1"/>
                <w:lang w:val="en-US"/>
              </w:rPr>
              <w:t>Status (</w:t>
            </w:r>
            <w:r w:rsidR="00732AA7" w:rsidRPr="00F23D86">
              <w:rPr>
                <w:color w:val="FFFFFF" w:themeColor="background1"/>
                <w:lang w:val="en-US"/>
              </w:rPr>
              <w:t xml:space="preserve">as at </w:t>
            </w:r>
            <w:r w:rsidR="00EC70EF" w:rsidRPr="00F23D86">
              <w:rPr>
                <w:color w:val="FFFFFF" w:themeColor="background1"/>
                <w:lang w:val="en-US"/>
              </w:rPr>
              <w:t>30 June 2018</w:t>
            </w:r>
            <w:r w:rsidRPr="00F23D86">
              <w:rPr>
                <w:color w:val="FFFFFF" w:themeColor="background1"/>
                <w:lang w:val="en-US"/>
              </w:rPr>
              <w:t>)</w:t>
            </w:r>
          </w:p>
        </w:tc>
      </w:tr>
      <w:tr w:rsidR="00732AA7" w:rsidRPr="00380C37" w14:paraId="0E93838B" w14:textId="77777777" w:rsidTr="00244E8F">
        <w:tc>
          <w:tcPr>
            <w:tcW w:w="2122" w:type="dxa"/>
          </w:tcPr>
          <w:p w14:paraId="52970CC1" w14:textId="77777777" w:rsidR="00732AA7" w:rsidRPr="00E61987" w:rsidRDefault="00732AA7" w:rsidP="00DC2806">
            <w:pPr>
              <w:pStyle w:val="TableText"/>
              <w:rPr>
                <w:b/>
              </w:rPr>
            </w:pPr>
            <w:r w:rsidRPr="00E61987">
              <w:rPr>
                <w:b/>
              </w:rPr>
              <w:t xml:space="preserve">Capacity building </w:t>
            </w:r>
            <w:r w:rsidR="00D6412C">
              <w:rPr>
                <w:b/>
              </w:rPr>
              <w:t>for AIPJ2 team and partners</w:t>
            </w:r>
          </w:p>
        </w:tc>
        <w:tc>
          <w:tcPr>
            <w:tcW w:w="7159" w:type="dxa"/>
            <w:shd w:val="clear" w:color="auto" w:fill="auto"/>
          </w:tcPr>
          <w:p w14:paraId="07D11D63" w14:textId="77777777" w:rsidR="00732AA7" w:rsidRPr="00E61987" w:rsidRDefault="00732AA7" w:rsidP="00DC2806">
            <w:pPr>
              <w:pStyle w:val="TableText"/>
              <w:rPr>
                <w:b/>
              </w:rPr>
            </w:pPr>
            <w:r w:rsidRPr="00E61987">
              <w:rPr>
                <w:b/>
              </w:rPr>
              <w:t xml:space="preserve">Monitoring Evaluation and Learning (MEL) </w:t>
            </w:r>
            <w:r w:rsidR="00E61987">
              <w:rPr>
                <w:b/>
              </w:rPr>
              <w:t>workshop for AIPJ2 team</w:t>
            </w:r>
            <w:r w:rsidR="000641F8">
              <w:rPr>
                <w:b/>
              </w:rPr>
              <w:t xml:space="preserve"> and adviser</w:t>
            </w:r>
            <w:r w:rsidR="00B843A1">
              <w:rPr>
                <w:b/>
              </w:rPr>
              <w:t>s</w:t>
            </w:r>
          </w:p>
          <w:p w14:paraId="7C610733" w14:textId="77777777" w:rsidR="00F23D86" w:rsidRDefault="00732AA7" w:rsidP="00DC2806">
            <w:pPr>
              <w:pStyle w:val="TableText"/>
            </w:pPr>
            <w:r w:rsidRPr="001B009A">
              <w:t>Th</w:t>
            </w:r>
            <w:r w:rsidR="002D068E">
              <w:t>e</w:t>
            </w:r>
            <w:r w:rsidRPr="001B009A">
              <w:t xml:space="preserve"> </w:t>
            </w:r>
            <w:r w:rsidR="00E61987">
              <w:t xml:space="preserve">workshop </w:t>
            </w:r>
            <w:r w:rsidRPr="001B009A">
              <w:t>was held on 14</w:t>
            </w:r>
            <w:r w:rsidR="002F790B">
              <w:t>–</w:t>
            </w:r>
            <w:r w:rsidRPr="001B009A">
              <w:t xml:space="preserve">16 March </w:t>
            </w:r>
            <w:r w:rsidR="00B843A1">
              <w:t>in</w:t>
            </w:r>
            <w:r w:rsidR="005113D9">
              <w:t xml:space="preserve"> Bogor</w:t>
            </w:r>
            <w:r w:rsidR="00B843A1">
              <w:t xml:space="preserve">, </w:t>
            </w:r>
            <w:r w:rsidRPr="001B009A">
              <w:t>and attended by</w:t>
            </w:r>
            <w:r w:rsidR="000641F8">
              <w:t xml:space="preserve"> 32 participants</w:t>
            </w:r>
            <w:r w:rsidR="000641F8" w:rsidRPr="000641F8">
              <w:t xml:space="preserve"> </w:t>
            </w:r>
            <w:r w:rsidR="008568E2">
              <w:t>(</w:t>
            </w:r>
            <w:r w:rsidR="000641F8" w:rsidRPr="000641F8">
              <w:t xml:space="preserve">20 </w:t>
            </w:r>
            <w:r w:rsidR="002F790B">
              <w:t>women</w:t>
            </w:r>
            <w:r w:rsidR="005E7A5C">
              <w:t xml:space="preserve"> </w:t>
            </w:r>
            <w:r w:rsidR="008568E2">
              <w:t xml:space="preserve">and 12 </w:t>
            </w:r>
            <w:r w:rsidR="002F790B">
              <w:t>men</w:t>
            </w:r>
            <w:r w:rsidR="00142905">
              <w:t>, of which two</w:t>
            </w:r>
            <w:r w:rsidR="000641F8" w:rsidRPr="000641F8">
              <w:t xml:space="preserve"> were </w:t>
            </w:r>
            <w:r w:rsidR="00262C9E">
              <w:t>di</w:t>
            </w:r>
            <w:r w:rsidR="00D7726A">
              <w:t>ss</w:t>
            </w:r>
            <w:r w:rsidR="00262C9E">
              <w:t>able</w:t>
            </w:r>
            <w:r w:rsidR="00D7726A">
              <w:t>d</w:t>
            </w:r>
            <w:r w:rsidR="000641F8">
              <w:t>)</w:t>
            </w:r>
            <w:r w:rsidRPr="001B009A">
              <w:t>.</w:t>
            </w:r>
            <w:r w:rsidR="00DC2806">
              <w:t xml:space="preserve"> </w:t>
            </w:r>
            <w:r w:rsidR="00FD71BF">
              <w:t xml:space="preserve">The workshop was designed and delivered by AIPJ2’s </w:t>
            </w:r>
            <w:r w:rsidR="00F00921">
              <w:t xml:space="preserve">Senior </w:t>
            </w:r>
            <w:r w:rsidR="00FD71BF">
              <w:t xml:space="preserve">MEL </w:t>
            </w:r>
            <w:r w:rsidR="002F790B">
              <w:t>adviser</w:t>
            </w:r>
            <w:r w:rsidR="00FD71BF">
              <w:t xml:space="preserve">. </w:t>
            </w:r>
            <w:r w:rsidRPr="001B009A">
              <w:t xml:space="preserve">The </w:t>
            </w:r>
            <w:r w:rsidR="00E61987">
              <w:t xml:space="preserve">primary purpose was to ensure that all team members understood key elements of the AIPJ2 MEL Framework and the practical implications for their work, including: </w:t>
            </w:r>
          </w:p>
          <w:p w14:paraId="315E1E1F" w14:textId="77777777" w:rsidR="00F23D86" w:rsidRDefault="00E61987" w:rsidP="00F23D86">
            <w:pPr>
              <w:pStyle w:val="TableBullet"/>
            </w:pPr>
            <w:r>
              <w:t>activity planning</w:t>
            </w:r>
          </w:p>
          <w:p w14:paraId="02B66900" w14:textId="77777777" w:rsidR="00F23D86" w:rsidRDefault="00E61987" w:rsidP="00F23D86">
            <w:pPr>
              <w:pStyle w:val="TableBullet"/>
            </w:pPr>
            <w:r>
              <w:t>information collection</w:t>
            </w:r>
            <w:r w:rsidR="000641F8">
              <w:t xml:space="preserve"> and analysis</w:t>
            </w:r>
          </w:p>
          <w:p w14:paraId="2AE6E165" w14:textId="77777777" w:rsidR="00F23D86" w:rsidRDefault="000641F8" w:rsidP="00F23D86">
            <w:pPr>
              <w:pStyle w:val="TableBullet"/>
            </w:pPr>
            <w:r>
              <w:t>quarterly reflection events with partners</w:t>
            </w:r>
          </w:p>
          <w:p w14:paraId="7661A29A" w14:textId="77777777" w:rsidR="00F23D86" w:rsidRDefault="00E61987" w:rsidP="00F23D86">
            <w:pPr>
              <w:pStyle w:val="TableBullet"/>
            </w:pPr>
            <w:r>
              <w:t>reporting requirements</w:t>
            </w:r>
            <w:r w:rsidR="000641F8">
              <w:t xml:space="preserve">, including to </w:t>
            </w:r>
            <w:r w:rsidR="00AB56BE">
              <w:t>the Department of Foreign Affairs and Trade (</w:t>
            </w:r>
            <w:r w:rsidR="000641F8">
              <w:t>DFAT</w:t>
            </w:r>
            <w:r w:rsidR="00AB56BE">
              <w:t>)</w:t>
            </w:r>
            <w:r w:rsidR="000641F8">
              <w:t xml:space="preserve"> and Bappenas</w:t>
            </w:r>
          </w:p>
          <w:p w14:paraId="1AA7E6A8" w14:textId="77777777" w:rsidR="00F23D86" w:rsidRDefault="000641F8" w:rsidP="00F23D86">
            <w:pPr>
              <w:pStyle w:val="TableBullet"/>
            </w:pPr>
            <w:r>
              <w:t xml:space="preserve">ongoing learning </w:t>
            </w:r>
            <w:r w:rsidR="00142905">
              <w:t>and adaptation.</w:t>
            </w:r>
            <w:r>
              <w:t xml:space="preserve"> </w:t>
            </w:r>
          </w:p>
          <w:p w14:paraId="3648867C" w14:textId="77777777" w:rsidR="00DC2806" w:rsidRDefault="000641F8" w:rsidP="00F23D86">
            <w:pPr>
              <w:pStyle w:val="TableText"/>
            </w:pPr>
            <w:r>
              <w:t xml:space="preserve">Participant feedback was very positive </w:t>
            </w:r>
            <w:r w:rsidR="00CD7436">
              <w:t>with participants givi</w:t>
            </w:r>
            <w:r w:rsidR="00142905">
              <w:t xml:space="preserve">ng a mean rating of 5.3 out of </w:t>
            </w:r>
            <w:r w:rsidR="00262C9E">
              <w:t xml:space="preserve">6 </w:t>
            </w:r>
            <w:r w:rsidR="00CD7436">
              <w:t>with respect to how useful the workshop was</w:t>
            </w:r>
            <w:r w:rsidR="00B83050">
              <w:t xml:space="preserve"> in helping them to plan and monitor their programs of work</w:t>
            </w:r>
            <w:r w:rsidR="00CD7436">
              <w:t>.</w:t>
            </w:r>
            <w:r w:rsidR="00DC2806">
              <w:t xml:space="preserve"> </w:t>
            </w:r>
          </w:p>
          <w:p w14:paraId="175C1984" w14:textId="77777777" w:rsidR="00732AA7" w:rsidRPr="00CD7436" w:rsidRDefault="00732AA7" w:rsidP="00DC2806">
            <w:pPr>
              <w:pStyle w:val="TableText"/>
              <w:rPr>
                <w:b/>
              </w:rPr>
            </w:pPr>
            <w:r w:rsidRPr="00CD7436">
              <w:rPr>
                <w:b/>
              </w:rPr>
              <w:t>Rapid Outcomes Assessment training</w:t>
            </w:r>
            <w:r w:rsidR="00CD7436" w:rsidRPr="00CD7436">
              <w:rPr>
                <w:b/>
              </w:rPr>
              <w:t xml:space="preserve"> for AIPJ2 team and selected partners</w:t>
            </w:r>
          </w:p>
          <w:p w14:paraId="434BA7F5" w14:textId="77777777" w:rsidR="00DC2806" w:rsidRDefault="00732AA7" w:rsidP="00DC2806">
            <w:pPr>
              <w:pStyle w:val="TableText"/>
            </w:pPr>
            <w:r w:rsidRPr="001B009A">
              <w:t>The</w:t>
            </w:r>
            <w:r w:rsidR="00DC2806">
              <w:t xml:space="preserve"> </w:t>
            </w:r>
            <w:r w:rsidRPr="001B009A">
              <w:t>training was held on 22 March at AIPJ2 office</w:t>
            </w:r>
            <w:r w:rsidR="00CD7436">
              <w:t xml:space="preserve"> and attended by </w:t>
            </w:r>
            <w:r w:rsidR="008568E2">
              <w:t>27 part</w:t>
            </w:r>
            <w:r w:rsidR="00142905">
              <w:t xml:space="preserve">icipants (17 </w:t>
            </w:r>
            <w:r w:rsidR="002F790B">
              <w:t>women</w:t>
            </w:r>
            <w:r w:rsidR="00142905">
              <w:t xml:space="preserve">, 10 </w:t>
            </w:r>
            <w:r w:rsidR="002F790B">
              <w:t>men</w:t>
            </w:r>
            <w:r w:rsidR="00142905">
              <w:t>, of which one</w:t>
            </w:r>
            <w:r w:rsidR="008568E2">
              <w:t xml:space="preserve"> </w:t>
            </w:r>
            <w:r w:rsidR="00262C9E">
              <w:t>was di</w:t>
            </w:r>
            <w:r w:rsidR="00D7726A">
              <w:t>ss</w:t>
            </w:r>
            <w:r w:rsidR="00262C9E">
              <w:t>able</w:t>
            </w:r>
            <w:r w:rsidR="00D7726A">
              <w:t>d</w:t>
            </w:r>
            <w:r w:rsidR="008568E2">
              <w:t>)</w:t>
            </w:r>
            <w:r w:rsidR="00142905">
              <w:t>.</w:t>
            </w:r>
            <w:r w:rsidR="00CD7436">
              <w:t xml:space="preserve"> The </w:t>
            </w:r>
            <w:r w:rsidR="00FD71BF">
              <w:t xml:space="preserve">training was designed and delivered by SOLIDARITAS. The </w:t>
            </w:r>
            <w:r w:rsidR="00CD7436">
              <w:t>primary purpose wa</w:t>
            </w:r>
            <w:r w:rsidR="00142905">
              <w:t>s</w:t>
            </w:r>
            <w:r w:rsidR="00CD7436">
              <w:t xml:space="preserve"> to support the</w:t>
            </w:r>
            <w:r w:rsidR="00CD7436" w:rsidRPr="001B009A">
              <w:t xml:space="preserve"> </w:t>
            </w:r>
            <w:r w:rsidR="00CD7436">
              <w:t xml:space="preserve">process of preparing </w:t>
            </w:r>
            <w:r w:rsidR="007A177D" w:rsidRPr="001B009A">
              <w:t>significant policy change</w:t>
            </w:r>
            <w:r w:rsidR="00CD7436" w:rsidRPr="001B009A">
              <w:t xml:space="preserve"> </w:t>
            </w:r>
            <w:r w:rsidR="00CD7436">
              <w:t xml:space="preserve">narratives as part of AIPJ2’s </w:t>
            </w:r>
            <w:r w:rsidR="00255115">
              <w:t xml:space="preserve">focus on influencing policy reform and meeting its </w:t>
            </w:r>
            <w:r w:rsidR="00CD7436">
              <w:t>reporting obligations to DFAT</w:t>
            </w:r>
            <w:r w:rsidR="00142905">
              <w:t xml:space="preserve">. </w:t>
            </w:r>
            <w:r w:rsidRPr="001B009A">
              <w:t xml:space="preserve">AIPJ2 </w:t>
            </w:r>
            <w:r w:rsidR="00CD7436">
              <w:t>and partners subsequen</w:t>
            </w:r>
            <w:r w:rsidR="00142905">
              <w:t>tly worked together to prepare three</w:t>
            </w:r>
            <w:r w:rsidR="00CD7436">
              <w:t xml:space="preserve"> </w:t>
            </w:r>
            <w:r w:rsidR="007A177D" w:rsidRPr="001B009A">
              <w:t>significant policy change</w:t>
            </w:r>
            <w:r w:rsidR="00CD7436">
              <w:t xml:space="preserve"> narratives (Supreme Court </w:t>
            </w:r>
            <w:r w:rsidRPr="001B009A">
              <w:t xml:space="preserve">PERMA No.3 of 2017 on women </w:t>
            </w:r>
            <w:r w:rsidR="00CD7436">
              <w:t xml:space="preserve">in </w:t>
            </w:r>
            <w:r w:rsidRPr="001B009A">
              <w:t xml:space="preserve">contact with the law, </w:t>
            </w:r>
            <w:r w:rsidRPr="001B009A">
              <w:lastRenderedPageBreak/>
              <w:t>Corrections Database Systems , and High-Risk Inmates and Corrections regulations</w:t>
            </w:r>
            <w:r w:rsidR="008568E2">
              <w:t>), which were submitted to DFAT at the end of May</w:t>
            </w:r>
            <w:r w:rsidRPr="001B009A">
              <w:t xml:space="preserve">. </w:t>
            </w:r>
            <w:r w:rsidR="008568E2">
              <w:t>The training ensure</w:t>
            </w:r>
            <w:r w:rsidR="00142905">
              <w:t>d</w:t>
            </w:r>
            <w:r w:rsidR="008568E2">
              <w:t xml:space="preserve"> that the </w:t>
            </w:r>
            <w:r w:rsidR="007A177D" w:rsidRPr="001B009A">
              <w:t>significant policy change</w:t>
            </w:r>
            <w:r w:rsidR="008568E2">
              <w:t xml:space="preserve"> narratives were prepared in a participatory, </w:t>
            </w:r>
            <w:r w:rsidR="00142905">
              <w:t xml:space="preserve">structured and consistent way. </w:t>
            </w:r>
            <w:r w:rsidR="008568E2">
              <w:t xml:space="preserve">Feedback from DFAT was very positive, with two of APJ2’s </w:t>
            </w:r>
            <w:r w:rsidR="007A177D" w:rsidRPr="001B009A">
              <w:t>significant policy change</w:t>
            </w:r>
            <w:r w:rsidR="008568E2">
              <w:t xml:space="preserve"> narratives being recognised as highly significant policy changes.</w:t>
            </w:r>
            <w:r w:rsidR="00DC2806">
              <w:t xml:space="preserve"> </w:t>
            </w:r>
          </w:p>
          <w:p w14:paraId="48773506" w14:textId="77777777" w:rsidR="00EC3234" w:rsidRPr="00A17CF6" w:rsidRDefault="00EC3234" w:rsidP="00DC2806">
            <w:pPr>
              <w:pStyle w:val="TableText"/>
              <w:keepNext/>
              <w:rPr>
                <w:b/>
              </w:rPr>
            </w:pPr>
            <w:r w:rsidRPr="00A17CF6">
              <w:rPr>
                <w:b/>
              </w:rPr>
              <w:t xml:space="preserve">Facilitation skills training </w:t>
            </w:r>
            <w:r>
              <w:rPr>
                <w:b/>
              </w:rPr>
              <w:t>for AIPJ2 team</w:t>
            </w:r>
          </w:p>
          <w:p w14:paraId="203A0AE9" w14:textId="77777777" w:rsidR="00DC2806" w:rsidRDefault="00EC3234" w:rsidP="00DC2806">
            <w:pPr>
              <w:pStyle w:val="TableText"/>
            </w:pPr>
            <w:r w:rsidRPr="00A17CF6">
              <w:t xml:space="preserve">A two-day facilitation skills training was </w:t>
            </w:r>
            <w:r>
              <w:t>heId at AIPJ2 Knowledge Hub from 5 to 6 June, attended b</w:t>
            </w:r>
            <w:r w:rsidR="00142905">
              <w:t>y 10 AIPJ2 staff (sev</w:t>
            </w:r>
            <w:r w:rsidR="005E7A5C">
              <w:t xml:space="preserve">en </w:t>
            </w:r>
            <w:r w:rsidR="002F790B">
              <w:t>women</w:t>
            </w:r>
            <w:r w:rsidR="005E7A5C">
              <w:t xml:space="preserve"> and </w:t>
            </w:r>
            <w:r w:rsidR="00142905">
              <w:t xml:space="preserve">three </w:t>
            </w:r>
            <w:r w:rsidR="002F790B">
              <w:t>men</w:t>
            </w:r>
            <w:r w:rsidR="00142905">
              <w:t xml:space="preserve">). </w:t>
            </w:r>
            <w:r>
              <w:t xml:space="preserve">The training was designed and delivered by AIPJ2’s MEL Adviser, </w:t>
            </w:r>
            <w:r w:rsidR="00142905">
              <w:t xml:space="preserve">with support from SOLIDARITAS. </w:t>
            </w:r>
            <w:r>
              <w:t>The primary purpose of the training was to support AIPJ2 staff in taking on the role of facilitating AIPJ2’s quarterly reflection events with partners,</w:t>
            </w:r>
            <w:r w:rsidR="00142905">
              <w:t xml:space="preserve"> </w:t>
            </w:r>
            <w:r w:rsidR="007A36EE">
              <w:t xml:space="preserve">which is still </w:t>
            </w:r>
            <w:r w:rsidR="00142905">
              <w:t>led by SOLIDARITAS.</w:t>
            </w:r>
            <w:r>
              <w:t xml:space="preserve"> As a result of the training, </w:t>
            </w:r>
            <w:r w:rsidR="00142905">
              <w:t>six</w:t>
            </w:r>
            <w:r>
              <w:t xml:space="preserve"> of the participants were identified to co-facilitate the next round of quarterly reflections, which </w:t>
            </w:r>
            <w:r w:rsidR="00142905">
              <w:t>has been successfully conducted.</w:t>
            </w:r>
            <w:r>
              <w:t xml:space="preserve"> </w:t>
            </w:r>
            <w:r w:rsidR="004E3CDA">
              <w:t xml:space="preserve">Quarterly reflections with partners are a key element of AIPJ2’s approach to supporting effective MEL, and the process continues to be adapted and refined in response to partner needs. </w:t>
            </w:r>
          </w:p>
          <w:p w14:paraId="6DC15D6A" w14:textId="77777777" w:rsidR="00732AA7" w:rsidRPr="00D6412C" w:rsidRDefault="00732AA7" w:rsidP="00DC2806">
            <w:pPr>
              <w:pStyle w:val="TableText"/>
              <w:rPr>
                <w:rFonts w:eastAsia="Calibri"/>
                <w:b/>
              </w:rPr>
            </w:pPr>
            <w:r w:rsidRPr="00D6412C">
              <w:rPr>
                <w:rFonts w:eastAsia="Calibri"/>
                <w:b/>
              </w:rPr>
              <w:t xml:space="preserve">Child Protection </w:t>
            </w:r>
            <w:r w:rsidR="00D6412C" w:rsidRPr="00D6412C">
              <w:rPr>
                <w:rFonts w:eastAsia="Calibri"/>
                <w:b/>
              </w:rPr>
              <w:t>t</w:t>
            </w:r>
            <w:r w:rsidR="00D6412C">
              <w:rPr>
                <w:rFonts w:eastAsia="Calibri"/>
                <w:b/>
              </w:rPr>
              <w:t>raining</w:t>
            </w:r>
          </w:p>
          <w:p w14:paraId="2E29A45E" w14:textId="77777777" w:rsidR="00D6412C" w:rsidRPr="001B009A" w:rsidRDefault="00732AA7" w:rsidP="00DC2806">
            <w:pPr>
              <w:pStyle w:val="TableText"/>
              <w:rPr>
                <w:rFonts w:eastAsia="Calibri"/>
                <w:lang w:val="en-ID"/>
              </w:rPr>
            </w:pPr>
            <w:r w:rsidRPr="001B009A">
              <w:rPr>
                <w:rFonts w:eastAsia="Calibri"/>
              </w:rPr>
              <w:t xml:space="preserve">AIPJ2 conducted a child protection training </w:t>
            </w:r>
            <w:r w:rsidR="00D6412C">
              <w:rPr>
                <w:rFonts w:eastAsia="Calibri"/>
              </w:rPr>
              <w:t xml:space="preserve">jointly </w:t>
            </w:r>
            <w:r w:rsidRPr="001B009A">
              <w:rPr>
                <w:rFonts w:eastAsia="Calibri"/>
              </w:rPr>
              <w:t xml:space="preserve">with DFAT </w:t>
            </w:r>
            <w:r w:rsidR="00F23D86">
              <w:rPr>
                <w:rFonts w:eastAsia="Calibri"/>
              </w:rPr>
              <w:t>counterparts</w:t>
            </w:r>
            <w:r w:rsidR="006E3DCA">
              <w:rPr>
                <w:rFonts w:eastAsia="Calibri"/>
              </w:rPr>
              <w:t xml:space="preserve"> </w:t>
            </w:r>
            <w:r>
              <w:rPr>
                <w:rFonts w:eastAsia="Calibri"/>
              </w:rPr>
              <w:t xml:space="preserve">on 25 April, attended by 28 participants including representatives from 12 </w:t>
            </w:r>
            <w:r w:rsidRPr="001B009A">
              <w:rPr>
                <w:rFonts w:eastAsia="Calibri"/>
              </w:rPr>
              <w:t xml:space="preserve">new PVE partners. </w:t>
            </w:r>
            <w:r>
              <w:rPr>
                <w:rFonts w:eastAsia="Calibri"/>
              </w:rPr>
              <w:t>This is a mandatory training for organisations which will potentially work with and</w:t>
            </w:r>
            <w:r w:rsidR="00D6412C">
              <w:rPr>
                <w:rFonts w:eastAsia="Calibri"/>
              </w:rPr>
              <w:t xml:space="preserve"> be</w:t>
            </w:r>
            <w:r>
              <w:rPr>
                <w:rFonts w:eastAsia="Calibri"/>
              </w:rPr>
              <w:t xml:space="preserve"> in contact with children.</w:t>
            </w:r>
            <w:r w:rsidR="00DC2806">
              <w:rPr>
                <w:rFonts w:eastAsia="Calibri"/>
              </w:rPr>
              <w:t xml:space="preserve"> </w:t>
            </w:r>
          </w:p>
        </w:tc>
      </w:tr>
      <w:tr w:rsidR="008A5036" w:rsidRPr="00380C37" w14:paraId="3F6FDAF9" w14:textId="77777777" w:rsidTr="00244E8F">
        <w:tc>
          <w:tcPr>
            <w:tcW w:w="2122" w:type="dxa"/>
          </w:tcPr>
          <w:p w14:paraId="4C2A135C" w14:textId="77777777" w:rsidR="008A5036" w:rsidRPr="00E17E17" w:rsidRDefault="0018655E" w:rsidP="00DC2806">
            <w:pPr>
              <w:pStyle w:val="TableText"/>
              <w:rPr>
                <w:b/>
                <w:lang w:val="en-US"/>
              </w:rPr>
            </w:pPr>
            <w:r>
              <w:rPr>
                <w:b/>
              </w:rPr>
              <w:lastRenderedPageBreak/>
              <w:t>Gender Equity, Disability and Social Inclusion</w:t>
            </w:r>
            <w:r>
              <w:rPr>
                <w:b/>
                <w:lang w:val="en-US"/>
              </w:rPr>
              <w:t xml:space="preserve"> (</w:t>
            </w:r>
            <w:r w:rsidR="008A5036">
              <w:rPr>
                <w:b/>
                <w:lang w:val="en-US"/>
              </w:rPr>
              <w:t>GEDSI</w:t>
            </w:r>
            <w:r>
              <w:rPr>
                <w:b/>
                <w:lang w:val="en-US"/>
              </w:rPr>
              <w:t>)</w:t>
            </w:r>
          </w:p>
        </w:tc>
        <w:tc>
          <w:tcPr>
            <w:tcW w:w="7159" w:type="dxa"/>
            <w:shd w:val="clear" w:color="auto" w:fill="auto"/>
          </w:tcPr>
          <w:p w14:paraId="05357C2E" w14:textId="77777777" w:rsidR="008A5036" w:rsidRDefault="008A5036" w:rsidP="00DC2806">
            <w:pPr>
              <w:pStyle w:val="TableText"/>
              <w:rPr>
                <w:b/>
              </w:rPr>
            </w:pPr>
            <w:r>
              <w:rPr>
                <w:b/>
              </w:rPr>
              <w:t xml:space="preserve">GEDSI </w:t>
            </w:r>
            <w:r w:rsidR="00257AD1">
              <w:rPr>
                <w:b/>
              </w:rPr>
              <w:t xml:space="preserve">mainstreaming, GEDSI </w:t>
            </w:r>
            <w:r>
              <w:rPr>
                <w:b/>
              </w:rPr>
              <w:t xml:space="preserve">rubric and team </w:t>
            </w:r>
            <w:r w:rsidR="00257AD1">
              <w:rPr>
                <w:b/>
              </w:rPr>
              <w:t>collaboration on GEDSI</w:t>
            </w:r>
          </w:p>
          <w:p w14:paraId="6FE99653" w14:textId="77777777" w:rsidR="00257AD1" w:rsidRDefault="00257AD1" w:rsidP="00DC2806">
            <w:pPr>
              <w:pStyle w:val="TableBullet"/>
            </w:pPr>
            <w:r>
              <w:t xml:space="preserve">The new AIPJ2 organisational and activity structure developed in early 2018, has resulted in GEDSI changing from a stand-alone pillar to a support function for other pillars. While this new approach has strengthened the collaboration between the GEDSI team and the pillar teams, it has also led to some questions about </w:t>
            </w:r>
            <w:r w:rsidR="00404D96">
              <w:t xml:space="preserve">how to ensure that GEDSI specific activities continue to be accommodated within the work plan and </w:t>
            </w:r>
            <w:r w:rsidR="006C616D">
              <w:t>budget</w:t>
            </w:r>
            <w:r w:rsidR="007A36EE">
              <w:t>, which are being addressed by management</w:t>
            </w:r>
            <w:r w:rsidR="006C616D">
              <w:t>.</w:t>
            </w:r>
            <w:r w:rsidR="00404D96">
              <w:t xml:space="preserve"> </w:t>
            </w:r>
          </w:p>
          <w:p w14:paraId="6F38CF08" w14:textId="77777777" w:rsidR="00257AD1" w:rsidRDefault="00257AD1" w:rsidP="00DC2806">
            <w:pPr>
              <w:pStyle w:val="TableBullet"/>
            </w:pPr>
            <w:r>
              <w:t>To support the mainstreaming of GEDSI into AIPJ2 pillar work, the GEDSI team developed a GEDSI Rubric, to help support and assess GEDS</w:t>
            </w:r>
            <w:r w:rsidR="006C616D">
              <w:t>I mainstreaming in each pillar.</w:t>
            </w:r>
            <w:r>
              <w:t xml:space="preserve"> At this stage, the tool has been tested out on two pillars within AIPJ2 (Pillars 1 and 4). The tool ha</w:t>
            </w:r>
            <w:r w:rsidR="006C616D">
              <w:t xml:space="preserve">s proved useful in stimulating </w:t>
            </w:r>
            <w:r>
              <w:t xml:space="preserve">thinking and discussion about how to strengthen GEDSI within Pillar work. However, some refinements are required which will be undertaken in the next month or so with inputs from the MEL Adviser. </w:t>
            </w:r>
          </w:p>
          <w:p w14:paraId="716B60DC" w14:textId="77777777" w:rsidR="008A5036" w:rsidRPr="00B74CA9" w:rsidRDefault="008A5036" w:rsidP="00D7726A">
            <w:pPr>
              <w:pStyle w:val="TableBullet"/>
              <w:spacing w:before="240"/>
              <w:rPr>
                <w:b/>
              </w:rPr>
            </w:pPr>
            <w:r>
              <w:t xml:space="preserve">Within this </w:t>
            </w:r>
            <w:r w:rsidR="00404D96">
              <w:t>reporting period,</w:t>
            </w:r>
            <w:r>
              <w:t xml:space="preserve"> stronger collaboration is </w:t>
            </w:r>
            <w:r w:rsidR="00404D96">
              <w:t xml:space="preserve">has developed </w:t>
            </w:r>
            <w:r>
              <w:t xml:space="preserve">between </w:t>
            </w:r>
            <w:r w:rsidR="00404D96">
              <w:t xml:space="preserve">the </w:t>
            </w:r>
            <w:r>
              <w:t>GEDSI team and other pillars through dialogue and discussion.</w:t>
            </w:r>
            <w:r w:rsidR="00DC2806">
              <w:t xml:space="preserve"> </w:t>
            </w:r>
            <w:r w:rsidR="00404D96">
              <w:t>G</w:t>
            </w:r>
            <w:r>
              <w:t xml:space="preserve">ood examples </w:t>
            </w:r>
            <w:r w:rsidR="00404D96">
              <w:t>include</w:t>
            </w:r>
            <w:r>
              <w:t xml:space="preserve"> the collaboration between Pillar 4, </w:t>
            </w:r>
            <w:r w:rsidR="00C807E1">
              <w:t>The Asian Foundation (</w:t>
            </w:r>
            <w:r>
              <w:t>TAF</w:t>
            </w:r>
            <w:r w:rsidR="00C807E1">
              <w:t>)</w:t>
            </w:r>
            <w:r>
              <w:t xml:space="preserve">, </w:t>
            </w:r>
            <w:r w:rsidR="00C807E1">
              <w:t>Centre for Detention Studies</w:t>
            </w:r>
            <w:r>
              <w:t xml:space="preserve">, </w:t>
            </w:r>
            <w:r w:rsidR="007A36EE">
              <w:t>Centre for Human Rights, Islamic University of Indonesia</w:t>
            </w:r>
            <w:r w:rsidR="00D7726A">
              <w:t xml:space="preserve"> (PUSHAM UII)</w:t>
            </w:r>
            <w:r>
              <w:t xml:space="preserve"> </w:t>
            </w:r>
            <w:r w:rsidR="00404D96">
              <w:t>and the</w:t>
            </w:r>
            <w:r w:rsidR="00DC2806">
              <w:t xml:space="preserve"> </w:t>
            </w:r>
            <w:r>
              <w:t>GEDSI team in initiating the disability assessment study in three prisons. Similarly, on the work to develop a guidance book on PERMA 3/2017, GEDSI team and its partner, SAPDA, are working together with Pil</w:t>
            </w:r>
            <w:r w:rsidR="00404D96">
              <w:t xml:space="preserve">lar 1’s partner, </w:t>
            </w:r>
            <w:r w:rsidR="00430E80" w:rsidRPr="00430E80">
              <w:t>Masyarakat Pemantau Peradilan Indonesia (</w:t>
            </w:r>
            <w:r w:rsidR="00404D96" w:rsidRPr="00430E80">
              <w:t>MAPPI</w:t>
            </w:r>
            <w:r w:rsidR="00430E80">
              <w:t>)</w:t>
            </w:r>
            <w:r w:rsidR="00404D96">
              <w:t>, to draft</w:t>
            </w:r>
            <w:r>
              <w:t xml:space="preserve"> this </w:t>
            </w:r>
            <w:r w:rsidR="00404D96">
              <w:t xml:space="preserve">guidance </w:t>
            </w:r>
            <w:r>
              <w:t xml:space="preserve">which will include </w:t>
            </w:r>
            <w:r w:rsidR="00404D96">
              <w:t xml:space="preserve">a </w:t>
            </w:r>
            <w:r>
              <w:t xml:space="preserve">disability </w:t>
            </w:r>
            <w:r w:rsidR="00404D96">
              <w:t xml:space="preserve">inclusion </w:t>
            </w:r>
            <w:r>
              <w:t xml:space="preserve">component. </w:t>
            </w:r>
          </w:p>
        </w:tc>
      </w:tr>
      <w:tr w:rsidR="00732AA7" w:rsidRPr="00380C37" w14:paraId="3CA1F487" w14:textId="77777777" w:rsidTr="00244E8F">
        <w:tc>
          <w:tcPr>
            <w:tcW w:w="2122" w:type="dxa"/>
          </w:tcPr>
          <w:p w14:paraId="41305075" w14:textId="77777777" w:rsidR="00732AA7" w:rsidRPr="00E17E17" w:rsidRDefault="00E17E17" w:rsidP="00DC2806">
            <w:pPr>
              <w:pStyle w:val="TableText"/>
              <w:rPr>
                <w:b/>
                <w:lang w:val="en-US"/>
              </w:rPr>
            </w:pPr>
            <w:bookmarkStart w:id="7" w:name="_Hlk503441492"/>
            <w:r w:rsidRPr="00E17E17">
              <w:rPr>
                <w:b/>
                <w:lang w:val="en-US"/>
              </w:rPr>
              <w:t>Knowledge Hub</w:t>
            </w:r>
            <w:r>
              <w:rPr>
                <w:b/>
                <w:lang w:val="en-US"/>
              </w:rPr>
              <w:t>,</w:t>
            </w:r>
            <w:r w:rsidRPr="00E17E17">
              <w:rPr>
                <w:b/>
                <w:lang w:val="en-US"/>
              </w:rPr>
              <w:t xml:space="preserve"> </w:t>
            </w:r>
            <w:r w:rsidR="0018655E" w:rsidRPr="00B74CA9">
              <w:rPr>
                <w:b/>
                <w:lang w:val="en-US"/>
              </w:rPr>
              <w:t>Management Information System</w:t>
            </w:r>
            <w:r w:rsidR="0018655E">
              <w:rPr>
                <w:b/>
                <w:lang w:val="en-US"/>
              </w:rPr>
              <w:t xml:space="preserve"> (</w:t>
            </w:r>
            <w:r w:rsidR="00B74CA9">
              <w:rPr>
                <w:b/>
                <w:lang w:val="en-US"/>
              </w:rPr>
              <w:t>MIS</w:t>
            </w:r>
            <w:r w:rsidR="0018655E">
              <w:rPr>
                <w:b/>
                <w:lang w:val="en-US"/>
              </w:rPr>
              <w:t>)</w:t>
            </w:r>
            <w:r w:rsidR="00B74CA9">
              <w:rPr>
                <w:b/>
                <w:lang w:val="en-US"/>
              </w:rPr>
              <w:t xml:space="preserve"> development and </w:t>
            </w:r>
            <w:r w:rsidRPr="00E17E17">
              <w:rPr>
                <w:b/>
                <w:lang w:val="en-US"/>
              </w:rPr>
              <w:t>information sharing platforms</w:t>
            </w:r>
            <w:r w:rsidR="00DC2806">
              <w:rPr>
                <w:b/>
                <w:lang w:val="en-US"/>
              </w:rPr>
              <w:t xml:space="preserve"> </w:t>
            </w:r>
          </w:p>
        </w:tc>
        <w:tc>
          <w:tcPr>
            <w:tcW w:w="7159" w:type="dxa"/>
            <w:shd w:val="clear" w:color="auto" w:fill="auto"/>
          </w:tcPr>
          <w:p w14:paraId="758B75B6" w14:textId="77777777" w:rsidR="00E17E17" w:rsidRPr="00B74CA9" w:rsidRDefault="00E17E17" w:rsidP="00DC2806">
            <w:pPr>
              <w:pStyle w:val="TableText"/>
              <w:rPr>
                <w:b/>
              </w:rPr>
            </w:pPr>
            <w:r w:rsidRPr="00B74CA9">
              <w:rPr>
                <w:b/>
              </w:rPr>
              <w:t>Establishment of the K</w:t>
            </w:r>
            <w:r w:rsidR="00B74CA9">
              <w:rPr>
                <w:b/>
              </w:rPr>
              <w:t>nowledge H</w:t>
            </w:r>
            <w:r w:rsidRPr="00B74CA9">
              <w:rPr>
                <w:b/>
              </w:rPr>
              <w:t>ub</w:t>
            </w:r>
          </w:p>
          <w:p w14:paraId="022FC5D3" w14:textId="77777777" w:rsidR="00DC2806" w:rsidRDefault="00E17E17" w:rsidP="00DC2806">
            <w:pPr>
              <w:pStyle w:val="TableText"/>
              <w:rPr>
                <w:lang w:val="en-US"/>
              </w:rPr>
            </w:pPr>
            <w:r w:rsidRPr="00E17E17">
              <w:rPr>
                <w:lang w:val="en-US"/>
              </w:rPr>
              <w:t xml:space="preserve">The internal physical space of </w:t>
            </w:r>
            <w:r w:rsidRPr="00B74CA9">
              <w:rPr>
                <w:lang w:val="en-US"/>
              </w:rPr>
              <w:t xml:space="preserve">the Knowledge Hub was completed in April 2018 </w:t>
            </w:r>
            <w:r w:rsidRPr="00E17E17">
              <w:rPr>
                <w:lang w:val="en-US"/>
              </w:rPr>
              <w:t>an</w:t>
            </w:r>
            <w:r w:rsidR="00B74CA9">
              <w:rPr>
                <w:lang w:val="en-US"/>
              </w:rPr>
              <w:t xml:space="preserve">d has since been actively used by </w:t>
            </w:r>
            <w:r w:rsidR="00F23D86">
              <w:rPr>
                <w:lang w:val="en-US"/>
              </w:rPr>
              <w:t>par</w:t>
            </w:r>
            <w:r w:rsidR="00F23D86" w:rsidRPr="00E17E17">
              <w:rPr>
                <w:lang w:val="en-US"/>
              </w:rPr>
              <w:t>tners</w:t>
            </w:r>
            <w:r w:rsidRPr="00E17E17">
              <w:rPr>
                <w:lang w:val="en-US"/>
              </w:rPr>
              <w:t xml:space="preserve">, GoI and </w:t>
            </w:r>
            <w:r w:rsidR="00B74CA9">
              <w:rPr>
                <w:lang w:val="en-US"/>
              </w:rPr>
              <w:t xml:space="preserve">the </w:t>
            </w:r>
            <w:r w:rsidRPr="00E17E17">
              <w:rPr>
                <w:lang w:val="en-US"/>
              </w:rPr>
              <w:t>AIPJ2 team to convene meetings and trainings.</w:t>
            </w:r>
            <w:r w:rsidRPr="00E17E17">
              <w:rPr>
                <w:b/>
                <w:lang w:val="en-US"/>
              </w:rPr>
              <w:t xml:space="preserve"> </w:t>
            </w:r>
          </w:p>
          <w:p w14:paraId="7DC4E91E" w14:textId="77777777" w:rsidR="00B74CA9" w:rsidRPr="00B74CA9" w:rsidRDefault="0018655E" w:rsidP="00DC2806">
            <w:pPr>
              <w:pStyle w:val="TableText"/>
              <w:rPr>
                <w:b/>
                <w:lang w:val="en-US"/>
              </w:rPr>
            </w:pPr>
            <w:r>
              <w:rPr>
                <w:b/>
                <w:lang w:val="en-US"/>
              </w:rPr>
              <w:t>MIS</w:t>
            </w:r>
          </w:p>
          <w:p w14:paraId="06303052" w14:textId="77777777" w:rsidR="00DC2806" w:rsidRDefault="00E17E17" w:rsidP="00DC2806">
            <w:pPr>
              <w:pStyle w:val="TableText"/>
              <w:rPr>
                <w:lang w:val="en-US"/>
              </w:rPr>
            </w:pPr>
            <w:r w:rsidRPr="00E17E17">
              <w:rPr>
                <w:lang w:val="en-US"/>
              </w:rPr>
              <w:t xml:space="preserve">The </w:t>
            </w:r>
            <w:r w:rsidR="00B74CA9">
              <w:rPr>
                <w:lang w:val="en-US"/>
              </w:rPr>
              <w:t>MIS wireframe design was finalis</w:t>
            </w:r>
            <w:r w:rsidRPr="00E17E17">
              <w:rPr>
                <w:lang w:val="en-US"/>
              </w:rPr>
              <w:t>ed in April 2018 and Saraswati are now developing the M</w:t>
            </w:r>
            <w:r w:rsidR="00B74CA9">
              <w:rPr>
                <w:lang w:val="en-US"/>
              </w:rPr>
              <w:t xml:space="preserve">IS system which should be </w:t>
            </w:r>
            <w:r w:rsidRPr="00E17E17">
              <w:rPr>
                <w:lang w:val="en-US"/>
              </w:rPr>
              <w:t>operational by August.</w:t>
            </w:r>
            <w:r w:rsidR="00DC2806">
              <w:rPr>
                <w:lang w:val="en-US"/>
              </w:rPr>
              <w:t xml:space="preserve"> </w:t>
            </w:r>
          </w:p>
          <w:p w14:paraId="01BA6D1E" w14:textId="77777777" w:rsidR="00212D85" w:rsidRPr="00212D85" w:rsidRDefault="00212D85" w:rsidP="00DC2806">
            <w:pPr>
              <w:pStyle w:val="TableText"/>
              <w:rPr>
                <w:b/>
                <w:lang w:val="en-US"/>
              </w:rPr>
            </w:pPr>
            <w:r w:rsidRPr="00212D85">
              <w:rPr>
                <w:b/>
                <w:lang w:val="en-US"/>
              </w:rPr>
              <w:t>Knowledge Sharing Platform</w:t>
            </w:r>
          </w:p>
          <w:p w14:paraId="67F8DBA2" w14:textId="77777777" w:rsidR="007A36EE" w:rsidRDefault="00212D85" w:rsidP="00DC2806">
            <w:pPr>
              <w:pStyle w:val="TableText"/>
              <w:rPr>
                <w:lang w:val="en-US"/>
              </w:rPr>
            </w:pPr>
            <w:r w:rsidRPr="00212D85">
              <w:rPr>
                <w:lang w:val="en-US"/>
              </w:rPr>
              <w:t xml:space="preserve">This has been developed as one platform but with different communities of practice having slightly different needs: justice reform and anti-corruption; </w:t>
            </w:r>
            <w:r w:rsidR="00C807E1">
              <w:rPr>
                <w:lang w:val="en-US"/>
              </w:rPr>
              <w:t>PVE and security.</w:t>
            </w:r>
            <w:r w:rsidRPr="00212D85">
              <w:rPr>
                <w:lang w:val="en-US"/>
              </w:rPr>
              <w:t xml:space="preserve"> </w:t>
            </w:r>
          </w:p>
          <w:p w14:paraId="510EB77C" w14:textId="77777777" w:rsidR="00732AA7" w:rsidRPr="00380C37" w:rsidRDefault="00212D85" w:rsidP="00DC2806">
            <w:pPr>
              <w:pStyle w:val="TableText"/>
              <w:rPr>
                <w:lang w:val="en-US"/>
              </w:rPr>
            </w:pPr>
            <w:r w:rsidRPr="00212D85">
              <w:rPr>
                <w:lang w:val="en-US"/>
              </w:rPr>
              <w:t xml:space="preserve">As an equity initiative, AIPJ2 has started the PVE knowledge sharing work with the </w:t>
            </w:r>
            <w:r w:rsidR="007A177D">
              <w:rPr>
                <w:lang w:val="en-US"/>
              </w:rPr>
              <w:t>WGWC</w:t>
            </w:r>
            <w:r w:rsidR="007A36EE">
              <w:rPr>
                <w:lang w:val="en-US"/>
              </w:rPr>
              <w:t>. They now hold the power over access control, design features and content standards</w:t>
            </w:r>
            <w:r w:rsidR="007A177D">
              <w:rPr>
                <w:lang w:val="en-US"/>
              </w:rPr>
              <w:t>.</w:t>
            </w:r>
            <w:r w:rsidR="007A36EE">
              <w:rPr>
                <w:lang w:val="en-US"/>
              </w:rPr>
              <w:t xml:space="preserve">  Group members have participated in design thinking workshops held by AIPJ2 and Saraswati and convened meetings to determine the governance issues above.</w:t>
            </w:r>
            <w:r w:rsidRPr="00212D85">
              <w:rPr>
                <w:lang w:val="en-US"/>
              </w:rPr>
              <w:t>Other communities are interested but have yet to be engaged through workshops.</w:t>
            </w:r>
          </w:p>
        </w:tc>
      </w:tr>
      <w:tr w:rsidR="00732AA7" w:rsidRPr="00380C37" w14:paraId="427DA1D4" w14:textId="77777777" w:rsidTr="00244E8F">
        <w:tc>
          <w:tcPr>
            <w:tcW w:w="2122" w:type="dxa"/>
          </w:tcPr>
          <w:p w14:paraId="2C2EA8C6" w14:textId="77777777" w:rsidR="00732AA7" w:rsidRPr="00E17E17" w:rsidRDefault="00E17E17" w:rsidP="00DC2806">
            <w:pPr>
              <w:pStyle w:val="TableText"/>
              <w:rPr>
                <w:b/>
                <w:lang w:val="en-US"/>
              </w:rPr>
            </w:pPr>
            <w:r w:rsidRPr="00E17E17">
              <w:rPr>
                <w:b/>
                <w:lang w:val="en-US"/>
              </w:rPr>
              <w:lastRenderedPageBreak/>
              <w:t>AIPJ2 website</w:t>
            </w:r>
          </w:p>
        </w:tc>
        <w:tc>
          <w:tcPr>
            <w:tcW w:w="7159" w:type="dxa"/>
            <w:shd w:val="clear" w:color="auto" w:fill="auto"/>
          </w:tcPr>
          <w:p w14:paraId="150D8395" w14:textId="77777777" w:rsidR="00732AA7" w:rsidRPr="00380C37" w:rsidRDefault="00E17E17" w:rsidP="00F00921">
            <w:pPr>
              <w:pStyle w:val="TableText"/>
              <w:rPr>
                <w:lang w:val="en-US"/>
              </w:rPr>
            </w:pPr>
            <w:r w:rsidRPr="00E17E17">
              <w:rPr>
                <w:lang w:val="en-US"/>
              </w:rPr>
              <w:t xml:space="preserve">AIPJ2 launched a </w:t>
            </w:r>
            <w:hyperlink r:id="rId18" w:history="1">
              <w:r w:rsidRPr="00E17E17">
                <w:rPr>
                  <w:rStyle w:val="Hyperlink"/>
                  <w:lang w:val="en-US"/>
                </w:rPr>
                <w:t>new website</w:t>
              </w:r>
            </w:hyperlink>
            <w:r w:rsidRPr="00E17E17">
              <w:rPr>
                <w:lang w:val="en-US"/>
              </w:rPr>
              <w:t xml:space="preserve"> on 12 March 2018. The new website</w:t>
            </w:r>
            <w:r w:rsidR="0051703C">
              <w:rPr>
                <w:lang w:val="en-US"/>
              </w:rPr>
              <w:t xml:space="preserve"> provides access to information on AIPJ2 scope, activities and results being achieved, as well as links to other information sources</w:t>
            </w:r>
            <w:r w:rsidRPr="00E17E17">
              <w:rPr>
                <w:lang w:val="en-US"/>
              </w:rPr>
              <w:t xml:space="preserve">. It also supports </w:t>
            </w:r>
            <w:r w:rsidR="0051703C">
              <w:rPr>
                <w:lang w:val="en-US"/>
              </w:rPr>
              <w:t xml:space="preserve">sharing and </w:t>
            </w:r>
            <w:r w:rsidR="00F23D86">
              <w:rPr>
                <w:lang w:val="en-US"/>
              </w:rPr>
              <w:t>exchange</w:t>
            </w:r>
            <w:r w:rsidR="0051703C">
              <w:rPr>
                <w:lang w:val="en-US"/>
              </w:rPr>
              <w:t xml:space="preserve"> of </w:t>
            </w:r>
            <w:r w:rsidRPr="00E17E17">
              <w:rPr>
                <w:lang w:val="en-US"/>
              </w:rPr>
              <w:t>partners’ news by featuring their news updates and backlink</w:t>
            </w:r>
            <w:r w:rsidR="0051703C">
              <w:rPr>
                <w:lang w:val="en-US"/>
              </w:rPr>
              <w:t>s</w:t>
            </w:r>
            <w:r w:rsidRPr="00E17E17">
              <w:rPr>
                <w:lang w:val="en-US"/>
              </w:rPr>
              <w:t xml:space="preserve"> to their own website</w:t>
            </w:r>
            <w:r w:rsidR="0051703C">
              <w:rPr>
                <w:lang w:val="en-US"/>
              </w:rPr>
              <w:t>s</w:t>
            </w:r>
            <w:r w:rsidRPr="00E17E17">
              <w:rPr>
                <w:lang w:val="en-US"/>
              </w:rPr>
              <w:t xml:space="preserve">. The website retains information from </w:t>
            </w:r>
            <w:r w:rsidR="00F00921">
              <w:rPr>
                <w:lang w:val="en-US"/>
              </w:rPr>
              <w:t>AIPJ</w:t>
            </w:r>
            <w:r w:rsidRPr="00E17E17">
              <w:rPr>
                <w:lang w:val="en-US"/>
              </w:rPr>
              <w:t xml:space="preserve">. </w:t>
            </w:r>
          </w:p>
        </w:tc>
      </w:tr>
      <w:tr w:rsidR="00732AA7" w:rsidRPr="00380C37" w14:paraId="521CE558" w14:textId="77777777" w:rsidTr="00244E8F">
        <w:tc>
          <w:tcPr>
            <w:tcW w:w="2122" w:type="dxa"/>
          </w:tcPr>
          <w:p w14:paraId="68B60C6B" w14:textId="77777777" w:rsidR="00732AA7" w:rsidRPr="00E17E17" w:rsidRDefault="00E17E17" w:rsidP="00DC2806">
            <w:pPr>
              <w:pStyle w:val="TableText"/>
              <w:rPr>
                <w:b/>
                <w:lang w:val="en-US"/>
              </w:rPr>
            </w:pPr>
            <w:r w:rsidRPr="00E17E17">
              <w:rPr>
                <w:b/>
                <w:lang w:val="en-US"/>
              </w:rPr>
              <w:t>AIPJ2 Partnership Conference</w:t>
            </w:r>
          </w:p>
        </w:tc>
        <w:tc>
          <w:tcPr>
            <w:tcW w:w="7159" w:type="dxa"/>
          </w:tcPr>
          <w:p w14:paraId="2B074CE0" w14:textId="77777777" w:rsidR="00E44823" w:rsidRPr="001861CC" w:rsidRDefault="00E17E17" w:rsidP="00D63592">
            <w:pPr>
              <w:pStyle w:val="TableText"/>
              <w:rPr>
                <w:lang w:val="en-US"/>
              </w:rPr>
            </w:pPr>
            <w:r w:rsidRPr="00E17E17">
              <w:rPr>
                <w:lang w:val="en-US"/>
              </w:rPr>
              <w:t xml:space="preserve">The first </w:t>
            </w:r>
            <w:r w:rsidRPr="0051703C">
              <w:rPr>
                <w:lang w:val="en-US"/>
              </w:rPr>
              <w:t>AIPJ2 Partnership Conference</w:t>
            </w:r>
            <w:r w:rsidRPr="00E17E17">
              <w:rPr>
                <w:lang w:val="en-US"/>
              </w:rPr>
              <w:t xml:space="preserve"> was held in Jakarta on 9 April at the National Library and attended by 187 people. The theme </w:t>
            </w:r>
            <w:r w:rsidR="0051703C">
              <w:rPr>
                <w:lang w:val="en-US"/>
              </w:rPr>
              <w:t>was ‘</w:t>
            </w:r>
            <w:r w:rsidRPr="00E17E17">
              <w:rPr>
                <w:lang w:val="en-US"/>
              </w:rPr>
              <w:t>Toward Restorative Justice: Strengthening Coalitions in Justice and Law Enforcement</w:t>
            </w:r>
            <w:r w:rsidR="0018655E">
              <w:rPr>
                <w:lang w:val="en-US"/>
              </w:rPr>
              <w:t xml:space="preserve">’. </w:t>
            </w:r>
            <w:r w:rsidR="0051703C">
              <w:rPr>
                <w:lang w:val="en-US"/>
              </w:rPr>
              <w:t>The primary purpose of the</w:t>
            </w:r>
            <w:r w:rsidRPr="00E17E17">
              <w:rPr>
                <w:lang w:val="en-US"/>
              </w:rPr>
              <w:t xml:space="preserve"> Conference </w:t>
            </w:r>
            <w:r w:rsidR="0051703C">
              <w:rPr>
                <w:lang w:val="en-US"/>
              </w:rPr>
              <w:t xml:space="preserve">is provide a public space for AIPJ2 partners to meet, interact, show-case their </w:t>
            </w:r>
            <w:r w:rsidR="0018655E">
              <w:rPr>
                <w:lang w:val="en-US"/>
              </w:rPr>
              <w:t>research and advocacy work, and</w:t>
            </w:r>
            <w:r w:rsidR="0051703C">
              <w:rPr>
                <w:lang w:val="en-US"/>
              </w:rPr>
              <w:t xml:space="preserve"> share thei</w:t>
            </w:r>
            <w:r w:rsidR="00C807E1">
              <w:rPr>
                <w:lang w:val="en-US"/>
              </w:rPr>
              <w:t>r views on how to advance Go</w:t>
            </w:r>
            <w:r w:rsidR="0051703C">
              <w:rPr>
                <w:lang w:val="en-US"/>
              </w:rPr>
              <w:t xml:space="preserve">I’s justice </w:t>
            </w:r>
            <w:r w:rsidR="007A36EE">
              <w:rPr>
                <w:lang w:val="en-US"/>
              </w:rPr>
              <w:t xml:space="preserve">and security </w:t>
            </w:r>
            <w:r w:rsidR="0051703C">
              <w:rPr>
                <w:lang w:val="en-US"/>
              </w:rPr>
              <w:t xml:space="preserve">sector reform agenda. </w:t>
            </w:r>
          </w:p>
        </w:tc>
      </w:tr>
      <w:tr w:rsidR="00732AA7" w:rsidRPr="00380C37" w14:paraId="4D0B4EE8" w14:textId="77777777" w:rsidTr="00244E8F">
        <w:tc>
          <w:tcPr>
            <w:tcW w:w="2122" w:type="dxa"/>
          </w:tcPr>
          <w:p w14:paraId="3997551C" w14:textId="77777777" w:rsidR="00732AA7" w:rsidRPr="00E17E17" w:rsidRDefault="00E17E17" w:rsidP="00DC2806">
            <w:pPr>
              <w:pStyle w:val="TableText"/>
              <w:rPr>
                <w:b/>
                <w:lang w:val="en-US"/>
              </w:rPr>
            </w:pPr>
            <w:r w:rsidRPr="00E17E17">
              <w:rPr>
                <w:b/>
                <w:lang w:val="en-US"/>
              </w:rPr>
              <w:t>Operations</w:t>
            </w:r>
            <w:r w:rsidR="00B42A39">
              <w:rPr>
                <w:b/>
                <w:lang w:val="en-US"/>
              </w:rPr>
              <w:t xml:space="preserve">, </w:t>
            </w:r>
            <w:r w:rsidR="00A25BC8">
              <w:rPr>
                <w:b/>
                <w:lang w:val="en-US"/>
              </w:rPr>
              <w:t>staffing</w:t>
            </w:r>
            <w:r w:rsidR="00B42A39">
              <w:rPr>
                <w:b/>
                <w:lang w:val="en-US"/>
              </w:rPr>
              <w:t xml:space="preserve"> and finance</w:t>
            </w:r>
          </w:p>
        </w:tc>
        <w:tc>
          <w:tcPr>
            <w:tcW w:w="7159" w:type="dxa"/>
          </w:tcPr>
          <w:p w14:paraId="7DA8DB79" w14:textId="77777777" w:rsidR="00DC2806" w:rsidRDefault="00B63102" w:rsidP="00DC2806">
            <w:pPr>
              <w:pStyle w:val="TableText"/>
              <w:rPr>
                <w:lang w:val="en-US"/>
              </w:rPr>
            </w:pPr>
            <w:r>
              <w:rPr>
                <w:lang w:val="en-US"/>
              </w:rPr>
              <w:t xml:space="preserve">The AIPJ2 </w:t>
            </w:r>
            <w:r w:rsidRPr="00E17E17">
              <w:rPr>
                <w:lang w:val="en-US"/>
              </w:rPr>
              <w:t xml:space="preserve">Makassar office </w:t>
            </w:r>
            <w:r>
              <w:rPr>
                <w:lang w:val="en-US"/>
              </w:rPr>
              <w:t xml:space="preserve">was formally opened </w:t>
            </w:r>
            <w:r w:rsidRPr="00E17E17">
              <w:rPr>
                <w:lang w:val="en-US"/>
              </w:rPr>
              <w:t xml:space="preserve">by local government and </w:t>
            </w:r>
            <w:r w:rsidR="00212D85">
              <w:rPr>
                <w:lang w:val="en-US"/>
              </w:rPr>
              <w:t xml:space="preserve">the </w:t>
            </w:r>
            <w:r w:rsidRPr="00E17E17">
              <w:rPr>
                <w:lang w:val="en-US"/>
              </w:rPr>
              <w:t xml:space="preserve">Australian </w:t>
            </w:r>
            <w:r w:rsidR="00212D85">
              <w:rPr>
                <w:lang w:val="en-US"/>
              </w:rPr>
              <w:t xml:space="preserve">Consul General </w:t>
            </w:r>
            <w:r w:rsidRPr="00E17E17">
              <w:rPr>
                <w:lang w:val="en-US"/>
              </w:rPr>
              <w:t xml:space="preserve">in Makassar on 29 January. </w:t>
            </w:r>
            <w:r>
              <w:rPr>
                <w:lang w:val="en-US"/>
              </w:rPr>
              <w:t xml:space="preserve">The Makassar office currently focuses on providing support for </w:t>
            </w:r>
            <w:r w:rsidRPr="00E17E17">
              <w:rPr>
                <w:lang w:val="en-US"/>
              </w:rPr>
              <w:t>building coalition</w:t>
            </w:r>
            <w:r>
              <w:rPr>
                <w:lang w:val="en-US"/>
              </w:rPr>
              <w:t>s</w:t>
            </w:r>
            <w:r w:rsidRPr="00E17E17">
              <w:rPr>
                <w:lang w:val="en-US"/>
              </w:rPr>
              <w:t xml:space="preserve"> </w:t>
            </w:r>
            <w:r>
              <w:rPr>
                <w:lang w:val="en-US"/>
              </w:rPr>
              <w:t xml:space="preserve">to address </w:t>
            </w:r>
            <w:r w:rsidRPr="00E17E17">
              <w:rPr>
                <w:lang w:val="en-US"/>
              </w:rPr>
              <w:t>early marriage, disability inclusion</w:t>
            </w:r>
            <w:r>
              <w:rPr>
                <w:lang w:val="en-US"/>
              </w:rPr>
              <w:t xml:space="preserve">, </w:t>
            </w:r>
            <w:r w:rsidRPr="00E17E17">
              <w:rPr>
                <w:lang w:val="en-US"/>
              </w:rPr>
              <w:t xml:space="preserve">and </w:t>
            </w:r>
            <w:r>
              <w:rPr>
                <w:lang w:val="en-US"/>
              </w:rPr>
              <w:t xml:space="preserve">supports </w:t>
            </w:r>
            <w:r w:rsidRPr="00E17E17">
              <w:rPr>
                <w:lang w:val="en-US"/>
              </w:rPr>
              <w:t xml:space="preserve">Indonesia Justice Reform Forum </w:t>
            </w:r>
            <w:r>
              <w:rPr>
                <w:lang w:val="en-US"/>
              </w:rPr>
              <w:t>initiatives.</w:t>
            </w:r>
            <w:r w:rsidR="00DC2806">
              <w:rPr>
                <w:lang w:val="en-US"/>
              </w:rPr>
              <w:t xml:space="preserve"> </w:t>
            </w:r>
          </w:p>
          <w:p w14:paraId="51F8BC06" w14:textId="77777777" w:rsidR="00DC2806" w:rsidRDefault="00B42A39" w:rsidP="00DC2806">
            <w:pPr>
              <w:pStyle w:val="TableText"/>
              <w:rPr>
                <w:lang w:val="en-US"/>
              </w:rPr>
            </w:pPr>
            <w:r>
              <w:rPr>
                <w:lang w:val="en-US"/>
              </w:rPr>
              <w:t>AIPJ2 has updated and improved its documentation of Activity Statements, as well as the consisten</w:t>
            </w:r>
            <w:r w:rsidR="007A61F1">
              <w:rPr>
                <w:lang w:val="en-US"/>
              </w:rPr>
              <w:t>c</w:t>
            </w:r>
            <w:r>
              <w:rPr>
                <w:lang w:val="en-US"/>
              </w:rPr>
              <w:t>y between Activity Statement and Grant Agreement formats and content. Monthly and quarterly reporting formats and processes also continue to be reviewed and improved.</w:t>
            </w:r>
            <w:r w:rsidR="00DC2806">
              <w:rPr>
                <w:lang w:val="en-US"/>
              </w:rPr>
              <w:t xml:space="preserve"> </w:t>
            </w:r>
          </w:p>
          <w:p w14:paraId="4E5210D0" w14:textId="77777777" w:rsidR="00A73598" w:rsidRDefault="00A73598" w:rsidP="00DC2806">
            <w:pPr>
              <w:pStyle w:val="TableText"/>
              <w:rPr>
                <w:lang w:val="en-US"/>
              </w:rPr>
            </w:pPr>
            <w:r>
              <w:rPr>
                <w:lang w:val="en-US"/>
              </w:rPr>
              <w:t xml:space="preserve">New AIPJ2 staffing </w:t>
            </w:r>
            <w:r w:rsidR="007657F1">
              <w:rPr>
                <w:lang w:val="en-US"/>
              </w:rPr>
              <w:t xml:space="preserve">and adviser </w:t>
            </w:r>
            <w:r>
              <w:rPr>
                <w:lang w:val="en-US"/>
              </w:rPr>
              <w:t xml:space="preserve">appointments were made namely: </w:t>
            </w:r>
          </w:p>
          <w:p w14:paraId="3D5BE536" w14:textId="77777777" w:rsidR="00B63102" w:rsidRDefault="00A25BC8" w:rsidP="00DC2806">
            <w:pPr>
              <w:pStyle w:val="TableBullet"/>
              <w:spacing w:after="60"/>
              <w:rPr>
                <w:lang w:val="en-US"/>
              </w:rPr>
            </w:pPr>
            <w:r w:rsidRPr="00E17E17">
              <w:rPr>
                <w:lang w:val="en-US"/>
              </w:rPr>
              <w:t>Peter Riddell Carre</w:t>
            </w:r>
            <w:r>
              <w:rPr>
                <w:lang w:val="en-US"/>
              </w:rPr>
              <w:t xml:space="preserve"> was</w:t>
            </w:r>
            <w:r w:rsidRPr="00E17E17">
              <w:rPr>
                <w:lang w:val="en-US"/>
              </w:rPr>
              <w:t xml:space="preserve"> appointed as </w:t>
            </w:r>
            <w:r>
              <w:rPr>
                <w:lang w:val="en-US"/>
              </w:rPr>
              <w:t xml:space="preserve">the new </w:t>
            </w:r>
            <w:r w:rsidRPr="00E17E17">
              <w:rPr>
                <w:lang w:val="en-US"/>
              </w:rPr>
              <w:t xml:space="preserve">Deputy Team Leader </w:t>
            </w:r>
            <w:r>
              <w:rPr>
                <w:lang w:val="en-US"/>
              </w:rPr>
              <w:t xml:space="preserve">and </w:t>
            </w:r>
            <w:r w:rsidRPr="00E17E17">
              <w:rPr>
                <w:lang w:val="en-US"/>
              </w:rPr>
              <w:t>start</w:t>
            </w:r>
            <w:r>
              <w:rPr>
                <w:lang w:val="en-US"/>
              </w:rPr>
              <w:t>ed</w:t>
            </w:r>
            <w:r w:rsidRPr="00E17E17">
              <w:rPr>
                <w:lang w:val="en-US"/>
              </w:rPr>
              <w:t xml:space="preserve"> </w:t>
            </w:r>
            <w:r>
              <w:rPr>
                <w:lang w:val="en-US"/>
              </w:rPr>
              <w:t>work on 16 April</w:t>
            </w:r>
            <w:r w:rsidR="00B63102">
              <w:rPr>
                <w:lang w:val="en-US"/>
              </w:rPr>
              <w:t>.</w:t>
            </w:r>
            <w:r w:rsidR="00DC2806">
              <w:rPr>
                <w:lang w:val="en-US"/>
              </w:rPr>
              <w:t xml:space="preserve"> </w:t>
            </w:r>
          </w:p>
          <w:p w14:paraId="097526CE" w14:textId="77777777" w:rsidR="00B63102" w:rsidRDefault="00B63102" w:rsidP="00DC2806">
            <w:pPr>
              <w:pStyle w:val="TableBullet"/>
              <w:spacing w:after="60"/>
              <w:rPr>
                <w:lang w:val="en-US"/>
              </w:rPr>
            </w:pPr>
            <w:r w:rsidRPr="00E17E17">
              <w:rPr>
                <w:lang w:val="en-US"/>
              </w:rPr>
              <w:t>Imam Nugraha</w:t>
            </w:r>
            <w:r>
              <w:rPr>
                <w:lang w:val="en-US"/>
              </w:rPr>
              <w:t xml:space="preserve"> was appointed as a new Grants Officer</w:t>
            </w:r>
            <w:r w:rsidRPr="00E17E17">
              <w:rPr>
                <w:lang w:val="en-US"/>
              </w:rPr>
              <w:t xml:space="preserve"> </w:t>
            </w:r>
            <w:r>
              <w:rPr>
                <w:lang w:val="en-US"/>
              </w:rPr>
              <w:t>o</w:t>
            </w:r>
            <w:r w:rsidRPr="00E17E17">
              <w:rPr>
                <w:lang w:val="en-US"/>
              </w:rPr>
              <w:t xml:space="preserve">n 19 April and will support the Grants and Contracts team. </w:t>
            </w:r>
          </w:p>
          <w:p w14:paraId="6E5E6CAC" w14:textId="77777777" w:rsidR="00B63102" w:rsidRDefault="00B63102" w:rsidP="00DC2806">
            <w:pPr>
              <w:pStyle w:val="TableBullet"/>
              <w:spacing w:after="60"/>
              <w:rPr>
                <w:lang w:val="en-US"/>
              </w:rPr>
            </w:pPr>
            <w:r w:rsidRPr="00E17E17">
              <w:rPr>
                <w:lang w:val="en-US"/>
              </w:rPr>
              <w:t xml:space="preserve">Wiwiek Awiati </w:t>
            </w:r>
            <w:r>
              <w:rPr>
                <w:lang w:val="en-US"/>
              </w:rPr>
              <w:t xml:space="preserve">was appointed </w:t>
            </w:r>
            <w:r w:rsidRPr="00E17E17">
              <w:rPr>
                <w:lang w:val="en-US"/>
              </w:rPr>
              <w:t>as Senior C</w:t>
            </w:r>
            <w:r>
              <w:rPr>
                <w:lang w:val="en-US"/>
              </w:rPr>
              <w:t>onsultant Reform Co-ordination i</w:t>
            </w:r>
            <w:r w:rsidRPr="00E17E17">
              <w:rPr>
                <w:lang w:val="en-US"/>
              </w:rPr>
              <w:t xml:space="preserve">n </w:t>
            </w:r>
            <w:r>
              <w:rPr>
                <w:lang w:val="en-US"/>
              </w:rPr>
              <w:t xml:space="preserve">the </w:t>
            </w:r>
            <w:r w:rsidRPr="00E17E17">
              <w:rPr>
                <w:lang w:val="en-US"/>
              </w:rPr>
              <w:t xml:space="preserve">first week of March. This position </w:t>
            </w:r>
            <w:r>
              <w:rPr>
                <w:lang w:val="en-US"/>
              </w:rPr>
              <w:t xml:space="preserve">will </w:t>
            </w:r>
            <w:r w:rsidRPr="00E17E17">
              <w:rPr>
                <w:lang w:val="en-US"/>
              </w:rPr>
              <w:t xml:space="preserve">provide advice to Bappenas and DFAT </w:t>
            </w:r>
            <w:r>
              <w:rPr>
                <w:lang w:val="en-US"/>
              </w:rPr>
              <w:t xml:space="preserve">on establishment of the </w:t>
            </w:r>
            <w:r w:rsidRPr="00E17E17">
              <w:rPr>
                <w:lang w:val="en-US"/>
              </w:rPr>
              <w:t>co-ordination platform and on the Indonesia Legal and Judicial Reform agenda.</w:t>
            </w:r>
            <w:r w:rsidR="00DC2806">
              <w:rPr>
                <w:lang w:val="en-US"/>
              </w:rPr>
              <w:t xml:space="preserve"> </w:t>
            </w:r>
          </w:p>
          <w:p w14:paraId="377BF965" w14:textId="77777777" w:rsidR="00DC2806" w:rsidRDefault="00B5345D" w:rsidP="00DC2806">
            <w:pPr>
              <w:pStyle w:val="TableBullet"/>
              <w:spacing w:after="60"/>
              <w:rPr>
                <w:lang w:val="en-US"/>
              </w:rPr>
            </w:pPr>
            <w:r>
              <w:rPr>
                <w:lang w:val="en-US"/>
              </w:rPr>
              <w:t>Five</w:t>
            </w:r>
            <w:r w:rsidR="007657F1" w:rsidRPr="007657F1">
              <w:rPr>
                <w:lang w:val="en-ID"/>
              </w:rPr>
              <w:t xml:space="preserve"> specialist national PVE Advisers </w:t>
            </w:r>
            <w:r w:rsidR="007657F1">
              <w:rPr>
                <w:lang w:val="en-ID"/>
              </w:rPr>
              <w:t xml:space="preserve">were appointed </w:t>
            </w:r>
            <w:r w:rsidR="00B45135">
              <w:rPr>
                <w:lang w:val="en-ID"/>
              </w:rPr>
              <w:t>part-time</w:t>
            </w:r>
            <w:r w:rsidR="007657F1" w:rsidRPr="007657F1">
              <w:rPr>
                <w:lang w:val="en-ID"/>
              </w:rPr>
              <w:t>to work clos</w:t>
            </w:r>
            <w:r w:rsidR="007657F1">
              <w:rPr>
                <w:lang w:val="en-ID"/>
              </w:rPr>
              <w:t xml:space="preserve">ely </w:t>
            </w:r>
            <w:r w:rsidR="007657F1" w:rsidRPr="007657F1">
              <w:rPr>
                <w:lang w:val="en-ID"/>
              </w:rPr>
              <w:t>with our PVE partners and provide strategic oversight and support to Pillar 3</w:t>
            </w:r>
          </w:p>
          <w:p w14:paraId="2A1B7BB9" w14:textId="77777777" w:rsidR="00DC2806" w:rsidRDefault="00E17E17" w:rsidP="00DC2806">
            <w:pPr>
              <w:pStyle w:val="TableText"/>
              <w:rPr>
                <w:lang w:val="en-US"/>
              </w:rPr>
            </w:pPr>
            <w:r w:rsidRPr="00E17E17">
              <w:rPr>
                <w:lang w:val="en-US"/>
              </w:rPr>
              <w:t xml:space="preserve">A </w:t>
            </w:r>
            <w:r w:rsidR="00A25BC8">
              <w:rPr>
                <w:lang w:val="en-US"/>
              </w:rPr>
              <w:t>modified AIPJ2 organisati</w:t>
            </w:r>
            <w:r w:rsidR="005113D9">
              <w:rPr>
                <w:lang w:val="en-US"/>
              </w:rPr>
              <w:t>o</w:t>
            </w:r>
            <w:r w:rsidR="00A25BC8">
              <w:rPr>
                <w:lang w:val="en-US"/>
              </w:rPr>
              <w:t xml:space="preserve">nal and </w:t>
            </w:r>
            <w:r w:rsidRPr="00E17E17">
              <w:rPr>
                <w:lang w:val="en-US"/>
              </w:rPr>
              <w:t>re</w:t>
            </w:r>
            <w:r w:rsidR="00A25BC8">
              <w:rPr>
                <w:lang w:val="en-US"/>
              </w:rPr>
              <w:t xml:space="preserve">porting structure was agreed and put in place </w:t>
            </w:r>
            <w:r w:rsidR="00B63102">
              <w:rPr>
                <w:lang w:val="en-US"/>
              </w:rPr>
              <w:t xml:space="preserve">in April </w:t>
            </w:r>
            <w:r w:rsidR="00A25BC8">
              <w:rPr>
                <w:lang w:val="en-US"/>
              </w:rPr>
              <w:t>as part of the appointment of the new D</w:t>
            </w:r>
            <w:r w:rsidR="00C807E1">
              <w:rPr>
                <w:lang w:val="en-US"/>
              </w:rPr>
              <w:t xml:space="preserve">eputy </w:t>
            </w:r>
            <w:r w:rsidR="00A25BC8">
              <w:rPr>
                <w:lang w:val="en-US"/>
              </w:rPr>
              <w:t>T</w:t>
            </w:r>
            <w:r w:rsidR="00C807E1">
              <w:rPr>
                <w:lang w:val="en-US"/>
              </w:rPr>
              <w:t xml:space="preserve">eam </w:t>
            </w:r>
            <w:r w:rsidR="00A25BC8">
              <w:rPr>
                <w:lang w:val="en-US"/>
              </w:rPr>
              <w:t>L</w:t>
            </w:r>
            <w:r w:rsidR="00C807E1">
              <w:rPr>
                <w:lang w:val="en-US"/>
              </w:rPr>
              <w:t>eader</w:t>
            </w:r>
            <w:r w:rsidR="00A25BC8">
              <w:rPr>
                <w:lang w:val="en-US"/>
              </w:rPr>
              <w:t xml:space="preserve"> and in response to the</w:t>
            </w:r>
            <w:r w:rsidRPr="00E17E17">
              <w:rPr>
                <w:lang w:val="en-US"/>
              </w:rPr>
              <w:t xml:space="preserve"> </w:t>
            </w:r>
            <w:r w:rsidR="00A25BC8">
              <w:rPr>
                <w:lang w:val="en-US"/>
              </w:rPr>
              <w:t xml:space="preserve">findings of the </w:t>
            </w:r>
            <w:r w:rsidRPr="00E17E17">
              <w:rPr>
                <w:lang w:val="en-US"/>
              </w:rPr>
              <w:t xml:space="preserve">Performance Review of </w:t>
            </w:r>
            <w:r w:rsidR="00A25BC8">
              <w:rPr>
                <w:lang w:val="en-US"/>
              </w:rPr>
              <w:t xml:space="preserve">AIPJ2 </w:t>
            </w:r>
            <w:r w:rsidRPr="00E17E17">
              <w:rPr>
                <w:lang w:val="en-US"/>
              </w:rPr>
              <w:t>team members</w:t>
            </w:r>
            <w:r w:rsidR="00A25BC8">
              <w:rPr>
                <w:lang w:val="en-US"/>
              </w:rPr>
              <w:t xml:space="preserve"> conducted in January</w:t>
            </w:r>
            <w:r w:rsidR="00A73598">
              <w:rPr>
                <w:lang w:val="en-US"/>
              </w:rPr>
              <w:t>.</w:t>
            </w:r>
          </w:p>
          <w:p w14:paraId="7B662E7D" w14:textId="77777777" w:rsidR="00B45135" w:rsidRDefault="00A73598" w:rsidP="00DC2806">
            <w:pPr>
              <w:pStyle w:val="TableText"/>
              <w:rPr>
                <w:lang w:val="en-US"/>
              </w:rPr>
            </w:pPr>
            <w:r>
              <w:rPr>
                <w:lang w:val="en-US"/>
              </w:rPr>
              <w:t xml:space="preserve">An updated AIPJ2 staffing </w:t>
            </w:r>
            <w:r w:rsidR="00535748">
              <w:rPr>
                <w:lang w:val="en-US"/>
              </w:rPr>
              <w:t xml:space="preserve">and adviser </w:t>
            </w:r>
            <w:r>
              <w:rPr>
                <w:lang w:val="en-US"/>
              </w:rPr>
              <w:t xml:space="preserve">list </w:t>
            </w:r>
            <w:r w:rsidR="007657F1">
              <w:rPr>
                <w:lang w:val="en-US"/>
              </w:rPr>
              <w:t>and organi</w:t>
            </w:r>
            <w:r w:rsidR="00DC2806">
              <w:rPr>
                <w:lang w:val="en-US"/>
              </w:rPr>
              <w:t>s</w:t>
            </w:r>
            <w:r w:rsidR="007657F1">
              <w:rPr>
                <w:lang w:val="en-US"/>
              </w:rPr>
              <w:t xml:space="preserve">ational chart </w:t>
            </w:r>
            <w:r>
              <w:rPr>
                <w:lang w:val="en-US"/>
              </w:rPr>
              <w:t xml:space="preserve">is provided </w:t>
            </w:r>
            <w:r w:rsidRPr="00AB7415">
              <w:rPr>
                <w:lang w:val="en-US"/>
              </w:rPr>
              <w:t>at Annex 2</w:t>
            </w:r>
            <w:r w:rsidR="00B45135">
              <w:rPr>
                <w:lang w:val="en-US"/>
              </w:rPr>
              <w:t>.</w:t>
            </w:r>
          </w:p>
          <w:p w14:paraId="1A1259CA" w14:textId="77777777" w:rsidR="00732AA7" w:rsidRPr="00380C37" w:rsidRDefault="00B45135" w:rsidP="00DC2806">
            <w:pPr>
              <w:pStyle w:val="TableText"/>
              <w:rPr>
                <w:lang w:val="en-US"/>
              </w:rPr>
            </w:pPr>
            <w:r>
              <w:rPr>
                <w:lang w:val="en-US"/>
              </w:rPr>
              <w:t>AIPJ2’s financial management has improved through clear communication with DFAT, clearer cost coding through the new activity structure and accurate monitoring of commitments and expenditure.  The</w:t>
            </w:r>
            <w:r w:rsidR="00F77563" w:rsidRPr="00AB7415">
              <w:rPr>
                <w:lang w:val="en-US"/>
              </w:rPr>
              <w:t xml:space="preserve"> financial summary at Annex 3</w:t>
            </w:r>
            <w:r>
              <w:rPr>
                <w:lang w:val="en-US"/>
              </w:rPr>
              <w:t xml:space="preserve"> shows AIPJ2’s strong financial performance with 85% efficiency and 100.1% budget execution</w:t>
            </w:r>
            <w:r w:rsidR="00A73598" w:rsidRPr="00AB7415">
              <w:rPr>
                <w:lang w:val="en-US"/>
              </w:rPr>
              <w:t xml:space="preserve">. </w:t>
            </w:r>
          </w:p>
        </w:tc>
      </w:tr>
    </w:tbl>
    <w:p w14:paraId="45DF00C8" w14:textId="77777777" w:rsidR="00363CEC" w:rsidRDefault="00E44823" w:rsidP="00363CEC">
      <w:pPr>
        <w:pStyle w:val="Heading2"/>
      </w:pPr>
      <w:bookmarkStart w:id="8" w:name="_Toc520802598"/>
      <w:bookmarkEnd w:id="7"/>
      <w:r>
        <w:t xml:space="preserve">Influencing </w:t>
      </w:r>
      <w:r w:rsidR="00DC2806">
        <w:t>activities</w:t>
      </w:r>
      <w:bookmarkEnd w:id="8"/>
    </w:p>
    <w:p w14:paraId="172DE515" w14:textId="77777777" w:rsidR="00647A60" w:rsidRDefault="00647A60" w:rsidP="00F711F8">
      <w:pPr>
        <w:pStyle w:val="BodyText"/>
        <w:rPr>
          <w:lang w:val="en-US"/>
        </w:rPr>
      </w:pPr>
      <w:r>
        <w:rPr>
          <w:lang w:val="en-US"/>
        </w:rPr>
        <w:t>AIPJ2 provides the bulk of its support through grants to Indonesian and Aus</w:t>
      </w:r>
      <w:r w:rsidR="00667990">
        <w:rPr>
          <w:lang w:val="en-US"/>
        </w:rPr>
        <w:t>tralian implementing partners. These influencing a</w:t>
      </w:r>
      <w:r>
        <w:rPr>
          <w:lang w:val="en-US"/>
        </w:rPr>
        <w:t>ctivities contribute to AIPJ2’s Intermediate and End of Facility Outcomes.</w:t>
      </w:r>
      <w:r w:rsidR="0098345A">
        <w:rPr>
          <w:lang w:val="en-US"/>
        </w:rPr>
        <w:t xml:space="preserve"> </w:t>
      </w:r>
      <w:r>
        <w:rPr>
          <w:lang w:val="en-US"/>
        </w:rPr>
        <w:t>AIPJ2’s overall Theory of Change is provided in diagrammatic</w:t>
      </w:r>
      <w:r w:rsidR="008E680A">
        <w:rPr>
          <w:lang w:val="en-US"/>
        </w:rPr>
        <w:t xml:space="preserve"> form a</w:t>
      </w:r>
      <w:r w:rsidR="00A73598" w:rsidRPr="00DA6B23">
        <w:rPr>
          <w:lang w:val="en-US"/>
        </w:rPr>
        <w:t xml:space="preserve">s part of </w:t>
      </w:r>
      <w:r w:rsidR="008E680A" w:rsidRPr="00DA6B23">
        <w:rPr>
          <w:lang w:val="en-US"/>
        </w:rPr>
        <w:t xml:space="preserve">Annex </w:t>
      </w:r>
      <w:r w:rsidR="00A73598" w:rsidRPr="00DA6B23">
        <w:rPr>
          <w:lang w:val="en-US"/>
        </w:rPr>
        <w:t>1</w:t>
      </w:r>
      <w:r w:rsidRPr="00DA6B23">
        <w:rPr>
          <w:lang w:val="en-US"/>
        </w:rPr>
        <w:t>.</w:t>
      </w:r>
      <w:r>
        <w:rPr>
          <w:lang w:val="en-US"/>
        </w:rPr>
        <w:t xml:space="preserve"> </w:t>
      </w:r>
    </w:p>
    <w:p w14:paraId="56BA03BC" w14:textId="77777777" w:rsidR="00C9257C" w:rsidRDefault="007A61F1" w:rsidP="00F95729">
      <w:pPr>
        <w:pStyle w:val="ListBullet"/>
        <w:rPr>
          <w:lang w:val="en-US"/>
        </w:rPr>
      </w:pPr>
      <w:r>
        <w:rPr>
          <w:lang w:val="en-US"/>
        </w:rPr>
        <w:t>Our reporting on influencing activities (and on outcomes</w:t>
      </w:r>
      <w:r w:rsidR="00C9257C">
        <w:rPr>
          <w:lang w:val="en-US"/>
        </w:rPr>
        <w:t xml:space="preserve"> as provided in section 3 of this report</w:t>
      </w:r>
      <w:r>
        <w:rPr>
          <w:lang w:val="en-US"/>
        </w:rPr>
        <w:t xml:space="preserve">) is </w:t>
      </w:r>
      <w:r w:rsidR="00C9257C">
        <w:rPr>
          <w:lang w:val="en-US"/>
        </w:rPr>
        <w:t>organi</w:t>
      </w:r>
      <w:r w:rsidR="00DC2806">
        <w:rPr>
          <w:lang w:val="en-US"/>
        </w:rPr>
        <w:t>s</w:t>
      </w:r>
      <w:r w:rsidR="00C9257C">
        <w:rPr>
          <w:lang w:val="en-US"/>
        </w:rPr>
        <w:t xml:space="preserve">ed under the headings of </w:t>
      </w:r>
      <w:r>
        <w:rPr>
          <w:lang w:val="en-US"/>
        </w:rPr>
        <w:t xml:space="preserve">each of AIPJ2’s </w:t>
      </w:r>
      <w:r w:rsidR="004A487C">
        <w:rPr>
          <w:lang w:val="en-US"/>
        </w:rPr>
        <w:t>five</w:t>
      </w:r>
      <w:r>
        <w:rPr>
          <w:lang w:val="en-US"/>
        </w:rPr>
        <w:t xml:space="preserve"> Pillars</w:t>
      </w:r>
      <w:r w:rsidR="00C9257C">
        <w:rPr>
          <w:lang w:val="en-US"/>
        </w:rPr>
        <w:t>,</w:t>
      </w:r>
      <w:r w:rsidR="004A487C">
        <w:rPr>
          <w:lang w:val="en-US"/>
        </w:rPr>
        <w:t>:</w:t>
      </w:r>
    </w:p>
    <w:p w14:paraId="392E2A79" w14:textId="77777777" w:rsidR="00C9257C" w:rsidRDefault="00C9257C" w:rsidP="00F95729">
      <w:pPr>
        <w:pStyle w:val="ListBullet"/>
        <w:rPr>
          <w:lang w:val="en-US"/>
        </w:rPr>
      </w:pPr>
      <w:r>
        <w:rPr>
          <w:lang w:val="en-US"/>
        </w:rPr>
        <w:t>Pillar 1 – Transparency, accountability and anti-corruption</w:t>
      </w:r>
    </w:p>
    <w:p w14:paraId="3B20425E" w14:textId="77777777" w:rsidR="00C9257C" w:rsidRDefault="00C9257C" w:rsidP="00F95729">
      <w:pPr>
        <w:pStyle w:val="ListBullet"/>
        <w:rPr>
          <w:lang w:val="en-US"/>
        </w:rPr>
      </w:pPr>
      <w:r>
        <w:rPr>
          <w:lang w:val="en-US"/>
        </w:rPr>
        <w:t>Pillar 2 – Security and transnational crime</w:t>
      </w:r>
    </w:p>
    <w:p w14:paraId="5F9EE4E4" w14:textId="77777777" w:rsidR="00C9257C" w:rsidRDefault="00C9257C" w:rsidP="00F95729">
      <w:pPr>
        <w:pStyle w:val="ListBullet"/>
        <w:rPr>
          <w:lang w:val="en-US"/>
        </w:rPr>
      </w:pPr>
      <w:r>
        <w:rPr>
          <w:lang w:val="en-US"/>
        </w:rPr>
        <w:t>Pillar 3 – Preventing violent extremis</w:t>
      </w:r>
      <w:r w:rsidR="004A487C">
        <w:rPr>
          <w:lang w:val="en-US"/>
        </w:rPr>
        <w:t>m</w:t>
      </w:r>
    </w:p>
    <w:p w14:paraId="6DBFE960" w14:textId="77777777" w:rsidR="007A61F1" w:rsidRDefault="00C9257C" w:rsidP="00F95729">
      <w:pPr>
        <w:pStyle w:val="ListBullet"/>
        <w:rPr>
          <w:lang w:val="en-US"/>
        </w:rPr>
      </w:pPr>
      <w:r>
        <w:rPr>
          <w:lang w:val="en-US"/>
        </w:rPr>
        <w:t xml:space="preserve">Pillar 4 – Correction system reform </w:t>
      </w:r>
    </w:p>
    <w:p w14:paraId="7668ECF3" w14:textId="77777777" w:rsidR="00C9257C" w:rsidRDefault="00C9257C" w:rsidP="00F00921">
      <w:pPr>
        <w:pStyle w:val="ListBullet"/>
        <w:spacing w:after="240"/>
        <w:rPr>
          <w:lang w:val="en-US"/>
        </w:rPr>
      </w:pPr>
      <w:r>
        <w:rPr>
          <w:lang w:val="en-US"/>
        </w:rPr>
        <w:t>Pillar 5 –</w:t>
      </w:r>
      <w:r w:rsidR="00A11001">
        <w:rPr>
          <w:lang w:val="en-US"/>
        </w:rPr>
        <w:t xml:space="preserve"> Par</w:t>
      </w:r>
      <w:r>
        <w:rPr>
          <w:lang w:val="en-US"/>
        </w:rPr>
        <w:t>t</w:t>
      </w:r>
      <w:r w:rsidR="00A11001">
        <w:rPr>
          <w:lang w:val="en-US"/>
        </w:rPr>
        <w:t>n</w:t>
      </w:r>
      <w:r>
        <w:rPr>
          <w:lang w:val="en-US"/>
        </w:rPr>
        <w:t xml:space="preserve">ership development and GEDSI </w:t>
      </w:r>
    </w:p>
    <w:p w14:paraId="325727D4" w14:textId="77777777" w:rsidR="00A11001" w:rsidRDefault="00A11001" w:rsidP="00F711F8">
      <w:pPr>
        <w:pStyle w:val="BodyText"/>
        <w:rPr>
          <w:lang w:val="en-US"/>
        </w:rPr>
      </w:pPr>
      <w:r>
        <w:rPr>
          <w:lang w:val="en-US"/>
        </w:rPr>
        <w:t xml:space="preserve">Reporting under Pillar 1 now includes </w:t>
      </w:r>
      <w:r w:rsidR="00E44823">
        <w:rPr>
          <w:lang w:val="en-US"/>
        </w:rPr>
        <w:t xml:space="preserve">GEDSI </w:t>
      </w:r>
      <w:r>
        <w:rPr>
          <w:lang w:val="en-US"/>
        </w:rPr>
        <w:t xml:space="preserve">activities that were </w:t>
      </w:r>
      <w:r w:rsidR="00F23D86">
        <w:rPr>
          <w:lang w:val="en-US"/>
        </w:rPr>
        <w:t>previously</w:t>
      </w:r>
      <w:r>
        <w:rPr>
          <w:lang w:val="en-US"/>
        </w:rPr>
        <w:t xml:space="preserve"> reported under Pillar 5</w:t>
      </w:r>
      <w:r w:rsidR="004E34BF">
        <w:rPr>
          <w:lang w:val="en-US"/>
        </w:rPr>
        <w:t>, in particular AIPJ2 support for development of Disability Law implementing regulations</w:t>
      </w:r>
      <w:r w:rsidR="00F23D86">
        <w:rPr>
          <w:lang w:val="en-US"/>
        </w:rPr>
        <w:t xml:space="preserve"> and</w:t>
      </w:r>
      <w:r w:rsidR="004E34BF">
        <w:rPr>
          <w:lang w:val="en-US"/>
        </w:rPr>
        <w:t xml:space="preserve"> the National Action Plan on Human Rights. </w:t>
      </w:r>
    </w:p>
    <w:p w14:paraId="549FCC1A" w14:textId="77777777" w:rsidR="00F711F8" w:rsidRPr="00F711F8" w:rsidRDefault="00DC2806" w:rsidP="00F711F8">
      <w:pPr>
        <w:pStyle w:val="BodyText"/>
        <w:rPr>
          <w:lang w:val="en-US"/>
        </w:rPr>
      </w:pPr>
      <w:r>
        <w:rPr>
          <w:lang w:val="en-US"/>
        </w:rPr>
        <w:t>W</w:t>
      </w:r>
      <w:r w:rsidR="00CF0335" w:rsidRPr="00A85079">
        <w:rPr>
          <w:lang w:val="en-US"/>
        </w:rPr>
        <w:t>ith respect to influencing activiti</w:t>
      </w:r>
      <w:r>
        <w:rPr>
          <w:lang w:val="en-US"/>
        </w:rPr>
        <w:t>es, we can report the following in section 2.2.1.</w:t>
      </w:r>
    </w:p>
    <w:p w14:paraId="1165E45B" w14:textId="77777777" w:rsidR="00F711F8" w:rsidRDefault="00F711F8" w:rsidP="00F711F8">
      <w:pPr>
        <w:pStyle w:val="Heading3"/>
        <w:rPr>
          <w:lang w:val="en-US"/>
        </w:rPr>
      </w:pPr>
      <w:r>
        <w:rPr>
          <w:lang w:val="en-US"/>
        </w:rPr>
        <w:lastRenderedPageBreak/>
        <w:t>Pillar 1</w:t>
      </w:r>
      <w:r w:rsidR="0098345A">
        <w:rPr>
          <w:lang w:val="en-US"/>
        </w:rPr>
        <w:t xml:space="preserve"> – </w:t>
      </w:r>
      <w:r w:rsidRPr="00F711F8">
        <w:rPr>
          <w:lang w:val="en-US"/>
        </w:rPr>
        <w:t>Transparency, Accountability, Anti-Corruption</w:t>
      </w:r>
    </w:p>
    <w:tbl>
      <w:tblPr>
        <w:tblStyle w:val="AIPJ2"/>
        <w:tblW w:w="0" w:type="auto"/>
        <w:tblCellMar>
          <w:top w:w="57" w:type="dxa"/>
          <w:bottom w:w="57" w:type="dxa"/>
        </w:tblCellMar>
        <w:tblLook w:val="04A0" w:firstRow="1" w:lastRow="0" w:firstColumn="1" w:lastColumn="0" w:noHBand="0" w:noVBand="1"/>
      </w:tblPr>
      <w:tblGrid>
        <w:gridCol w:w="2063"/>
        <w:gridCol w:w="6998"/>
      </w:tblGrid>
      <w:tr w:rsidR="00315297" w:rsidRPr="00F23D86" w14:paraId="78B8748F" w14:textId="77777777" w:rsidTr="00DC280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093" w:type="dxa"/>
            <w:shd w:val="clear" w:color="auto" w:fill="045BA7" w:themeFill="accent2"/>
          </w:tcPr>
          <w:p w14:paraId="0CF6218C" w14:textId="77777777" w:rsidR="00315297" w:rsidRPr="00F23D86" w:rsidRDefault="00315297" w:rsidP="00DC2806">
            <w:pPr>
              <w:pStyle w:val="BodyText"/>
              <w:spacing w:before="60" w:after="60"/>
              <w:rPr>
                <w:color w:val="FFFFFF" w:themeColor="background1"/>
                <w:sz w:val="16"/>
                <w:lang w:val="en-US"/>
              </w:rPr>
            </w:pPr>
            <w:r w:rsidRPr="00F23D86">
              <w:rPr>
                <w:color w:val="FFFFFF" w:themeColor="background1"/>
                <w:sz w:val="16"/>
                <w:lang w:val="en-US"/>
              </w:rPr>
              <w:t>Partnership</w:t>
            </w:r>
          </w:p>
        </w:tc>
        <w:tc>
          <w:tcPr>
            <w:tcW w:w="7194" w:type="dxa"/>
            <w:shd w:val="clear" w:color="auto" w:fill="045BA7" w:themeFill="accent2"/>
          </w:tcPr>
          <w:p w14:paraId="5971AAF6" w14:textId="77777777" w:rsidR="00315297" w:rsidRPr="00F23D86" w:rsidRDefault="00315297" w:rsidP="00DC280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6"/>
                <w:lang w:val="en-US"/>
              </w:rPr>
            </w:pPr>
            <w:r w:rsidRPr="00F23D86">
              <w:rPr>
                <w:color w:val="FFFFFF" w:themeColor="background1"/>
                <w:sz w:val="16"/>
                <w:lang w:val="en-US"/>
              </w:rPr>
              <w:t>Focus of work and activities undertaken</w:t>
            </w:r>
          </w:p>
        </w:tc>
      </w:tr>
      <w:tr w:rsidR="00315297" w14:paraId="5762C231" w14:textId="77777777" w:rsidTr="00DC2806">
        <w:tc>
          <w:tcPr>
            <w:tcW w:w="2093" w:type="dxa"/>
          </w:tcPr>
          <w:p w14:paraId="575C7FF1" w14:textId="77777777" w:rsidR="00020353" w:rsidRPr="004E0154" w:rsidRDefault="00315297" w:rsidP="00DC2806">
            <w:pPr>
              <w:pStyle w:val="BodyText"/>
              <w:spacing w:before="60" w:after="60"/>
              <w:rPr>
                <w:sz w:val="16"/>
                <w:lang w:val="en-US"/>
              </w:rPr>
            </w:pPr>
            <w:r w:rsidRPr="004E0154">
              <w:rPr>
                <w:sz w:val="16"/>
                <w:lang w:val="en-US"/>
              </w:rPr>
              <w:t>Partnership with Lembaga Kajian dan Adv</w:t>
            </w:r>
            <w:r w:rsidR="005975E3">
              <w:rPr>
                <w:sz w:val="16"/>
                <w:lang w:val="en-US"/>
              </w:rPr>
              <w:t>okasi Independensi Peradilan (LE</w:t>
            </w:r>
            <w:r w:rsidRPr="004E0154">
              <w:rPr>
                <w:sz w:val="16"/>
                <w:lang w:val="en-US"/>
              </w:rPr>
              <w:t>IP)</w:t>
            </w:r>
            <w:r w:rsidR="004505B6">
              <w:rPr>
                <w:sz w:val="16"/>
                <w:lang w:val="en-US"/>
              </w:rPr>
              <w:t xml:space="preserve"> - </w:t>
            </w:r>
            <w:r w:rsidR="0028046C" w:rsidRPr="004E0154">
              <w:rPr>
                <w:sz w:val="16"/>
                <w:lang w:val="en-US"/>
              </w:rPr>
              <w:t>Organisation for Study and Advocacy for an Independent Judiciary</w:t>
            </w:r>
            <w:r w:rsidR="004505B6">
              <w:rPr>
                <w:sz w:val="16"/>
                <w:lang w:val="en-US"/>
              </w:rPr>
              <w:t xml:space="preserve"> </w:t>
            </w:r>
          </w:p>
        </w:tc>
        <w:tc>
          <w:tcPr>
            <w:tcW w:w="7194" w:type="dxa"/>
          </w:tcPr>
          <w:p w14:paraId="12A53345" w14:textId="77777777" w:rsidR="00F43844" w:rsidRDefault="00315297" w:rsidP="00DC2806">
            <w:pPr>
              <w:pStyle w:val="BodyText"/>
              <w:spacing w:before="60" w:after="60"/>
              <w:rPr>
                <w:sz w:val="16"/>
                <w:lang w:val="en-US"/>
              </w:rPr>
            </w:pPr>
            <w:r w:rsidRPr="004E0154">
              <w:rPr>
                <w:b/>
                <w:sz w:val="16"/>
                <w:lang w:val="en-US"/>
              </w:rPr>
              <w:t>Focus</w:t>
            </w:r>
            <w:r w:rsidRPr="004E0154">
              <w:rPr>
                <w:sz w:val="16"/>
                <w:lang w:val="en-US"/>
              </w:rPr>
              <w:t>:</w:t>
            </w:r>
            <w:r w:rsidR="0098345A">
              <w:rPr>
                <w:sz w:val="16"/>
                <w:lang w:val="en-US"/>
              </w:rPr>
              <w:t xml:space="preserve"> </w:t>
            </w:r>
            <w:r w:rsidR="003416EB" w:rsidRPr="004E0154">
              <w:rPr>
                <w:sz w:val="16"/>
                <w:lang w:val="en-US"/>
              </w:rPr>
              <w:t>Enhanced g</w:t>
            </w:r>
            <w:r w:rsidRPr="004E0154">
              <w:rPr>
                <w:sz w:val="16"/>
                <w:lang w:val="en-US"/>
              </w:rPr>
              <w:t>overnance mechanisms for legal and judicial reform</w:t>
            </w:r>
          </w:p>
          <w:p w14:paraId="66AC9510" w14:textId="77777777" w:rsidR="003416EB" w:rsidRPr="004E0154" w:rsidRDefault="003416EB" w:rsidP="00DC2806">
            <w:pPr>
              <w:pStyle w:val="BodyText"/>
              <w:spacing w:before="60" w:after="60"/>
              <w:rPr>
                <w:sz w:val="16"/>
                <w:lang w:val="en-US"/>
              </w:rPr>
            </w:pPr>
            <w:r w:rsidRPr="004E0154">
              <w:rPr>
                <w:b/>
                <w:sz w:val="16"/>
                <w:lang w:val="en-US"/>
              </w:rPr>
              <w:t>Key activities undertaken</w:t>
            </w:r>
            <w:r w:rsidRPr="004E0154">
              <w:rPr>
                <w:sz w:val="16"/>
                <w:lang w:val="en-US"/>
              </w:rPr>
              <w:t xml:space="preserve">: </w:t>
            </w:r>
          </w:p>
          <w:p w14:paraId="05DF6D18" w14:textId="77777777" w:rsidR="00AE1DD2" w:rsidRDefault="00025EB8" w:rsidP="00F23D86">
            <w:pPr>
              <w:pStyle w:val="TableText"/>
              <w:rPr>
                <w:lang w:val="en-US"/>
              </w:rPr>
            </w:pPr>
            <w:r w:rsidRPr="00025EB8">
              <w:rPr>
                <w:lang w:val="en-US"/>
              </w:rPr>
              <w:t>Indonesian Judicial Reform Forum</w:t>
            </w:r>
            <w:r w:rsidR="00AE1DD2" w:rsidRPr="00085E4E">
              <w:rPr>
                <w:lang w:val="en-US"/>
              </w:rPr>
              <w:t xml:space="preserve"> conference </w:t>
            </w:r>
            <w:r w:rsidR="00AE1DD2">
              <w:rPr>
                <w:lang w:val="en-US"/>
              </w:rPr>
              <w:t xml:space="preserve">was </w:t>
            </w:r>
            <w:r w:rsidR="00AE1DD2" w:rsidRPr="00085E4E">
              <w:rPr>
                <w:lang w:val="en-US"/>
              </w:rPr>
              <w:t xml:space="preserve">held </w:t>
            </w:r>
            <w:r w:rsidR="00C9257C">
              <w:rPr>
                <w:lang w:val="en-US"/>
              </w:rPr>
              <w:t xml:space="preserve">in </w:t>
            </w:r>
            <w:r w:rsidR="00AE1DD2" w:rsidRPr="00085E4E">
              <w:rPr>
                <w:lang w:val="en-US"/>
              </w:rPr>
              <w:t>January 2018</w:t>
            </w:r>
            <w:r w:rsidR="005113D9">
              <w:rPr>
                <w:lang w:val="en-US"/>
              </w:rPr>
              <w:t xml:space="preserve"> at the </w:t>
            </w:r>
            <w:r w:rsidR="005113D9" w:rsidRPr="005113D9">
              <w:rPr>
                <w:lang w:val="en-US"/>
              </w:rPr>
              <w:t>Perpustakaan Nasional (National Library)</w:t>
            </w:r>
            <w:r w:rsidR="00AE1DD2" w:rsidRPr="00085E4E">
              <w:rPr>
                <w:lang w:val="en-US"/>
              </w:rPr>
              <w:t xml:space="preserve">. </w:t>
            </w:r>
            <w:r w:rsidR="00AE1DD2">
              <w:rPr>
                <w:lang w:val="en-US"/>
              </w:rPr>
              <w:t xml:space="preserve">The conference reviewed the </w:t>
            </w:r>
            <w:r w:rsidR="00AE1DD2" w:rsidRPr="00085E4E">
              <w:rPr>
                <w:lang w:val="en-US"/>
              </w:rPr>
              <w:t>achievements of the instituti</w:t>
            </w:r>
            <w:r w:rsidR="00AE1DD2">
              <w:rPr>
                <w:lang w:val="en-US"/>
              </w:rPr>
              <w:t>ons involved in judicial reform and produced recommendations for strengthening collaborative action going forward</w:t>
            </w:r>
            <w:r w:rsidR="00AE1DD2" w:rsidRPr="00085E4E">
              <w:rPr>
                <w:lang w:val="en-US"/>
              </w:rPr>
              <w:t>.</w:t>
            </w:r>
            <w:r w:rsidR="004A487C">
              <w:rPr>
                <w:lang w:val="en-US"/>
              </w:rPr>
              <w:t xml:space="preserve"> </w:t>
            </w:r>
            <w:r w:rsidR="00430E80">
              <w:rPr>
                <w:lang w:val="en-US"/>
              </w:rPr>
              <w:t>Civil Society Organisations (</w:t>
            </w:r>
            <w:r w:rsidR="00AE1DD2">
              <w:rPr>
                <w:lang w:val="en-US"/>
              </w:rPr>
              <w:t>CSO</w:t>
            </w:r>
            <w:r w:rsidR="00430E80">
              <w:rPr>
                <w:lang w:val="en-US"/>
              </w:rPr>
              <w:t>)</w:t>
            </w:r>
            <w:r w:rsidR="00AE1DD2">
              <w:rPr>
                <w:lang w:val="en-US"/>
              </w:rPr>
              <w:t xml:space="preserve"> coalitions agreed to meet regularly to ensure an effective division of roles and responsibilities in conducting judicial reform research and advocacy, with a focus on policy change in inst</w:t>
            </w:r>
            <w:r w:rsidR="00F23D86">
              <w:rPr>
                <w:lang w:val="en-US"/>
              </w:rPr>
              <w:t>it</w:t>
            </w:r>
            <w:r w:rsidR="00AE1DD2">
              <w:rPr>
                <w:lang w:val="en-US"/>
              </w:rPr>
              <w:t xml:space="preserve">utions and social change in the community. </w:t>
            </w:r>
          </w:p>
          <w:p w14:paraId="6768E2DF" w14:textId="77777777" w:rsidR="00F23D86" w:rsidRDefault="001E1679" w:rsidP="00F23D86">
            <w:pPr>
              <w:pStyle w:val="TableText"/>
              <w:rPr>
                <w:lang w:val="en-US"/>
              </w:rPr>
            </w:pPr>
            <w:r w:rsidRPr="00E7468B">
              <w:rPr>
                <w:lang w:val="en-US"/>
              </w:rPr>
              <w:t xml:space="preserve">In June, LEIP </w:t>
            </w:r>
            <w:r w:rsidR="00AE1DD2" w:rsidRPr="00E7468B">
              <w:rPr>
                <w:lang w:val="en-US"/>
              </w:rPr>
              <w:t xml:space="preserve">completed their work on the assessment of new management </w:t>
            </w:r>
            <w:r w:rsidR="00C9257C" w:rsidRPr="00E7468B">
              <w:rPr>
                <w:lang w:val="en-US"/>
              </w:rPr>
              <w:t xml:space="preserve">arrangements for the </w:t>
            </w:r>
            <w:r w:rsidR="00DF4560" w:rsidRPr="00E7468B">
              <w:rPr>
                <w:lang w:val="en-US"/>
              </w:rPr>
              <w:t>Judicial Reform</w:t>
            </w:r>
            <w:r w:rsidR="004505B6" w:rsidRPr="00E7468B">
              <w:rPr>
                <w:lang w:val="en-US"/>
              </w:rPr>
              <w:t xml:space="preserve"> </w:t>
            </w:r>
            <w:r w:rsidR="00A1310A">
              <w:rPr>
                <w:lang w:val="en-US"/>
              </w:rPr>
              <w:t>Team</w:t>
            </w:r>
            <w:r w:rsidR="00A1310A" w:rsidRPr="00E7468B">
              <w:rPr>
                <w:lang w:val="en-US"/>
              </w:rPr>
              <w:t xml:space="preserve"> </w:t>
            </w:r>
            <w:r w:rsidR="00DF4560" w:rsidRPr="00E7468B">
              <w:rPr>
                <w:lang w:val="en-US"/>
              </w:rPr>
              <w:t>Office</w:t>
            </w:r>
            <w:r w:rsidR="005975E3">
              <w:rPr>
                <w:lang w:val="en-US"/>
              </w:rPr>
              <w:t>.</w:t>
            </w:r>
            <w:r w:rsidR="00AE1DD2" w:rsidRPr="00E7468B">
              <w:rPr>
                <w:lang w:val="en-US"/>
              </w:rPr>
              <w:t xml:space="preserve"> </w:t>
            </w:r>
            <w:r w:rsidR="00E7468B">
              <w:rPr>
                <w:lang w:val="en-US"/>
              </w:rPr>
              <w:t>The assessment highlights:</w:t>
            </w:r>
          </w:p>
          <w:p w14:paraId="3DD464D8" w14:textId="77777777" w:rsidR="00F23D86" w:rsidRDefault="00F23D86" w:rsidP="002F790B">
            <w:pPr>
              <w:pStyle w:val="TableBullet"/>
              <w:spacing w:after="60"/>
              <w:rPr>
                <w:lang w:val="en-US"/>
              </w:rPr>
            </w:pPr>
            <w:r>
              <w:rPr>
                <w:lang w:val="en-US"/>
              </w:rPr>
              <w:t>t</w:t>
            </w:r>
            <w:r w:rsidR="00E7468B">
              <w:rPr>
                <w:lang w:val="en-US"/>
              </w:rPr>
              <w:t xml:space="preserve">he Supreme Court’s high expectations with respect to the expertise, professionalism and integrity of </w:t>
            </w:r>
            <w:r w:rsidR="002F790B" w:rsidRPr="00B669BB">
              <w:rPr>
                <w:lang w:val="en-ID"/>
              </w:rPr>
              <w:t xml:space="preserve">Judicial Reform </w:t>
            </w:r>
            <w:r w:rsidR="00A1310A">
              <w:rPr>
                <w:lang w:val="en-ID"/>
              </w:rPr>
              <w:t>Team</w:t>
            </w:r>
            <w:r w:rsidR="00A1310A" w:rsidRPr="00B669BB">
              <w:rPr>
                <w:lang w:val="en-ID"/>
              </w:rPr>
              <w:t xml:space="preserve"> </w:t>
            </w:r>
            <w:r w:rsidR="002F790B" w:rsidRPr="00B669BB">
              <w:rPr>
                <w:lang w:val="en-ID"/>
              </w:rPr>
              <w:t>Office</w:t>
            </w:r>
            <w:r w:rsidR="00E7468B">
              <w:rPr>
                <w:lang w:val="en-US"/>
              </w:rPr>
              <w:t xml:space="preserve"> staff</w:t>
            </w:r>
          </w:p>
          <w:p w14:paraId="182D9886" w14:textId="77777777" w:rsidR="00F23D86" w:rsidRDefault="00E7468B" w:rsidP="002F790B">
            <w:pPr>
              <w:pStyle w:val="TableBullet"/>
              <w:spacing w:after="60"/>
              <w:rPr>
                <w:lang w:val="en-US"/>
              </w:rPr>
            </w:pPr>
            <w:r>
              <w:rPr>
                <w:lang w:val="en-US"/>
              </w:rPr>
              <w:t xml:space="preserve">the need for a diversified funding base for </w:t>
            </w:r>
            <w:r w:rsidR="002F790B" w:rsidRPr="00B669BB">
              <w:rPr>
                <w:lang w:val="en-ID"/>
              </w:rPr>
              <w:t>Judicial Reform Technical Office</w:t>
            </w:r>
            <w:r>
              <w:rPr>
                <w:lang w:val="en-US"/>
              </w:rPr>
              <w:t>, not just one donor; and the need for future funding from the state budget to make it sustainable</w:t>
            </w:r>
          </w:p>
          <w:p w14:paraId="28410F4B" w14:textId="77777777" w:rsidR="00F23D86" w:rsidRDefault="002F790B" w:rsidP="002F790B">
            <w:pPr>
              <w:pStyle w:val="TableBullet"/>
              <w:spacing w:after="60"/>
              <w:rPr>
                <w:lang w:val="en-US"/>
              </w:rPr>
            </w:pPr>
            <w:r w:rsidRPr="00B669BB">
              <w:rPr>
                <w:lang w:val="en-ID"/>
              </w:rPr>
              <w:t xml:space="preserve">Judicial Reform </w:t>
            </w:r>
            <w:r w:rsidR="00B45135">
              <w:rPr>
                <w:lang w:val="en-ID"/>
              </w:rPr>
              <w:t>Team</w:t>
            </w:r>
            <w:r w:rsidR="00B45135" w:rsidRPr="00B669BB">
              <w:rPr>
                <w:lang w:val="en-ID"/>
              </w:rPr>
              <w:t xml:space="preserve"> </w:t>
            </w:r>
            <w:r w:rsidRPr="00B669BB">
              <w:rPr>
                <w:lang w:val="en-ID"/>
              </w:rPr>
              <w:t>Office</w:t>
            </w:r>
            <w:r w:rsidR="00B669BB" w:rsidRPr="00E7468B">
              <w:rPr>
                <w:lang w:val="en-US"/>
              </w:rPr>
              <w:t xml:space="preserve">’s role </w:t>
            </w:r>
            <w:r w:rsidR="00E7468B">
              <w:rPr>
                <w:lang w:val="en-US"/>
              </w:rPr>
              <w:t xml:space="preserve">should be to act as a bridge between the </w:t>
            </w:r>
            <w:r w:rsidR="00B45135">
              <w:rPr>
                <w:lang w:val="en-US"/>
              </w:rPr>
              <w:t>Supreme Court</w:t>
            </w:r>
            <w:r w:rsidR="00B45135" w:rsidRPr="00E7468B">
              <w:rPr>
                <w:lang w:val="en-US"/>
              </w:rPr>
              <w:t xml:space="preserve"> </w:t>
            </w:r>
            <w:r w:rsidR="00B669BB" w:rsidRPr="00E7468B">
              <w:rPr>
                <w:lang w:val="en-US"/>
              </w:rPr>
              <w:t xml:space="preserve">and CSOs, </w:t>
            </w:r>
            <w:r w:rsidR="00E7468B">
              <w:rPr>
                <w:lang w:val="en-US"/>
              </w:rPr>
              <w:t xml:space="preserve">facilitating the </w:t>
            </w:r>
            <w:r w:rsidR="007202FC">
              <w:rPr>
                <w:lang w:val="en-US"/>
              </w:rPr>
              <w:t xml:space="preserve">Court </w:t>
            </w:r>
            <w:r w:rsidR="00E7468B">
              <w:rPr>
                <w:lang w:val="en-US"/>
              </w:rPr>
              <w:t>in the planning, monitoring and evaluation of its reform priorities</w:t>
            </w:r>
          </w:p>
          <w:p w14:paraId="62F47614" w14:textId="4C4B32A0" w:rsidR="00005564" w:rsidRPr="00AE1DD2" w:rsidRDefault="00E7468B" w:rsidP="002F790B">
            <w:pPr>
              <w:pStyle w:val="TableBullet"/>
              <w:spacing w:after="60"/>
              <w:rPr>
                <w:lang w:val="en-US"/>
              </w:rPr>
            </w:pPr>
            <w:r>
              <w:rPr>
                <w:lang w:val="en-US"/>
              </w:rPr>
              <w:t xml:space="preserve">the need for a full time </w:t>
            </w:r>
            <w:r w:rsidR="002F790B" w:rsidRPr="00B669BB">
              <w:rPr>
                <w:lang w:val="en-ID"/>
              </w:rPr>
              <w:t xml:space="preserve">Judicial Reform </w:t>
            </w:r>
            <w:r w:rsidR="00B45135">
              <w:rPr>
                <w:lang w:val="en-ID"/>
              </w:rPr>
              <w:t>Team</w:t>
            </w:r>
            <w:r w:rsidR="00B45135" w:rsidRPr="00B669BB">
              <w:rPr>
                <w:lang w:val="en-ID"/>
              </w:rPr>
              <w:t xml:space="preserve"> </w:t>
            </w:r>
            <w:r w:rsidR="002F790B" w:rsidRPr="00B669BB">
              <w:rPr>
                <w:lang w:val="en-ID"/>
              </w:rPr>
              <w:t>Office</w:t>
            </w:r>
            <w:r>
              <w:rPr>
                <w:lang w:val="en-US"/>
              </w:rPr>
              <w:t xml:space="preserve"> coordinator</w:t>
            </w:r>
            <w:r w:rsidR="002A3162">
              <w:rPr>
                <w:lang w:val="en-US"/>
              </w:rPr>
              <w:t xml:space="preserve">, 2 or 3 technical consultants, a full time </w:t>
            </w:r>
            <w:r w:rsidR="00F23D86">
              <w:rPr>
                <w:lang w:val="en-US"/>
              </w:rPr>
              <w:t>administrative</w:t>
            </w:r>
            <w:r w:rsidR="002A3162">
              <w:rPr>
                <w:lang w:val="en-US"/>
              </w:rPr>
              <w:t xml:space="preserve"> officer and a communications specialist. </w:t>
            </w:r>
          </w:p>
        </w:tc>
      </w:tr>
      <w:tr w:rsidR="00425FDC" w14:paraId="35A18E70" w14:textId="77777777" w:rsidTr="00DC2806">
        <w:tc>
          <w:tcPr>
            <w:tcW w:w="2093" w:type="dxa"/>
          </w:tcPr>
          <w:p w14:paraId="02C0C558" w14:textId="77777777" w:rsidR="00425FDC" w:rsidRPr="004E0154" w:rsidRDefault="00266EA5" w:rsidP="00DC2806">
            <w:pPr>
              <w:pStyle w:val="BodyText"/>
              <w:spacing w:before="60" w:after="60"/>
              <w:rPr>
                <w:sz w:val="16"/>
                <w:lang w:val="en-US"/>
              </w:rPr>
            </w:pPr>
            <w:r>
              <w:rPr>
                <w:sz w:val="16"/>
                <w:lang w:val="en-US"/>
              </w:rPr>
              <w:t xml:space="preserve">AIPJ2 </w:t>
            </w:r>
          </w:p>
        </w:tc>
        <w:tc>
          <w:tcPr>
            <w:tcW w:w="7194" w:type="dxa"/>
          </w:tcPr>
          <w:p w14:paraId="385F77E4" w14:textId="77777777" w:rsidR="00425FDC" w:rsidRPr="004E0154" w:rsidRDefault="00425FDC" w:rsidP="00DC2806">
            <w:pPr>
              <w:pStyle w:val="BodyText"/>
              <w:spacing w:before="60" w:after="60"/>
              <w:rPr>
                <w:sz w:val="16"/>
                <w:lang w:val="en-US"/>
              </w:rPr>
            </w:pPr>
            <w:r w:rsidRPr="004E0154">
              <w:rPr>
                <w:b/>
                <w:sz w:val="16"/>
                <w:lang w:val="en-US"/>
              </w:rPr>
              <w:t>Focus</w:t>
            </w:r>
            <w:r w:rsidRPr="004E0154">
              <w:rPr>
                <w:sz w:val="16"/>
                <w:lang w:val="en-US"/>
              </w:rPr>
              <w:t>: National Plan of Action on Human Rights</w:t>
            </w:r>
          </w:p>
          <w:p w14:paraId="41874524" w14:textId="77777777" w:rsidR="00425FDC" w:rsidRPr="004E0154" w:rsidRDefault="00425FDC" w:rsidP="00DC2806">
            <w:pPr>
              <w:pStyle w:val="BodyText"/>
              <w:spacing w:before="60" w:after="60"/>
              <w:rPr>
                <w:sz w:val="16"/>
                <w:lang w:val="en-US"/>
              </w:rPr>
            </w:pPr>
            <w:r w:rsidRPr="004E0154">
              <w:rPr>
                <w:b/>
                <w:sz w:val="16"/>
                <w:lang w:val="en-US"/>
              </w:rPr>
              <w:t>Key activities undertaken</w:t>
            </w:r>
            <w:r w:rsidR="002A10C7">
              <w:rPr>
                <w:sz w:val="16"/>
                <w:lang w:val="en-US"/>
              </w:rPr>
              <w:t>:</w:t>
            </w:r>
          </w:p>
          <w:p w14:paraId="7D74425A" w14:textId="3466F09F" w:rsidR="00425FDC" w:rsidRDefault="00425FDC" w:rsidP="00DC2806">
            <w:pPr>
              <w:pStyle w:val="TableBullet"/>
              <w:spacing w:after="60"/>
              <w:rPr>
                <w:lang w:val="en-US"/>
              </w:rPr>
            </w:pPr>
            <w:r w:rsidRPr="003419B0">
              <w:rPr>
                <w:lang w:val="en-US"/>
              </w:rPr>
              <w:t xml:space="preserve">The </w:t>
            </w:r>
            <w:r w:rsidR="002A10C7">
              <w:rPr>
                <w:lang w:val="en-US"/>
              </w:rPr>
              <w:t xml:space="preserve">Joint Secretariat </w:t>
            </w:r>
            <w:r>
              <w:rPr>
                <w:lang w:val="en-US"/>
              </w:rPr>
              <w:t xml:space="preserve">completed </w:t>
            </w:r>
            <w:r w:rsidRPr="003419B0">
              <w:rPr>
                <w:lang w:val="en-US"/>
              </w:rPr>
              <w:t>a the Annual Report of Human Rights Action Plan 2017</w:t>
            </w:r>
            <w:r w:rsidR="00F86FF6">
              <w:rPr>
                <w:lang w:val="en-US"/>
              </w:rPr>
              <w:t>.</w:t>
            </w:r>
          </w:p>
          <w:p w14:paraId="70227373" w14:textId="77777777" w:rsidR="00425FDC" w:rsidRPr="00085E4E" w:rsidRDefault="00425FDC" w:rsidP="00DC2806">
            <w:pPr>
              <w:pStyle w:val="TableBullet"/>
              <w:spacing w:after="60"/>
              <w:rPr>
                <w:lang w:val="en-US"/>
              </w:rPr>
            </w:pPr>
            <w:r w:rsidRPr="00085E4E">
              <w:rPr>
                <w:lang w:val="en-US"/>
              </w:rPr>
              <w:t xml:space="preserve">AIPJ2 supported </w:t>
            </w:r>
            <w:r>
              <w:rPr>
                <w:lang w:val="en-US"/>
              </w:rPr>
              <w:t xml:space="preserve">the </w:t>
            </w:r>
            <w:r w:rsidR="002A10C7">
              <w:rPr>
                <w:lang w:val="en-US"/>
              </w:rPr>
              <w:t xml:space="preserve">Joint Secretariat </w:t>
            </w:r>
            <w:r w:rsidRPr="00085E4E">
              <w:rPr>
                <w:lang w:val="en-US"/>
              </w:rPr>
              <w:t>to conduct seven consultation</w:t>
            </w:r>
            <w:r>
              <w:rPr>
                <w:lang w:val="en-US"/>
              </w:rPr>
              <w:t>s</w:t>
            </w:r>
            <w:r w:rsidRPr="00085E4E">
              <w:rPr>
                <w:lang w:val="en-US"/>
              </w:rPr>
              <w:t xml:space="preserve"> in March</w:t>
            </w:r>
            <w:r>
              <w:rPr>
                <w:lang w:val="en-US"/>
              </w:rPr>
              <w:t xml:space="preserve">, which included </w:t>
            </w:r>
            <w:r w:rsidRPr="00085E4E">
              <w:rPr>
                <w:lang w:val="en-US"/>
              </w:rPr>
              <w:t>DPOs/CSOs review</w:t>
            </w:r>
            <w:r>
              <w:rPr>
                <w:lang w:val="en-US"/>
              </w:rPr>
              <w:t>ing</w:t>
            </w:r>
            <w:r w:rsidRPr="00085E4E">
              <w:rPr>
                <w:lang w:val="en-US"/>
              </w:rPr>
              <w:t xml:space="preserve"> the </w:t>
            </w:r>
            <w:r w:rsidR="004505B6">
              <w:rPr>
                <w:lang w:val="en-US"/>
              </w:rPr>
              <w:t xml:space="preserve">RANHAM </w:t>
            </w:r>
            <w:r w:rsidRPr="00085E4E">
              <w:rPr>
                <w:lang w:val="en-US"/>
              </w:rPr>
              <w:t xml:space="preserve">achievement indicators </w:t>
            </w:r>
            <w:r>
              <w:rPr>
                <w:lang w:val="en-US"/>
              </w:rPr>
              <w:t xml:space="preserve">for </w:t>
            </w:r>
            <w:r w:rsidR="002A10C7">
              <w:rPr>
                <w:lang w:val="en-US"/>
              </w:rPr>
              <w:t>2018-2019</w:t>
            </w:r>
          </w:p>
          <w:p w14:paraId="74B3ED3F" w14:textId="77777777" w:rsidR="00425FDC" w:rsidRPr="004E0154" w:rsidRDefault="00425FDC" w:rsidP="00DC2806">
            <w:pPr>
              <w:pStyle w:val="TableBullet"/>
              <w:spacing w:after="60"/>
              <w:rPr>
                <w:lang w:val="en-US"/>
              </w:rPr>
            </w:pPr>
            <w:r w:rsidRPr="00085E4E">
              <w:rPr>
                <w:lang w:val="en-US"/>
              </w:rPr>
              <w:t xml:space="preserve">AIPJ2 supported </w:t>
            </w:r>
            <w:r>
              <w:rPr>
                <w:lang w:val="en-US"/>
              </w:rPr>
              <w:t xml:space="preserve">the </w:t>
            </w:r>
            <w:r w:rsidRPr="00085E4E">
              <w:rPr>
                <w:lang w:val="en-US"/>
              </w:rPr>
              <w:t>Ministr</w:t>
            </w:r>
            <w:r w:rsidR="002A10C7">
              <w:rPr>
                <w:lang w:val="en-US"/>
              </w:rPr>
              <w:t>y</w:t>
            </w:r>
            <w:r w:rsidRPr="00085E4E">
              <w:rPr>
                <w:lang w:val="en-US"/>
              </w:rPr>
              <w:t xml:space="preserve"> of Law and Hu</w:t>
            </w:r>
            <w:r w:rsidR="005975E3">
              <w:rPr>
                <w:lang w:val="en-US"/>
              </w:rPr>
              <w:t>man Rights to conduct a socialis</w:t>
            </w:r>
            <w:r w:rsidRPr="00085E4E">
              <w:rPr>
                <w:lang w:val="en-US"/>
              </w:rPr>
              <w:t xml:space="preserve">ation of RANHAM in Makassar and Bulukumba districts, South Sulawesi province. It was found that the level of RANHAM implementation reporting is still low due to many districts </w:t>
            </w:r>
            <w:r>
              <w:rPr>
                <w:lang w:val="en-US"/>
              </w:rPr>
              <w:t xml:space="preserve">being </w:t>
            </w:r>
            <w:r w:rsidRPr="00085E4E">
              <w:rPr>
                <w:lang w:val="en-US"/>
              </w:rPr>
              <w:t>unaware that the reporting of RANHAM implementation can be done online</w:t>
            </w:r>
            <w:r w:rsidR="00DA0977">
              <w:rPr>
                <w:lang w:val="en-US"/>
              </w:rPr>
              <w:t>,</w:t>
            </w:r>
            <w:r>
              <w:rPr>
                <w:lang w:val="en-US"/>
              </w:rPr>
              <w:t xml:space="preserve"> and </w:t>
            </w:r>
            <w:r w:rsidRPr="00085E4E">
              <w:rPr>
                <w:lang w:val="en-US"/>
              </w:rPr>
              <w:t>a lack of cooperation with CSOs that carry out human rights activities</w:t>
            </w:r>
            <w:r>
              <w:rPr>
                <w:lang w:val="en-US"/>
              </w:rPr>
              <w:t xml:space="preserve"> on the ground</w:t>
            </w:r>
            <w:r w:rsidRPr="00085E4E">
              <w:rPr>
                <w:lang w:val="en-US"/>
              </w:rPr>
              <w:t>.</w:t>
            </w:r>
          </w:p>
        </w:tc>
      </w:tr>
      <w:tr w:rsidR="004505B6" w14:paraId="65D9005B" w14:textId="77777777" w:rsidTr="00DC2806">
        <w:tc>
          <w:tcPr>
            <w:tcW w:w="2093" w:type="dxa"/>
          </w:tcPr>
          <w:p w14:paraId="11E21E9B" w14:textId="77777777" w:rsidR="004505B6" w:rsidRPr="004E0154" w:rsidRDefault="00266EA5" w:rsidP="00DC2806">
            <w:pPr>
              <w:pStyle w:val="BodyText"/>
              <w:spacing w:before="60" w:after="60"/>
              <w:rPr>
                <w:sz w:val="16"/>
                <w:lang w:val="en-US"/>
              </w:rPr>
            </w:pPr>
            <w:r>
              <w:rPr>
                <w:sz w:val="16"/>
                <w:lang w:val="en-US"/>
              </w:rPr>
              <w:t>AIPJ2</w:t>
            </w:r>
          </w:p>
        </w:tc>
        <w:tc>
          <w:tcPr>
            <w:tcW w:w="7194" w:type="dxa"/>
          </w:tcPr>
          <w:p w14:paraId="2ABCD177" w14:textId="77777777" w:rsidR="004505B6" w:rsidRDefault="00DA0977" w:rsidP="00DC2806">
            <w:pPr>
              <w:pStyle w:val="BodyText"/>
              <w:spacing w:before="60" w:after="60"/>
              <w:rPr>
                <w:sz w:val="16"/>
                <w:lang w:val="en-US"/>
              </w:rPr>
            </w:pPr>
            <w:r>
              <w:rPr>
                <w:b/>
                <w:sz w:val="16"/>
                <w:lang w:val="en-US"/>
              </w:rPr>
              <w:t>Focus:</w:t>
            </w:r>
            <w:r w:rsidR="004505B6">
              <w:rPr>
                <w:b/>
                <w:sz w:val="16"/>
                <w:lang w:val="en-US"/>
              </w:rPr>
              <w:t xml:space="preserve"> </w:t>
            </w:r>
            <w:r w:rsidR="004505B6" w:rsidRPr="00E117C4">
              <w:rPr>
                <w:sz w:val="16"/>
                <w:lang w:val="en-US"/>
              </w:rPr>
              <w:t>Res</w:t>
            </w:r>
            <w:r w:rsidR="005113D9">
              <w:rPr>
                <w:sz w:val="16"/>
                <w:lang w:val="en-US"/>
              </w:rPr>
              <w:t>t</w:t>
            </w:r>
            <w:r w:rsidR="004505B6" w:rsidRPr="00E117C4">
              <w:rPr>
                <w:sz w:val="16"/>
                <w:lang w:val="en-US"/>
              </w:rPr>
              <w:t xml:space="preserve">orative </w:t>
            </w:r>
            <w:r w:rsidR="004505B6">
              <w:rPr>
                <w:sz w:val="16"/>
                <w:lang w:val="en-US"/>
              </w:rPr>
              <w:t>J</w:t>
            </w:r>
            <w:r w:rsidR="004505B6" w:rsidRPr="00E117C4">
              <w:rPr>
                <w:sz w:val="16"/>
                <w:lang w:val="en-US"/>
              </w:rPr>
              <w:t>ustice</w:t>
            </w:r>
          </w:p>
          <w:p w14:paraId="28BC7BB4" w14:textId="77777777" w:rsidR="004505B6" w:rsidRDefault="004505B6" w:rsidP="00DC2806">
            <w:pPr>
              <w:pStyle w:val="BodyText"/>
              <w:spacing w:before="60" w:after="60"/>
              <w:rPr>
                <w:sz w:val="16"/>
                <w:lang w:val="en-US"/>
              </w:rPr>
            </w:pPr>
            <w:r w:rsidRPr="00E117C4">
              <w:rPr>
                <w:b/>
                <w:sz w:val="16"/>
                <w:lang w:val="en-US"/>
              </w:rPr>
              <w:t>Key activities undertaken</w:t>
            </w:r>
            <w:r>
              <w:rPr>
                <w:sz w:val="16"/>
                <w:lang w:val="en-US"/>
              </w:rPr>
              <w:t>:</w:t>
            </w:r>
          </w:p>
          <w:p w14:paraId="61E26814" w14:textId="77777777" w:rsidR="004505B6" w:rsidRDefault="004505B6" w:rsidP="00DC2806">
            <w:pPr>
              <w:pStyle w:val="TableBullet"/>
              <w:spacing w:after="60"/>
              <w:rPr>
                <w:lang w:val="en-US"/>
              </w:rPr>
            </w:pPr>
            <w:r>
              <w:rPr>
                <w:lang w:val="en-US"/>
              </w:rPr>
              <w:t xml:space="preserve">At the request of Bappenas, AIPJ2 helped convene a </w:t>
            </w:r>
            <w:r w:rsidR="002F790B" w:rsidRPr="00DF331B">
              <w:rPr>
                <w:lang w:val="en-ID"/>
              </w:rPr>
              <w:t>restorative justice</w:t>
            </w:r>
            <w:r>
              <w:rPr>
                <w:lang w:val="en-US"/>
              </w:rPr>
              <w:t xml:space="preserve"> </w:t>
            </w:r>
            <w:r w:rsidR="00266EA5">
              <w:rPr>
                <w:lang w:val="en-US"/>
              </w:rPr>
              <w:t xml:space="preserve">working group </w:t>
            </w:r>
            <w:r>
              <w:rPr>
                <w:lang w:val="en-US"/>
              </w:rPr>
              <w:t xml:space="preserve">involving CSOs, to support development of a restorative justice </w:t>
            </w:r>
            <w:r w:rsidR="00266EA5">
              <w:rPr>
                <w:lang w:val="en-US"/>
              </w:rPr>
              <w:t xml:space="preserve">concept </w:t>
            </w:r>
            <w:r>
              <w:rPr>
                <w:lang w:val="en-US"/>
              </w:rPr>
              <w:t xml:space="preserve">paper and action plan for incorporation in to the next Medium Term Development plan. </w:t>
            </w:r>
          </w:p>
          <w:p w14:paraId="45BFB03D" w14:textId="629FCB69" w:rsidR="004505B6" w:rsidRPr="009D0E5F" w:rsidRDefault="004505B6" w:rsidP="00DC2806">
            <w:pPr>
              <w:pStyle w:val="TableBullet"/>
              <w:spacing w:after="60"/>
              <w:rPr>
                <w:lang w:val="en-US"/>
              </w:rPr>
            </w:pPr>
            <w:r>
              <w:rPr>
                <w:lang w:val="en-US"/>
              </w:rPr>
              <w:t xml:space="preserve">Monthly meetings of the </w:t>
            </w:r>
            <w:r w:rsidR="002F790B" w:rsidRPr="00DF331B">
              <w:rPr>
                <w:lang w:val="en-ID"/>
              </w:rPr>
              <w:t>restorative justice</w:t>
            </w:r>
            <w:r>
              <w:rPr>
                <w:lang w:val="en-US"/>
              </w:rPr>
              <w:t xml:space="preserve"> </w:t>
            </w:r>
            <w:r w:rsidR="00266EA5">
              <w:rPr>
                <w:lang w:val="en-US"/>
              </w:rPr>
              <w:t xml:space="preserve">working </w:t>
            </w:r>
            <w:r w:rsidR="00F23D86">
              <w:rPr>
                <w:lang w:val="en-US"/>
              </w:rPr>
              <w:t>group</w:t>
            </w:r>
            <w:r w:rsidR="00266EA5">
              <w:rPr>
                <w:lang w:val="en-US"/>
              </w:rPr>
              <w:t xml:space="preserve"> </w:t>
            </w:r>
            <w:r>
              <w:rPr>
                <w:lang w:val="en-US"/>
              </w:rPr>
              <w:t xml:space="preserve">team have since been held, at which </w:t>
            </w:r>
            <w:r w:rsidRPr="009D0E5F">
              <w:rPr>
                <w:lang w:val="en-US"/>
              </w:rPr>
              <w:t xml:space="preserve">agreement </w:t>
            </w:r>
            <w:r>
              <w:rPr>
                <w:lang w:val="en-US"/>
              </w:rPr>
              <w:t xml:space="preserve">has been </w:t>
            </w:r>
            <w:r w:rsidRPr="009D0E5F">
              <w:rPr>
                <w:lang w:val="en-US"/>
              </w:rPr>
              <w:t xml:space="preserve">reached on a draft of </w:t>
            </w:r>
            <w:r w:rsidR="002F790B" w:rsidRPr="009C2A72">
              <w:rPr>
                <w:lang w:val="en-ID"/>
              </w:rPr>
              <w:t xml:space="preserve">restorative </w:t>
            </w:r>
            <w:r w:rsidR="000221B4">
              <w:rPr>
                <w:lang w:val="en-ID"/>
              </w:rPr>
              <w:t>justice</w:t>
            </w:r>
            <w:r w:rsidRPr="009D0E5F">
              <w:rPr>
                <w:lang w:val="en-US"/>
              </w:rPr>
              <w:t xml:space="preserve"> definition and principles</w:t>
            </w:r>
            <w:r>
              <w:rPr>
                <w:lang w:val="en-US"/>
              </w:rPr>
              <w:t xml:space="preserve">, respective roles and responsibilities of team </w:t>
            </w:r>
            <w:r w:rsidR="00F23D86">
              <w:rPr>
                <w:lang w:val="en-US"/>
              </w:rPr>
              <w:t>members, and</w:t>
            </w:r>
            <w:r>
              <w:rPr>
                <w:lang w:val="en-US"/>
              </w:rPr>
              <w:t xml:space="preserve"> a work plan</w:t>
            </w:r>
            <w:r w:rsidR="00DA0977">
              <w:rPr>
                <w:lang w:val="en-US"/>
              </w:rPr>
              <w:t>.</w:t>
            </w:r>
            <w:r w:rsidRPr="009D0E5F">
              <w:rPr>
                <w:lang w:val="en-US"/>
              </w:rPr>
              <w:t xml:space="preserve"> </w:t>
            </w:r>
            <w:r>
              <w:rPr>
                <w:lang w:val="en-US"/>
              </w:rPr>
              <w:t>In June the team submitted a draft of their grand design</w:t>
            </w:r>
            <w:r w:rsidR="00DC2806">
              <w:rPr>
                <w:lang w:val="en-US"/>
              </w:rPr>
              <w:t xml:space="preserve"> </w:t>
            </w:r>
            <w:r>
              <w:rPr>
                <w:lang w:val="en-US"/>
              </w:rPr>
              <w:t>and im</w:t>
            </w:r>
            <w:r w:rsidR="00DA0977">
              <w:rPr>
                <w:lang w:val="en-US"/>
              </w:rPr>
              <w:t xml:space="preserve">plementation plan to Bappenas. </w:t>
            </w:r>
            <w:r w:rsidRPr="009D0E5F">
              <w:rPr>
                <w:lang w:val="en-US"/>
              </w:rPr>
              <w:t xml:space="preserve">Bappenas expects to have an action plan prepared by November 2018, </w:t>
            </w:r>
            <w:r>
              <w:rPr>
                <w:lang w:val="en-US"/>
              </w:rPr>
              <w:t xml:space="preserve">with support from the </w:t>
            </w:r>
            <w:r w:rsidR="002F790B" w:rsidRPr="00DF331B">
              <w:rPr>
                <w:lang w:val="en-ID"/>
              </w:rPr>
              <w:t>restorative justice</w:t>
            </w:r>
            <w:r>
              <w:rPr>
                <w:lang w:val="en-US"/>
              </w:rPr>
              <w:t xml:space="preserve"> team.</w:t>
            </w:r>
          </w:p>
        </w:tc>
      </w:tr>
      <w:tr w:rsidR="00315297" w14:paraId="0E80067C" w14:textId="77777777" w:rsidTr="00DC2806">
        <w:tc>
          <w:tcPr>
            <w:tcW w:w="2093" w:type="dxa"/>
          </w:tcPr>
          <w:p w14:paraId="50EF87FC" w14:textId="77777777" w:rsidR="00315297" w:rsidRPr="004E0154" w:rsidRDefault="00315297" w:rsidP="00DC2806">
            <w:pPr>
              <w:pStyle w:val="BodyText"/>
              <w:spacing w:before="60" w:after="60"/>
              <w:rPr>
                <w:sz w:val="16"/>
                <w:lang w:val="en-US"/>
              </w:rPr>
            </w:pPr>
            <w:r w:rsidRPr="004E0154">
              <w:rPr>
                <w:sz w:val="16"/>
                <w:lang w:val="en-US"/>
              </w:rPr>
              <w:t>Partnership with Masyarakat Pemantau Peradilan Indonesia (MaPPI)</w:t>
            </w:r>
          </w:p>
          <w:p w14:paraId="1040C217" w14:textId="77777777" w:rsidR="008D3F48" w:rsidRPr="004E0154" w:rsidRDefault="0028046C" w:rsidP="00DC2806">
            <w:pPr>
              <w:pStyle w:val="BodyText"/>
              <w:spacing w:before="60" w:after="60"/>
              <w:rPr>
                <w:sz w:val="16"/>
                <w:lang w:val="en-US"/>
              </w:rPr>
            </w:pPr>
            <w:r w:rsidRPr="004E0154">
              <w:rPr>
                <w:sz w:val="16"/>
                <w:lang w:val="en-US"/>
              </w:rPr>
              <w:t>Judicial Monitoring Community Indonesia</w:t>
            </w:r>
          </w:p>
          <w:p w14:paraId="1F62A348" w14:textId="77777777" w:rsidR="008D3F48" w:rsidRPr="004E0154" w:rsidRDefault="008D3F48" w:rsidP="00DC2806">
            <w:pPr>
              <w:pStyle w:val="BodyText"/>
              <w:spacing w:before="60" w:after="60"/>
              <w:rPr>
                <w:sz w:val="16"/>
                <w:lang w:val="en-US"/>
              </w:rPr>
            </w:pPr>
            <w:r w:rsidRPr="004E0154">
              <w:rPr>
                <w:sz w:val="16"/>
                <w:lang w:val="en-US"/>
              </w:rPr>
              <w:t>and Family Court of Australia</w:t>
            </w:r>
          </w:p>
          <w:p w14:paraId="261EBA1B" w14:textId="77777777" w:rsidR="00020353" w:rsidRPr="004E0154" w:rsidRDefault="00020353" w:rsidP="00DC2806">
            <w:pPr>
              <w:pStyle w:val="BodyText"/>
              <w:spacing w:before="60" w:after="60"/>
              <w:rPr>
                <w:sz w:val="16"/>
                <w:lang w:val="en-US"/>
              </w:rPr>
            </w:pPr>
          </w:p>
        </w:tc>
        <w:tc>
          <w:tcPr>
            <w:tcW w:w="7194" w:type="dxa"/>
          </w:tcPr>
          <w:p w14:paraId="03D65316" w14:textId="77777777" w:rsidR="00315297" w:rsidRPr="004E0154" w:rsidRDefault="00315297" w:rsidP="00DC2806">
            <w:pPr>
              <w:pStyle w:val="BodyText"/>
              <w:spacing w:before="60" w:after="60"/>
              <w:rPr>
                <w:sz w:val="16"/>
                <w:lang w:val="en-US"/>
              </w:rPr>
            </w:pPr>
            <w:r w:rsidRPr="004E0154">
              <w:rPr>
                <w:b/>
                <w:sz w:val="16"/>
                <w:lang w:val="en-US"/>
              </w:rPr>
              <w:t>Focus</w:t>
            </w:r>
            <w:r w:rsidRPr="004E0154">
              <w:rPr>
                <w:sz w:val="16"/>
                <w:lang w:val="en-US"/>
              </w:rPr>
              <w:t>: Women and children in contact with the law</w:t>
            </w:r>
            <w:r w:rsidR="0098345A">
              <w:rPr>
                <w:sz w:val="16"/>
                <w:lang w:val="en-US"/>
              </w:rPr>
              <w:t xml:space="preserve"> </w:t>
            </w:r>
          </w:p>
          <w:p w14:paraId="503E2C16" w14:textId="77777777" w:rsidR="003416EB" w:rsidRPr="004E0154" w:rsidRDefault="003416EB" w:rsidP="00DC2806">
            <w:pPr>
              <w:pStyle w:val="BodyText"/>
              <w:spacing w:before="60" w:after="60"/>
              <w:rPr>
                <w:sz w:val="16"/>
                <w:lang w:val="en-US"/>
              </w:rPr>
            </w:pPr>
            <w:r w:rsidRPr="004E0154">
              <w:rPr>
                <w:b/>
                <w:sz w:val="16"/>
                <w:lang w:val="en-US"/>
              </w:rPr>
              <w:t>Key activities undertaken</w:t>
            </w:r>
            <w:r w:rsidRPr="004E0154">
              <w:rPr>
                <w:sz w:val="16"/>
                <w:lang w:val="en-US"/>
              </w:rPr>
              <w:t xml:space="preserve">: </w:t>
            </w:r>
          </w:p>
          <w:p w14:paraId="7C2E3190" w14:textId="77777777" w:rsidR="00C06880" w:rsidRDefault="007202FC" w:rsidP="00DC2806">
            <w:pPr>
              <w:pStyle w:val="TableBullet"/>
              <w:spacing w:after="60"/>
              <w:rPr>
                <w:lang w:val="en-US"/>
              </w:rPr>
            </w:pPr>
            <w:r>
              <w:rPr>
                <w:lang w:val="en-US"/>
              </w:rPr>
              <w:t xml:space="preserve">The internal Court </w:t>
            </w:r>
            <w:r w:rsidR="00BA546E">
              <w:rPr>
                <w:lang w:val="en-US"/>
              </w:rPr>
              <w:t xml:space="preserve">launch of </w:t>
            </w:r>
            <w:r w:rsidR="00BA37BB">
              <w:rPr>
                <w:lang w:val="en-US"/>
              </w:rPr>
              <w:t xml:space="preserve">The </w:t>
            </w:r>
            <w:r w:rsidR="00085E4E" w:rsidRPr="00085E4E">
              <w:rPr>
                <w:lang w:val="en-US"/>
              </w:rPr>
              <w:t>Guidebook on Adju</w:t>
            </w:r>
            <w:r w:rsidR="00266EA5">
              <w:rPr>
                <w:lang w:val="en-US"/>
              </w:rPr>
              <w:t>di</w:t>
            </w:r>
            <w:r w:rsidR="00085E4E" w:rsidRPr="00085E4E">
              <w:rPr>
                <w:lang w:val="en-US"/>
              </w:rPr>
              <w:t xml:space="preserve">cating Women in Contact with the Law </w:t>
            </w:r>
            <w:r w:rsidR="002342EB">
              <w:rPr>
                <w:lang w:val="en-US"/>
              </w:rPr>
              <w:t>(</w:t>
            </w:r>
            <w:r w:rsidR="002342EB" w:rsidRPr="00085E4E">
              <w:rPr>
                <w:lang w:val="en-US"/>
              </w:rPr>
              <w:t xml:space="preserve">Buku Pedoman Mengadili Perempuan Berhadapan dengan </w:t>
            </w:r>
            <w:r w:rsidR="002342EB">
              <w:rPr>
                <w:lang w:val="en-US"/>
              </w:rPr>
              <w:t>Hukum)</w:t>
            </w:r>
            <w:r>
              <w:rPr>
                <w:lang w:val="en-US"/>
              </w:rPr>
              <w:t xml:space="preserve"> was held</w:t>
            </w:r>
            <w:r w:rsidR="002342EB">
              <w:rPr>
                <w:lang w:val="en-US"/>
              </w:rPr>
              <w:t xml:space="preserve"> in January 2018</w:t>
            </w:r>
            <w:r w:rsidR="00404D96">
              <w:rPr>
                <w:lang w:val="en-US"/>
              </w:rPr>
              <w:t xml:space="preserve"> by Chief Justice Hatta Ali</w:t>
            </w:r>
            <w:r w:rsidR="002342EB">
              <w:rPr>
                <w:lang w:val="en-US"/>
              </w:rPr>
              <w:t xml:space="preserve">. </w:t>
            </w:r>
            <w:r w:rsidR="00C06880">
              <w:rPr>
                <w:lang w:val="en-US"/>
              </w:rPr>
              <w:t xml:space="preserve">The formal </w:t>
            </w:r>
            <w:r w:rsidR="00DF331B">
              <w:rPr>
                <w:lang w:val="en-US"/>
              </w:rPr>
              <w:t>launch</w:t>
            </w:r>
            <w:r>
              <w:rPr>
                <w:lang w:val="en-US"/>
              </w:rPr>
              <w:t>,</w:t>
            </w:r>
            <w:r w:rsidR="00DF331B">
              <w:rPr>
                <w:lang w:val="en-US"/>
              </w:rPr>
              <w:t xml:space="preserve"> </w:t>
            </w:r>
            <w:r>
              <w:rPr>
                <w:lang w:val="en-US"/>
              </w:rPr>
              <w:t>in which the Family Court of Australia, CSOs and Government Minsitries participated, was in March 2018</w:t>
            </w:r>
            <w:r w:rsidR="004A487C">
              <w:rPr>
                <w:lang w:val="en-US"/>
              </w:rPr>
              <w:t xml:space="preserve">. </w:t>
            </w:r>
            <w:r w:rsidR="00C06880" w:rsidRPr="00BA546E">
              <w:rPr>
                <w:lang w:val="en-US"/>
              </w:rPr>
              <w:t xml:space="preserve">The </w:t>
            </w:r>
            <w:r w:rsidR="00266EA5">
              <w:rPr>
                <w:lang w:val="en-US"/>
              </w:rPr>
              <w:t xml:space="preserve">Guidebook </w:t>
            </w:r>
            <w:r w:rsidR="00C06880" w:rsidRPr="00BA546E">
              <w:rPr>
                <w:lang w:val="en-US"/>
              </w:rPr>
              <w:t xml:space="preserve">provides guidance to judges </w:t>
            </w:r>
            <w:r w:rsidR="00C06880">
              <w:rPr>
                <w:lang w:val="en-US"/>
              </w:rPr>
              <w:t xml:space="preserve">on how to implement </w:t>
            </w:r>
            <w:r w:rsidR="00C06880" w:rsidRPr="00BA546E">
              <w:rPr>
                <w:lang w:val="en-US"/>
              </w:rPr>
              <w:t xml:space="preserve">PERMA 3/2017. </w:t>
            </w:r>
          </w:p>
          <w:p w14:paraId="13305EE5" w14:textId="60A2ABA3" w:rsidR="00BA546E" w:rsidRDefault="00E44823" w:rsidP="00025EB8">
            <w:pPr>
              <w:pStyle w:val="TableBullet"/>
              <w:rPr>
                <w:lang w:val="en-US"/>
              </w:rPr>
            </w:pPr>
            <w:r>
              <w:rPr>
                <w:lang w:val="en-US"/>
              </w:rPr>
              <w:t>D</w:t>
            </w:r>
            <w:r w:rsidRPr="00BA546E">
              <w:rPr>
                <w:lang w:val="en-US"/>
              </w:rPr>
              <w:t>evelopment of a</w:t>
            </w:r>
            <w:r w:rsidR="00F86FF6">
              <w:rPr>
                <w:lang w:val="en-US"/>
              </w:rPr>
              <w:t>n online</w:t>
            </w:r>
            <w:r w:rsidRPr="00BA546E">
              <w:rPr>
                <w:lang w:val="en-US"/>
              </w:rPr>
              <w:t xml:space="preserve"> tool to be used by CSOs and university students to</w:t>
            </w:r>
            <w:r w:rsidR="00F86FF6">
              <w:rPr>
                <w:lang w:val="en-US"/>
              </w:rPr>
              <w:t xml:space="preserve"> record findings from</w:t>
            </w:r>
            <w:r w:rsidRPr="00BA546E">
              <w:rPr>
                <w:lang w:val="en-US"/>
              </w:rPr>
              <w:t xml:space="preserve"> </w:t>
            </w:r>
            <w:r w:rsidRPr="000221B4">
              <w:rPr>
                <w:lang w:val="en-US"/>
              </w:rPr>
              <w:t>analys</w:t>
            </w:r>
            <w:r w:rsidR="00F86FF6">
              <w:rPr>
                <w:lang w:val="en-US"/>
              </w:rPr>
              <w:t>is of</w:t>
            </w:r>
            <w:r w:rsidRPr="000221B4">
              <w:rPr>
                <w:lang w:val="en-US"/>
              </w:rPr>
              <w:t xml:space="preserve"> court decisio</w:t>
            </w:r>
            <w:r w:rsidR="00C06880" w:rsidRPr="000221B4">
              <w:rPr>
                <w:lang w:val="en-US"/>
              </w:rPr>
              <w:t>ns in the following cases</w:t>
            </w:r>
            <w:r w:rsidR="00C06880">
              <w:rPr>
                <w:lang w:val="en-US"/>
              </w:rPr>
              <w:t xml:space="preserve">: </w:t>
            </w:r>
            <w:r w:rsidR="007202FC">
              <w:rPr>
                <w:lang w:val="en-US"/>
              </w:rPr>
              <w:t>child support</w:t>
            </w:r>
            <w:r w:rsidR="00F23D86">
              <w:rPr>
                <w:lang w:val="en-US"/>
              </w:rPr>
              <w:t>,</w:t>
            </w:r>
            <w:r w:rsidRPr="00BA546E">
              <w:rPr>
                <w:lang w:val="en-US"/>
              </w:rPr>
              <w:t xml:space="preserve"> </w:t>
            </w:r>
            <w:r w:rsidR="007202FC">
              <w:rPr>
                <w:lang w:val="en-US"/>
              </w:rPr>
              <w:t>sexual violence</w:t>
            </w:r>
            <w:r w:rsidR="00F23D86">
              <w:rPr>
                <w:lang w:val="en-US"/>
              </w:rPr>
              <w:t>,</w:t>
            </w:r>
            <w:r w:rsidRPr="00BA546E">
              <w:rPr>
                <w:lang w:val="en-US"/>
              </w:rPr>
              <w:t xml:space="preserve"> and</w:t>
            </w:r>
            <w:r w:rsidR="007202FC">
              <w:rPr>
                <w:lang w:val="en-US"/>
              </w:rPr>
              <w:t xml:space="preserve"> child</w:t>
            </w:r>
            <w:r w:rsidRPr="00BA546E">
              <w:rPr>
                <w:lang w:val="en-US"/>
              </w:rPr>
              <w:t xml:space="preserve"> marriage dispensation</w:t>
            </w:r>
            <w:r w:rsidR="00DA0977">
              <w:rPr>
                <w:lang w:val="en-US"/>
              </w:rPr>
              <w:t xml:space="preserve">. </w:t>
            </w:r>
            <w:r>
              <w:rPr>
                <w:lang w:val="en-US"/>
              </w:rPr>
              <w:t xml:space="preserve">This work is </w:t>
            </w:r>
            <w:r w:rsidR="00C06880">
              <w:rPr>
                <w:lang w:val="en-US"/>
              </w:rPr>
              <w:t xml:space="preserve">undertaken </w:t>
            </w:r>
            <w:r>
              <w:rPr>
                <w:lang w:val="en-US"/>
              </w:rPr>
              <w:t>i</w:t>
            </w:r>
            <w:r w:rsidR="00BA546E" w:rsidRPr="00BA546E">
              <w:rPr>
                <w:lang w:val="en-US"/>
              </w:rPr>
              <w:t xml:space="preserve">n collaboration with </w:t>
            </w:r>
            <w:r w:rsidR="007202FC">
              <w:rPr>
                <w:lang w:val="en-US"/>
              </w:rPr>
              <w:t xml:space="preserve">the Family Court of Australia, </w:t>
            </w:r>
            <w:r w:rsidR="00DA0977" w:rsidRPr="00DA0977">
              <w:rPr>
                <w:lang w:val="en-US"/>
              </w:rPr>
              <w:t>Universitas Islam Negeri</w:t>
            </w:r>
            <w:r w:rsidR="00BA546E" w:rsidRPr="00BA546E">
              <w:rPr>
                <w:lang w:val="en-US"/>
              </w:rPr>
              <w:t xml:space="preserve">, MAPPI, </w:t>
            </w:r>
            <w:r w:rsidR="00F86FF6">
              <w:rPr>
                <w:lang w:val="en-US"/>
              </w:rPr>
              <w:t>PUSKAPA</w:t>
            </w:r>
            <w:r w:rsidR="00025EB8">
              <w:rPr>
                <w:lang w:val="en-US"/>
              </w:rPr>
              <w:t xml:space="preserve"> (</w:t>
            </w:r>
            <w:r w:rsidR="00025EB8" w:rsidRPr="00025EB8">
              <w:rPr>
                <w:lang w:val="en-US"/>
              </w:rPr>
              <w:t xml:space="preserve">Pusat Kajian </w:t>
            </w:r>
            <w:r w:rsidR="00025EB8" w:rsidRPr="00025EB8">
              <w:rPr>
                <w:lang w:val="en-US"/>
              </w:rPr>
              <w:lastRenderedPageBreak/>
              <w:t>Perlindungan Anak</w:t>
            </w:r>
            <w:r w:rsidR="00F86FF6">
              <w:rPr>
                <w:lang w:val="en-US"/>
              </w:rPr>
              <w:t xml:space="preserve"> – University of Indonesia’s Centre for Child Protection</w:t>
            </w:r>
            <w:r w:rsidR="00025EB8">
              <w:rPr>
                <w:lang w:val="en-US"/>
              </w:rPr>
              <w:t>)</w:t>
            </w:r>
            <w:r w:rsidR="00BA546E" w:rsidRPr="00BA546E">
              <w:rPr>
                <w:lang w:val="en-US"/>
              </w:rPr>
              <w:t xml:space="preserve">, </w:t>
            </w:r>
            <w:r w:rsidR="00F86FF6">
              <w:rPr>
                <w:lang w:val="en-US"/>
              </w:rPr>
              <w:t>Religious Courts</w:t>
            </w:r>
            <w:r w:rsidR="00BA546E" w:rsidRPr="00BA546E">
              <w:rPr>
                <w:lang w:val="en-US"/>
              </w:rPr>
              <w:t>,</w:t>
            </w:r>
            <w:r w:rsidR="004B6D84" w:rsidRPr="004B6D84">
              <w:rPr>
                <w:lang w:val="en-US"/>
              </w:rPr>
              <w:t xml:space="preserve"> </w:t>
            </w:r>
            <w:r w:rsidR="00F86FF6">
              <w:rPr>
                <w:lang w:val="en-US"/>
              </w:rPr>
              <w:t>General Courts</w:t>
            </w:r>
            <w:r w:rsidR="00BA546E" w:rsidRPr="00BA546E">
              <w:rPr>
                <w:lang w:val="en-US"/>
              </w:rPr>
              <w:t xml:space="preserve">, Ministry of Religion and Rumah Kitab, </w:t>
            </w:r>
          </w:p>
          <w:p w14:paraId="41B53B27" w14:textId="414EEFAE" w:rsidR="00BA546E" w:rsidRPr="00BA546E" w:rsidRDefault="00BA546E" w:rsidP="00DC2806">
            <w:pPr>
              <w:pStyle w:val="TableBullet"/>
              <w:spacing w:after="60"/>
              <w:rPr>
                <w:lang w:val="en-US"/>
              </w:rPr>
            </w:pPr>
            <w:r w:rsidRPr="00BA546E">
              <w:rPr>
                <w:lang w:val="en-US"/>
              </w:rPr>
              <w:t>Baseline data collection and presentation of ‘Women Before the Courts’ infographic</w:t>
            </w:r>
            <w:r w:rsidR="00C06880">
              <w:rPr>
                <w:lang w:val="en-US"/>
              </w:rPr>
              <w:t>,</w:t>
            </w:r>
            <w:r w:rsidRPr="00BA546E">
              <w:rPr>
                <w:lang w:val="en-US"/>
              </w:rPr>
              <w:t xml:space="preserve"> launched at the worksho</w:t>
            </w:r>
            <w:r w:rsidR="00DA0977">
              <w:rPr>
                <w:lang w:val="en-US"/>
              </w:rPr>
              <w:t>p on International Women’s Day.</w:t>
            </w:r>
            <w:r>
              <w:rPr>
                <w:lang w:val="en-US"/>
              </w:rPr>
              <w:t xml:space="preserve"> AIPJ2 </w:t>
            </w:r>
            <w:r w:rsidR="007202FC">
              <w:rPr>
                <w:lang w:val="en-US"/>
              </w:rPr>
              <w:t xml:space="preserve">and the Family Court of Australia </w:t>
            </w:r>
            <w:r w:rsidRPr="00BA546E">
              <w:rPr>
                <w:lang w:val="en-US"/>
              </w:rPr>
              <w:t xml:space="preserve">is working with Statistical and Documentation Teams from </w:t>
            </w:r>
            <w:r w:rsidR="00F86FF6">
              <w:rPr>
                <w:lang w:val="en-US"/>
              </w:rPr>
              <w:t>the Religious Courts and General Courts</w:t>
            </w:r>
            <w:r w:rsidR="002F790B" w:rsidRPr="00BA546E">
              <w:rPr>
                <w:lang w:val="en-US"/>
              </w:rPr>
              <w:t xml:space="preserve"> </w:t>
            </w:r>
            <w:r w:rsidRPr="00BA546E">
              <w:rPr>
                <w:lang w:val="en-US"/>
              </w:rPr>
              <w:t>to summarise this data and with a designer on data visualisation to enable it to be uploaded to the Knowledge Hub. This 2017 data will form the baseline with trend data being uploaded each subsequent year</w:t>
            </w:r>
            <w:r>
              <w:rPr>
                <w:lang w:val="en-US"/>
              </w:rPr>
              <w:t>.</w:t>
            </w:r>
          </w:p>
          <w:p w14:paraId="60AB1757" w14:textId="77777777" w:rsidR="00085E4E" w:rsidRDefault="00202803" w:rsidP="00DC2806">
            <w:pPr>
              <w:pStyle w:val="TableBullet"/>
              <w:spacing w:after="60"/>
              <w:rPr>
                <w:lang w:val="en-US"/>
              </w:rPr>
            </w:pPr>
            <w:r>
              <w:rPr>
                <w:lang w:val="en-US"/>
              </w:rPr>
              <w:t>Further s</w:t>
            </w:r>
            <w:r w:rsidR="00DA0977">
              <w:rPr>
                <w:lang w:val="en-US"/>
              </w:rPr>
              <w:t>ocialis</w:t>
            </w:r>
            <w:r w:rsidR="00085E4E" w:rsidRPr="00085E4E">
              <w:rPr>
                <w:lang w:val="en-US"/>
              </w:rPr>
              <w:t>ation of PERMA</w:t>
            </w:r>
            <w:r w:rsidR="00927D32">
              <w:rPr>
                <w:lang w:val="en-US"/>
              </w:rPr>
              <w:t xml:space="preserve"> </w:t>
            </w:r>
            <w:r w:rsidR="00085E4E" w:rsidRPr="00085E4E">
              <w:rPr>
                <w:lang w:val="en-US"/>
              </w:rPr>
              <w:t>3</w:t>
            </w:r>
            <w:r w:rsidR="00927D32">
              <w:rPr>
                <w:lang w:val="en-US"/>
              </w:rPr>
              <w:t>/</w:t>
            </w:r>
            <w:r w:rsidR="00085E4E" w:rsidRPr="00085E4E">
              <w:rPr>
                <w:lang w:val="en-US"/>
              </w:rPr>
              <w:t>2017 and the Guidebook</w:t>
            </w:r>
            <w:r w:rsidR="00BA37BB">
              <w:rPr>
                <w:lang w:val="en-US"/>
              </w:rPr>
              <w:t xml:space="preserve"> has continued</w:t>
            </w:r>
            <w:r w:rsidR="00DC2E8F">
              <w:rPr>
                <w:lang w:val="en-US"/>
              </w:rPr>
              <w:t>, including to judge candidates</w:t>
            </w:r>
            <w:r w:rsidR="002342EB">
              <w:rPr>
                <w:lang w:val="en-US"/>
              </w:rPr>
              <w:t>,</w:t>
            </w:r>
            <w:r w:rsidR="00E117C4">
              <w:rPr>
                <w:lang w:val="en-US"/>
              </w:rPr>
              <w:t xml:space="preserve"> through a Supreme Court seminar as part of International Women’s day</w:t>
            </w:r>
            <w:r w:rsidR="00BA37BB">
              <w:rPr>
                <w:lang w:val="en-US"/>
              </w:rPr>
              <w:t>,</w:t>
            </w:r>
            <w:r w:rsidR="002342EB">
              <w:rPr>
                <w:lang w:val="en-US"/>
              </w:rPr>
              <w:t xml:space="preserve"> and through meetings in Aceh and Jogjakarta (including with DPOs). </w:t>
            </w:r>
          </w:p>
          <w:p w14:paraId="1EAB4C15" w14:textId="77777777" w:rsidR="00BA546E" w:rsidRPr="00085E4E" w:rsidRDefault="00927D32" w:rsidP="00DC2806">
            <w:pPr>
              <w:pStyle w:val="TableBullet"/>
              <w:spacing w:after="60"/>
              <w:rPr>
                <w:lang w:val="en-US"/>
              </w:rPr>
            </w:pPr>
            <w:r w:rsidRPr="00927D32">
              <w:rPr>
                <w:lang w:val="en-US"/>
              </w:rPr>
              <w:t xml:space="preserve">Indonesian launch of the </w:t>
            </w:r>
            <w:r w:rsidR="007202FC">
              <w:rPr>
                <w:lang w:val="en-US"/>
              </w:rPr>
              <w:t xml:space="preserve">AIPJ2 and Family Court of Australia </w:t>
            </w:r>
            <w:r w:rsidRPr="00927D32">
              <w:rPr>
                <w:lang w:val="en-US"/>
              </w:rPr>
              <w:t>publication: 12 Years of Innovation in Women’s Access to the Family Courts of Indonesia.</w:t>
            </w:r>
          </w:p>
          <w:p w14:paraId="2C92958D" w14:textId="77777777" w:rsidR="008D3F48" w:rsidRPr="004E0154" w:rsidRDefault="00085E4E" w:rsidP="00DC2806">
            <w:pPr>
              <w:pStyle w:val="TableBullet"/>
              <w:spacing w:after="60"/>
              <w:rPr>
                <w:lang w:val="en-US"/>
              </w:rPr>
            </w:pPr>
            <w:r w:rsidRPr="000221B4">
              <w:rPr>
                <w:lang w:val="en-US"/>
              </w:rPr>
              <w:t xml:space="preserve">Curriculum development </w:t>
            </w:r>
            <w:r w:rsidR="00F86FF6">
              <w:rPr>
                <w:lang w:val="en-US"/>
              </w:rPr>
              <w:t>on PERMA 3/2017</w:t>
            </w:r>
            <w:r w:rsidRPr="000221B4">
              <w:rPr>
                <w:lang w:val="en-US"/>
              </w:rPr>
              <w:t>for judge</w:t>
            </w:r>
            <w:r w:rsidRPr="00085E4E">
              <w:rPr>
                <w:lang w:val="en-US"/>
              </w:rPr>
              <w:t xml:space="preserve"> candidate</w:t>
            </w:r>
            <w:r w:rsidR="002342EB">
              <w:rPr>
                <w:lang w:val="en-US"/>
              </w:rPr>
              <w:t xml:space="preserve"> training</w:t>
            </w:r>
            <w:r w:rsidR="00BA37BB">
              <w:rPr>
                <w:lang w:val="en-US"/>
              </w:rPr>
              <w:t xml:space="preserve"> has continued</w:t>
            </w:r>
            <w:r w:rsidR="002342EB">
              <w:rPr>
                <w:lang w:val="en-US"/>
              </w:rPr>
              <w:t>,</w:t>
            </w:r>
            <w:r w:rsidRPr="00085E4E">
              <w:rPr>
                <w:lang w:val="en-US"/>
              </w:rPr>
              <w:t xml:space="preserve"> working together with the Supreme Court</w:t>
            </w:r>
            <w:r w:rsidR="007202FC">
              <w:rPr>
                <w:lang w:val="en-US"/>
              </w:rPr>
              <w:t xml:space="preserve"> Working Group on Women and Children</w:t>
            </w:r>
            <w:r w:rsidRPr="00085E4E">
              <w:rPr>
                <w:lang w:val="en-US"/>
              </w:rPr>
              <w:t xml:space="preserve">. </w:t>
            </w:r>
          </w:p>
        </w:tc>
      </w:tr>
      <w:tr w:rsidR="006F1553" w:rsidRPr="00331D8B" w14:paraId="698DDBC7" w14:textId="77777777" w:rsidTr="00DC2806">
        <w:tc>
          <w:tcPr>
            <w:tcW w:w="2093" w:type="dxa"/>
          </w:tcPr>
          <w:p w14:paraId="608588BB" w14:textId="77777777" w:rsidR="006F1553" w:rsidRPr="004E0154" w:rsidRDefault="006F1553" w:rsidP="00DC2806">
            <w:pPr>
              <w:pStyle w:val="BodyText"/>
              <w:spacing w:before="60" w:after="60"/>
              <w:rPr>
                <w:sz w:val="16"/>
                <w:szCs w:val="16"/>
                <w:lang w:val="en-GB"/>
              </w:rPr>
            </w:pPr>
            <w:r w:rsidRPr="004E0154">
              <w:rPr>
                <w:sz w:val="16"/>
                <w:szCs w:val="16"/>
                <w:lang w:val="en-GB"/>
              </w:rPr>
              <w:lastRenderedPageBreak/>
              <w:t>Partnership with Rumah Kita Bersama (Rumah Kitab)</w:t>
            </w:r>
            <w:r w:rsidR="00FF5370">
              <w:rPr>
                <w:sz w:val="16"/>
                <w:szCs w:val="16"/>
                <w:lang w:val="en-GB"/>
              </w:rPr>
              <w:t xml:space="preserve"> </w:t>
            </w:r>
          </w:p>
          <w:p w14:paraId="7DDB44EC" w14:textId="77777777" w:rsidR="006F1553" w:rsidRPr="004E0154" w:rsidRDefault="00417CD2" w:rsidP="00025EB8">
            <w:pPr>
              <w:pStyle w:val="BodyText"/>
              <w:spacing w:before="60" w:after="60"/>
              <w:rPr>
                <w:sz w:val="16"/>
                <w:szCs w:val="16"/>
                <w:lang w:val="en-GB"/>
              </w:rPr>
            </w:pPr>
            <w:r>
              <w:rPr>
                <w:sz w:val="16"/>
                <w:szCs w:val="16"/>
                <w:lang w:val="en-GB"/>
              </w:rPr>
              <w:t xml:space="preserve">plus new partnership with </w:t>
            </w:r>
            <w:r w:rsidRPr="00417CD2">
              <w:rPr>
                <w:sz w:val="16"/>
                <w:szCs w:val="16"/>
                <w:lang w:val="en-GB"/>
              </w:rPr>
              <w:t>I</w:t>
            </w:r>
            <w:r w:rsidR="00025EB8">
              <w:rPr>
                <w:sz w:val="16"/>
                <w:szCs w:val="16"/>
                <w:lang w:val="en-GB"/>
              </w:rPr>
              <w:t>nstitute of Community Justice</w:t>
            </w:r>
            <w:r w:rsidRPr="00417CD2">
              <w:rPr>
                <w:sz w:val="16"/>
                <w:szCs w:val="16"/>
                <w:lang w:val="en-GB"/>
              </w:rPr>
              <w:t xml:space="preserve"> in South Sulawesi, and Yayasan Pemberdayaan</w:t>
            </w:r>
          </w:p>
        </w:tc>
        <w:tc>
          <w:tcPr>
            <w:tcW w:w="7194" w:type="dxa"/>
          </w:tcPr>
          <w:p w14:paraId="5FF00D84" w14:textId="77777777" w:rsidR="006F1553" w:rsidRPr="00DC2806" w:rsidRDefault="006F1553" w:rsidP="00DC2806">
            <w:pPr>
              <w:pStyle w:val="BodyText"/>
              <w:spacing w:before="60" w:after="60"/>
              <w:rPr>
                <w:sz w:val="16"/>
                <w:szCs w:val="16"/>
                <w:lang w:val="en-US"/>
              </w:rPr>
            </w:pPr>
            <w:r w:rsidRPr="00DC2806">
              <w:rPr>
                <w:b/>
                <w:sz w:val="16"/>
                <w:szCs w:val="16"/>
                <w:lang w:val="en-US"/>
              </w:rPr>
              <w:t>Focus</w:t>
            </w:r>
            <w:r w:rsidRPr="00DC2806">
              <w:rPr>
                <w:sz w:val="16"/>
                <w:szCs w:val="16"/>
                <w:lang w:val="en-US"/>
              </w:rPr>
              <w:t>: Child marriage</w:t>
            </w:r>
          </w:p>
          <w:p w14:paraId="17435D7E" w14:textId="77777777" w:rsidR="006F1553" w:rsidRDefault="006F1553" w:rsidP="00DC2806">
            <w:pPr>
              <w:pStyle w:val="BodyText"/>
              <w:spacing w:before="60" w:after="60"/>
              <w:rPr>
                <w:sz w:val="16"/>
                <w:szCs w:val="16"/>
                <w:lang w:val="en-US"/>
              </w:rPr>
            </w:pPr>
            <w:r w:rsidRPr="00DC2806">
              <w:rPr>
                <w:b/>
                <w:sz w:val="16"/>
                <w:szCs w:val="16"/>
                <w:lang w:val="en-US"/>
              </w:rPr>
              <w:t>Key activities undertaken</w:t>
            </w:r>
            <w:r w:rsidRPr="004E0154">
              <w:rPr>
                <w:sz w:val="16"/>
                <w:szCs w:val="16"/>
                <w:lang w:val="en-US"/>
              </w:rPr>
              <w:t>:</w:t>
            </w:r>
          </w:p>
          <w:p w14:paraId="0E666AC4" w14:textId="77777777" w:rsidR="00417CD2" w:rsidRDefault="00417CD2" w:rsidP="00DC2806">
            <w:pPr>
              <w:pStyle w:val="TableBullet"/>
              <w:spacing w:after="60"/>
            </w:pPr>
            <w:r>
              <w:t>New partnership agreements with I</w:t>
            </w:r>
            <w:r w:rsidR="002A3162">
              <w:t xml:space="preserve">nstitute </w:t>
            </w:r>
            <w:r w:rsidR="00F53980">
              <w:t xml:space="preserve">of </w:t>
            </w:r>
            <w:r w:rsidR="002A3162">
              <w:t xml:space="preserve">Community Justice </w:t>
            </w:r>
            <w:r>
              <w:t xml:space="preserve">and </w:t>
            </w:r>
            <w:r w:rsidR="00F53980" w:rsidRPr="00F53980">
              <w:t xml:space="preserve">Perempuan Kepala Keluarga </w:t>
            </w:r>
            <w:r>
              <w:t>were established during the reporting period.</w:t>
            </w:r>
            <w:r w:rsidR="00DC2806">
              <w:t xml:space="preserve"> </w:t>
            </w:r>
          </w:p>
          <w:p w14:paraId="0A1A9954" w14:textId="77777777" w:rsidR="006F1553" w:rsidRDefault="006F1553" w:rsidP="00DC2806">
            <w:pPr>
              <w:pStyle w:val="TableBullet"/>
              <w:spacing w:after="60"/>
            </w:pPr>
            <w:r>
              <w:t>In March, AIPJ2 facili</w:t>
            </w:r>
            <w:r w:rsidR="00F23D86">
              <w:t>t</w:t>
            </w:r>
            <w:r>
              <w:t>ated 17 organisations in South Sulawesi to collaborate on the</w:t>
            </w:r>
            <w:r w:rsidR="00DA0977">
              <w:t xml:space="preserve"> STOP child marriage campaign. </w:t>
            </w:r>
            <w:r>
              <w:t>A workshop conducted in Makassar also led to signing of an agreement by these organisations (representing 17 districts) to develop policies at the village level for child marriage prevention</w:t>
            </w:r>
          </w:p>
          <w:p w14:paraId="3978E0DE" w14:textId="77777777" w:rsidR="00FF5370" w:rsidRDefault="00FF5370" w:rsidP="00DC2806">
            <w:pPr>
              <w:pStyle w:val="TableBullet"/>
              <w:spacing w:after="60"/>
            </w:pPr>
            <w:r>
              <w:t xml:space="preserve">In April, </w:t>
            </w:r>
            <w:r w:rsidR="00BC0882">
              <w:t xml:space="preserve">the </w:t>
            </w:r>
            <w:r>
              <w:t>National Seminar on child marriage was held in Jakarta atten</w:t>
            </w:r>
            <w:r w:rsidR="00DA0977">
              <w:t>ded by 142 people (65</w:t>
            </w:r>
            <w:r w:rsidR="00F23D86">
              <w:t xml:space="preserve"> per cent</w:t>
            </w:r>
            <w:r w:rsidR="00DA0977">
              <w:t xml:space="preserve"> </w:t>
            </w:r>
            <w:r w:rsidR="002F790B">
              <w:t>women</w:t>
            </w:r>
            <w:r w:rsidR="00DA0977">
              <w:t>).</w:t>
            </w:r>
            <w:r>
              <w:t xml:space="preserve"> Key poin</w:t>
            </w:r>
            <w:r w:rsidR="00BC0882">
              <w:t>t</w:t>
            </w:r>
            <w:r>
              <w:t>s addressed included the need to strengthen the data on child marriage</w:t>
            </w:r>
            <w:r w:rsidR="00F23D86">
              <w:t xml:space="preserve">, </w:t>
            </w:r>
            <w:r>
              <w:t>child marriage laws</w:t>
            </w:r>
            <w:r w:rsidR="00F23D86">
              <w:t>,</w:t>
            </w:r>
            <w:r>
              <w:t xml:space="preserve"> and child marriage policies at both national and sub-national levels.</w:t>
            </w:r>
            <w:r w:rsidR="00DC2806">
              <w:t xml:space="preserve"> </w:t>
            </w:r>
          </w:p>
          <w:p w14:paraId="6D5764B6" w14:textId="77777777" w:rsidR="00E5263B" w:rsidRDefault="00BC0882" w:rsidP="00DC2806">
            <w:pPr>
              <w:pStyle w:val="TableBullet"/>
              <w:spacing w:after="60"/>
            </w:pPr>
            <w:r>
              <w:t xml:space="preserve">Rumah Kitab </w:t>
            </w:r>
            <w:r w:rsidR="00E5263B">
              <w:t>a</w:t>
            </w:r>
            <w:r w:rsidR="00DA0977">
              <w:t>ssessment of child marriage in three</w:t>
            </w:r>
            <w:r w:rsidR="00E5263B">
              <w:t xml:space="preserve"> </w:t>
            </w:r>
            <w:r w:rsidR="00F23D86">
              <w:t>target</w:t>
            </w:r>
            <w:r w:rsidR="00E5263B">
              <w:t xml:space="preserve"> areas has helped </w:t>
            </w:r>
            <w:r w:rsidR="00E5263B" w:rsidRPr="00E5263B">
              <w:t>identify the current situation and practices of child marriage by identifying the driver</w:t>
            </w:r>
            <w:r w:rsidR="00E5263B">
              <w:t>s</w:t>
            </w:r>
            <w:r w:rsidR="00E5263B" w:rsidRPr="00E5263B">
              <w:t xml:space="preserve"> and enablers of the issues, the position of formal and informal institutions and individuals that influence and </w:t>
            </w:r>
            <w:r w:rsidR="00E5263B">
              <w:t xml:space="preserve">that </w:t>
            </w:r>
            <w:r w:rsidR="00E5263B" w:rsidRPr="00E5263B">
              <w:t xml:space="preserve">potentially encourage or discourage child marriage. The assessment </w:t>
            </w:r>
            <w:r w:rsidR="00E5263B">
              <w:t xml:space="preserve">also </w:t>
            </w:r>
            <w:r w:rsidR="00E5263B" w:rsidRPr="00E5263B">
              <w:t>identif</w:t>
            </w:r>
            <w:r w:rsidR="00FF5370">
              <w:t>ies</w:t>
            </w:r>
            <w:r w:rsidR="00E5263B" w:rsidRPr="00E5263B">
              <w:t xml:space="preserve"> the role of religious groups that encourage the practices of child marriages based on religious values and discourses. The result of the assessment has been used as references to develop </w:t>
            </w:r>
            <w:r>
              <w:t xml:space="preserve">Rumah Kitab’s </w:t>
            </w:r>
            <w:r w:rsidR="00FF5370">
              <w:t xml:space="preserve">training </w:t>
            </w:r>
            <w:r w:rsidR="00E5263B" w:rsidRPr="00E5263B">
              <w:t xml:space="preserve">modules. </w:t>
            </w:r>
          </w:p>
          <w:p w14:paraId="4CBF7F92" w14:textId="77777777" w:rsidR="006F1553" w:rsidRPr="00AE4870" w:rsidRDefault="006F1553" w:rsidP="00DC2806">
            <w:pPr>
              <w:pStyle w:val="TableBullet"/>
              <w:spacing w:after="60"/>
            </w:pPr>
            <w:r>
              <w:t>In May and June, training on preventing child marriage was provided for youth participants in Cirebon</w:t>
            </w:r>
            <w:r w:rsidR="00F53980">
              <w:t xml:space="preserve"> - </w:t>
            </w:r>
            <w:r w:rsidR="00F53980" w:rsidRPr="00F53980">
              <w:t xml:space="preserve">25 participants (10 </w:t>
            </w:r>
            <w:r w:rsidR="002F790B">
              <w:t>men</w:t>
            </w:r>
            <w:r w:rsidR="00F53980" w:rsidRPr="00F53980">
              <w:t xml:space="preserve"> and 15 </w:t>
            </w:r>
            <w:r w:rsidR="002F790B">
              <w:t>women</w:t>
            </w:r>
            <w:r w:rsidR="00F53980" w:rsidRPr="00F53980">
              <w:t>)</w:t>
            </w:r>
            <w:r>
              <w:t xml:space="preserve">, Makassar </w:t>
            </w:r>
            <w:r w:rsidR="00F53980">
              <w:t xml:space="preserve">- </w:t>
            </w:r>
            <w:r w:rsidR="00F53980" w:rsidRPr="00F53980">
              <w:t xml:space="preserve">31 participants (10 </w:t>
            </w:r>
            <w:r w:rsidR="002F790B">
              <w:t>men</w:t>
            </w:r>
            <w:r w:rsidR="00F53980" w:rsidRPr="00F53980">
              <w:t xml:space="preserve"> and 21 </w:t>
            </w:r>
            <w:r w:rsidR="002F790B">
              <w:t>women</w:t>
            </w:r>
            <w:r w:rsidR="00F53980" w:rsidRPr="00F53980">
              <w:t>)</w:t>
            </w:r>
            <w:r w:rsidR="00F53980">
              <w:t xml:space="preserve">, </w:t>
            </w:r>
            <w:r>
              <w:t>and North Jakarta</w:t>
            </w:r>
            <w:r w:rsidR="00F53980">
              <w:t xml:space="preserve"> -</w:t>
            </w:r>
            <w:r w:rsidR="00DC2806">
              <w:t xml:space="preserve"> </w:t>
            </w:r>
            <w:r w:rsidR="00F53980" w:rsidRPr="00F53980">
              <w:t xml:space="preserve">31 participants (10 </w:t>
            </w:r>
            <w:r w:rsidR="002F790B">
              <w:t>men</w:t>
            </w:r>
            <w:r w:rsidR="00F53980" w:rsidRPr="00F53980">
              <w:t xml:space="preserve"> and 21 </w:t>
            </w:r>
            <w:r w:rsidR="002F790B">
              <w:t>women</w:t>
            </w:r>
            <w:r w:rsidR="00F53980" w:rsidRPr="00F53980">
              <w:t>)</w:t>
            </w:r>
            <w:r w:rsidR="00F53980">
              <w:t>. N</w:t>
            </w:r>
            <w:r>
              <w:t xml:space="preserve">ewly developed modules on child rights were piloted, and data on youth </w:t>
            </w:r>
            <w:r w:rsidR="00F23D86">
              <w:t>perspectives</w:t>
            </w:r>
            <w:r>
              <w:t xml:space="preserve"> on child marriage gathered.</w:t>
            </w:r>
            <w:r w:rsidR="00DC2806">
              <w:t xml:space="preserve"> </w:t>
            </w:r>
            <w:r>
              <w:t>Participants agreed on a number of follow-up actions they could take, including organising child marriage prevention activities at schools and with youth groups at community level</w:t>
            </w:r>
            <w:r w:rsidR="00BC0882">
              <w:t xml:space="preserve">. </w:t>
            </w:r>
          </w:p>
        </w:tc>
      </w:tr>
      <w:tr w:rsidR="00407610" w:rsidRPr="00331D8B" w14:paraId="7E70BD94" w14:textId="77777777" w:rsidTr="00DC2806">
        <w:tc>
          <w:tcPr>
            <w:tcW w:w="2093" w:type="dxa"/>
          </w:tcPr>
          <w:p w14:paraId="02355609" w14:textId="77777777" w:rsidR="00407610" w:rsidRPr="004E0154" w:rsidRDefault="00407610" w:rsidP="00DC2806">
            <w:pPr>
              <w:pStyle w:val="BodyText"/>
              <w:spacing w:before="60" w:after="60"/>
              <w:rPr>
                <w:i/>
                <w:sz w:val="16"/>
                <w:szCs w:val="16"/>
                <w:lang w:val="en-US"/>
              </w:rPr>
            </w:pPr>
            <w:r w:rsidRPr="004E0154">
              <w:rPr>
                <w:sz w:val="16"/>
                <w:szCs w:val="16"/>
                <w:lang w:val="en-GB"/>
              </w:rPr>
              <w:t xml:space="preserve">Partnership with Sentra Advokasi Perempuan Difabel dan Anak (SAPDA) and Sasana Inklusi dan Gerakan Advokasi Difabel (SIGAB) </w:t>
            </w:r>
          </w:p>
        </w:tc>
        <w:tc>
          <w:tcPr>
            <w:tcW w:w="7194" w:type="dxa"/>
          </w:tcPr>
          <w:p w14:paraId="53324A98" w14:textId="77777777" w:rsidR="00407610" w:rsidRPr="00DC2806" w:rsidRDefault="00407610" w:rsidP="00DC2806">
            <w:pPr>
              <w:pStyle w:val="BodyText"/>
              <w:spacing w:before="60" w:after="60"/>
              <w:rPr>
                <w:sz w:val="16"/>
                <w:szCs w:val="16"/>
                <w:lang w:val="en-US"/>
              </w:rPr>
            </w:pPr>
            <w:r w:rsidRPr="00DC2806">
              <w:rPr>
                <w:b/>
                <w:sz w:val="16"/>
                <w:szCs w:val="16"/>
                <w:lang w:val="en-US"/>
              </w:rPr>
              <w:t>Focus</w:t>
            </w:r>
            <w:r w:rsidRPr="00DC2806">
              <w:rPr>
                <w:sz w:val="16"/>
                <w:szCs w:val="16"/>
                <w:lang w:val="en-US"/>
              </w:rPr>
              <w:t>: Implementation of the Disability Law and other disability Inclusion initiatives</w:t>
            </w:r>
          </w:p>
          <w:p w14:paraId="4B649352" w14:textId="77777777" w:rsidR="00407610" w:rsidRPr="00DC2806" w:rsidRDefault="00407610" w:rsidP="00DC2806">
            <w:pPr>
              <w:pStyle w:val="BodyText"/>
              <w:spacing w:before="60" w:after="60"/>
              <w:rPr>
                <w:sz w:val="16"/>
                <w:szCs w:val="16"/>
                <w:lang w:val="en-US"/>
              </w:rPr>
            </w:pPr>
            <w:r w:rsidRPr="00DC2806">
              <w:rPr>
                <w:b/>
                <w:sz w:val="16"/>
                <w:szCs w:val="16"/>
                <w:lang w:val="en-US"/>
              </w:rPr>
              <w:t>Key activities undertaken</w:t>
            </w:r>
            <w:r w:rsidRPr="00DC2806">
              <w:rPr>
                <w:sz w:val="16"/>
                <w:szCs w:val="16"/>
                <w:lang w:val="en-US"/>
              </w:rPr>
              <w:t>:</w:t>
            </w:r>
          </w:p>
          <w:p w14:paraId="6C74830F" w14:textId="77777777" w:rsidR="00407610" w:rsidRPr="00DC2806" w:rsidRDefault="00407610" w:rsidP="00DC2806">
            <w:pPr>
              <w:pStyle w:val="TableBullet"/>
              <w:numPr>
                <w:ilvl w:val="0"/>
                <w:numId w:val="0"/>
              </w:numPr>
              <w:spacing w:after="60"/>
              <w:ind w:left="284" w:hanging="284"/>
              <w:rPr>
                <w:b/>
                <w:lang w:eastAsia="en-US"/>
              </w:rPr>
            </w:pPr>
            <w:r w:rsidRPr="00DC2806">
              <w:rPr>
                <w:b/>
                <w:lang w:eastAsia="en-US"/>
              </w:rPr>
              <w:t>SIGAB</w:t>
            </w:r>
          </w:p>
          <w:p w14:paraId="4CD4C139" w14:textId="77777777" w:rsidR="00407610" w:rsidRDefault="00BA37BB" w:rsidP="00DC2806">
            <w:pPr>
              <w:pStyle w:val="TableBullet"/>
              <w:spacing w:after="60"/>
              <w:rPr>
                <w:lang w:eastAsia="en-US"/>
              </w:rPr>
            </w:pPr>
            <w:r>
              <w:rPr>
                <w:lang w:eastAsia="en-US"/>
              </w:rPr>
              <w:t>SIGAB has provided on</w:t>
            </w:r>
            <w:r w:rsidR="00C76149">
              <w:rPr>
                <w:lang w:eastAsia="en-US"/>
              </w:rPr>
              <w:t>going support and a</w:t>
            </w:r>
            <w:r w:rsidR="00C807E1">
              <w:rPr>
                <w:lang w:eastAsia="en-US"/>
              </w:rPr>
              <w:t>dvocacy to Bappenas and other Go</w:t>
            </w:r>
            <w:r w:rsidR="00C76149">
              <w:rPr>
                <w:lang w:eastAsia="en-US"/>
              </w:rPr>
              <w:t xml:space="preserve">I agencies on the </w:t>
            </w:r>
            <w:r w:rsidR="006746F3">
              <w:rPr>
                <w:lang w:eastAsia="en-US"/>
              </w:rPr>
              <w:t xml:space="preserve">drafting </w:t>
            </w:r>
            <w:r w:rsidR="00DF13F5">
              <w:rPr>
                <w:lang w:eastAsia="en-US"/>
              </w:rPr>
              <w:t xml:space="preserve">of </w:t>
            </w:r>
            <w:r w:rsidR="00DA0977">
              <w:rPr>
                <w:lang w:eastAsia="en-US"/>
              </w:rPr>
              <w:t xml:space="preserve">the </w:t>
            </w:r>
            <w:r w:rsidR="00C76149">
              <w:rPr>
                <w:lang w:eastAsia="en-US"/>
              </w:rPr>
              <w:t>RPP</w:t>
            </w:r>
            <w:r w:rsidR="00DF13F5">
              <w:rPr>
                <w:lang w:eastAsia="en-US"/>
              </w:rPr>
              <w:t xml:space="preserve">, </w:t>
            </w:r>
            <w:r w:rsidR="00D45C5A">
              <w:rPr>
                <w:lang w:eastAsia="en-US"/>
              </w:rPr>
              <w:t xml:space="preserve">specifically </w:t>
            </w:r>
            <w:r w:rsidR="00C76149">
              <w:rPr>
                <w:lang w:eastAsia="en-US"/>
              </w:rPr>
              <w:t xml:space="preserve">on </w:t>
            </w:r>
            <w:r w:rsidR="00D45C5A">
              <w:rPr>
                <w:lang w:eastAsia="en-US"/>
              </w:rPr>
              <w:t>access to justice</w:t>
            </w:r>
            <w:r w:rsidR="00DF13F5">
              <w:rPr>
                <w:lang w:eastAsia="en-US"/>
              </w:rPr>
              <w:t xml:space="preserve">. In June, SIGAB and the RPP Peradilan drafting team met to finalise the draft, especially in relation to Article 9 which needed to incorporate the </w:t>
            </w:r>
            <w:r w:rsidR="00F23D86">
              <w:rPr>
                <w:lang w:eastAsia="en-US"/>
              </w:rPr>
              <w:t>perspectives</w:t>
            </w:r>
            <w:r w:rsidR="00DF13F5">
              <w:rPr>
                <w:lang w:eastAsia="en-US"/>
              </w:rPr>
              <w:t xml:space="preserve"> of people with mental health problems.</w:t>
            </w:r>
            <w:r w:rsidR="00DC2806">
              <w:rPr>
                <w:lang w:eastAsia="en-US"/>
              </w:rPr>
              <w:t xml:space="preserve"> </w:t>
            </w:r>
          </w:p>
          <w:p w14:paraId="19057B68" w14:textId="77777777" w:rsidR="002A28AC" w:rsidRDefault="00862BFC" w:rsidP="00DC2806">
            <w:pPr>
              <w:pStyle w:val="TableBullet"/>
              <w:spacing w:after="60"/>
              <w:rPr>
                <w:lang w:eastAsia="en-US"/>
              </w:rPr>
            </w:pPr>
            <w:r>
              <w:rPr>
                <w:lang w:eastAsia="en-US"/>
              </w:rPr>
              <w:t xml:space="preserve">SIGAB continue to provide information on access to legal and </w:t>
            </w:r>
            <w:r w:rsidR="002A28AC">
              <w:rPr>
                <w:lang w:eastAsia="en-US"/>
              </w:rPr>
              <w:t xml:space="preserve">justice service for people with disabilities through the </w:t>
            </w:r>
            <w:hyperlink r:id="rId19" w:history="1">
              <w:r w:rsidR="002A28AC" w:rsidRPr="002A28AC">
                <w:rPr>
                  <w:lang w:eastAsia="en-US"/>
                </w:rPr>
                <w:t>www.solider.id</w:t>
              </w:r>
            </w:hyperlink>
            <w:r w:rsidR="002A28AC">
              <w:rPr>
                <w:lang w:eastAsia="en-US"/>
              </w:rPr>
              <w:t xml:space="preserve"> portal</w:t>
            </w:r>
          </w:p>
          <w:p w14:paraId="025BF424" w14:textId="77777777" w:rsidR="00DC2806" w:rsidRDefault="00DA0977" w:rsidP="00DC2806">
            <w:pPr>
              <w:pStyle w:val="TableBullet"/>
              <w:spacing w:after="60"/>
              <w:rPr>
                <w:lang w:eastAsia="en-US"/>
              </w:rPr>
            </w:pPr>
            <w:r>
              <w:rPr>
                <w:lang w:eastAsia="en-US"/>
              </w:rPr>
              <w:t>In June, SIGAB assisted six</w:t>
            </w:r>
            <w:r w:rsidR="002A28AC" w:rsidRPr="002A28AC">
              <w:rPr>
                <w:lang w:eastAsia="en-US"/>
              </w:rPr>
              <w:t xml:space="preserve"> cases of people with</w:t>
            </w:r>
            <w:r>
              <w:rPr>
                <w:lang w:eastAsia="en-US"/>
              </w:rPr>
              <w:t xml:space="preserve"> disabilities seeking justice. </w:t>
            </w:r>
            <w:r w:rsidR="002A28AC" w:rsidRPr="002A28AC">
              <w:rPr>
                <w:lang w:eastAsia="en-US"/>
              </w:rPr>
              <w:t xml:space="preserve">Two of six cases have so far resulted in good verdicts, with the other cases </w:t>
            </w:r>
            <w:r w:rsidR="0051050F">
              <w:rPr>
                <w:lang w:eastAsia="en-US"/>
              </w:rPr>
              <w:t xml:space="preserve">are </w:t>
            </w:r>
            <w:r w:rsidR="002A28AC" w:rsidRPr="002A28AC">
              <w:rPr>
                <w:lang w:eastAsia="en-US"/>
              </w:rPr>
              <w:t>pending a decision.</w:t>
            </w:r>
            <w:r w:rsidR="00DC2806">
              <w:rPr>
                <w:lang w:eastAsia="en-US"/>
              </w:rPr>
              <w:t xml:space="preserve"> </w:t>
            </w:r>
          </w:p>
          <w:p w14:paraId="1CB1B4C4" w14:textId="77777777" w:rsidR="002A28AC" w:rsidRPr="00DC2806" w:rsidRDefault="002A28AC" w:rsidP="00DC2806">
            <w:pPr>
              <w:pStyle w:val="TableBullet"/>
              <w:numPr>
                <w:ilvl w:val="0"/>
                <w:numId w:val="0"/>
              </w:numPr>
              <w:spacing w:after="60"/>
              <w:ind w:left="284" w:hanging="284"/>
              <w:rPr>
                <w:b/>
                <w:lang w:eastAsia="en-US"/>
              </w:rPr>
            </w:pPr>
            <w:r w:rsidRPr="00DC2806">
              <w:rPr>
                <w:b/>
                <w:lang w:eastAsia="en-US"/>
              </w:rPr>
              <w:t>SAPDA</w:t>
            </w:r>
          </w:p>
          <w:p w14:paraId="687072B5" w14:textId="77777777" w:rsidR="00407610" w:rsidRPr="00407610" w:rsidRDefault="00BA37BB" w:rsidP="00DC2806">
            <w:pPr>
              <w:pStyle w:val="TableBullet"/>
              <w:spacing w:after="60"/>
            </w:pPr>
            <w:r>
              <w:t>SAPDA has provided o</w:t>
            </w:r>
            <w:r w:rsidR="005A314C">
              <w:t xml:space="preserve">ngoing </w:t>
            </w:r>
            <w:r w:rsidR="00F23D86">
              <w:t>technical</w:t>
            </w:r>
            <w:r w:rsidR="005A314C">
              <w:t xml:space="preserve"> support and a</w:t>
            </w:r>
            <w:r w:rsidR="00407610" w:rsidRPr="00407610">
              <w:t xml:space="preserve">dvocacy </w:t>
            </w:r>
            <w:r w:rsidR="002A28AC">
              <w:t xml:space="preserve">to Bappenas and other </w:t>
            </w:r>
            <w:r w:rsidR="00C807E1">
              <w:t>G</w:t>
            </w:r>
            <w:r w:rsidR="000D1766">
              <w:t>o</w:t>
            </w:r>
            <w:r w:rsidR="00C807E1">
              <w:t>I</w:t>
            </w:r>
            <w:r w:rsidR="002A28AC">
              <w:t xml:space="preserve"> agencies </w:t>
            </w:r>
            <w:r w:rsidR="00E117C4">
              <w:t xml:space="preserve">on </w:t>
            </w:r>
            <w:r w:rsidR="002A28AC">
              <w:t>drafting of the Disability Law implementing regulation on Social</w:t>
            </w:r>
            <w:r w:rsidR="00F53980">
              <w:t xml:space="preserve"> Welfare</w:t>
            </w:r>
            <w:r w:rsidR="002A28AC" w:rsidRPr="002A28AC">
              <w:t>. I</w:t>
            </w:r>
            <w:r w:rsidR="005A314C">
              <w:t xml:space="preserve">n </w:t>
            </w:r>
            <w:r w:rsidR="005A314C">
              <w:lastRenderedPageBreak/>
              <w:t>May, a final draft of the RPP on Social Rehabilitation was delivered to the Ministry of Social Affai</w:t>
            </w:r>
            <w:r w:rsidR="00360DAE">
              <w:t>r</w:t>
            </w:r>
            <w:r w:rsidR="005A314C">
              <w:t>s</w:t>
            </w:r>
          </w:p>
          <w:p w14:paraId="3CED80BE" w14:textId="77777777" w:rsidR="00407610" w:rsidRPr="004E0154" w:rsidRDefault="005E3711" w:rsidP="00D63592">
            <w:pPr>
              <w:pStyle w:val="TableBullet"/>
              <w:spacing w:after="60"/>
              <w:rPr>
                <w:lang w:val="en-US"/>
              </w:rPr>
            </w:pPr>
            <w:r w:rsidRPr="004C6C79">
              <w:t xml:space="preserve">SAPDA collaborated with the Law Faculty of </w:t>
            </w:r>
            <w:r w:rsidR="007A177D" w:rsidRPr="008D091F">
              <w:rPr>
                <w:lang w:val="en-ID"/>
              </w:rPr>
              <w:t xml:space="preserve">University Gadjah Mada </w:t>
            </w:r>
            <w:r w:rsidR="000D1766">
              <w:t>UGM</w:t>
            </w:r>
            <w:r w:rsidRPr="004C6C79">
              <w:t xml:space="preserve"> and its network to launch the social audit assessment on </w:t>
            </w:r>
            <w:r w:rsidR="003645DA" w:rsidRPr="004C6C79">
              <w:t xml:space="preserve">disability access to </w:t>
            </w:r>
            <w:r w:rsidRPr="004C6C79">
              <w:t>public facilities and services. The assessment was undertaken October to December 2017 in 16 cities across Indonesia. Bappenas, M</w:t>
            </w:r>
            <w:r w:rsidR="000D1766">
              <w:t xml:space="preserve">inistry </w:t>
            </w:r>
            <w:r w:rsidRPr="004C6C79">
              <w:t>o</w:t>
            </w:r>
            <w:r w:rsidR="000D1766">
              <w:t xml:space="preserve">f </w:t>
            </w:r>
            <w:r w:rsidRPr="004C6C79">
              <w:t>H</w:t>
            </w:r>
            <w:r w:rsidR="000D1766">
              <w:t xml:space="preserve">ome </w:t>
            </w:r>
            <w:r w:rsidRPr="004C6C79">
              <w:t>A</w:t>
            </w:r>
            <w:r w:rsidR="000D1766">
              <w:t>ffairs</w:t>
            </w:r>
            <w:r w:rsidRPr="004C6C79">
              <w:t>, Mi</w:t>
            </w:r>
            <w:r w:rsidR="000D1766">
              <w:t>nistry of Public Works</w:t>
            </w:r>
            <w:r w:rsidRPr="004C6C79">
              <w:t xml:space="preserve">, and DPOs were invited. GoI </w:t>
            </w:r>
            <w:r w:rsidR="004B2497" w:rsidRPr="004C6C79">
              <w:t xml:space="preserve">responded </w:t>
            </w:r>
            <w:r w:rsidRPr="004C6C79">
              <w:t>positive</w:t>
            </w:r>
            <w:r w:rsidR="004B2497" w:rsidRPr="004C6C79">
              <w:t>ly</w:t>
            </w:r>
            <w:r w:rsidRPr="004C6C79">
              <w:t xml:space="preserve"> and </w:t>
            </w:r>
            <w:r w:rsidR="004B2497" w:rsidRPr="004C6C79">
              <w:t xml:space="preserve">indicated that it </w:t>
            </w:r>
            <w:r w:rsidRPr="004C6C79">
              <w:t>will use the document as a reference for policy making</w:t>
            </w:r>
            <w:r w:rsidR="00D63592">
              <w:t>.</w:t>
            </w:r>
          </w:p>
        </w:tc>
      </w:tr>
      <w:tr w:rsidR="00315297" w14:paraId="00EB074C" w14:textId="77777777" w:rsidTr="00DC2806">
        <w:tc>
          <w:tcPr>
            <w:tcW w:w="2093" w:type="dxa"/>
          </w:tcPr>
          <w:p w14:paraId="4625DEAF" w14:textId="77777777" w:rsidR="00315297" w:rsidRPr="004E0154" w:rsidRDefault="0061089D" w:rsidP="00DC2806">
            <w:pPr>
              <w:pStyle w:val="BodyText"/>
              <w:spacing w:before="60" w:after="60"/>
              <w:rPr>
                <w:sz w:val="16"/>
                <w:lang w:val="en-US"/>
              </w:rPr>
            </w:pPr>
            <w:r w:rsidRPr="004E0154">
              <w:rPr>
                <w:sz w:val="16"/>
                <w:lang w:val="en-US"/>
              </w:rPr>
              <w:lastRenderedPageBreak/>
              <w:t>Partnership</w:t>
            </w:r>
            <w:r w:rsidR="005B1C71" w:rsidRPr="004E0154">
              <w:rPr>
                <w:sz w:val="16"/>
                <w:lang w:val="en-US"/>
              </w:rPr>
              <w:t xml:space="preserve"> with </w:t>
            </w:r>
            <w:r w:rsidR="001F5D8B" w:rsidRPr="004E0154">
              <w:rPr>
                <w:sz w:val="16"/>
                <w:lang w:val="en-US"/>
              </w:rPr>
              <w:t>Komisi Pemberantasan Korupsi (</w:t>
            </w:r>
            <w:r w:rsidR="00020353" w:rsidRPr="004E0154">
              <w:rPr>
                <w:sz w:val="16"/>
                <w:lang w:val="en-US"/>
              </w:rPr>
              <w:t>KPK</w:t>
            </w:r>
            <w:r w:rsidR="001F5D8B" w:rsidRPr="004E0154">
              <w:rPr>
                <w:sz w:val="16"/>
                <w:lang w:val="en-US"/>
              </w:rPr>
              <w:t>)</w:t>
            </w:r>
            <w:r w:rsidR="004050B0" w:rsidRPr="004E0154">
              <w:rPr>
                <w:sz w:val="16"/>
                <w:lang w:val="en-US"/>
              </w:rPr>
              <w:t xml:space="preserve"> &amp; </w:t>
            </w:r>
            <w:r w:rsidR="001F5D8B" w:rsidRPr="004E0154">
              <w:rPr>
                <w:sz w:val="16"/>
                <w:lang w:val="en-US"/>
              </w:rPr>
              <w:t>Saya Perempuan Anti Korupsi (</w:t>
            </w:r>
            <w:r w:rsidR="004050B0" w:rsidRPr="004E0154">
              <w:rPr>
                <w:sz w:val="16"/>
                <w:lang w:val="en-US"/>
              </w:rPr>
              <w:t>SPAK</w:t>
            </w:r>
            <w:r w:rsidR="001F5D8B" w:rsidRPr="004E0154">
              <w:rPr>
                <w:sz w:val="16"/>
                <w:lang w:val="en-US"/>
              </w:rPr>
              <w:t>)</w:t>
            </w:r>
          </w:p>
          <w:p w14:paraId="35DCCC99" w14:textId="77777777" w:rsidR="00020353" w:rsidRPr="004E0154" w:rsidRDefault="00020353" w:rsidP="00DC2806">
            <w:pPr>
              <w:pStyle w:val="BodyText"/>
              <w:spacing w:before="60" w:after="60"/>
              <w:rPr>
                <w:sz w:val="16"/>
                <w:lang w:val="en-US"/>
              </w:rPr>
            </w:pPr>
            <w:r w:rsidRPr="004E0154">
              <w:rPr>
                <w:sz w:val="16"/>
                <w:lang w:val="en-US"/>
              </w:rPr>
              <w:t>Corruption Eradication Commission</w:t>
            </w:r>
            <w:r w:rsidR="00BE3599" w:rsidRPr="004E0154">
              <w:rPr>
                <w:sz w:val="16"/>
                <w:lang w:val="en-US"/>
              </w:rPr>
              <w:t xml:space="preserve"> &amp; I am Women Against Corruption</w:t>
            </w:r>
          </w:p>
        </w:tc>
        <w:tc>
          <w:tcPr>
            <w:tcW w:w="7194" w:type="dxa"/>
          </w:tcPr>
          <w:p w14:paraId="72A1C812" w14:textId="77777777" w:rsidR="00315297" w:rsidRPr="004E0154" w:rsidRDefault="004050B0" w:rsidP="00DC2806">
            <w:pPr>
              <w:pStyle w:val="BodyText"/>
              <w:spacing w:before="60" w:after="60"/>
              <w:rPr>
                <w:sz w:val="16"/>
                <w:lang w:val="en-US"/>
              </w:rPr>
            </w:pPr>
            <w:r w:rsidRPr="004E0154">
              <w:rPr>
                <w:b/>
                <w:sz w:val="16"/>
                <w:lang w:val="en-US"/>
              </w:rPr>
              <w:t>Focus</w:t>
            </w:r>
            <w:r w:rsidRPr="004E0154">
              <w:rPr>
                <w:sz w:val="16"/>
                <w:lang w:val="en-US"/>
              </w:rPr>
              <w:t>:</w:t>
            </w:r>
            <w:r w:rsidR="0098345A">
              <w:rPr>
                <w:sz w:val="16"/>
                <w:lang w:val="en-US"/>
              </w:rPr>
              <w:t xml:space="preserve"> </w:t>
            </w:r>
            <w:r w:rsidRPr="004E0154">
              <w:rPr>
                <w:sz w:val="16"/>
                <w:lang w:val="en-US"/>
              </w:rPr>
              <w:t xml:space="preserve">Corruption eradication </w:t>
            </w:r>
          </w:p>
          <w:p w14:paraId="4385471C" w14:textId="77777777" w:rsidR="004050B0" w:rsidRDefault="004050B0" w:rsidP="00DC2806">
            <w:pPr>
              <w:pStyle w:val="BodyText"/>
              <w:spacing w:before="60" w:after="60"/>
              <w:rPr>
                <w:sz w:val="16"/>
                <w:lang w:val="en-US"/>
              </w:rPr>
            </w:pPr>
            <w:r w:rsidRPr="004E0154">
              <w:rPr>
                <w:b/>
                <w:sz w:val="16"/>
                <w:lang w:val="en-US"/>
              </w:rPr>
              <w:t>Key activities undertaken</w:t>
            </w:r>
            <w:r w:rsidRPr="004E0154">
              <w:rPr>
                <w:sz w:val="16"/>
                <w:lang w:val="en-US"/>
              </w:rPr>
              <w:t>:</w:t>
            </w:r>
          </w:p>
          <w:p w14:paraId="6B05DEA7" w14:textId="77777777" w:rsidR="00085E4E" w:rsidRPr="00085E4E" w:rsidRDefault="00085E4E" w:rsidP="00DC2806">
            <w:pPr>
              <w:pStyle w:val="TableBullet"/>
              <w:spacing w:after="60"/>
              <w:rPr>
                <w:lang w:val="en-US"/>
              </w:rPr>
            </w:pPr>
            <w:r w:rsidRPr="00085E4E">
              <w:rPr>
                <w:lang w:val="en-US"/>
              </w:rPr>
              <w:t>KPK’s corruption prevention team conduct</w:t>
            </w:r>
            <w:r w:rsidR="00C06880">
              <w:rPr>
                <w:lang w:val="en-US"/>
              </w:rPr>
              <w:t>ed</w:t>
            </w:r>
            <w:r w:rsidRPr="00085E4E">
              <w:rPr>
                <w:lang w:val="en-US"/>
              </w:rPr>
              <w:t xml:space="preserve"> stakeholder meeting</w:t>
            </w:r>
            <w:r w:rsidR="00C76149">
              <w:rPr>
                <w:lang w:val="en-US"/>
              </w:rPr>
              <w:t>s</w:t>
            </w:r>
            <w:r w:rsidRPr="00085E4E">
              <w:rPr>
                <w:lang w:val="en-US"/>
              </w:rPr>
              <w:t xml:space="preserve"> in North Sulawesi and Bali. </w:t>
            </w:r>
          </w:p>
          <w:p w14:paraId="5B3B9292" w14:textId="77777777" w:rsidR="00085E4E" w:rsidRPr="00085E4E" w:rsidRDefault="00085E4E" w:rsidP="00DC2806">
            <w:pPr>
              <w:pStyle w:val="TableBullet"/>
              <w:spacing w:after="60"/>
              <w:rPr>
                <w:lang w:val="en-US"/>
              </w:rPr>
            </w:pPr>
            <w:r w:rsidRPr="00085E4E">
              <w:rPr>
                <w:lang w:val="en-US"/>
              </w:rPr>
              <w:t>Post Training of Trainers o</w:t>
            </w:r>
            <w:r w:rsidR="00C76149">
              <w:rPr>
                <w:lang w:val="en-US"/>
              </w:rPr>
              <w:t>n</w:t>
            </w:r>
            <w:r w:rsidRPr="00085E4E">
              <w:rPr>
                <w:lang w:val="en-US"/>
              </w:rPr>
              <w:t xml:space="preserve"> SPAK for </w:t>
            </w:r>
            <w:r w:rsidR="004C6C79">
              <w:rPr>
                <w:lang w:val="en-US"/>
              </w:rPr>
              <w:t>people with d</w:t>
            </w:r>
            <w:r w:rsidRPr="00085E4E">
              <w:rPr>
                <w:lang w:val="en-US"/>
              </w:rPr>
              <w:t xml:space="preserve">isability </w:t>
            </w:r>
            <w:r w:rsidR="00E41F8E">
              <w:rPr>
                <w:lang w:val="en-US"/>
              </w:rPr>
              <w:t>w</w:t>
            </w:r>
            <w:r w:rsidR="008D091F">
              <w:rPr>
                <w:lang w:val="en-US"/>
              </w:rPr>
              <w:t>a</w:t>
            </w:r>
            <w:r w:rsidR="00E41F8E">
              <w:rPr>
                <w:lang w:val="en-US"/>
              </w:rPr>
              <w:t xml:space="preserve">s conducted </w:t>
            </w:r>
            <w:r w:rsidRPr="00085E4E">
              <w:rPr>
                <w:lang w:val="en-US"/>
              </w:rPr>
              <w:t>in Yogyakarta and in Solo with Polwan (policewomen) and PKK (community group</w:t>
            </w:r>
            <w:r w:rsidR="00C76149">
              <w:rPr>
                <w:lang w:val="en-US"/>
              </w:rPr>
              <w:t>s</w:t>
            </w:r>
            <w:r w:rsidRPr="00085E4E">
              <w:rPr>
                <w:lang w:val="en-US"/>
              </w:rPr>
              <w:t>) at village level.</w:t>
            </w:r>
          </w:p>
          <w:p w14:paraId="1772C614" w14:textId="77777777" w:rsidR="00712D6D" w:rsidRDefault="00085E4E" w:rsidP="00DC2806">
            <w:pPr>
              <w:pStyle w:val="TableBullet"/>
              <w:spacing w:after="60"/>
              <w:rPr>
                <w:lang w:val="en-US"/>
              </w:rPr>
            </w:pPr>
            <w:r w:rsidRPr="00085E4E">
              <w:rPr>
                <w:lang w:val="en-US"/>
              </w:rPr>
              <w:t xml:space="preserve">SPAK </w:t>
            </w:r>
            <w:r w:rsidR="00A94446" w:rsidRPr="00085E4E">
              <w:rPr>
                <w:lang w:val="en-US"/>
              </w:rPr>
              <w:t xml:space="preserve">4th </w:t>
            </w:r>
            <w:r w:rsidRPr="00085E4E">
              <w:rPr>
                <w:lang w:val="en-US"/>
              </w:rPr>
              <w:t>anniversary celebration</w:t>
            </w:r>
            <w:r w:rsidR="00A94446">
              <w:rPr>
                <w:lang w:val="en-US"/>
              </w:rPr>
              <w:t>s</w:t>
            </w:r>
            <w:r w:rsidRPr="00085E4E">
              <w:rPr>
                <w:lang w:val="en-US"/>
              </w:rPr>
              <w:t xml:space="preserve"> </w:t>
            </w:r>
            <w:r w:rsidR="00E41F8E">
              <w:rPr>
                <w:lang w:val="en-US"/>
              </w:rPr>
              <w:t xml:space="preserve">were held </w:t>
            </w:r>
            <w:r w:rsidRPr="00085E4E">
              <w:rPr>
                <w:lang w:val="en-US"/>
              </w:rPr>
              <w:t xml:space="preserve">in Yogyakarta </w:t>
            </w:r>
            <w:r w:rsidR="00712D6D">
              <w:rPr>
                <w:lang w:val="en-US"/>
              </w:rPr>
              <w:t xml:space="preserve">in April, in collaboration with KPK and the </w:t>
            </w:r>
            <w:r w:rsidRPr="00085E4E">
              <w:rPr>
                <w:lang w:val="en-US"/>
              </w:rPr>
              <w:t>Provincial Police Office</w:t>
            </w:r>
            <w:r w:rsidR="000D1766">
              <w:rPr>
                <w:lang w:val="en-US"/>
              </w:rPr>
              <w:t>.</w:t>
            </w:r>
          </w:p>
          <w:p w14:paraId="2925BB58" w14:textId="7C0B931F" w:rsidR="000D1766" w:rsidRDefault="00085E4E" w:rsidP="00DC2806">
            <w:pPr>
              <w:pStyle w:val="TableBullet"/>
              <w:spacing w:after="60"/>
              <w:rPr>
                <w:lang w:val="en-US"/>
              </w:rPr>
            </w:pPr>
            <w:r w:rsidRPr="000D1766">
              <w:rPr>
                <w:lang w:val="en-US"/>
              </w:rPr>
              <w:t>SPAK</w:t>
            </w:r>
            <w:r w:rsidR="00F86FF6">
              <w:rPr>
                <w:lang w:val="en-US"/>
              </w:rPr>
              <w:t xml:space="preserve"> initiated legal documents to prepare for becoming an independent organi</w:t>
            </w:r>
            <w:r w:rsidR="000221B4">
              <w:rPr>
                <w:lang w:val="en-US"/>
              </w:rPr>
              <w:t>s</w:t>
            </w:r>
            <w:r w:rsidR="00F86FF6">
              <w:rPr>
                <w:lang w:val="en-US"/>
              </w:rPr>
              <w:t>ation and</w:t>
            </w:r>
            <w:r w:rsidRPr="000D1766">
              <w:rPr>
                <w:lang w:val="en-US"/>
              </w:rPr>
              <w:t xml:space="preserve"> </w:t>
            </w:r>
            <w:r w:rsidR="00E41F8E" w:rsidRPr="000D1766">
              <w:rPr>
                <w:lang w:val="en-US"/>
              </w:rPr>
              <w:t xml:space="preserve">launched </w:t>
            </w:r>
            <w:r w:rsidR="00F23D86" w:rsidRPr="000D1766">
              <w:rPr>
                <w:lang w:val="en-US"/>
              </w:rPr>
              <w:t>its</w:t>
            </w:r>
            <w:r w:rsidR="00E41F8E" w:rsidRPr="000D1766">
              <w:rPr>
                <w:lang w:val="en-US"/>
              </w:rPr>
              <w:t xml:space="preserve"> </w:t>
            </w:r>
            <w:r w:rsidRPr="000D1766">
              <w:rPr>
                <w:lang w:val="en-US"/>
              </w:rPr>
              <w:t>w</w:t>
            </w:r>
            <w:r w:rsidR="006D1DBC" w:rsidRPr="000D1766">
              <w:rPr>
                <w:lang w:val="en-US"/>
              </w:rPr>
              <w:t>ebsite (</w:t>
            </w:r>
            <w:hyperlink r:id="rId20" w:history="1">
              <w:r w:rsidR="006D1DBC" w:rsidRPr="000D1766">
                <w:rPr>
                  <w:rStyle w:val="Hyperlink"/>
                  <w:lang w:val="en-US"/>
                </w:rPr>
                <w:t>www.spakindonesia.org</w:t>
              </w:r>
            </w:hyperlink>
            <w:r w:rsidR="006D1DBC" w:rsidRPr="000D1766">
              <w:rPr>
                <w:lang w:val="en-US"/>
              </w:rPr>
              <w:t>)</w:t>
            </w:r>
            <w:r w:rsidR="000D1766" w:rsidRPr="000D1766">
              <w:rPr>
                <w:lang w:val="en-US"/>
              </w:rPr>
              <w:t>.</w:t>
            </w:r>
            <w:r w:rsidR="00F86FF6">
              <w:rPr>
                <w:lang w:val="en-US"/>
              </w:rPr>
              <w:t xml:space="preserve">  Draft transition arrangements have been prepared for discussion with KPK and DFAT.</w:t>
            </w:r>
          </w:p>
          <w:p w14:paraId="2790DCC9" w14:textId="77777777" w:rsidR="00DC2806" w:rsidRDefault="00085E4E" w:rsidP="00DC2806">
            <w:pPr>
              <w:pStyle w:val="TableBullet"/>
              <w:spacing w:after="60"/>
              <w:rPr>
                <w:lang w:val="en-US"/>
              </w:rPr>
            </w:pPr>
            <w:r w:rsidRPr="000D1766">
              <w:rPr>
                <w:lang w:val="en-US"/>
              </w:rPr>
              <w:t xml:space="preserve">SPAK </w:t>
            </w:r>
            <w:r w:rsidR="00E41F8E" w:rsidRPr="000D1766">
              <w:rPr>
                <w:lang w:val="en-US"/>
              </w:rPr>
              <w:t xml:space="preserve">developed two new </w:t>
            </w:r>
            <w:r w:rsidRPr="000D1766">
              <w:rPr>
                <w:lang w:val="en-US"/>
              </w:rPr>
              <w:t>games</w:t>
            </w:r>
            <w:r w:rsidR="00E41F8E" w:rsidRPr="000D1766">
              <w:rPr>
                <w:lang w:val="en-US"/>
              </w:rPr>
              <w:t>, namely</w:t>
            </w:r>
            <w:r w:rsidRPr="000D1766">
              <w:rPr>
                <w:lang w:val="en-US"/>
              </w:rPr>
              <w:t xml:space="preserve"> MAJO in braille and MAJO in cartoon format. Th</w:t>
            </w:r>
            <w:r w:rsidR="00DC2E8F" w:rsidRPr="000D1766">
              <w:rPr>
                <w:lang w:val="en-US"/>
              </w:rPr>
              <w:t>ese were l</w:t>
            </w:r>
            <w:r w:rsidRPr="000D1766">
              <w:rPr>
                <w:lang w:val="en-US"/>
              </w:rPr>
              <w:t xml:space="preserve">aunched by </w:t>
            </w:r>
            <w:r w:rsidR="00DC2E8F" w:rsidRPr="000D1766">
              <w:rPr>
                <w:lang w:val="en-US"/>
              </w:rPr>
              <w:t xml:space="preserve">the </w:t>
            </w:r>
            <w:r w:rsidR="006D1DBC" w:rsidRPr="000D1766">
              <w:rPr>
                <w:lang w:val="en-US"/>
              </w:rPr>
              <w:t>Minister of Social Affairs.</w:t>
            </w:r>
          </w:p>
          <w:p w14:paraId="7B72DF3C" w14:textId="77777777" w:rsidR="006D1DBC" w:rsidRPr="004E0154" w:rsidRDefault="006D1DBC" w:rsidP="00DC2806">
            <w:pPr>
              <w:pStyle w:val="TableBullet"/>
              <w:numPr>
                <w:ilvl w:val="0"/>
                <w:numId w:val="0"/>
              </w:numPr>
              <w:spacing w:after="60"/>
              <w:rPr>
                <w:lang w:val="en-US"/>
              </w:rPr>
            </w:pPr>
            <w:r>
              <w:rPr>
                <w:lang w:val="en-US"/>
              </w:rPr>
              <w:t xml:space="preserve">AIPJ2 is also preparing to undertake an evaluation of SPAK agent influence in South Sulawesi, and is also in the process of drafting a transition plan with respect to the future of AIPJ2 support for the SPAK movement. </w:t>
            </w:r>
            <w:r w:rsidR="0051050F">
              <w:rPr>
                <w:lang w:val="en-US"/>
              </w:rPr>
              <w:t>The plan was intended to be submitted with this report but instead the KPK has requested a meeting with DFAT and AIPJ2 to discuss options.</w:t>
            </w:r>
          </w:p>
        </w:tc>
      </w:tr>
      <w:tr w:rsidR="002C0520" w:rsidRPr="001B009A" w14:paraId="67930259" w14:textId="77777777" w:rsidTr="00DC2806">
        <w:tc>
          <w:tcPr>
            <w:tcW w:w="2093" w:type="dxa"/>
          </w:tcPr>
          <w:p w14:paraId="5383A3E2" w14:textId="77777777" w:rsidR="002C0520" w:rsidRPr="00085E4E" w:rsidRDefault="002C0520" w:rsidP="007A177D">
            <w:pPr>
              <w:pStyle w:val="TableText"/>
            </w:pPr>
            <w:r w:rsidRPr="00085E4E">
              <w:t xml:space="preserve">Partnership with Pusat Studi Hukum dan Kebijakan (PSHK) on Improvement of Supreme Court decree (PERMA) on Small Claim Courts and preparation of technical </w:t>
            </w:r>
            <w:r w:rsidR="000D1766">
              <w:t>guidelines for Money Laundering</w:t>
            </w:r>
            <w:r w:rsidRPr="00085E4E">
              <w:t xml:space="preserve"> and Corruption in Capital Markets.</w:t>
            </w:r>
            <w:r w:rsidR="00DC2806">
              <w:t xml:space="preserve"> </w:t>
            </w:r>
          </w:p>
        </w:tc>
        <w:tc>
          <w:tcPr>
            <w:tcW w:w="7194" w:type="dxa"/>
          </w:tcPr>
          <w:p w14:paraId="7C32F48F" w14:textId="77777777" w:rsidR="002C0520" w:rsidRPr="001B009A" w:rsidRDefault="002C0520" w:rsidP="00DC2806">
            <w:pPr>
              <w:pStyle w:val="TableBullet"/>
              <w:numPr>
                <w:ilvl w:val="0"/>
                <w:numId w:val="0"/>
              </w:numPr>
              <w:spacing w:after="60"/>
            </w:pPr>
            <w:r w:rsidRPr="00085E4E">
              <w:rPr>
                <w:b/>
              </w:rPr>
              <w:t>Focus</w:t>
            </w:r>
            <w:r w:rsidRPr="001B009A">
              <w:t xml:space="preserve">: </w:t>
            </w:r>
            <w:r>
              <w:t xml:space="preserve">Ease of doing business </w:t>
            </w:r>
          </w:p>
          <w:p w14:paraId="49DD06FD" w14:textId="77777777" w:rsidR="002C0520" w:rsidRPr="001B009A" w:rsidRDefault="002C0520" w:rsidP="00DC2806">
            <w:pPr>
              <w:pStyle w:val="TableBullet"/>
              <w:numPr>
                <w:ilvl w:val="0"/>
                <w:numId w:val="0"/>
              </w:numPr>
              <w:spacing w:after="60"/>
              <w:ind w:left="284" w:hanging="284"/>
            </w:pPr>
            <w:r w:rsidRPr="00085E4E">
              <w:rPr>
                <w:b/>
              </w:rPr>
              <w:t>Key activities undertaken</w:t>
            </w:r>
            <w:r w:rsidRPr="001B009A">
              <w:t>:</w:t>
            </w:r>
          </w:p>
          <w:p w14:paraId="3F61E742" w14:textId="77777777" w:rsidR="002C0520" w:rsidRPr="001B009A" w:rsidRDefault="002C0520" w:rsidP="00DC2806">
            <w:pPr>
              <w:pStyle w:val="TableBullet"/>
              <w:numPr>
                <w:ilvl w:val="0"/>
                <w:numId w:val="0"/>
              </w:numPr>
              <w:spacing w:after="60"/>
              <w:ind w:left="284" w:hanging="284"/>
            </w:pPr>
            <w:r w:rsidRPr="001B009A">
              <w:t>Technical Guidelines for Money Laundering an</w:t>
            </w:r>
            <w:r>
              <w:t>d Corruption in Capital Markets</w:t>
            </w:r>
          </w:p>
          <w:p w14:paraId="29F1B687" w14:textId="77777777" w:rsidR="002C0520" w:rsidRPr="00BA37BB" w:rsidRDefault="002C0520" w:rsidP="00DC2806">
            <w:pPr>
              <w:pStyle w:val="TableBullet"/>
              <w:spacing w:after="60"/>
            </w:pPr>
            <w:r w:rsidRPr="001B009A">
              <w:t xml:space="preserve">Focus group discussion </w:t>
            </w:r>
            <w:r>
              <w:t xml:space="preserve">were held </w:t>
            </w:r>
            <w:r w:rsidRPr="001B009A">
              <w:t xml:space="preserve">on </w:t>
            </w:r>
            <w:r>
              <w:t>m</w:t>
            </w:r>
            <w:r w:rsidRPr="001B009A">
              <w:t>oney laundering actions in capital markets</w:t>
            </w:r>
            <w:r w:rsidRPr="00BA37BB">
              <w:rPr>
                <w:i/>
              </w:rPr>
              <w:t xml:space="preserve"> </w:t>
            </w:r>
          </w:p>
          <w:p w14:paraId="38F433EF" w14:textId="77777777" w:rsidR="002C0520" w:rsidRPr="001B009A" w:rsidRDefault="002C0520" w:rsidP="00DC2806">
            <w:pPr>
              <w:pStyle w:val="TableBullet"/>
              <w:spacing w:after="60"/>
            </w:pPr>
            <w:r w:rsidRPr="001B009A">
              <w:t xml:space="preserve">A draft of </w:t>
            </w:r>
            <w:r>
              <w:t xml:space="preserve">the </w:t>
            </w:r>
            <w:r w:rsidRPr="001B009A">
              <w:t xml:space="preserve">technical guideline has been completed </w:t>
            </w:r>
            <w:r>
              <w:t xml:space="preserve">and </w:t>
            </w:r>
            <w:r w:rsidRPr="001B009A">
              <w:t>discuss</w:t>
            </w:r>
            <w:r>
              <w:t xml:space="preserve">ions held between PSHK and </w:t>
            </w:r>
            <w:r w:rsidR="000D1766" w:rsidRPr="000D1766">
              <w:t>Attorney General’s Office</w:t>
            </w:r>
            <w:r w:rsidR="000D1766" w:rsidRPr="001B009A">
              <w:t xml:space="preserve"> </w:t>
            </w:r>
            <w:r w:rsidR="000D1766">
              <w:t xml:space="preserve">(AGO) </w:t>
            </w:r>
            <w:r w:rsidRPr="001B009A">
              <w:t>on the draft</w:t>
            </w:r>
            <w:r w:rsidR="00DC2806">
              <w:t xml:space="preserve"> </w:t>
            </w:r>
          </w:p>
          <w:p w14:paraId="0B7917F7" w14:textId="77777777" w:rsidR="002C0520" w:rsidRPr="001B009A" w:rsidRDefault="002C0520" w:rsidP="00DC2806">
            <w:pPr>
              <w:pStyle w:val="TableBullet"/>
              <w:spacing w:after="60"/>
            </w:pPr>
            <w:r>
              <w:t xml:space="preserve">Support has been provided to </w:t>
            </w:r>
            <w:r w:rsidRPr="001B009A">
              <w:t>KPK to collect data o</w:t>
            </w:r>
            <w:r>
              <w:t>n</w:t>
            </w:r>
            <w:r w:rsidRPr="001B009A">
              <w:t xml:space="preserve"> money laundering in capital markets cases and to</w:t>
            </w:r>
            <w:r>
              <w:t xml:space="preserve"> undertake case analysis</w:t>
            </w:r>
          </w:p>
          <w:p w14:paraId="3F9924CA" w14:textId="77777777" w:rsidR="002C0520" w:rsidRPr="001B009A" w:rsidRDefault="002C0520" w:rsidP="00DC2806">
            <w:pPr>
              <w:pStyle w:val="TableBullet"/>
              <w:numPr>
                <w:ilvl w:val="0"/>
                <w:numId w:val="0"/>
              </w:numPr>
              <w:spacing w:after="60"/>
            </w:pPr>
            <w:r w:rsidRPr="001B009A">
              <w:t>Small Claim Courts</w:t>
            </w:r>
          </w:p>
          <w:p w14:paraId="71252CDA" w14:textId="77777777" w:rsidR="00E41F8E" w:rsidRDefault="002C0520" w:rsidP="00DC2806">
            <w:pPr>
              <w:pStyle w:val="TableBullet"/>
              <w:spacing w:after="60"/>
            </w:pPr>
            <w:r>
              <w:t>P</w:t>
            </w:r>
            <w:r w:rsidRPr="001B009A">
              <w:t xml:space="preserve">reliminary research </w:t>
            </w:r>
            <w:r>
              <w:t xml:space="preserve">has been conducted </w:t>
            </w:r>
            <w:r w:rsidRPr="001B009A">
              <w:t xml:space="preserve">on small claim courts implementation to contribute to improvement to </w:t>
            </w:r>
            <w:r>
              <w:t xml:space="preserve">the </w:t>
            </w:r>
            <w:r w:rsidRPr="001B009A">
              <w:t>PERMA on Small Claim</w:t>
            </w:r>
            <w:r w:rsidR="001A44F5">
              <w:t>s</w:t>
            </w:r>
            <w:r w:rsidRPr="001B009A">
              <w:t xml:space="preserve"> </w:t>
            </w:r>
            <w:r w:rsidR="001A44F5">
              <w:t>Process</w:t>
            </w:r>
            <w:r w:rsidRPr="001B009A">
              <w:t xml:space="preserve">. The preliminary research includes mapping out understanding and response of Law enforcement </w:t>
            </w:r>
            <w:r>
              <w:t xml:space="preserve">agencies </w:t>
            </w:r>
            <w:r w:rsidRPr="001B009A">
              <w:t xml:space="preserve">towards </w:t>
            </w:r>
            <w:r>
              <w:t xml:space="preserve">the </w:t>
            </w:r>
            <w:r w:rsidRPr="001B009A">
              <w:t>PERMA on Small Claim</w:t>
            </w:r>
            <w:r w:rsidR="001A44F5">
              <w:t>s</w:t>
            </w:r>
            <w:r w:rsidRPr="001B009A">
              <w:t xml:space="preserve"> </w:t>
            </w:r>
            <w:r w:rsidR="001A44F5">
              <w:t>Process</w:t>
            </w:r>
            <w:r>
              <w:t>,</w:t>
            </w:r>
            <w:r w:rsidRPr="001B009A">
              <w:t xml:space="preserve"> </w:t>
            </w:r>
            <w:r>
              <w:t>as well as its</w:t>
            </w:r>
            <w:r w:rsidRPr="001B009A">
              <w:t xml:space="preserve"> usefulness and challenges for </w:t>
            </w:r>
            <w:r>
              <w:t xml:space="preserve">the business </w:t>
            </w:r>
            <w:r w:rsidRPr="001B009A">
              <w:t>sector.</w:t>
            </w:r>
            <w:r w:rsidR="00DC2806">
              <w:t xml:space="preserve"> </w:t>
            </w:r>
          </w:p>
          <w:p w14:paraId="3A368E5F" w14:textId="65B5B2FC" w:rsidR="002C0520" w:rsidRDefault="002C0520" w:rsidP="00DC2806">
            <w:pPr>
              <w:pStyle w:val="TableBullet"/>
              <w:spacing w:after="60"/>
            </w:pPr>
            <w:r>
              <w:t>The research also indicate</w:t>
            </w:r>
            <w:r w:rsidR="001A44F5">
              <w:t>s</w:t>
            </w:r>
            <w:r>
              <w:t xml:space="preserve"> that the </w:t>
            </w:r>
            <w:r w:rsidR="007A177D" w:rsidRPr="001B009A">
              <w:t>Small Claim</w:t>
            </w:r>
            <w:r w:rsidR="001A44F5">
              <w:t>s Process</w:t>
            </w:r>
            <w:r w:rsidR="007A177D">
              <w:t xml:space="preserve"> </w:t>
            </w:r>
            <w:r>
              <w:t>is also used by vulnerable communities wh</w:t>
            </w:r>
            <w:r w:rsidR="000D1766">
              <w:t>o are victims of land eviction.</w:t>
            </w:r>
            <w:r>
              <w:t xml:space="preserve"> The research findings </w:t>
            </w:r>
            <w:r w:rsidR="005359B9">
              <w:t>have been shared with the Supreme Court Working Group on Ease of Doing Business and will be submitted for final apprtoval to the Supreme Court Leadership in October.</w:t>
            </w:r>
            <w:r>
              <w:t xml:space="preserve"> </w:t>
            </w:r>
          </w:p>
          <w:p w14:paraId="5A00B0FF" w14:textId="77777777" w:rsidR="001A44F5" w:rsidRPr="001B009A" w:rsidRDefault="001A44F5" w:rsidP="00D7726A">
            <w:pPr>
              <w:pStyle w:val="TableBullet"/>
              <w:numPr>
                <w:ilvl w:val="0"/>
                <w:numId w:val="0"/>
              </w:numPr>
              <w:spacing w:after="60"/>
              <w:ind w:left="284"/>
            </w:pPr>
          </w:p>
        </w:tc>
      </w:tr>
    </w:tbl>
    <w:p w14:paraId="0DCDF6C3" w14:textId="77777777" w:rsidR="00592ED4" w:rsidRDefault="00592ED4" w:rsidP="00592ED4">
      <w:pPr>
        <w:pStyle w:val="Heading3"/>
        <w:numPr>
          <w:ilvl w:val="0"/>
          <w:numId w:val="0"/>
        </w:numPr>
        <w:spacing w:before="240"/>
        <w:ind w:left="851" w:hanging="851"/>
        <w:rPr>
          <w:lang w:val="en-GB"/>
        </w:rPr>
      </w:pPr>
    </w:p>
    <w:p w14:paraId="318055EE" w14:textId="77777777" w:rsidR="00592ED4" w:rsidRDefault="00592ED4">
      <w:pPr>
        <w:rPr>
          <w:b/>
          <w:color w:val="003359" w:themeColor="background2"/>
          <w:lang w:val="en-GB"/>
        </w:rPr>
      </w:pPr>
      <w:r>
        <w:rPr>
          <w:lang w:val="en-GB"/>
        </w:rPr>
        <w:br w:type="page"/>
      </w:r>
    </w:p>
    <w:p w14:paraId="236D630E" w14:textId="77777777" w:rsidR="00592ED4" w:rsidRDefault="00592ED4" w:rsidP="00D7726A">
      <w:pPr>
        <w:pStyle w:val="Heading3"/>
        <w:numPr>
          <w:ilvl w:val="0"/>
          <w:numId w:val="0"/>
        </w:numPr>
        <w:spacing w:before="240"/>
        <w:ind w:left="851" w:hanging="851"/>
        <w:rPr>
          <w:lang w:val="en-GB"/>
        </w:rPr>
      </w:pPr>
    </w:p>
    <w:p w14:paraId="367DD086" w14:textId="77777777" w:rsidR="00F711F8" w:rsidRDefault="00DF0E14" w:rsidP="00F00921">
      <w:pPr>
        <w:pStyle w:val="Heading3"/>
        <w:spacing w:before="240"/>
        <w:rPr>
          <w:lang w:val="en-GB"/>
        </w:rPr>
      </w:pPr>
      <w:r>
        <w:rPr>
          <w:lang w:val="en-GB"/>
        </w:rPr>
        <w:t>Pillar 2</w:t>
      </w:r>
      <w:r w:rsidR="0098345A">
        <w:rPr>
          <w:lang w:val="en-GB"/>
        </w:rPr>
        <w:t xml:space="preserve"> – </w:t>
      </w:r>
      <w:r w:rsidR="00F711F8" w:rsidRPr="00F711F8">
        <w:rPr>
          <w:lang w:val="en-GB"/>
        </w:rPr>
        <w:t>Security and Transnational Crime</w:t>
      </w:r>
    </w:p>
    <w:p w14:paraId="13B5869D" w14:textId="77777777" w:rsidR="00CA3FE4" w:rsidRDefault="009D4E51" w:rsidP="009D4E51">
      <w:pPr>
        <w:pStyle w:val="BodyText"/>
        <w:rPr>
          <w:lang w:val="en-GB"/>
        </w:rPr>
      </w:pPr>
      <w:r>
        <w:rPr>
          <w:lang w:val="en-GB"/>
        </w:rPr>
        <w:t xml:space="preserve">The work under this Pillar is delivered </w:t>
      </w:r>
      <w:r w:rsidR="00802020">
        <w:rPr>
          <w:lang w:val="en-GB"/>
        </w:rPr>
        <w:t xml:space="preserve">primarily </w:t>
      </w:r>
      <w:r>
        <w:rPr>
          <w:lang w:val="en-GB"/>
        </w:rPr>
        <w:t>through Government of Australia</w:t>
      </w:r>
      <w:r w:rsidR="00802020">
        <w:rPr>
          <w:lang w:val="en-GB"/>
        </w:rPr>
        <w:t xml:space="preserve"> </w:t>
      </w:r>
      <w:r>
        <w:rPr>
          <w:lang w:val="en-GB"/>
        </w:rPr>
        <w:t>implementing partner agencies.</w:t>
      </w:r>
      <w:r w:rsidR="0098345A">
        <w:rPr>
          <w:lang w:val="en-GB"/>
        </w:rPr>
        <w:t xml:space="preserve"> </w:t>
      </w:r>
    </w:p>
    <w:p w14:paraId="35F9F806" w14:textId="77777777" w:rsidR="009D4E51" w:rsidRDefault="009D4E51" w:rsidP="009D4E51">
      <w:pPr>
        <w:pStyle w:val="BodyText"/>
        <w:rPr>
          <w:lang w:val="en-GB"/>
        </w:rPr>
      </w:pPr>
      <w:r>
        <w:rPr>
          <w:lang w:val="en-GB"/>
        </w:rPr>
        <w:t xml:space="preserve">Based on </w:t>
      </w:r>
      <w:r w:rsidR="00025EB8">
        <w:t xml:space="preserve">the Government of Australia </w:t>
      </w:r>
      <w:r w:rsidR="00291334">
        <w:rPr>
          <w:lang w:val="en-GB"/>
        </w:rPr>
        <w:t xml:space="preserve">partners’ </w:t>
      </w:r>
      <w:r w:rsidR="00A73598">
        <w:rPr>
          <w:lang w:val="en-GB"/>
        </w:rPr>
        <w:t xml:space="preserve">latest </w:t>
      </w:r>
      <w:r w:rsidR="00CA3FE4">
        <w:rPr>
          <w:lang w:val="en-GB"/>
        </w:rPr>
        <w:t xml:space="preserve">six-monthly </w:t>
      </w:r>
      <w:r>
        <w:rPr>
          <w:lang w:val="en-GB"/>
        </w:rPr>
        <w:t>reports to AIPJ2 we can report the following</w:t>
      </w:r>
      <w:r w:rsidR="00BD1130">
        <w:rPr>
          <w:lang w:val="en-GB"/>
        </w:rPr>
        <w:t>, noting that follow up monitoring of training effectiveness is required</w:t>
      </w:r>
      <w:r>
        <w:rPr>
          <w:lang w:val="en-GB"/>
        </w:rPr>
        <w:t xml:space="preserve">: </w:t>
      </w:r>
    </w:p>
    <w:tbl>
      <w:tblPr>
        <w:tblStyle w:val="AIPJ2"/>
        <w:tblW w:w="5000" w:type="pct"/>
        <w:tblLook w:val="04A0" w:firstRow="1" w:lastRow="0" w:firstColumn="1" w:lastColumn="0" w:noHBand="0" w:noVBand="1"/>
      </w:tblPr>
      <w:tblGrid>
        <w:gridCol w:w="2059"/>
        <w:gridCol w:w="7002"/>
      </w:tblGrid>
      <w:tr w:rsidR="00A91449" w:rsidRPr="008515D9" w14:paraId="1462F822" w14:textId="77777777" w:rsidTr="00DC280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136" w:type="pct"/>
          </w:tcPr>
          <w:p w14:paraId="51ACC07E" w14:textId="77777777" w:rsidR="00A91449" w:rsidRPr="008515D9" w:rsidRDefault="00A91449" w:rsidP="004E0154">
            <w:pPr>
              <w:pStyle w:val="BodyText"/>
              <w:spacing w:after="0"/>
              <w:rPr>
                <w:sz w:val="16"/>
                <w:szCs w:val="16"/>
                <w:lang w:val="en-US"/>
              </w:rPr>
            </w:pPr>
            <w:r w:rsidRPr="008515D9">
              <w:rPr>
                <w:sz w:val="16"/>
                <w:szCs w:val="16"/>
                <w:lang w:val="en-US"/>
              </w:rPr>
              <w:t>Partnership</w:t>
            </w:r>
          </w:p>
        </w:tc>
        <w:tc>
          <w:tcPr>
            <w:tcW w:w="3864" w:type="pct"/>
          </w:tcPr>
          <w:p w14:paraId="6B617218" w14:textId="77777777" w:rsidR="00A91449" w:rsidRPr="008515D9" w:rsidRDefault="00A91449" w:rsidP="004E0154">
            <w:pPr>
              <w:pStyle w:val="BodyText"/>
              <w:spacing w:after="0"/>
              <w:cnfStyle w:val="100000000000" w:firstRow="1" w:lastRow="0" w:firstColumn="0" w:lastColumn="0" w:oddVBand="0" w:evenVBand="0" w:oddHBand="0" w:evenHBand="0" w:firstRowFirstColumn="0" w:firstRowLastColumn="0" w:lastRowFirstColumn="0" w:lastRowLastColumn="0"/>
              <w:rPr>
                <w:sz w:val="16"/>
                <w:szCs w:val="16"/>
                <w:lang w:val="en-US"/>
              </w:rPr>
            </w:pPr>
            <w:r w:rsidRPr="008515D9">
              <w:rPr>
                <w:sz w:val="16"/>
                <w:szCs w:val="16"/>
                <w:lang w:val="en-US"/>
              </w:rPr>
              <w:t>Focus of work and activities undertaken</w:t>
            </w:r>
          </w:p>
        </w:tc>
      </w:tr>
      <w:tr w:rsidR="00A91449" w:rsidRPr="00A91449" w14:paraId="4545C217" w14:textId="77777777" w:rsidTr="00DC2806">
        <w:tc>
          <w:tcPr>
            <w:tcW w:w="1136" w:type="pct"/>
          </w:tcPr>
          <w:p w14:paraId="33D5FC1B" w14:textId="77777777" w:rsidR="00A91449" w:rsidRPr="004E0154" w:rsidRDefault="00A91449" w:rsidP="00DC2806">
            <w:pPr>
              <w:pStyle w:val="BodyText"/>
              <w:spacing w:before="60" w:after="60"/>
              <w:rPr>
                <w:sz w:val="16"/>
                <w:szCs w:val="16"/>
                <w:lang w:val="en-US"/>
              </w:rPr>
            </w:pPr>
            <w:r w:rsidRPr="004E0154">
              <w:rPr>
                <w:sz w:val="16"/>
                <w:szCs w:val="16"/>
                <w:lang w:val="en-US"/>
              </w:rPr>
              <w:t>Australian Border Force</w:t>
            </w:r>
            <w:r w:rsidR="00802020" w:rsidRPr="004E0154">
              <w:rPr>
                <w:sz w:val="16"/>
                <w:szCs w:val="16"/>
                <w:lang w:val="en-US"/>
              </w:rPr>
              <w:t xml:space="preserve"> (ABF)</w:t>
            </w:r>
          </w:p>
        </w:tc>
        <w:tc>
          <w:tcPr>
            <w:tcW w:w="3864" w:type="pct"/>
          </w:tcPr>
          <w:p w14:paraId="333563C9" w14:textId="77777777" w:rsidR="00A91449" w:rsidRPr="00DC2806" w:rsidRDefault="00A91449" w:rsidP="00DC2806">
            <w:pPr>
              <w:pStyle w:val="BodyText"/>
              <w:spacing w:before="60" w:after="60"/>
              <w:rPr>
                <w:sz w:val="16"/>
                <w:szCs w:val="16"/>
                <w:lang w:val="en-US"/>
              </w:rPr>
            </w:pPr>
            <w:r w:rsidRPr="00DC2806">
              <w:rPr>
                <w:b/>
                <w:sz w:val="16"/>
                <w:szCs w:val="16"/>
                <w:lang w:val="en-US"/>
              </w:rPr>
              <w:t>Focus</w:t>
            </w:r>
            <w:r w:rsidRPr="00DC2806">
              <w:rPr>
                <w:sz w:val="16"/>
                <w:szCs w:val="16"/>
                <w:lang w:val="en-US"/>
              </w:rPr>
              <w:t>:</w:t>
            </w:r>
            <w:r w:rsidR="0098345A" w:rsidRPr="00DC2806">
              <w:rPr>
                <w:sz w:val="16"/>
                <w:szCs w:val="16"/>
                <w:lang w:val="en-US"/>
              </w:rPr>
              <w:t xml:space="preserve"> </w:t>
            </w:r>
            <w:r w:rsidRPr="00DC2806">
              <w:rPr>
                <w:sz w:val="16"/>
                <w:szCs w:val="16"/>
                <w:lang w:val="en-US"/>
              </w:rPr>
              <w:t>Border protection</w:t>
            </w:r>
          </w:p>
          <w:p w14:paraId="2241F6E7" w14:textId="77777777" w:rsidR="00A91449" w:rsidRPr="004E0154" w:rsidRDefault="00A91449" w:rsidP="00DC2806">
            <w:pPr>
              <w:pStyle w:val="BodyText"/>
              <w:spacing w:before="60" w:after="60"/>
              <w:rPr>
                <w:sz w:val="16"/>
                <w:szCs w:val="16"/>
                <w:lang w:val="en-US"/>
              </w:rPr>
            </w:pPr>
            <w:r w:rsidRPr="00DC2806">
              <w:rPr>
                <w:b/>
                <w:sz w:val="16"/>
                <w:szCs w:val="16"/>
                <w:lang w:val="en-US"/>
              </w:rPr>
              <w:t>Key activities undertaken</w:t>
            </w:r>
            <w:r w:rsidRPr="004E0154">
              <w:rPr>
                <w:sz w:val="16"/>
                <w:szCs w:val="16"/>
                <w:lang w:val="en-US"/>
              </w:rPr>
              <w:t>:</w:t>
            </w:r>
          </w:p>
          <w:p w14:paraId="57A9D070" w14:textId="77777777" w:rsidR="00EC6C9C" w:rsidRPr="00DC2806" w:rsidRDefault="00085E4E" w:rsidP="00DC2806">
            <w:pPr>
              <w:pStyle w:val="TableText"/>
              <w:rPr>
                <w:b/>
                <w:lang w:val="en-US"/>
              </w:rPr>
            </w:pPr>
            <w:r w:rsidRPr="00DC2806">
              <w:rPr>
                <w:b/>
                <w:lang w:val="en-US"/>
              </w:rPr>
              <w:t>X-ray Training – February 2018</w:t>
            </w:r>
          </w:p>
          <w:p w14:paraId="28AE2E55" w14:textId="77777777" w:rsidR="00085E4E" w:rsidRPr="00085E4E" w:rsidRDefault="000D1766" w:rsidP="00DC2806">
            <w:pPr>
              <w:pStyle w:val="TableText"/>
              <w:rPr>
                <w:lang w:val="en-US"/>
              </w:rPr>
            </w:pPr>
            <w:r>
              <w:rPr>
                <w:lang w:val="en-US"/>
              </w:rPr>
              <w:t>20</w:t>
            </w:r>
            <w:r w:rsidR="00085E4E" w:rsidRPr="00085E4E">
              <w:rPr>
                <w:lang w:val="en-US"/>
              </w:rPr>
              <w:t xml:space="preserve"> </w:t>
            </w:r>
            <w:r w:rsidRPr="000D1766">
              <w:rPr>
                <w:lang w:val="en-US"/>
              </w:rPr>
              <w:t>Directorate General of Customs and Excise</w:t>
            </w:r>
            <w:r w:rsidR="00085E4E" w:rsidRPr="00085E4E">
              <w:rPr>
                <w:lang w:val="en-US"/>
              </w:rPr>
              <w:t xml:space="preserve"> officers participated in two, fo</w:t>
            </w:r>
            <w:r>
              <w:rPr>
                <w:lang w:val="en-US"/>
              </w:rPr>
              <w:t xml:space="preserve">ur day x-ray training courses. </w:t>
            </w:r>
            <w:r w:rsidR="00085E4E" w:rsidRPr="00085E4E">
              <w:rPr>
                <w:lang w:val="en-US"/>
              </w:rPr>
              <w:t>The training was conducted by Australian based ABF Senior</w:t>
            </w:r>
            <w:r w:rsidR="00453B5F">
              <w:rPr>
                <w:lang w:val="en-US"/>
              </w:rPr>
              <w:t>c</w:t>
            </w:r>
            <w:r w:rsidR="00085E4E" w:rsidRPr="00085E4E">
              <w:rPr>
                <w:lang w:val="en-US"/>
              </w:rPr>
              <w:t xml:space="preserve"> Competency Assessment Training Officers </w:t>
            </w:r>
            <w:r w:rsidR="00A11001">
              <w:rPr>
                <w:lang w:val="en-US"/>
              </w:rPr>
              <w:t>w</w:t>
            </w:r>
            <w:r w:rsidR="00085E4E" w:rsidRPr="00085E4E">
              <w:rPr>
                <w:lang w:val="en-US"/>
              </w:rPr>
              <w:t>ho travelled to Jakarta and Surabaya over a two-week period.</w:t>
            </w:r>
            <w:r>
              <w:rPr>
                <w:lang w:val="en-US"/>
              </w:rPr>
              <w:t xml:space="preserve"> </w:t>
            </w:r>
            <w:r w:rsidR="00A11001">
              <w:rPr>
                <w:lang w:val="en-US"/>
              </w:rPr>
              <w:t xml:space="preserve">As a result of the </w:t>
            </w:r>
            <w:r w:rsidR="00F23D86">
              <w:rPr>
                <w:lang w:val="en-US"/>
              </w:rPr>
              <w:t>training, participants</w:t>
            </w:r>
            <w:r w:rsidR="00A11001">
              <w:rPr>
                <w:lang w:val="en-US"/>
              </w:rPr>
              <w:t xml:space="preserve"> </w:t>
            </w:r>
            <w:r w:rsidR="001A44F5">
              <w:rPr>
                <w:lang w:val="en-US"/>
              </w:rPr>
              <w:t>gained</w:t>
            </w:r>
            <w:r w:rsidR="00085E4E" w:rsidRPr="00085E4E">
              <w:rPr>
                <w:lang w:val="en-US"/>
              </w:rPr>
              <w:t>:</w:t>
            </w:r>
          </w:p>
          <w:p w14:paraId="3D343DF5" w14:textId="77777777" w:rsidR="00085E4E" w:rsidRPr="00DC2806" w:rsidRDefault="00085E4E" w:rsidP="00DC2806">
            <w:pPr>
              <w:pStyle w:val="TableBullet"/>
              <w:spacing w:after="60"/>
            </w:pPr>
            <w:r w:rsidRPr="00DC2806">
              <w:t>understanding and demonstration of correct use of technology</w:t>
            </w:r>
          </w:p>
          <w:p w14:paraId="1839B9FF" w14:textId="77777777" w:rsidR="00085E4E" w:rsidRPr="00DC2806" w:rsidRDefault="001A44F5" w:rsidP="00DC2806">
            <w:pPr>
              <w:pStyle w:val="TableBullet"/>
              <w:spacing w:after="60"/>
            </w:pPr>
            <w:r>
              <w:t xml:space="preserve">capacity in </w:t>
            </w:r>
            <w:r w:rsidR="00085E4E" w:rsidRPr="00DC2806">
              <w:t xml:space="preserve">identifying correct maintenance procedures as well as trouble-shooting techniques to ensure x-ray machines remain operable </w:t>
            </w:r>
          </w:p>
          <w:p w14:paraId="79A124E1" w14:textId="77777777" w:rsidR="00085E4E" w:rsidRPr="00DC2806" w:rsidRDefault="00085E4E" w:rsidP="00DC2806">
            <w:pPr>
              <w:pStyle w:val="TableBullet"/>
              <w:spacing w:after="60"/>
            </w:pPr>
            <w:r w:rsidRPr="00DC2806">
              <w:t xml:space="preserve">understanding the principles behind x-ray image analysis </w:t>
            </w:r>
          </w:p>
          <w:p w14:paraId="3610C340" w14:textId="77777777" w:rsidR="00085E4E" w:rsidRPr="00DC2806" w:rsidRDefault="00085E4E" w:rsidP="00DC2806">
            <w:pPr>
              <w:pStyle w:val="TableBullet"/>
              <w:spacing w:after="60"/>
            </w:pPr>
            <w:r w:rsidRPr="00DC2806">
              <w:t>understanding how x-ray image analysis supports passenger questioning and baggage examination</w:t>
            </w:r>
          </w:p>
          <w:p w14:paraId="3C1F3D4D" w14:textId="77777777" w:rsidR="00DC2806" w:rsidRDefault="001A44F5" w:rsidP="00DC2806">
            <w:pPr>
              <w:pStyle w:val="TableBullet"/>
              <w:spacing w:after="60"/>
              <w:rPr>
                <w:lang w:val="en-US"/>
              </w:rPr>
            </w:pPr>
            <w:r>
              <w:rPr>
                <w:lang w:val="en-US"/>
              </w:rPr>
              <w:t xml:space="preserve">capacity in </w:t>
            </w:r>
            <w:r w:rsidR="00085E4E" w:rsidRPr="00085E4E">
              <w:rPr>
                <w:lang w:val="en-US"/>
              </w:rPr>
              <w:t>describing referral and escalation procedures and understand</w:t>
            </w:r>
            <w:r>
              <w:rPr>
                <w:lang w:val="en-US"/>
              </w:rPr>
              <w:t>ing</w:t>
            </w:r>
            <w:r w:rsidR="00085E4E" w:rsidRPr="00085E4E">
              <w:rPr>
                <w:lang w:val="en-US"/>
              </w:rPr>
              <w:t xml:space="preserve"> the role BNP and </w:t>
            </w:r>
            <w:r w:rsidR="00F23D86">
              <w:rPr>
                <w:lang w:val="en-US"/>
              </w:rPr>
              <w:t>Indonesia</w:t>
            </w:r>
            <w:r w:rsidR="00085D06">
              <w:rPr>
                <w:lang w:val="en-US"/>
              </w:rPr>
              <w:t xml:space="preserve"> National Police (</w:t>
            </w:r>
            <w:r w:rsidR="00085E4E" w:rsidRPr="00085E4E">
              <w:rPr>
                <w:lang w:val="en-US"/>
              </w:rPr>
              <w:t>INP</w:t>
            </w:r>
            <w:r w:rsidR="00085D06">
              <w:rPr>
                <w:lang w:val="en-US"/>
              </w:rPr>
              <w:t>)</w:t>
            </w:r>
            <w:r w:rsidR="00085E4E" w:rsidRPr="00085E4E">
              <w:rPr>
                <w:lang w:val="en-US"/>
              </w:rPr>
              <w:t xml:space="preserve"> play in prosecuting the illegal movement of drugs</w:t>
            </w:r>
            <w:r>
              <w:rPr>
                <w:lang w:val="en-US"/>
              </w:rPr>
              <w:t xml:space="preserve"> across borders</w:t>
            </w:r>
            <w:r w:rsidR="00085E4E" w:rsidRPr="00085E4E">
              <w:rPr>
                <w:lang w:val="en-US"/>
              </w:rPr>
              <w:t>.</w:t>
            </w:r>
          </w:p>
          <w:p w14:paraId="157F7EA7" w14:textId="77777777" w:rsidR="00EC6C9C" w:rsidRPr="00DC2806" w:rsidRDefault="00085E4E" w:rsidP="00DC2806">
            <w:pPr>
              <w:pStyle w:val="TableText"/>
              <w:rPr>
                <w:b/>
                <w:lang w:val="en-US"/>
              </w:rPr>
            </w:pPr>
            <w:r w:rsidRPr="00DC2806">
              <w:rPr>
                <w:b/>
                <w:lang w:val="en-US"/>
              </w:rPr>
              <w:t>Passenger Analysis and Targeting Course – March 2018</w:t>
            </w:r>
            <w:r w:rsidR="00DC2806">
              <w:rPr>
                <w:b/>
                <w:lang w:val="en-US"/>
              </w:rPr>
              <w:t xml:space="preserve"> </w:t>
            </w:r>
          </w:p>
          <w:p w14:paraId="572A91AD" w14:textId="77777777" w:rsidR="00085E4E" w:rsidRPr="00085E4E" w:rsidRDefault="000D1766" w:rsidP="00DC2806">
            <w:pPr>
              <w:pStyle w:val="TableText"/>
              <w:rPr>
                <w:lang w:val="en-US"/>
              </w:rPr>
            </w:pPr>
            <w:r w:rsidRPr="001A44F5">
              <w:rPr>
                <w:szCs w:val="16"/>
                <w:lang w:val="en-US"/>
              </w:rPr>
              <w:t>36</w:t>
            </w:r>
            <w:r w:rsidR="00085E4E" w:rsidRPr="001A44F5">
              <w:rPr>
                <w:szCs w:val="16"/>
                <w:lang w:val="en-US"/>
              </w:rPr>
              <w:t xml:space="preserve"> </w:t>
            </w:r>
            <w:r w:rsidR="002F790B" w:rsidRPr="00D7726A">
              <w:rPr>
                <w:rFonts w:cs="Arial"/>
                <w:szCs w:val="16"/>
              </w:rPr>
              <w:t>Customs and Excise</w:t>
            </w:r>
            <w:r w:rsidR="00085E4E" w:rsidRPr="001A44F5">
              <w:rPr>
                <w:szCs w:val="16"/>
                <w:lang w:val="en-US"/>
              </w:rPr>
              <w:t xml:space="preserve"> and </w:t>
            </w:r>
            <w:r w:rsidR="001A44F5">
              <w:rPr>
                <w:szCs w:val="16"/>
                <w:lang w:val="en-US"/>
              </w:rPr>
              <w:t>Immigration</w:t>
            </w:r>
            <w:r w:rsidR="001A44F5" w:rsidRPr="001A44F5">
              <w:rPr>
                <w:szCs w:val="16"/>
                <w:lang w:val="en-US"/>
              </w:rPr>
              <w:t xml:space="preserve"> </w:t>
            </w:r>
            <w:r w:rsidR="00085E4E" w:rsidRPr="001A44F5">
              <w:rPr>
                <w:szCs w:val="16"/>
                <w:lang w:val="en-US"/>
              </w:rPr>
              <w:t>officers</w:t>
            </w:r>
            <w:r w:rsidR="00085E4E" w:rsidRPr="00085E4E">
              <w:rPr>
                <w:lang w:val="en-US"/>
              </w:rPr>
              <w:t xml:space="preserve"> participated in two, three day passenger a</w:t>
            </w:r>
            <w:r w:rsidR="0047421B">
              <w:rPr>
                <w:lang w:val="en-US"/>
              </w:rPr>
              <w:t xml:space="preserve">nalysis and targeting courses. </w:t>
            </w:r>
            <w:r w:rsidR="00085E4E" w:rsidRPr="00085E4E">
              <w:rPr>
                <w:lang w:val="en-US"/>
              </w:rPr>
              <w:t xml:space="preserve">The training was conducted by Australian based ABF officers who travelled to Jakarta and Bali over a two-week period. </w:t>
            </w:r>
            <w:r w:rsidR="00A11001" w:rsidRPr="00A11001">
              <w:rPr>
                <w:lang w:val="en-US"/>
              </w:rPr>
              <w:t xml:space="preserve">As a result of the </w:t>
            </w:r>
            <w:r w:rsidR="00F23D86" w:rsidRPr="00A11001">
              <w:rPr>
                <w:lang w:val="en-US"/>
              </w:rPr>
              <w:t>training, participants</w:t>
            </w:r>
            <w:r w:rsidR="00A11001" w:rsidRPr="00A11001">
              <w:rPr>
                <w:lang w:val="en-US"/>
              </w:rPr>
              <w:t xml:space="preserve"> </w:t>
            </w:r>
            <w:r w:rsidR="001A44F5">
              <w:rPr>
                <w:lang w:val="en-US"/>
              </w:rPr>
              <w:t>gained</w:t>
            </w:r>
            <w:r w:rsidR="00085E4E" w:rsidRPr="00085E4E">
              <w:rPr>
                <w:lang w:val="en-US"/>
              </w:rPr>
              <w:t>:</w:t>
            </w:r>
          </w:p>
          <w:p w14:paraId="17237EDB" w14:textId="77777777" w:rsidR="00592ED4" w:rsidRDefault="00085E4E" w:rsidP="00592ED4">
            <w:pPr>
              <w:pStyle w:val="TableBullet"/>
              <w:spacing w:after="60"/>
            </w:pPr>
            <w:r w:rsidRPr="00DC2806">
              <w:t xml:space="preserve">understanding </w:t>
            </w:r>
            <w:r w:rsidR="001A44F5">
              <w:t xml:space="preserve">in </w:t>
            </w:r>
            <w:r w:rsidRPr="00DC2806">
              <w:t>passe</w:t>
            </w:r>
            <w:r w:rsidR="00592ED4">
              <w:t xml:space="preserve">nger risk assessment strategies </w:t>
            </w:r>
          </w:p>
          <w:p w14:paraId="47C64557" w14:textId="77777777" w:rsidR="00085E4E" w:rsidRPr="00DC2806" w:rsidRDefault="001A44F5" w:rsidP="00592ED4">
            <w:pPr>
              <w:pStyle w:val="TableBullet"/>
              <w:spacing w:after="60"/>
            </w:pPr>
            <w:r>
              <w:t xml:space="preserve">capacity in </w:t>
            </w:r>
            <w:r w:rsidR="00085E4E" w:rsidRPr="00DC2806">
              <w:t>identifying non-verbal communication techniques</w:t>
            </w:r>
            <w:r>
              <w:t xml:space="preserve"> and </w:t>
            </w:r>
            <w:r w:rsidR="00085E4E" w:rsidRPr="00DC2806">
              <w:t>questioning techniques</w:t>
            </w:r>
          </w:p>
          <w:p w14:paraId="1C5EF3C6" w14:textId="77777777" w:rsidR="00085E4E" w:rsidRPr="00DC2806" w:rsidRDefault="00085E4E" w:rsidP="00DC2806">
            <w:pPr>
              <w:pStyle w:val="TableBullet"/>
              <w:spacing w:after="60"/>
            </w:pPr>
            <w:r w:rsidRPr="00DC2806">
              <w:t>strategies to deception detection</w:t>
            </w:r>
          </w:p>
          <w:p w14:paraId="01BAAC41" w14:textId="77777777" w:rsidR="00085E4E" w:rsidRPr="00DC2806" w:rsidRDefault="00085E4E" w:rsidP="00DC2806">
            <w:pPr>
              <w:pStyle w:val="TableBullet"/>
              <w:spacing w:after="60"/>
            </w:pPr>
            <w:r w:rsidRPr="00DC2806">
              <w:t>passenger interaction and assessment strategies</w:t>
            </w:r>
          </w:p>
          <w:p w14:paraId="716EEB5D" w14:textId="77777777" w:rsidR="00DC2806" w:rsidRDefault="00085E4E" w:rsidP="00DC2806">
            <w:pPr>
              <w:pStyle w:val="TableBullet"/>
              <w:spacing w:after="60"/>
              <w:rPr>
                <w:lang w:val="en-US"/>
              </w:rPr>
            </w:pPr>
            <w:r w:rsidRPr="00DC2806">
              <w:t>understanding the current fo</w:t>
            </w:r>
            <w:r w:rsidR="0047421B" w:rsidRPr="00DC2806">
              <w:t>reign</w:t>
            </w:r>
            <w:r w:rsidR="0047421B">
              <w:rPr>
                <w:lang w:val="en-US"/>
              </w:rPr>
              <w:t xml:space="preserve"> terrorist fighter context.</w:t>
            </w:r>
          </w:p>
          <w:p w14:paraId="47484001" w14:textId="77777777" w:rsidR="00EC6C9C" w:rsidRPr="00DC2806" w:rsidRDefault="00085E4E" w:rsidP="00DC2806">
            <w:pPr>
              <w:pStyle w:val="TableText"/>
              <w:rPr>
                <w:b/>
                <w:lang w:val="en-US"/>
              </w:rPr>
            </w:pPr>
            <w:r w:rsidRPr="00DC2806">
              <w:rPr>
                <w:b/>
                <w:lang w:val="en-US"/>
              </w:rPr>
              <w:t>K9 Cooperation – ABF National Detector Dog Progra</w:t>
            </w:r>
            <w:r w:rsidR="00D63592">
              <w:rPr>
                <w:b/>
                <w:lang w:val="en-US"/>
              </w:rPr>
              <w:t>m visit to Jakarta – April 2018</w:t>
            </w:r>
          </w:p>
          <w:p w14:paraId="39CC4273" w14:textId="77777777" w:rsidR="00DC2806" w:rsidRPr="00592ED4" w:rsidRDefault="00085E4E" w:rsidP="00DC2806">
            <w:pPr>
              <w:pStyle w:val="TableText"/>
              <w:rPr>
                <w:szCs w:val="16"/>
                <w:lang w:val="en-US"/>
              </w:rPr>
            </w:pPr>
            <w:r w:rsidRPr="001A44F5">
              <w:rPr>
                <w:szCs w:val="16"/>
                <w:lang w:val="en-US"/>
              </w:rPr>
              <w:t xml:space="preserve">Two ABF officers from the ABF National Detector Dog Program, based in Bulla Victoria, travelled to Jakarta as part of a reciprocal visit following the November 2017 study visit to Australia. Accompanied by Superintendent Radin the ABF officers assessed the </w:t>
            </w:r>
            <w:r w:rsidR="002F790B" w:rsidRPr="00D7726A">
              <w:rPr>
                <w:rFonts w:cs="Arial"/>
                <w:szCs w:val="16"/>
              </w:rPr>
              <w:t>Directorate General of Customs and Excise</w:t>
            </w:r>
            <w:r w:rsidRPr="001A44F5">
              <w:rPr>
                <w:szCs w:val="16"/>
                <w:lang w:val="en-US"/>
              </w:rPr>
              <w:t xml:space="preserve"> canine program including kenneling arrangements, dog welfare and training metho</w:t>
            </w:r>
            <w:r w:rsidR="00A11001" w:rsidRPr="00592ED4">
              <w:rPr>
                <w:szCs w:val="16"/>
                <w:lang w:val="en-US"/>
              </w:rPr>
              <w:t>dologies.</w:t>
            </w:r>
            <w:r w:rsidR="00DC2806" w:rsidRPr="00592ED4">
              <w:rPr>
                <w:szCs w:val="16"/>
                <w:lang w:val="en-US"/>
              </w:rPr>
              <w:t xml:space="preserve"> </w:t>
            </w:r>
            <w:r w:rsidR="00A11001" w:rsidRPr="00592ED4">
              <w:rPr>
                <w:szCs w:val="16"/>
                <w:lang w:val="en-US"/>
              </w:rPr>
              <w:t>The visit provided a</w:t>
            </w:r>
            <w:r w:rsidRPr="00592ED4">
              <w:rPr>
                <w:szCs w:val="16"/>
                <w:lang w:val="en-US"/>
              </w:rPr>
              <w:t xml:space="preserve"> chance to consider future canine cooperation opportunities. Train-the-trainer opportunities will be explored whereby </w:t>
            </w:r>
            <w:r w:rsidR="002F790B" w:rsidRPr="00D7726A">
              <w:rPr>
                <w:rFonts w:cs="Arial"/>
                <w:szCs w:val="16"/>
              </w:rPr>
              <w:t>Directorate General of Customs and Excise</w:t>
            </w:r>
            <w:r w:rsidRPr="001A44F5">
              <w:rPr>
                <w:szCs w:val="16"/>
                <w:lang w:val="en-US"/>
              </w:rPr>
              <w:t xml:space="preserve"> officers could attend part or all of detector dog pre-course development or partnering courses between detector dogs and handlers in Melbourne Australia. Additionally, the visit highlighted the significant improvements with dog welfare at the Jakarta ken</w:t>
            </w:r>
            <w:r w:rsidRPr="00592ED4">
              <w:rPr>
                <w:szCs w:val="16"/>
                <w:lang w:val="en-US"/>
              </w:rPr>
              <w:t>nels and co</w:t>
            </w:r>
            <w:r w:rsidR="0047421B" w:rsidRPr="00592ED4">
              <w:rPr>
                <w:szCs w:val="16"/>
                <w:lang w:val="en-US"/>
              </w:rPr>
              <w:t>nsideration on providing up to five</w:t>
            </w:r>
            <w:r w:rsidRPr="00592ED4">
              <w:rPr>
                <w:szCs w:val="16"/>
                <w:lang w:val="en-US"/>
              </w:rPr>
              <w:t xml:space="preserve"> n</w:t>
            </w:r>
            <w:r w:rsidR="0047421B" w:rsidRPr="00592ED4">
              <w:rPr>
                <w:szCs w:val="16"/>
                <w:lang w:val="en-US"/>
              </w:rPr>
              <w:t xml:space="preserve">ew dogs to </w:t>
            </w:r>
            <w:r w:rsidR="002F790B" w:rsidRPr="00D7726A">
              <w:rPr>
                <w:rFonts w:cs="Arial"/>
                <w:szCs w:val="16"/>
              </w:rPr>
              <w:t>Directorate General of Customs and Excise</w:t>
            </w:r>
            <w:r w:rsidR="0047421B" w:rsidRPr="001A44F5">
              <w:rPr>
                <w:szCs w:val="16"/>
                <w:lang w:val="en-US"/>
              </w:rPr>
              <w:t xml:space="preserve"> will commence. </w:t>
            </w:r>
            <w:r w:rsidRPr="00592ED4">
              <w:rPr>
                <w:szCs w:val="16"/>
                <w:lang w:val="en-US"/>
              </w:rPr>
              <w:t>Note, any costs associated with transfer of dogs will not affect AIPJ</w:t>
            </w:r>
            <w:r w:rsidR="0047421B" w:rsidRPr="00592ED4">
              <w:rPr>
                <w:szCs w:val="16"/>
                <w:lang w:val="en-US"/>
              </w:rPr>
              <w:t>2</w:t>
            </w:r>
            <w:r w:rsidRPr="00592ED4">
              <w:rPr>
                <w:szCs w:val="16"/>
                <w:lang w:val="en-US"/>
              </w:rPr>
              <w:t xml:space="preserve"> budgets.</w:t>
            </w:r>
          </w:p>
          <w:p w14:paraId="6C1E18AE" w14:textId="77777777" w:rsidR="00EC6C9C" w:rsidRPr="00DC2806" w:rsidRDefault="00085E4E" w:rsidP="00DC2806">
            <w:pPr>
              <w:pStyle w:val="TableText"/>
              <w:rPr>
                <w:b/>
                <w:lang w:val="en-US"/>
              </w:rPr>
            </w:pPr>
            <w:r w:rsidRPr="00DC2806">
              <w:rPr>
                <w:b/>
                <w:lang w:val="en-US"/>
              </w:rPr>
              <w:t>A</w:t>
            </w:r>
            <w:r w:rsidR="0047421B" w:rsidRPr="00DC2806">
              <w:rPr>
                <w:b/>
                <w:lang w:val="en-US"/>
              </w:rPr>
              <w:t>BF</w:t>
            </w:r>
            <w:r w:rsidRPr="00DC2806">
              <w:rPr>
                <w:b/>
                <w:lang w:val="en-US"/>
              </w:rPr>
              <w:t xml:space="preserve"> Frontline Leadership Training Course – April 2018</w:t>
            </w:r>
          </w:p>
          <w:p w14:paraId="59A5C26C" w14:textId="77777777" w:rsidR="00DC2806" w:rsidRDefault="00592ED4" w:rsidP="00DC2806">
            <w:pPr>
              <w:pStyle w:val="TableText"/>
              <w:rPr>
                <w:lang w:val="en-US"/>
              </w:rPr>
            </w:pPr>
            <w:r>
              <w:rPr>
                <w:lang w:val="en-US"/>
              </w:rPr>
              <w:t xml:space="preserve">Immigration </w:t>
            </w:r>
            <w:r w:rsidR="00D7726A">
              <w:rPr>
                <w:lang w:val="en-US"/>
              </w:rPr>
              <w:t>Officers</w:t>
            </w:r>
            <w:r w:rsidR="00085E4E" w:rsidRPr="00F7289F">
              <w:rPr>
                <w:lang w:val="en-US"/>
              </w:rPr>
              <w:t xml:space="preserve">, </w:t>
            </w:r>
            <w:r w:rsidR="0047421B" w:rsidRPr="0047421B">
              <w:rPr>
                <w:lang w:val="en-US"/>
              </w:rPr>
              <w:t>Badan Narkotika Nasional</w:t>
            </w:r>
            <w:r>
              <w:rPr>
                <w:lang w:val="en-US"/>
              </w:rPr>
              <w:t xml:space="preserve"> (National Drugs Body)</w:t>
            </w:r>
            <w:r w:rsidR="00085E4E" w:rsidRPr="00F7289F">
              <w:rPr>
                <w:lang w:val="en-US"/>
              </w:rPr>
              <w:t xml:space="preserve">, and the </w:t>
            </w:r>
            <w:r w:rsidR="0047421B" w:rsidRPr="0047421B">
              <w:rPr>
                <w:lang w:val="en-US"/>
              </w:rPr>
              <w:t>Badan Nasional Penanggulangan Terorisme</w:t>
            </w:r>
            <w:r w:rsidR="0047421B" w:rsidRPr="00F7289F">
              <w:rPr>
                <w:lang w:val="en-US"/>
              </w:rPr>
              <w:t xml:space="preserve"> </w:t>
            </w:r>
            <w:r w:rsidR="0047421B">
              <w:rPr>
                <w:lang w:val="en-US"/>
              </w:rPr>
              <w:t>(</w:t>
            </w:r>
            <w:r w:rsidR="00085E4E" w:rsidRPr="00F7289F">
              <w:rPr>
                <w:lang w:val="en-US"/>
              </w:rPr>
              <w:t>BNPT</w:t>
            </w:r>
            <w:r>
              <w:rPr>
                <w:lang w:val="en-US"/>
              </w:rPr>
              <w:t xml:space="preserve"> – National Counter Terrorism Body)</w:t>
            </w:r>
            <w:r w:rsidR="0047421B">
              <w:rPr>
                <w:lang w:val="en-US"/>
              </w:rPr>
              <w:t>)</w:t>
            </w:r>
            <w:r w:rsidR="00085E4E" w:rsidRPr="00F7289F">
              <w:rPr>
                <w:lang w:val="en-US"/>
              </w:rPr>
              <w:t xml:space="preserve"> travelled to Sydney, Australia to attend the Frontline Leadership Program at the Australian Institute of Police Management in Sydney, Australia.</w:t>
            </w:r>
            <w:r w:rsidR="00F7289F" w:rsidRPr="00F7289F">
              <w:rPr>
                <w:lang w:val="en-US"/>
              </w:rPr>
              <w:t xml:space="preserve"> </w:t>
            </w:r>
            <w:r w:rsidR="00085E4E" w:rsidRPr="00F7289F">
              <w:rPr>
                <w:lang w:val="en-US"/>
              </w:rPr>
              <w:t>This program, designed to support and enhance interagency cooperation across international borders, was very successful i</w:t>
            </w:r>
            <w:r w:rsidR="0047421B">
              <w:rPr>
                <w:lang w:val="en-US"/>
              </w:rPr>
              <w:t>n bringing senior leaders from three</w:t>
            </w:r>
            <w:r w:rsidR="00085E4E" w:rsidRPr="00F7289F">
              <w:rPr>
                <w:lang w:val="en-US"/>
              </w:rPr>
              <w:t xml:space="preserve"> key law enforcement agencies together to discuss and collaborate on leadership challenges in border management. </w:t>
            </w:r>
            <w:r w:rsidR="0047421B">
              <w:rPr>
                <w:lang w:val="en-US"/>
              </w:rPr>
              <w:t xml:space="preserve">The </w:t>
            </w:r>
            <w:r w:rsidR="00085E4E" w:rsidRPr="00085E4E">
              <w:rPr>
                <w:lang w:val="en-US"/>
              </w:rPr>
              <w:t>Frontline Leadership</w:t>
            </w:r>
            <w:r w:rsidR="0047421B">
              <w:rPr>
                <w:lang w:val="en-US"/>
              </w:rPr>
              <w:t xml:space="preserve"> </w:t>
            </w:r>
            <w:r w:rsidR="00085E4E" w:rsidRPr="00085E4E">
              <w:rPr>
                <w:lang w:val="en-US"/>
              </w:rPr>
              <w:t xml:space="preserve">program was developed by </w:t>
            </w:r>
            <w:r>
              <w:rPr>
                <w:lang w:val="en-US"/>
              </w:rPr>
              <w:t>Australian Institute of Police Management</w:t>
            </w:r>
            <w:r w:rsidRPr="00085E4E">
              <w:rPr>
                <w:lang w:val="en-US"/>
              </w:rPr>
              <w:t xml:space="preserve"> </w:t>
            </w:r>
            <w:r w:rsidR="00085E4E" w:rsidRPr="00085E4E">
              <w:rPr>
                <w:lang w:val="en-US"/>
              </w:rPr>
              <w:t>specifically for</w:t>
            </w:r>
            <w:r w:rsidR="0047421B">
              <w:rPr>
                <w:lang w:val="en-US"/>
              </w:rPr>
              <w:t xml:space="preserve"> GoI </w:t>
            </w:r>
            <w:r w:rsidR="00085E4E" w:rsidRPr="00085E4E">
              <w:rPr>
                <w:lang w:val="en-US"/>
              </w:rPr>
              <w:t>agencies.</w:t>
            </w:r>
            <w:r w:rsidR="00DC2806">
              <w:rPr>
                <w:lang w:val="en-US"/>
              </w:rPr>
              <w:t xml:space="preserve"> </w:t>
            </w:r>
          </w:p>
          <w:p w14:paraId="472082C6" w14:textId="77777777" w:rsidR="009414DE" w:rsidRPr="004E0154" w:rsidRDefault="009C791E" w:rsidP="00DC2806">
            <w:pPr>
              <w:pStyle w:val="TableBullet"/>
              <w:numPr>
                <w:ilvl w:val="0"/>
                <w:numId w:val="0"/>
              </w:numPr>
              <w:spacing w:after="60"/>
              <w:ind w:left="284" w:hanging="284"/>
              <w:rPr>
                <w:lang w:val="en-US"/>
              </w:rPr>
            </w:pPr>
            <w:r>
              <w:rPr>
                <w:lang w:val="en-US"/>
              </w:rPr>
              <w:lastRenderedPageBreak/>
              <w:t>Further description of outcomes from these activities is provided in Section 3 of this report</w:t>
            </w:r>
          </w:p>
        </w:tc>
      </w:tr>
      <w:tr w:rsidR="00A91449" w:rsidRPr="00A91449" w14:paraId="0D6AC3BC" w14:textId="77777777" w:rsidTr="00DC2806">
        <w:tc>
          <w:tcPr>
            <w:tcW w:w="1136" w:type="pct"/>
          </w:tcPr>
          <w:p w14:paraId="2033D63B" w14:textId="77777777" w:rsidR="001D091B" w:rsidRPr="004E0154" w:rsidRDefault="001D091B" w:rsidP="004E0154">
            <w:pPr>
              <w:pStyle w:val="BodyText"/>
              <w:spacing w:after="0"/>
              <w:rPr>
                <w:sz w:val="16"/>
                <w:szCs w:val="16"/>
                <w:lang w:val="en-US"/>
              </w:rPr>
            </w:pPr>
            <w:r w:rsidRPr="004E0154">
              <w:rPr>
                <w:sz w:val="16"/>
                <w:szCs w:val="16"/>
                <w:lang w:val="en-US"/>
              </w:rPr>
              <w:lastRenderedPageBreak/>
              <w:t xml:space="preserve">Department of </w:t>
            </w:r>
            <w:r w:rsidR="00A11001">
              <w:rPr>
                <w:sz w:val="16"/>
                <w:szCs w:val="16"/>
                <w:lang w:val="en-US"/>
              </w:rPr>
              <w:t>Home Affa</w:t>
            </w:r>
            <w:r w:rsidR="006750DD">
              <w:rPr>
                <w:sz w:val="16"/>
                <w:szCs w:val="16"/>
                <w:lang w:val="en-US"/>
              </w:rPr>
              <w:t>i</w:t>
            </w:r>
            <w:r w:rsidR="00A11001">
              <w:rPr>
                <w:sz w:val="16"/>
                <w:szCs w:val="16"/>
                <w:lang w:val="en-US"/>
              </w:rPr>
              <w:t>r</w:t>
            </w:r>
            <w:r w:rsidR="006750DD">
              <w:rPr>
                <w:sz w:val="16"/>
                <w:szCs w:val="16"/>
                <w:lang w:val="en-US"/>
              </w:rPr>
              <w:t>s – Transport Security</w:t>
            </w:r>
          </w:p>
          <w:p w14:paraId="7FAE6228" w14:textId="77777777" w:rsidR="00A91449" w:rsidRPr="004E0154" w:rsidRDefault="00A91449" w:rsidP="004E0154">
            <w:pPr>
              <w:pStyle w:val="BodyText"/>
              <w:spacing w:after="0"/>
              <w:rPr>
                <w:sz w:val="16"/>
                <w:szCs w:val="16"/>
                <w:lang w:val="en-US"/>
              </w:rPr>
            </w:pPr>
          </w:p>
        </w:tc>
        <w:tc>
          <w:tcPr>
            <w:tcW w:w="3864" w:type="pct"/>
          </w:tcPr>
          <w:p w14:paraId="5FF898BB" w14:textId="77777777" w:rsidR="00A91449" w:rsidRPr="00DC2806" w:rsidRDefault="00A91449" w:rsidP="004E0154">
            <w:pPr>
              <w:pStyle w:val="BodyText"/>
              <w:spacing w:after="0"/>
              <w:rPr>
                <w:sz w:val="16"/>
                <w:szCs w:val="16"/>
                <w:lang w:val="en-US"/>
              </w:rPr>
            </w:pPr>
            <w:r w:rsidRPr="00DC2806">
              <w:rPr>
                <w:b/>
                <w:sz w:val="16"/>
                <w:szCs w:val="16"/>
                <w:lang w:val="en-US"/>
              </w:rPr>
              <w:t>Focus:</w:t>
            </w:r>
            <w:r w:rsidR="0098345A" w:rsidRPr="00DC2806">
              <w:rPr>
                <w:b/>
                <w:sz w:val="16"/>
                <w:szCs w:val="16"/>
                <w:lang w:val="en-US"/>
              </w:rPr>
              <w:t xml:space="preserve"> </w:t>
            </w:r>
            <w:r w:rsidR="00A11001" w:rsidRPr="00DC2806">
              <w:rPr>
                <w:sz w:val="16"/>
                <w:szCs w:val="16"/>
                <w:lang w:val="en-US"/>
              </w:rPr>
              <w:t xml:space="preserve">Transport </w:t>
            </w:r>
            <w:r w:rsidRPr="00DC2806">
              <w:rPr>
                <w:sz w:val="16"/>
                <w:szCs w:val="16"/>
                <w:lang w:val="en-US"/>
              </w:rPr>
              <w:t>security</w:t>
            </w:r>
          </w:p>
          <w:p w14:paraId="5F08360B" w14:textId="77777777" w:rsidR="00A91449" w:rsidRPr="00DC2806" w:rsidRDefault="00A91449" w:rsidP="004E0154">
            <w:pPr>
              <w:pStyle w:val="BodyText"/>
              <w:spacing w:after="0"/>
              <w:rPr>
                <w:sz w:val="16"/>
                <w:szCs w:val="16"/>
                <w:lang w:val="en-US"/>
              </w:rPr>
            </w:pPr>
            <w:r w:rsidRPr="00DC2806">
              <w:rPr>
                <w:b/>
                <w:sz w:val="16"/>
                <w:szCs w:val="16"/>
                <w:lang w:val="en-US"/>
              </w:rPr>
              <w:t>Key activities undertaken:</w:t>
            </w:r>
          </w:p>
          <w:p w14:paraId="590E245A" w14:textId="77777777" w:rsidR="00EC6C9C" w:rsidRPr="00DC2806" w:rsidRDefault="00EC6C9C" w:rsidP="00DC2806">
            <w:pPr>
              <w:pStyle w:val="TableText"/>
              <w:rPr>
                <w:b/>
                <w:lang w:val="en-US"/>
              </w:rPr>
            </w:pPr>
            <w:r w:rsidRPr="00DC2806">
              <w:rPr>
                <w:b/>
                <w:lang w:val="en-US"/>
              </w:rPr>
              <w:t xml:space="preserve">Threat and Risk Workshops </w:t>
            </w:r>
          </w:p>
          <w:p w14:paraId="0E95812B" w14:textId="77777777" w:rsidR="00DC2806" w:rsidRDefault="00EC6C9C" w:rsidP="00DC2806">
            <w:pPr>
              <w:pStyle w:val="TableText"/>
              <w:rPr>
                <w:lang w:val="en-US"/>
              </w:rPr>
            </w:pPr>
            <w:r w:rsidRPr="00EC6C9C">
              <w:rPr>
                <w:lang w:val="en-US"/>
              </w:rPr>
              <w:t>In June 2018, DGCA officials participated in the Managing Insider Risk - South-East Asia Region Workshop</w:t>
            </w:r>
            <w:r w:rsidR="004136CE">
              <w:rPr>
                <w:lang w:val="en-US"/>
              </w:rPr>
              <w:t>,</w:t>
            </w:r>
            <w:r w:rsidRPr="00EC6C9C">
              <w:rPr>
                <w:lang w:val="en-US"/>
              </w:rPr>
              <w:t xml:space="preserve"> along with participa</w:t>
            </w:r>
            <w:r w:rsidR="004136CE">
              <w:rPr>
                <w:lang w:val="en-US"/>
              </w:rPr>
              <w:t>nts from Vietnam, Thailand and t</w:t>
            </w:r>
            <w:r w:rsidRPr="00EC6C9C">
              <w:rPr>
                <w:lang w:val="en-US"/>
              </w:rPr>
              <w:t>he Philippines that was delivered by the Department of Home Affairs. The Managing Insider Risk Workshop provided participants with both operational and regulatory training to combat t</w:t>
            </w:r>
            <w:r w:rsidR="0047421B">
              <w:rPr>
                <w:lang w:val="en-US"/>
              </w:rPr>
              <w:t xml:space="preserve">he threat of Trusted Insiders. </w:t>
            </w:r>
            <w:r w:rsidRPr="00EC6C9C">
              <w:rPr>
                <w:lang w:val="en-US"/>
              </w:rPr>
              <w:t xml:space="preserve">This Workshop built on the work undertaken by the Department in October/November 2017 and also provided a unique opportunity for DGCA officials to build networks with regional aviation security partners. </w:t>
            </w:r>
          </w:p>
          <w:p w14:paraId="1888F463" w14:textId="77777777" w:rsidR="00EC6C9C" w:rsidRPr="00DC2806" w:rsidRDefault="00EC6C9C" w:rsidP="00DC2806">
            <w:pPr>
              <w:pStyle w:val="TableText"/>
              <w:rPr>
                <w:b/>
                <w:lang w:val="en-US"/>
              </w:rPr>
            </w:pPr>
            <w:r w:rsidRPr="00DC2806">
              <w:rPr>
                <w:b/>
                <w:lang w:val="en-US"/>
              </w:rPr>
              <w:t>Advanced Technology Implementation (ATI) Project</w:t>
            </w:r>
          </w:p>
          <w:p w14:paraId="5914426B" w14:textId="77777777" w:rsidR="00DC2806" w:rsidRDefault="00EC6C9C" w:rsidP="00DC2806">
            <w:pPr>
              <w:pStyle w:val="TableText"/>
              <w:rPr>
                <w:lang w:val="en-US"/>
              </w:rPr>
            </w:pPr>
            <w:r w:rsidRPr="00EC6C9C">
              <w:rPr>
                <w:lang w:val="en-US"/>
              </w:rPr>
              <w:t>Australia partnered w</w:t>
            </w:r>
            <w:r w:rsidR="0047421B">
              <w:rPr>
                <w:lang w:val="en-US"/>
              </w:rPr>
              <w:t>ith UK Department for Transport</w:t>
            </w:r>
            <w:r w:rsidRPr="00EC6C9C">
              <w:rPr>
                <w:lang w:val="en-US"/>
              </w:rPr>
              <w:t xml:space="preserve"> to deliver ATI training sessions in February 2018 at Ngurah Rai I</w:t>
            </w:r>
            <w:r w:rsidR="0047421B">
              <w:rPr>
                <w:lang w:val="en-US"/>
              </w:rPr>
              <w:t>nternational Airport, Denasar. Approximately</w:t>
            </w:r>
            <w:r w:rsidRPr="00EC6C9C">
              <w:rPr>
                <w:lang w:val="en-US"/>
              </w:rPr>
              <w:t xml:space="preserve"> 100 aviation security officers were trained on advanced screening technologies such as body scanners and explosive trace detection equipment. DGCA policies and regulations have been revised and nationally consistent standard operating procedures have been implemented at airports as a result of this project.</w:t>
            </w:r>
            <w:r w:rsidR="00DC2806">
              <w:rPr>
                <w:lang w:val="en-US"/>
              </w:rPr>
              <w:t xml:space="preserve"> </w:t>
            </w:r>
          </w:p>
          <w:p w14:paraId="7944F582" w14:textId="77777777" w:rsidR="00EC6C9C" w:rsidRPr="00DC2806" w:rsidRDefault="00EC6C9C" w:rsidP="00DC2806">
            <w:pPr>
              <w:pStyle w:val="TableText"/>
              <w:rPr>
                <w:b/>
                <w:lang w:val="en-US"/>
              </w:rPr>
            </w:pPr>
            <w:r w:rsidRPr="00DC2806">
              <w:rPr>
                <w:b/>
                <w:lang w:val="en-US"/>
              </w:rPr>
              <w:t>International Ship and Port Facility Security Code Training</w:t>
            </w:r>
          </w:p>
          <w:p w14:paraId="658B78FB" w14:textId="77777777" w:rsidR="00DC2806" w:rsidRDefault="00EC6C9C" w:rsidP="00DC2806">
            <w:pPr>
              <w:pStyle w:val="TableText"/>
              <w:rPr>
                <w:lang w:val="en-US"/>
              </w:rPr>
            </w:pPr>
            <w:r w:rsidRPr="00EC6C9C">
              <w:rPr>
                <w:lang w:val="en-US"/>
              </w:rPr>
              <w:t xml:space="preserve">Home Affairs delivered a five-day Port Security Workshop in Denpasar from 30 January to 2 February 2018. The Workshop was jointly delivered </w:t>
            </w:r>
            <w:r w:rsidR="000A584C">
              <w:rPr>
                <w:lang w:val="en-US"/>
              </w:rPr>
              <w:t xml:space="preserve">with </w:t>
            </w:r>
            <w:r w:rsidRPr="00EC6C9C">
              <w:rPr>
                <w:lang w:val="en-US"/>
              </w:rPr>
              <w:t>the United States Coast Guard and Carnival Australia</w:t>
            </w:r>
            <w:r w:rsidR="000729C3">
              <w:rPr>
                <w:lang w:val="en-US"/>
              </w:rPr>
              <w:t>, a private sector cruise ship company</w:t>
            </w:r>
            <w:r w:rsidRPr="00EC6C9C">
              <w:rPr>
                <w:lang w:val="en-US"/>
              </w:rPr>
              <w:t xml:space="preserve">. The Workshop targeted officials from the DGST - Indonesia’s Port Security regulator and Port Facility Security Officers from </w:t>
            </w:r>
            <w:r w:rsidR="000A584C">
              <w:rPr>
                <w:lang w:val="en-US"/>
              </w:rPr>
              <w:t xml:space="preserve">13 ports across Indonesia. </w:t>
            </w:r>
            <w:r w:rsidRPr="00EC6C9C">
              <w:rPr>
                <w:lang w:val="en-US"/>
              </w:rPr>
              <w:t xml:space="preserve">The content of the Workshop focused on the implementation of the International </w:t>
            </w:r>
            <w:r w:rsidR="000A584C">
              <w:rPr>
                <w:lang w:val="en-US"/>
              </w:rPr>
              <w:t>Ship and Port Facility Security</w:t>
            </w:r>
            <w:r w:rsidRPr="00EC6C9C">
              <w:rPr>
                <w:lang w:val="en-US"/>
              </w:rPr>
              <w:t xml:space="preserve"> Code including foundations training, security threats and trends, security deficiencies, suspicious activity detection methods and risk management frameworks.</w:t>
            </w:r>
            <w:r w:rsidR="00DC2806">
              <w:rPr>
                <w:lang w:val="en-US"/>
              </w:rPr>
              <w:t xml:space="preserve"> </w:t>
            </w:r>
            <w:r w:rsidR="000729C3">
              <w:rPr>
                <w:lang w:val="en-US"/>
              </w:rPr>
              <w:t xml:space="preserve">This training helps ensure Indonesia meets security standards to attract cruise ships to its ports, thereby increasing tourism and foreign exchange income.  </w:t>
            </w:r>
            <w:r w:rsidRPr="00EC6C9C">
              <w:rPr>
                <w:lang w:val="en-US"/>
              </w:rPr>
              <w:t>In addition, participants took part in discussions on comparative port security legislative framew</w:t>
            </w:r>
            <w:r w:rsidR="000A584C">
              <w:rPr>
                <w:lang w:val="en-US"/>
              </w:rPr>
              <w:t>orks from the US and Australia.</w:t>
            </w:r>
            <w:r w:rsidRPr="00EC6C9C">
              <w:rPr>
                <w:lang w:val="en-US"/>
              </w:rPr>
              <w:t xml:space="preserve"> The Workshop also exposed participants to Port and Ship Security training that was delivered by Carnival Australia’s Company Security Officer as well as a practical exerci</w:t>
            </w:r>
            <w:r w:rsidR="000A584C">
              <w:rPr>
                <w:lang w:val="en-US"/>
              </w:rPr>
              <w:t>se at Benoa Port, Denpasar.</w:t>
            </w:r>
            <w:r w:rsidRPr="00EC6C9C">
              <w:rPr>
                <w:lang w:val="en-US"/>
              </w:rPr>
              <w:t xml:space="preserve"> The Director of Indonesia’s Port Security regulator officially opened the Workshop and this received positive local media coverage in Indonesia.</w:t>
            </w:r>
            <w:r w:rsidR="00DC2806">
              <w:rPr>
                <w:lang w:val="en-US"/>
              </w:rPr>
              <w:t xml:space="preserve"> </w:t>
            </w:r>
          </w:p>
          <w:p w14:paraId="32AD1FA8" w14:textId="77777777" w:rsidR="00EC6C9C" w:rsidRPr="00DC2806" w:rsidRDefault="00EC6C9C" w:rsidP="00DC2806">
            <w:pPr>
              <w:pStyle w:val="TableText"/>
              <w:rPr>
                <w:b/>
                <w:lang w:val="en-US"/>
              </w:rPr>
            </w:pPr>
            <w:r w:rsidRPr="00DC2806">
              <w:rPr>
                <w:b/>
                <w:lang w:val="en-US"/>
              </w:rPr>
              <w:t>Aviation Security Regulatory Enhancement &amp; Operational Benchmarking Visit</w:t>
            </w:r>
          </w:p>
          <w:p w14:paraId="36A44E24" w14:textId="77777777" w:rsidR="00DC2806" w:rsidRDefault="00EC6C9C" w:rsidP="00DC2806">
            <w:pPr>
              <w:pStyle w:val="TableText"/>
              <w:rPr>
                <w:lang w:val="en-US"/>
              </w:rPr>
            </w:pPr>
            <w:r w:rsidRPr="00EC6C9C">
              <w:rPr>
                <w:lang w:val="en-US"/>
              </w:rPr>
              <w:t>In February 2018, three officials from Indonesia’s DGCA and four officials from Indonesia’s Airport Operators – Angkasa-Pura, travelled to Melbourne to participate in a five day regulatory enhancement and operational benchmarking visit to Melbourne,</w:t>
            </w:r>
            <w:r w:rsidR="000A584C">
              <w:rPr>
                <w:lang w:val="en-US"/>
              </w:rPr>
              <w:t xml:space="preserve"> Australia. </w:t>
            </w:r>
            <w:r w:rsidRPr="00EC6C9C">
              <w:rPr>
                <w:lang w:val="en-US"/>
              </w:rPr>
              <w:t>The Program provided the officials with three days of Workshop based activities that provided the</w:t>
            </w:r>
            <w:r w:rsidR="000A584C">
              <w:rPr>
                <w:lang w:val="en-US"/>
              </w:rPr>
              <w:t>m</w:t>
            </w:r>
            <w:r w:rsidRPr="00EC6C9C">
              <w:rPr>
                <w:lang w:val="en-US"/>
              </w:rPr>
              <w:t xml:space="preserve"> with the opportunity to meet and discuss the aviation security regulatory approach adopted by Australia with officials from Home Affairs (Transport Security, Australian Border Forc</w:t>
            </w:r>
            <w:r w:rsidR="000A584C">
              <w:rPr>
                <w:lang w:val="en-US"/>
              </w:rPr>
              <w:t xml:space="preserve">e, Australian Federal Police). </w:t>
            </w:r>
            <w:r w:rsidRPr="00EC6C9C">
              <w:rPr>
                <w:lang w:val="en-US"/>
              </w:rPr>
              <w:t>In addition</w:t>
            </w:r>
            <w:r w:rsidR="000729C3">
              <w:rPr>
                <w:lang w:val="en-US"/>
              </w:rPr>
              <w:t xml:space="preserve"> from the</w:t>
            </w:r>
            <w:r w:rsidRPr="00EC6C9C">
              <w:rPr>
                <w:lang w:val="en-US"/>
              </w:rPr>
              <w:t xml:space="preserve"> </w:t>
            </w:r>
            <w:r w:rsidR="000729C3">
              <w:rPr>
                <w:lang w:val="en-US"/>
              </w:rPr>
              <w:t xml:space="preserve">private sector, </w:t>
            </w:r>
            <w:r w:rsidRPr="00EC6C9C">
              <w:rPr>
                <w:lang w:val="en-US"/>
              </w:rPr>
              <w:t>Qantas Group, Virgin Australia and Garuda Indonesia represent</w:t>
            </w:r>
            <w:r w:rsidR="00677C3C">
              <w:rPr>
                <w:lang w:val="en-US"/>
              </w:rPr>
              <w:t>atives</w:t>
            </w:r>
            <w:r w:rsidRPr="00EC6C9C">
              <w:rPr>
                <w:lang w:val="en-US"/>
              </w:rPr>
              <w:t xml:space="preserve"> also participated in the Workshop by providing advice on the airlines approach to aviation security and working with government to raise the aviation security baseline. Participants also participated in two days of practical training at Melbourne Airport which focused on passenger screening, baggage screening, airport security design, advanced screening technologies and air cargo security.</w:t>
            </w:r>
            <w:r w:rsidR="00DC2806">
              <w:rPr>
                <w:lang w:val="en-US"/>
              </w:rPr>
              <w:t xml:space="preserve"> </w:t>
            </w:r>
          </w:p>
          <w:p w14:paraId="58569A50" w14:textId="77777777" w:rsidR="009414DE" w:rsidRPr="004E0154" w:rsidRDefault="009C791E" w:rsidP="00DC2806">
            <w:pPr>
              <w:pStyle w:val="TableText"/>
              <w:rPr>
                <w:lang w:val="en-US"/>
              </w:rPr>
            </w:pPr>
            <w:r w:rsidRPr="009C791E">
              <w:rPr>
                <w:lang w:val="en-US"/>
              </w:rPr>
              <w:t>Further description of outcomes from these activities is provided in Section 3 of this report</w:t>
            </w:r>
            <w:r w:rsidR="00DC2806">
              <w:rPr>
                <w:lang w:val="en-US"/>
              </w:rPr>
              <w:t>.</w:t>
            </w:r>
          </w:p>
        </w:tc>
      </w:tr>
      <w:tr w:rsidR="00A91449" w:rsidRPr="00A91449" w14:paraId="429FBF36" w14:textId="77777777" w:rsidTr="00DC2806">
        <w:tc>
          <w:tcPr>
            <w:tcW w:w="1136" w:type="pct"/>
          </w:tcPr>
          <w:p w14:paraId="53E3C083" w14:textId="77777777" w:rsidR="009D4E51" w:rsidRPr="004E0154" w:rsidRDefault="009D4E51" w:rsidP="004E0154">
            <w:pPr>
              <w:pStyle w:val="BodyText"/>
              <w:spacing w:after="0"/>
              <w:rPr>
                <w:sz w:val="16"/>
                <w:szCs w:val="16"/>
                <w:lang w:val="en-US"/>
              </w:rPr>
            </w:pPr>
            <w:r w:rsidRPr="004E0154">
              <w:rPr>
                <w:sz w:val="16"/>
                <w:szCs w:val="16"/>
                <w:lang w:val="en-US"/>
              </w:rPr>
              <w:t>Australian Transaction Reports and Analysis Centre (AUSTRAC)</w:t>
            </w:r>
          </w:p>
          <w:p w14:paraId="635D4ACA" w14:textId="77777777" w:rsidR="00A91449" w:rsidRPr="004E0154" w:rsidRDefault="00A91449" w:rsidP="004E0154">
            <w:pPr>
              <w:pStyle w:val="BodyText"/>
              <w:spacing w:after="0"/>
              <w:rPr>
                <w:sz w:val="16"/>
                <w:szCs w:val="16"/>
                <w:lang w:val="en-US"/>
              </w:rPr>
            </w:pPr>
          </w:p>
        </w:tc>
        <w:tc>
          <w:tcPr>
            <w:tcW w:w="3864" w:type="pct"/>
          </w:tcPr>
          <w:p w14:paraId="0D0B0220" w14:textId="77777777" w:rsidR="00A91449" w:rsidRPr="00DC2806" w:rsidRDefault="00A91449" w:rsidP="004E0154">
            <w:pPr>
              <w:pStyle w:val="BodyText"/>
              <w:spacing w:after="0"/>
              <w:rPr>
                <w:sz w:val="16"/>
                <w:szCs w:val="16"/>
                <w:lang w:val="en-US"/>
              </w:rPr>
            </w:pPr>
            <w:r w:rsidRPr="00DC2806">
              <w:rPr>
                <w:b/>
                <w:sz w:val="16"/>
                <w:szCs w:val="16"/>
                <w:lang w:val="en-US"/>
              </w:rPr>
              <w:t>Focus:</w:t>
            </w:r>
            <w:r w:rsidR="0098345A" w:rsidRPr="00DC2806">
              <w:rPr>
                <w:b/>
                <w:sz w:val="16"/>
                <w:szCs w:val="16"/>
                <w:lang w:val="en-US"/>
              </w:rPr>
              <w:t xml:space="preserve"> </w:t>
            </w:r>
            <w:r w:rsidRPr="00DC2806">
              <w:rPr>
                <w:sz w:val="16"/>
                <w:szCs w:val="16"/>
                <w:lang w:val="en-US"/>
              </w:rPr>
              <w:t>Investigating illegal financial transactions</w:t>
            </w:r>
            <w:r w:rsidR="00232C8E" w:rsidRPr="00DC2806">
              <w:rPr>
                <w:sz w:val="16"/>
                <w:szCs w:val="16"/>
                <w:lang w:val="en-US"/>
              </w:rPr>
              <w:t xml:space="preserve"> </w:t>
            </w:r>
          </w:p>
          <w:p w14:paraId="7A5D37D3" w14:textId="77777777" w:rsidR="00A91449" w:rsidRPr="00DC2806" w:rsidRDefault="00D63592" w:rsidP="004E0154">
            <w:pPr>
              <w:pStyle w:val="BodyText"/>
              <w:spacing w:after="0"/>
              <w:rPr>
                <w:b/>
                <w:sz w:val="16"/>
                <w:szCs w:val="16"/>
                <w:lang w:val="en-US"/>
              </w:rPr>
            </w:pPr>
            <w:r>
              <w:rPr>
                <w:b/>
                <w:sz w:val="16"/>
                <w:szCs w:val="16"/>
                <w:lang w:val="en-US"/>
              </w:rPr>
              <w:t>Key activities undertaken</w:t>
            </w:r>
          </w:p>
          <w:p w14:paraId="65338E50" w14:textId="77777777" w:rsidR="002E4B7D" w:rsidRPr="00047613" w:rsidRDefault="00047613" w:rsidP="002E4B7D">
            <w:pPr>
              <w:pStyle w:val="TableBullet"/>
              <w:rPr>
                <w:lang w:val="en-US"/>
              </w:rPr>
            </w:pPr>
            <w:r w:rsidRPr="00047613">
              <w:rPr>
                <w:lang w:val="en-US"/>
              </w:rPr>
              <w:t xml:space="preserve">Work which commenced in the previous reporting period focused on regional People Smuggling networks and </w:t>
            </w:r>
            <w:r w:rsidR="002E4B7D">
              <w:rPr>
                <w:lang w:val="en-US"/>
              </w:rPr>
              <w:t xml:space="preserve">the </w:t>
            </w:r>
            <w:r w:rsidRPr="00047613">
              <w:rPr>
                <w:lang w:val="en-US"/>
              </w:rPr>
              <w:t>final two legs of the exchange occurred in Jakarta from 29 January to 2 February, and the Kuala Lumpur leg occurring from 26 February to 2 March.</w:t>
            </w:r>
            <w:r w:rsidR="002E4B7D" w:rsidRPr="00047613">
              <w:rPr>
                <w:lang w:val="en-US"/>
              </w:rPr>
              <w:t xml:space="preserve"> The People Smuggling exchanges involved one AUSTRAC analyst (M1), three </w:t>
            </w:r>
            <w:r w:rsidR="00085D06" w:rsidRPr="00085D06">
              <w:rPr>
                <w:lang w:val="en-US"/>
              </w:rPr>
              <w:t>Pusat Pelaporan dan Analisis Transaksi Keuangan</w:t>
            </w:r>
            <w:r w:rsidR="00085D06" w:rsidRPr="00047613">
              <w:rPr>
                <w:lang w:val="en-US"/>
              </w:rPr>
              <w:t xml:space="preserve"> </w:t>
            </w:r>
            <w:r w:rsidR="00085D06">
              <w:rPr>
                <w:lang w:val="en-US"/>
              </w:rPr>
              <w:t>(</w:t>
            </w:r>
            <w:r w:rsidR="002E4B7D" w:rsidRPr="00047613">
              <w:rPr>
                <w:lang w:val="en-US"/>
              </w:rPr>
              <w:t>PPATK</w:t>
            </w:r>
            <w:r w:rsidR="00085D06">
              <w:rPr>
                <w:lang w:val="en-US"/>
              </w:rPr>
              <w:t>)</w:t>
            </w:r>
            <w:r w:rsidR="002E4B7D" w:rsidRPr="00047613">
              <w:rPr>
                <w:lang w:val="en-US"/>
              </w:rPr>
              <w:t xml:space="preserve"> analysts (F2:M1), one INP officer (M1) and one self-funded </w:t>
            </w:r>
            <w:r w:rsidR="00CF70CD">
              <w:rPr>
                <w:lang w:val="en-US"/>
              </w:rPr>
              <w:t>Central Bank of Malaysia</w:t>
            </w:r>
            <w:r w:rsidR="002E4B7D" w:rsidRPr="00047613">
              <w:rPr>
                <w:lang w:val="en-US"/>
              </w:rPr>
              <w:t xml:space="preserve"> officer (F1).</w:t>
            </w:r>
          </w:p>
          <w:p w14:paraId="05E78C3A" w14:textId="77777777" w:rsidR="00047613" w:rsidRPr="0042668C" w:rsidRDefault="00047613" w:rsidP="00047613">
            <w:pPr>
              <w:pStyle w:val="TableBullet"/>
              <w:rPr>
                <w:lang w:val="en-US"/>
              </w:rPr>
            </w:pPr>
            <w:r w:rsidRPr="0042668C">
              <w:rPr>
                <w:lang w:val="en-US"/>
              </w:rPr>
              <w:t>The focus of this work remained on the potential for these networks to not only move illegal immigrants</w:t>
            </w:r>
            <w:r w:rsidR="000729C3">
              <w:rPr>
                <w:lang w:val="en-US"/>
              </w:rPr>
              <w:t xml:space="preserve"> (people smuggling)</w:t>
            </w:r>
            <w:r w:rsidRPr="0042668C">
              <w:rPr>
                <w:lang w:val="en-US"/>
              </w:rPr>
              <w:t xml:space="preserve">, but also to be used by human traffickers. In addition, the work explored the possibility that these networks could potentially facilitate the movement of </w:t>
            </w:r>
            <w:r w:rsidRPr="0042668C">
              <w:rPr>
                <w:lang w:val="en-US"/>
              </w:rPr>
              <w:lastRenderedPageBreak/>
              <w:t>foreign terrorist fighters within and beyond the region and for the transportation of arms, unreported cash or other contraband goods.</w:t>
            </w:r>
            <w:r w:rsidR="002E4B7D" w:rsidRPr="0042668C">
              <w:rPr>
                <w:lang w:val="en-US"/>
              </w:rPr>
              <w:t xml:space="preserve"> </w:t>
            </w:r>
            <w:r w:rsidRPr="0042668C">
              <w:rPr>
                <w:lang w:val="en-US"/>
              </w:rPr>
              <w:t>Exchanges in each of the jurisdictions involved briefings with respective law enforcement partner agencies, including the INP in Jakarta, the AFP representatives in Jakarta and Kuala Lumpur, as well as with the Royal Malaysian Police’s Special Branch in Kuala Lumpur.</w:t>
            </w:r>
            <w:r w:rsidR="00085D06">
              <w:rPr>
                <w:lang w:val="en-US"/>
              </w:rPr>
              <w:t xml:space="preserve"> </w:t>
            </w:r>
            <w:r w:rsidRPr="0042668C">
              <w:rPr>
                <w:lang w:val="en-US"/>
              </w:rPr>
              <w:t>A final intelligence product containing actionable financial intelligence was completed by all pa</w:t>
            </w:r>
            <w:r w:rsidR="00085D06">
              <w:rPr>
                <w:lang w:val="en-US"/>
              </w:rPr>
              <w:t>rties at the end of March 2018.</w:t>
            </w:r>
            <w:r w:rsidRPr="0042668C">
              <w:rPr>
                <w:lang w:val="en-US"/>
              </w:rPr>
              <w:t xml:space="preserve"> This document is available for review by DFAT.</w:t>
            </w:r>
          </w:p>
          <w:p w14:paraId="1EFB3589" w14:textId="77777777" w:rsidR="00047613" w:rsidRPr="0042668C" w:rsidRDefault="00047613" w:rsidP="00047613">
            <w:pPr>
              <w:pStyle w:val="TableBullet"/>
              <w:rPr>
                <w:lang w:val="en-US"/>
              </w:rPr>
            </w:pPr>
            <w:r w:rsidRPr="0042668C">
              <w:rPr>
                <w:lang w:val="en-US"/>
              </w:rPr>
              <w:t>Key intelligence outcomes from the People Smuggling exchange include: the identification of persons of interest’s roles within the syndicate, i.e. Collector, intermediary, principals; discovery of the involvement of public officials; identification of transactions as part of an international syndicate involving a number of countries; the use of differences in immigration regulations affecting the movement of people, including transit arrangements; and transactions links between the two People Smuggling syndicates analysed.</w:t>
            </w:r>
            <w:r w:rsidR="002E4B7D" w:rsidRPr="0042668C">
              <w:rPr>
                <w:lang w:val="en-US"/>
              </w:rPr>
              <w:t xml:space="preserve"> </w:t>
            </w:r>
            <w:r w:rsidRPr="0042668C">
              <w:rPr>
                <w:lang w:val="en-US"/>
              </w:rPr>
              <w:t xml:space="preserve">This product was deemed of such value by </w:t>
            </w:r>
            <w:r w:rsidR="000729C3">
              <w:rPr>
                <w:lang w:val="en-US"/>
              </w:rPr>
              <w:t>Office of National Assessments</w:t>
            </w:r>
            <w:r w:rsidR="000729C3" w:rsidRPr="0042668C">
              <w:rPr>
                <w:lang w:val="en-US"/>
              </w:rPr>
              <w:t xml:space="preserve"> </w:t>
            </w:r>
            <w:r w:rsidRPr="0042668C">
              <w:rPr>
                <w:lang w:val="en-US"/>
              </w:rPr>
              <w:t>that it was included in the Prime Minister’s daily briefing.</w:t>
            </w:r>
            <w:r w:rsidR="0042668C" w:rsidRPr="0042668C">
              <w:rPr>
                <w:lang w:val="en-US"/>
              </w:rPr>
              <w:t xml:space="preserve"> </w:t>
            </w:r>
            <w:r w:rsidRPr="0042668C">
              <w:rPr>
                <w:lang w:val="en-US"/>
              </w:rPr>
              <w:t>This exchange also met its other key objectives of mutual capacity building for all analysts across three jurisdictions and the building of operational level relationships across the participating financial intelligence analysts and also amongst law enforcement agencies in the three jurisdictions.</w:t>
            </w:r>
          </w:p>
          <w:p w14:paraId="26417F8B" w14:textId="77777777" w:rsidR="00047613" w:rsidRPr="0042668C" w:rsidRDefault="00047613" w:rsidP="00047613">
            <w:pPr>
              <w:pStyle w:val="TableBullet"/>
              <w:rPr>
                <w:lang w:val="en-US"/>
              </w:rPr>
            </w:pPr>
            <w:r w:rsidRPr="0042668C">
              <w:rPr>
                <w:lang w:val="en-US"/>
              </w:rPr>
              <w:t>Consultation on the topic (crime type) of the second analyst exchange began in March 2018 with AUSTR</w:t>
            </w:r>
            <w:r w:rsidR="00085D06">
              <w:rPr>
                <w:lang w:val="en-US"/>
              </w:rPr>
              <w:t xml:space="preserve">AC stakeholders in Australia, </w:t>
            </w:r>
            <w:r w:rsidR="00025EB8">
              <w:t>the Government of Australia</w:t>
            </w:r>
            <w:r w:rsidRPr="0042668C">
              <w:rPr>
                <w:lang w:val="en-US"/>
              </w:rPr>
              <w:t xml:space="preserve"> law enforcement partners in Australia and Jakarta (AFP), PPATK and with their law enforcement partner, the Indonesian National Police (INP), and the Philippines financial intelligence unit and their law enforcement partners.</w:t>
            </w:r>
            <w:r w:rsidR="00DC2806">
              <w:rPr>
                <w:lang w:val="en-US"/>
              </w:rPr>
              <w:t xml:space="preserve"> </w:t>
            </w:r>
            <w:r w:rsidRPr="0042668C">
              <w:rPr>
                <w:lang w:val="en-US"/>
              </w:rPr>
              <w:t xml:space="preserve">As a result of these negotiations, in May 2018 it was agreed by the Heads of </w:t>
            </w:r>
            <w:r w:rsidR="000729C3">
              <w:rPr>
                <w:lang w:val="en-US"/>
              </w:rPr>
              <w:t>the Australian, Indonesian and Phillipines</w:t>
            </w:r>
            <w:r w:rsidRPr="0042668C">
              <w:rPr>
                <w:lang w:val="en-US"/>
              </w:rPr>
              <w:t xml:space="preserve"> </w:t>
            </w:r>
            <w:r w:rsidR="000729C3">
              <w:rPr>
                <w:lang w:val="en-US"/>
              </w:rPr>
              <w:t xml:space="preserve">financial intelligence agencies </w:t>
            </w:r>
            <w:r w:rsidRPr="0042668C">
              <w:rPr>
                <w:lang w:val="en-US"/>
              </w:rPr>
              <w:t xml:space="preserve">that the topic for the </w:t>
            </w:r>
            <w:r w:rsidR="00A40DBC">
              <w:rPr>
                <w:lang w:val="en-US"/>
              </w:rPr>
              <w:t xml:space="preserve">second </w:t>
            </w:r>
            <w:r w:rsidRPr="0042668C">
              <w:rPr>
                <w:lang w:val="en-US"/>
              </w:rPr>
              <w:t>analyst exchange would be a terrorist group originating in the Philippines but active in Indonesia and who had potentially received funds from Australia.</w:t>
            </w:r>
          </w:p>
          <w:p w14:paraId="39C6C8DE" w14:textId="77777777" w:rsidR="00047613" w:rsidRPr="0042668C" w:rsidRDefault="00047613" w:rsidP="00047613">
            <w:pPr>
              <w:pStyle w:val="TableBullet"/>
              <w:rPr>
                <w:lang w:val="en-US"/>
              </w:rPr>
            </w:pPr>
            <w:r w:rsidRPr="0042668C">
              <w:rPr>
                <w:lang w:val="en-US"/>
              </w:rPr>
              <w:t>The first leg of the exchange was held in May 2018 over a two week period</w:t>
            </w:r>
            <w:r w:rsidR="0042668C">
              <w:rPr>
                <w:lang w:val="en-US"/>
              </w:rPr>
              <w:t xml:space="preserve"> in Canberra</w:t>
            </w:r>
            <w:r w:rsidR="0042668C" w:rsidRPr="0042668C">
              <w:rPr>
                <w:lang w:val="en-US"/>
              </w:rPr>
              <w:t xml:space="preserve">, and involved one AUSTRAC analyst (F1), three PPATK analysts (F1:M2), two </w:t>
            </w:r>
            <w:r w:rsidR="004967BD">
              <w:rPr>
                <w:lang w:val="en-US"/>
              </w:rPr>
              <w:t>Philipines</w:t>
            </w:r>
            <w:r w:rsidR="004967BD" w:rsidRPr="0042668C">
              <w:rPr>
                <w:lang w:val="en-US"/>
              </w:rPr>
              <w:t xml:space="preserve"> </w:t>
            </w:r>
            <w:r w:rsidR="0042668C" w:rsidRPr="0042668C">
              <w:rPr>
                <w:lang w:val="en-US"/>
              </w:rPr>
              <w:t xml:space="preserve">analysts (M2) and one </w:t>
            </w:r>
            <w:r w:rsidR="004967BD">
              <w:rPr>
                <w:lang w:val="en-US"/>
              </w:rPr>
              <w:t>Malaysian</w:t>
            </w:r>
            <w:r w:rsidR="0042668C" w:rsidRPr="0042668C">
              <w:rPr>
                <w:lang w:val="en-US"/>
              </w:rPr>
              <w:t xml:space="preserve"> officer (M</w:t>
            </w:r>
            <w:r w:rsidR="00085D06">
              <w:rPr>
                <w:lang w:val="en-US"/>
              </w:rPr>
              <w:t xml:space="preserve">1). </w:t>
            </w:r>
            <w:r w:rsidR="0042668C">
              <w:rPr>
                <w:lang w:val="en-US"/>
              </w:rPr>
              <w:t xml:space="preserve"> </w:t>
            </w:r>
            <w:r w:rsidRPr="0042668C">
              <w:rPr>
                <w:lang w:val="en-US"/>
              </w:rPr>
              <w:t>The analysts from PPATK, AMLC and AUSTRAC worked togethe</w:t>
            </w:r>
            <w:r w:rsidR="006C2B72">
              <w:rPr>
                <w:lang w:val="en-US"/>
              </w:rPr>
              <w:t>r in AUSTRAC’s Canberra office.</w:t>
            </w:r>
            <w:r w:rsidRPr="0042668C">
              <w:rPr>
                <w:lang w:val="en-US"/>
              </w:rPr>
              <w:t xml:space="preserve"> During this time the</w:t>
            </w:r>
            <w:r w:rsidR="004967BD">
              <w:rPr>
                <w:lang w:val="en-US"/>
              </w:rPr>
              <w:t>y met with</w:t>
            </w:r>
            <w:r w:rsidRPr="0042668C">
              <w:rPr>
                <w:lang w:val="en-US"/>
              </w:rPr>
              <w:t xml:space="preserve"> Dr Lucia Pietropaoli, First Secretary Justice and Security, Jakarta</w:t>
            </w:r>
            <w:r w:rsidR="006C2B72">
              <w:rPr>
                <w:lang w:val="en-US"/>
              </w:rPr>
              <w:t xml:space="preserve"> Embassy</w:t>
            </w:r>
            <w:r w:rsidR="004967BD">
              <w:rPr>
                <w:lang w:val="en-US"/>
              </w:rPr>
              <w:t xml:space="preserve"> and the AIPJ2 Team Leader to reflect on the value of the exchange</w:t>
            </w:r>
            <w:r w:rsidR="006C2B72">
              <w:rPr>
                <w:lang w:val="en-US"/>
              </w:rPr>
              <w:t>.</w:t>
            </w:r>
            <w:r w:rsidRPr="0042668C">
              <w:rPr>
                <w:lang w:val="en-US"/>
              </w:rPr>
              <w:t xml:space="preserve"> Rob Buchan, Director of Indonesia Programs, AUSTRAC also accompanied the PPATK analysts to Canberra.</w:t>
            </w:r>
          </w:p>
          <w:p w14:paraId="1A14D088" w14:textId="77777777" w:rsidR="00047613" w:rsidRPr="0042668C" w:rsidRDefault="00047613" w:rsidP="00047613">
            <w:pPr>
              <w:pStyle w:val="TableBullet"/>
              <w:rPr>
                <w:lang w:val="en-US"/>
              </w:rPr>
            </w:pPr>
            <w:r w:rsidRPr="0042668C">
              <w:rPr>
                <w:lang w:val="en-US"/>
              </w:rPr>
              <w:t>Given the discovery of Malaysian persons of interest during the Canberra exchange, the Malaysian financial intelligence unitwas invited to join the second and the third e</w:t>
            </w:r>
            <w:r w:rsidR="006C2B72">
              <w:rPr>
                <w:lang w:val="en-US"/>
              </w:rPr>
              <w:t>xchanges in Jakarta and Manila.</w:t>
            </w:r>
            <w:r w:rsidRPr="0042668C">
              <w:rPr>
                <w:lang w:val="en-US"/>
              </w:rPr>
              <w:t xml:space="preserve"> In June 2018, </w:t>
            </w:r>
            <w:r w:rsidR="004967BD">
              <w:rPr>
                <w:lang w:val="en-US"/>
              </w:rPr>
              <w:t>Malaysia</w:t>
            </w:r>
            <w:r w:rsidRPr="0042668C">
              <w:rPr>
                <w:lang w:val="en-US"/>
              </w:rPr>
              <w:t xml:space="preserve"> confirmed their participation on a self-funded basis.</w:t>
            </w:r>
            <w:r w:rsidR="0042668C" w:rsidRPr="0042668C">
              <w:rPr>
                <w:lang w:val="en-US"/>
              </w:rPr>
              <w:t xml:space="preserve"> </w:t>
            </w:r>
            <w:r w:rsidRPr="0042668C">
              <w:rPr>
                <w:lang w:val="en-US"/>
              </w:rPr>
              <w:t xml:space="preserve">The readiness and ease of bringing Malaysia into this exchange at late notice is a very good example of how the </w:t>
            </w:r>
            <w:r w:rsidR="004967BD">
              <w:rPr>
                <w:lang w:val="en-US"/>
              </w:rPr>
              <w:t>program</w:t>
            </w:r>
            <w:r w:rsidRPr="0042668C">
              <w:rPr>
                <w:lang w:val="en-US"/>
              </w:rPr>
              <w:t xml:space="preserve"> (and its predecessors) have engendered a strong culture of collaboration and trust amongst financial intelligence units in the region.</w:t>
            </w:r>
            <w:r w:rsidR="0042668C" w:rsidRPr="0042668C">
              <w:rPr>
                <w:lang w:val="en-US"/>
              </w:rPr>
              <w:t xml:space="preserve"> </w:t>
            </w:r>
            <w:r w:rsidRPr="0042668C">
              <w:rPr>
                <w:lang w:val="en-US"/>
              </w:rPr>
              <w:t>With the joining of Malaysia, it made this exchange the first quadrilateral engagement of its kind in the world providing unprecedented and significantly enhanced capacity building, regional operational (and strategic) relationship building and a deeper intelligence insight opportunity.</w:t>
            </w:r>
          </w:p>
          <w:p w14:paraId="2B90A9C1" w14:textId="77777777" w:rsidR="00DC2806" w:rsidRDefault="00047613" w:rsidP="00047613">
            <w:pPr>
              <w:pStyle w:val="TableBullet"/>
              <w:rPr>
                <w:lang w:val="en-US"/>
              </w:rPr>
            </w:pPr>
            <w:r w:rsidRPr="00047613">
              <w:rPr>
                <w:lang w:val="en-US"/>
              </w:rPr>
              <w:t xml:space="preserve">The </w:t>
            </w:r>
            <w:r w:rsidR="0042668C">
              <w:rPr>
                <w:lang w:val="en-US"/>
              </w:rPr>
              <w:t xml:space="preserve">second leg of the </w:t>
            </w:r>
            <w:r w:rsidRPr="00047613">
              <w:rPr>
                <w:lang w:val="en-US"/>
              </w:rPr>
              <w:t>exchange</w:t>
            </w:r>
            <w:r w:rsidR="006C2B72">
              <w:rPr>
                <w:lang w:val="en-US"/>
              </w:rPr>
              <w:t xml:space="preserve"> will </w:t>
            </w:r>
            <w:r w:rsidR="00F23D86">
              <w:rPr>
                <w:lang w:val="en-US"/>
              </w:rPr>
              <w:t>occur</w:t>
            </w:r>
            <w:r w:rsidRPr="00047613">
              <w:rPr>
                <w:lang w:val="en-US"/>
              </w:rPr>
              <w:t xml:space="preserve"> </w:t>
            </w:r>
            <w:r w:rsidR="0042668C">
              <w:rPr>
                <w:lang w:val="en-US"/>
              </w:rPr>
              <w:t xml:space="preserve">in Jakarta </w:t>
            </w:r>
            <w:r w:rsidRPr="00047613">
              <w:rPr>
                <w:lang w:val="en-US"/>
              </w:rPr>
              <w:t>from 2 – 6 July and the final leg in Manila is planned for 30 July to 3 August.</w:t>
            </w:r>
          </w:p>
          <w:p w14:paraId="67CD1B5D" w14:textId="77777777" w:rsidR="009414DE" w:rsidRPr="004E0154" w:rsidRDefault="009C791E" w:rsidP="00DC2806">
            <w:pPr>
              <w:pStyle w:val="TableBullet"/>
              <w:numPr>
                <w:ilvl w:val="0"/>
                <w:numId w:val="0"/>
              </w:numPr>
              <w:rPr>
                <w:lang w:val="en-US"/>
              </w:rPr>
            </w:pPr>
            <w:r w:rsidRPr="009C791E">
              <w:rPr>
                <w:lang w:val="en-US"/>
              </w:rPr>
              <w:t>Further description of outcomes from these activities is provided in Section 3 of this report</w:t>
            </w:r>
          </w:p>
        </w:tc>
      </w:tr>
      <w:tr w:rsidR="00A91449" w:rsidRPr="00A91449" w14:paraId="64E8E1C4" w14:textId="77777777" w:rsidTr="00DC2806">
        <w:tc>
          <w:tcPr>
            <w:tcW w:w="1136" w:type="pct"/>
          </w:tcPr>
          <w:p w14:paraId="05776133" w14:textId="77777777" w:rsidR="00857772" w:rsidRPr="006750DD" w:rsidRDefault="006750DD" w:rsidP="004E0154">
            <w:pPr>
              <w:pStyle w:val="BodyText"/>
              <w:spacing w:after="0"/>
              <w:rPr>
                <w:sz w:val="16"/>
                <w:szCs w:val="16"/>
                <w:lang w:val="en-US"/>
              </w:rPr>
            </w:pPr>
            <w:r>
              <w:rPr>
                <w:sz w:val="16"/>
                <w:szCs w:val="16"/>
                <w:lang w:val="en-US"/>
              </w:rPr>
              <w:lastRenderedPageBreak/>
              <w:t xml:space="preserve">Department of </w:t>
            </w:r>
            <w:r w:rsidRPr="006750DD">
              <w:rPr>
                <w:sz w:val="16"/>
                <w:szCs w:val="16"/>
                <w:lang w:val="en-US"/>
              </w:rPr>
              <w:t>Home Affairs - Legal</w:t>
            </w:r>
          </w:p>
          <w:p w14:paraId="4FD88831" w14:textId="77777777" w:rsidR="00A91449" w:rsidRPr="004E0154" w:rsidRDefault="00A91449" w:rsidP="006750DD">
            <w:pPr>
              <w:pStyle w:val="BodyText"/>
              <w:tabs>
                <w:tab w:val="right" w:pos="1842"/>
              </w:tabs>
              <w:spacing w:after="0"/>
              <w:rPr>
                <w:sz w:val="16"/>
                <w:szCs w:val="16"/>
                <w:lang w:val="en-US"/>
              </w:rPr>
            </w:pPr>
          </w:p>
        </w:tc>
        <w:tc>
          <w:tcPr>
            <w:tcW w:w="3864" w:type="pct"/>
          </w:tcPr>
          <w:p w14:paraId="40ED8F26" w14:textId="77777777" w:rsidR="00A91449" w:rsidRPr="00DC2806" w:rsidRDefault="00A91449" w:rsidP="004E0154">
            <w:pPr>
              <w:pStyle w:val="BodyText"/>
              <w:spacing w:after="0"/>
              <w:rPr>
                <w:sz w:val="16"/>
                <w:szCs w:val="16"/>
                <w:lang w:val="en-US"/>
              </w:rPr>
            </w:pPr>
            <w:r w:rsidRPr="00DC2806">
              <w:rPr>
                <w:b/>
                <w:sz w:val="16"/>
                <w:szCs w:val="16"/>
                <w:lang w:val="en-US"/>
              </w:rPr>
              <w:t>Focus:</w:t>
            </w:r>
            <w:r w:rsidR="0098345A" w:rsidRPr="00DC2806">
              <w:rPr>
                <w:b/>
                <w:sz w:val="16"/>
                <w:szCs w:val="16"/>
                <w:lang w:val="en-US"/>
              </w:rPr>
              <w:t xml:space="preserve"> </w:t>
            </w:r>
            <w:r w:rsidRPr="00DC2806">
              <w:rPr>
                <w:sz w:val="16"/>
                <w:szCs w:val="16"/>
                <w:lang w:val="en-US"/>
              </w:rPr>
              <w:t xml:space="preserve">Investigating </w:t>
            </w:r>
            <w:r w:rsidR="006F1553" w:rsidRPr="00DC2806">
              <w:rPr>
                <w:sz w:val="16"/>
                <w:szCs w:val="16"/>
                <w:lang w:val="en-US"/>
              </w:rPr>
              <w:t xml:space="preserve">and responding to terrorism and </w:t>
            </w:r>
            <w:r w:rsidR="005E1A27" w:rsidRPr="00DC2806">
              <w:rPr>
                <w:sz w:val="16"/>
                <w:szCs w:val="16"/>
                <w:lang w:val="en-US"/>
              </w:rPr>
              <w:t>trans</w:t>
            </w:r>
            <w:r w:rsidR="00EF17AB" w:rsidRPr="00DC2806">
              <w:rPr>
                <w:sz w:val="16"/>
                <w:szCs w:val="16"/>
                <w:lang w:val="en-US"/>
              </w:rPr>
              <w:t>national crime</w:t>
            </w:r>
          </w:p>
          <w:p w14:paraId="74998C5A" w14:textId="77777777" w:rsidR="00A91449" w:rsidRPr="00DC2806" w:rsidRDefault="00D63592" w:rsidP="004E0154">
            <w:pPr>
              <w:pStyle w:val="BodyText"/>
              <w:spacing w:after="0"/>
              <w:rPr>
                <w:b/>
                <w:sz w:val="16"/>
                <w:szCs w:val="16"/>
                <w:lang w:val="en-US"/>
              </w:rPr>
            </w:pPr>
            <w:r>
              <w:rPr>
                <w:b/>
                <w:sz w:val="16"/>
                <w:szCs w:val="16"/>
                <w:lang w:val="en-US"/>
              </w:rPr>
              <w:t>Key activities undertaken</w:t>
            </w:r>
          </w:p>
          <w:p w14:paraId="41AA59F2" w14:textId="77777777" w:rsidR="00AF21FF" w:rsidRPr="00AF21FF" w:rsidRDefault="00AF21FF" w:rsidP="00AF21FF">
            <w:pPr>
              <w:pStyle w:val="TableBullet"/>
              <w:numPr>
                <w:ilvl w:val="0"/>
                <w:numId w:val="0"/>
              </w:numPr>
              <w:rPr>
                <w:lang w:val="en-US"/>
              </w:rPr>
            </w:pPr>
            <w:r w:rsidRPr="00AF21FF">
              <w:rPr>
                <w:lang w:val="en-US"/>
              </w:rPr>
              <w:t>Over its second six months, this project supported a number of activities that contribute to th</w:t>
            </w:r>
            <w:r>
              <w:rPr>
                <w:lang w:val="en-US"/>
              </w:rPr>
              <w:t xml:space="preserve">e </w:t>
            </w:r>
            <w:r w:rsidRPr="00AF21FF">
              <w:rPr>
                <w:lang w:val="en-US"/>
              </w:rPr>
              <w:t>project objectives:</w:t>
            </w:r>
          </w:p>
          <w:p w14:paraId="3F497F7E" w14:textId="77777777" w:rsidR="00AF21FF" w:rsidRPr="00AF21FF" w:rsidRDefault="00AF21FF" w:rsidP="00AF21FF">
            <w:pPr>
              <w:pStyle w:val="TableBullet"/>
              <w:rPr>
                <w:lang w:val="en-US"/>
              </w:rPr>
            </w:pPr>
            <w:r w:rsidRPr="00AF21FF">
              <w:rPr>
                <w:lang w:val="en-US"/>
              </w:rPr>
              <w:t>to build greater technical capacity among Indonesian criminal justice agencies to implement terrorism and transnational crime laws, including through international crime cooperation and advanced investigation and prosecution techniques; and</w:t>
            </w:r>
          </w:p>
          <w:p w14:paraId="01ACD1CE" w14:textId="77777777" w:rsidR="00DC2806" w:rsidRDefault="00AF21FF" w:rsidP="00AF21FF">
            <w:pPr>
              <w:pStyle w:val="TableBullet"/>
              <w:rPr>
                <w:lang w:val="en-US"/>
              </w:rPr>
            </w:pPr>
            <w:r w:rsidRPr="00AF21FF">
              <w:rPr>
                <w:lang w:val="en-US"/>
              </w:rPr>
              <w:t>to enhance operational links and coordination</w:t>
            </w:r>
            <w:r w:rsidR="00DC2806">
              <w:rPr>
                <w:lang w:val="en-US"/>
              </w:rPr>
              <w:t xml:space="preserve"> </w:t>
            </w:r>
            <w:r w:rsidRPr="00AF21FF">
              <w:rPr>
                <w:lang w:val="en-US"/>
              </w:rPr>
              <w:t xml:space="preserve">between Indonesian criminal justice agencies, and between these agencies and their regional counterparts, to respond to terrorism and transnational crime. </w:t>
            </w:r>
          </w:p>
          <w:p w14:paraId="5DF974D2" w14:textId="77777777" w:rsidR="00AF21FF" w:rsidRPr="00DC2806" w:rsidRDefault="00AF21FF" w:rsidP="00AF21FF">
            <w:pPr>
              <w:pStyle w:val="TableBullet"/>
              <w:numPr>
                <w:ilvl w:val="0"/>
                <w:numId w:val="0"/>
              </w:numPr>
              <w:rPr>
                <w:b/>
                <w:lang w:val="en-US"/>
              </w:rPr>
            </w:pPr>
            <w:r w:rsidRPr="00DC2806">
              <w:rPr>
                <w:b/>
                <w:lang w:val="en-US"/>
              </w:rPr>
              <w:t>KPK Program</w:t>
            </w:r>
          </w:p>
          <w:p w14:paraId="460383D8" w14:textId="77777777" w:rsidR="00AF21FF" w:rsidRDefault="00AF21FF" w:rsidP="00AF21FF">
            <w:pPr>
              <w:pStyle w:val="TableBullet"/>
              <w:numPr>
                <w:ilvl w:val="0"/>
                <w:numId w:val="0"/>
              </w:numPr>
              <w:rPr>
                <w:lang w:val="en-US"/>
              </w:rPr>
            </w:pPr>
            <w:r w:rsidRPr="00AF21FF">
              <w:rPr>
                <w:lang w:val="en-US"/>
              </w:rPr>
              <w:t>A series of activities was delivered with KPK to develop the Technical Guidelines on Money Laundering and Asset Recovery in Capital Markets.</w:t>
            </w:r>
            <w:r w:rsidR="00DC2806">
              <w:rPr>
                <w:lang w:val="en-US"/>
              </w:rPr>
              <w:t xml:space="preserve"> </w:t>
            </w:r>
          </w:p>
          <w:p w14:paraId="0FE5C100" w14:textId="77777777" w:rsidR="00AF21FF" w:rsidRPr="00AF21FF" w:rsidRDefault="00AF21FF" w:rsidP="00DC2806">
            <w:pPr>
              <w:pStyle w:val="TableText"/>
              <w:rPr>
                <w:lang w:val="en-US"/>
              </w:rPr>
            </w:pPr>
            <w:r w:rsidRPr="00AF21FF">
              <w:rPr>
                <w:lang w:val="en-US"/>
              </w:rPr>
              <w:lastRenderedPageBreak/>
              <w:t>Between January and July 2018, five focus group discussions (FGDs) were held in Jakarta to support development of the guidelines:</w:t>
            </w:r>
            <w:r w:rsidR="00DC2806">
              <w:rPr>
                <w:lang w:val="en-US"/>
              </w:rPr>
              <w:t xml:space="preserve"> </w:t>
            </w:r>
          </w:p>
          <w:p w14:paraId="7C29D412" w14:textId="6CFC8D1D" w:rsidR="00AF21FF" w:rsidRPr="00DC2806" w:rsidRDefault="00AF21FF" w:rsidP="00DC2806">
            <w:pPr>
              <w:pStyle w:val="TableBullet"/>
            </w:pPr>
            <w:r w:rsidRPr="00AF21FF">
              <w:rPr>
                <w:lang w:val="en-US"/>
              </w:rPr>
              <w:t>representatives from KPK</w:t>
            </w:r>
            <w:r w:rsidRPr="00DC2806">
              <w:t xml:space="preserve">, PSHK, </w:t>
            </w:r>
            <w:r w:rsidR="006C2B72" w:rsidRPr="00DC2806">
              <w:t>Otoritas Jasa Keuangan (</w:t>
            </w:r>
            <w:r w:rsidRPr="00DC2806">
              <w:t>OJK</w:t>
            </w:r>
            <w:r w:rsidR="006C2B72" w:rsidRPr="00DC2806">
              <w:t>)</w:t>
            </w:r>
            <w:r w:rsidRPr="00DC2806">
              <w:t xml:space="preserve">, PPATK and UNODC (13 </w:t>
            </w:r>
            <w:r w:rsidR="002F790B">
              <w:t>men</w:t>
            </w:r>
            <w:r w:rsidRPr="00DC2806">
              <w:t xml:space="preserve">; 4 </w:t>
            </w:r>
            <w:r w:rsidR="002F790B">
              <w:t>women</w:t>
            </w:r>
            <w:r w:rsidRPr="00DC2806">
              <w:t>), and Australian experts from Home Affairs and the Australian Securities and Investments Commission</w:t>
            </w:r>
          </w:p>
          <w:p w14:paraId="6BB9A3C8" w14:textId="1C056E3E" w:rsidR="00AF21FF" w:rsidRPr="00DC2806" w:rsidRDefault="00AF21FF" w:rsidP="00DC2806">
            <w:pPr>
              <w:pStyle w:val="TableBullet"/>
            </w:pPr>
            <w:r w:rsidRPr="00DC2806">
              <w:t xml:space="preserve"> KPK, PSHK, and practitioners from OJK, and AGO (15 </w:t>
            </w:r>
            <w:r w:rsidR="002F790B">
              <w:t>men</w:t>
            </w:r>
            <w:r w:rsidRPr="00DC2806">
              <w:t xml:space="preserve">; 9 </w:t>
            </w:r>
            <w:r w:rsidR="002F790B">
              <w:t>women</w:t>
            </w:r>
            <w:r w:rsidR="00BD1130">
              <w:t xml:space="preserve">) </w:t>
            </w:r>
            <w:r w:rsidRPr="00DC2806">
              <w:t xml:space="preserve"> on the criminal prosecution and implementation process.</w:t>
            </w:r>
          </w:p>
          <w:p w14:paraId="18C06789" w14:textId="7F45CB17" w:rsidR="00AF21FF" w:rsidRPr="00DC2806" w:rsidRDefault="00AF21FF" w:rsidP="000221B4">
            <w:pPr>
              <w:pStyle w:val="TableBullet"/>
            </w:pPr>
            <w:r w:rsidRPr="00DC2806">
              <w:t>KPK, PSHK, and practitioners from OJK, AGO, PPATK and INP to review the early draft of the guidelines Australian experts and 10 KPK and PSHK drafting team members to contribute further Australian experience to the guidelines and identify areas for further research and revision.</w:t>
            </w:r>
            <w:r w:rsidR="00DC2806">
              <w:t xml:space="preserve"> </w:t>
            </w:r>
          </w:p>
          <w:p w14:paraId="2850ADAA" w14:textId="5F419632" w:rsidR="00AF21FF" w:rsidRPr="00AF21FF" w:rsidRDefault="00AF21FF" w:rsidP="00DC2806">
            <w:pPr>
              <w:pStyle w:val="TableBullet"/>
              <w:rPr>
                <w:lang w:val="en-US"/>
              </w:rPr>
            </w:pPr>
            <w:r w:rsidRPr="00DC2806">
              <w:t>KPK, PSHK, and financial market practitioners from the private sector, corporate regulators and other</w:t>
            </w:r>
            <w:r w:rsidRPr="00AF21FF">
              <w:rPr>
                <w:lang w:val="en-US"/>
              </w:rPr>
              <w:t xml:space="preserve"> relevant groups: OJK, AHP, KSEI, Ministry of Finance, Bank Indonesia, Indonesia Stock Exchange, Public Listed Companies Association, and Garuda Indonesia (19 </w:t>
            </w:r>
            <w:r w:rsidR="002F790B">
              <w:rPr>
                <w:lang w:val="en-US"/>
              </w:rPr>
              <w:t>men</w:t>
            </w:r>
            <w:r w:rsidRPr="00AF21FF">
              <w:rPr>
                <w:lang w:val="en-US"/>
              </w:rPr>
              <w:t xml:space="preserve">; 9 </w:t>
            </w:r>
            <w:r w:rsidR="002F790B">
              <w:rPr>
                <w:lang w:val="en-US"/>
              </w:rPr>
              <w:t>women</w:t>
            </w:r>
            <w:r w:rsidRPr="00AF21FF">
              <w:rPr>
                <w:lang w:val="en-US"/>
              </w:rPr>
              <w:t xml:space="preserve">). </w:t>
            </w:r>
          </w:p>
          <w:p w14:paraId="3A2323C2" w14:textId="77777777" w:rsidR="00AF21FF" w:rsidRPr="00AF21FF" w:rsidRDefault="00AF21FF" w:rsidP="00DC2806">
            <w:pPr>
              <w:pStyle w:val="TableText"/>
              <w:rPr>
                <w:lang w:val="en-US"/>
              </w:rPr>
            </w:pPr>
            <w:r w:rsidRPr="00AF21FF">
              <w:rPr>
                <w:lang w:val="en-US"/>
              </w:rPr>
              <w:t>Outside of the FGDs, Home Affairs has also supported KPK and PSHK on revisions to the draft guidelines, with comparative examples on Australia’s approach to money laundering in capital markets, strategies for recovery of criminal assets, international legal cooperation, and inter-agency coordination. Home Affairs has also provided technical advice on applicable international standards around this crime type, and best practice in guideline development, including effective methods of presenting information (tables, charts, graphics etc.), referencing available data sources, and how to best describe suspicious indicators in the capital market.</w:t>
            </w:r>
          </w:p>
          <w:p w14:paraId="711F8A83" w14:textId="77777777" w:rsidR="00DC2806" w:rsidRDefault="00AF21FF" w:rsidP="00DC2806">
            <w:pPr>
              <w:pStyle w:val="TableText"/>
              <w:rPr>
                <w:lang w:val="en-US"/>
              </w:rPr>
            </w:pPr>
            <w:r w:rsidRPr="00AF21FF">
              <w:rPr>
                <w:lang w:val="en-US"/>
              </w:rPr>
              <w:t>Work on this project continues, with final revisions underway before the technical guidelines are tested with practitioners through a desktop simulation exercise in August/September 2018.</w:t>
            </w:r>
          </w:p>
          <w:p w14:paraId="6211B6E7" w14:textId="77777777" w:rsidR="00AF21FF" w:rsidRPr="00DC2806" w:rsidRDefault="00AF21FF" w:rsidP="00DC2806">
            <w:pPr>
              <w:pStyle w:val="TableText"/>
              <w:rPr>
                <w:b/>
                <w:lang w:val="en-US"/>
              </w:rPr>
            </w:pPr>
            <w:r w:rsidRPr="00DC2806">
              <w:rPr>
                <w:b/>
                <w:lang w:val="en-US"/>
              </w:rPr>
              <w:t>A</w:t>
            </w:r>
            <w:r w:rsidR="004F41E8" w:rsidRPr="00DC2806">
              <w:rPr>
                <w:b/>
                <w:lang w:val="en-US"/>
              </w:rPr>
              <w:t xml:space="preserve">ttorney </w:t>
            </w:r>
            <w:r w:rsidRPr="00DC2806">
              <w:rPr>
                <w:b/>
                <w:lang w:val="en-US"/>
              </w:rPr>
              <w:t>G</w:t>
            </w:r>
            <w:r w:rsidR="004F41E8" w:rsidRPr="00DC2806">
              <w:rPr>
                <w:b/>
                <w:lang w:val="en-US"/>
              </w:rPr>
              <w:t xml:space="preserve">eneral </w:t>
            </w:r>
            <w:r w:rsidRPr="00DC2806">
              <w:rPr>
                <w:b/>
                <w:lang w:val="en-US"/>
              </w:rPr>
              <w:t>O</w:t>
            </w:r>
            <w:r w:rsidR="004F41E8" w:rsidRPr="00DC2806">
              <w:rPr>
                <w:b/>
                <w:lang w:val="en-US"/>
              </w:rPr>
              <w:t>ffice</w:t>
            </w:r>
            <w:r w:rsidR="00DC2806">
              <w:rPr>
                <w:b/>
                <w:lang w:val="en-US"/>
              </w:rPr>
              <w:t xml:space="preserve"> </w:t>
            </w:r>
            <w:r w:rsidRPr="00DC2806">
              <w:rPr>
                <w:b/>
                <w:lang w:val="en-US"/>
              </w:rPr>
              <w:t>Program</w:t>
            </w:r>
          </w:p>
          <w:p w14:paraId="5CA2AABC" w14:textId="77777777" w:rsidR="00AF21FF" w:rsidRPr="00AF21FF" w:rsidRDefault="00AF21FF" w:rsidP="00AF21FF">
            <w:pPr>
              <w:pStyle w:val="TableBullet"/>
              <w:rPr>
                <w:lang w:val="en-US"/>
              </w:rPr>
            </w:pPr>
            <w:r w:rsidRPr="00AF21FF">
              <w:rPr>
                <w:lang w:val="en-US"/>
              </w:rPr>
              <w:t>The Law and Security Cooperation Project has supported a series of activities with the AGO, including through partnerships with its new Counter-Terrorism and Transnational Crime Directorate, Legal and International Bureau, and</w:t>
            </w:r>
            <w:r w:rsidR="006C2B72">
              <w:rPr>
                <w:lang w:val="en-US"/>
              </w:rPr>
              <w:t xml:space="preserve"> Asset Recovery Centre. AIPJ2 </w:t>
            </w:r>
            <w:r w:rsidRPr="00AF21FF">
              <w:rPr>
                <w:lang w:val="en-US"/>
              </w:rPr>
              <w:t>made a small contribution to these activities: primary funding was variously co-contributed by the Indo-Pacific Justice and Security Program, the ASEAN Taskforce and the United States Department of Justice.</w:t>
            </w:r>
          </w:p>
          <w:p w14:paraId="677CE0EF" w14:textId="77777777" w:rsidR="00AF21FF" w:rsidRPr="004F41E8" w:rsidRDefault="00AF21FF" w:rsidP="00AF21FF">
            <w:pPr>
              <w:pStyle w:val="TableBullet"/>
              <w:rPr>
                <w:lang w:val="en-US"/>
              </w:rPr>
            </w:pPr>
            <w:r w:rsidRPr="004F41E8">
              <w:rPr>
                <w:lang w:val="en-US"/>
              </w:rPr>
              <w:t>The ASEAN Workshop on Using Electronic Evidence in Terrorism and Transnational Crime Cases was co-delivered with the AGO’s Legal and International Bureau at JCLEC, Semarang from 10-12 April 2018. Building on previous activities focusing on this critical capability gap, 30 investigators, prosecutors and legal policy officials (19 male; 11 female) from ASEAN countries attended to increase their understanding of, and ability to effectively use, electronic evidence in terrorism and transnational crime cases. Indonesia was represented by the AGO and INP</w:t>
            </w:r>
            <w:r w:rsidR="006C2B72">
              <w:rPr>
                <w:lang w:val="en-US"/>
              </w:rPr>
              <w:t>.</w:t>
            </w:r>
            <w:r w:rsidR="004B2497">
              <w:rPr>
                <w:lang w:val="en-US"/>
              </w:rPr>
              <w:t xml:space="preserve"> </w:t>
            </w:r>
            <w:r w:rsidRPr="004F41E8">
              <w:rPr>
                <w:lang w:val="en-US"/>
              </w:rPr>
              <w:t xml:space="preserve">The workshop agenda </w:t>
            </w:r>
            <w:r w:rsidR="004F41E8" w:rsidRPr="004F41E8">
              <w:rPr>
                <w:lang w:val="en-US"/>
              </w:rPr>
              <w:t>and e</w:t>
            </w:r>
            <w:r w:rsidRPr="004F41E8">
              <w:rPr>
                <w:lang w:val="en-US"/>
              </w:rPr>
              <w:t xml:space="preserve">valuation </w:t>
            </w:r>
            <w:r w:rsidR="004F41E8" w:rsidRPr="004F41E8">
              <w:rPr>
                <w:lang w:val="en-US"/>
              </w:rPr>
              <w:t xml:space="preserve">report </w:t>
            </w:r>
            <w:r w:rsidRPr="004F41E8">
              <w:rPr>
                <w:lang w:val="en-US"/>
              </w:rPr>
              <w:t>is</w:t>
            </w:r>
            <w:r w:rsidR="004F41E8" w:rsidRPr="004F41E8">
              <w:rPr>
                <w:lang w:val="en-US"/>
              </w:rPr>
              <w:t xml:space="preserve"> available on request</w:t>
            </w:r>
            <w:r w:rsidRPr="004F41E8">
              <w:rPr>
                <w:lang w:val="en-US"/>
              </w:rPr>
              <w:t xml:space="preserve">. </w:t>
            </w:r>
          </w:p>
          <w:p w14:paraId="3CCE2D95" w14:textId="77777777" w:rsidR="00AF21FF" w:rsidRPr="00AF21FF" w:rsidRDefault="00AF21FF" w:rsidP="00AF21FF">
            <w:pPr>
              <w:pStyle w:val="TableBullet"/>
              <w:rPr>
                <w:lang w:val="en-US"/>
              </w:rPr>
            </w:pPr>
            <w:r w:rsidRPr="00AF21FF">
              <w:rPr>
                <w:lang w:val="en-US"/>
              </w:rPr>
              <w:t xml:space="preserve">The first in a series of Prosecutor Training Workshops on Counter-Terrorism and Transnational Crime was co-delivered with AGO’s Counter-Terrorism and Transnational Crime Directorate and the United States Department of Justice in Yogyakarta from 2-4 May 2018. The workshop trained 40 prosecutors (30 </w:t>
            </w:r>
            <w:r w:rsidR="002F790B">
              <w:rPr>
                <w:lang w:val="en-US"/>
              </w:rPr>
              <w:t>men</w:t>
            </w:r>
            <w:r w:rsidRPr="00AF21FF">
              <w:rPr>
                <w:lang w:val="en-US"/>
              </w:rPr>
              <w:t xml:space="preserve">; 10 </w:t>
            </w:r>
            <w:r w:rsidR="002F790B">
              <w:rPr>
                <w:lang w:val="en-US"/>
              </w:rPr>
              <w:t>women</w:t>
            </w:r>
            <w:r w:rsidRPr="00AF21FF">
              <w:rPr>
                <w:lang w:val="en-US"/>
              </w:rPr>
              <w:t xml:space="preserve">) from AGO provincial offices across Java and the new Directorate to address a self-identified capability gap around capacity to investigate and prosecute complex terrorism and transnational crime cases through the use of newer forms of electronic and financial evidence. The workshop agenda </w:t>
            </w:r>
            <w:r w:rsidR="004F41E8">
              <w:rPr>
                <w:lang w:val="en-US"/>
              </w:rPr>
              <w:t xml:space="preserve">and </w:t>
            </w:r>
            <w:r w:rsidRPr="00AF21FF">
              <w:rPr>
                <w:lang w:val="en-US"/>
              </w:rPr>
              <w:t>participa</w:t>
            </w:r>
            <w:r w:rsidR="004F41E8">
              <w:rPr>
                <w:lang w:val="en-US"/>
              </w:rPr>
              <w:t xml:space="preserve">nt feedback is available on request. </w:t>
            </w:r>
          </w:p>
          <w:p w14:paraId="4CB7712A" w14:textId="77777777" w:rsidR="00DC2806" w:rsidRDefault="00AF21FF" w:rsidP="00AF21FF">
            <w:pPr>
              <w:pStyle w:val="TableBullet"/>
              <w:rPr>
                <w:lang w:val="en-US"/>
              </w:rPr>
            </w:pPr>
            <w:r w:rsidRPr="00AF21FF">
              <w:rPr>
                <w:lang w:val="en-US"/>
              </w:rPr>
              <w:t xml:space="preserve">The Asset Recovery Interagency Network–Asia Pacific (ARIN-AP) Criminal Asset Management Seminar was co-delivered and co-funded by Home Affairs and AGO’s Asset Recovery Centre, in Yogyakarta on 7-9 May 2018. The Seminar supported the AGO in leading Indonesia’s 2018 presidency of the ARIN-AP regional network for criminal asset recovery. It was attended by almost 60 practitioners, including 35 Indonesian officials (AGO and KPK) and NGO Kemitraan, as well as practitioners from ARIN-AP members Thailand, Vanuatu, PNG, Cambodia, Mongolia, Pakistan, Sri Lanka, Timor-Leste, Philippines and Vietnam. Experts from Australia (Home Affairs, and CDPP), Belgium, Ireland, New Zealand, and United States also presented on international standards, use of the private sector, crypto-assets, and lessons learned in their own jurisdictions. The </w:t>
            </w:r>
            <w:r w:rsidR="00A36626">
              <w:rPr>
                <w:lang w:val="en-US"/>
              </w:rPr>
              <w:t>s</w:t>
            </w:r>
            <w:r w:rsidRPr="00AF21FF">
              <w:rPr>
                <w:lang w:val="en-US"/>
              </w:rPr>
              <w:t xml:space="preserve">eminar agenda and </w:t>
            </w:r>
            <w:r w:rsidR="004F41E8">
              <w:rPr>
                <w:lang w:val="en-US"/>
              </w:rPr>
              <w:t xml:space="preserve">a </w:t>
            </w:r>
            <w:r w:rsidRPr="00AF21FF">
              <w:rPr>
                <w:lang w:val="en-US"/>
              </w:rPr>
              <w:t xml:space="preserve">summary of participant feedback is </w:t>
            </w:r>
            <w:r w:rsidR="004F41E8">
              <w:rPr>
                <w:lang w:val="en-US"/>
              </w:rPr>
              <w:t>available on request</w:t>
            </w:r>
            <w:r w:rsidRPr="00AF21FF">
              <w:rPr>
                <w:lang w:val="en-US"/>
              </w:rPr>
              <w:t>.</w:t>
            </w:r>
          </w:p>
          <w:p w14:paraId="258A844B" w14:textId="77777777" w:rsidR="00233020" w:rsidRDefault="00233020" w:rsidP="004F41E8">
            <w:pPr>
              <w:pStyle w:val="TableBullet"/>
              <w:numPr>
                <w:ilvl w:val="0"/>
                <w:numId w:val="0"/>
              </w:numPr>
              <w:ind w:left="284" w:hanging="284"/>
              <w:rPr>
                <w:b/>
                <w:lang w:val="en-US"/>
              </w:rPr>
            </w:pPr>
          </w:p>
          <w:p w14:paraId="347D2F67" w14:textId="3B7F8127" w:rsidR="00AF21FF" w:rsidRPr="00DC2806" w:rsidRDefault="00AF21FF" w:rsidP="004F41E8">
            <w:pPr>
              <w:pStyle w:val="TableBullet"/>
              <w:numPr>
                <w:ilvl w:val="0"/>
                <w:numId w:val="0"/>
              </w:numPr>
              <w:ind w:left="284" w:hanging="284"/>
              <w:rPr>
                <w:b/>
                <w:lang w:val="en-US"/>
              </w:rPr>
            </w:pPr>
            <w:r w:rsidRPr="00DC2806">
              <w:rPr>
                <w:b/>
                <w:lang w:val="en-US"/>
              </w:rPr>
              <w:lastRenderedPageBreak/>
              <w:t>Legal Adviser/Home Affairs (Legal) Post</w:t>
            </w:r>
          </w:p>
          <w:p w14:paraId="41903F69" w14:textId="77777777" w:rsidR="00AF21FF" w:rsidRPr="00AF21FF" w:rsidRDefault="00AF21FF" w:rsidP="004F41E8">
            <w:pPr>
              <w:pStyle w:val="TableBullet"/>
              <w:numPr>
                <w:ilvl w:val="0"/>
                <w:numId w:val="0"/>
              </w:numPr>
              <w:rPr>
                <w:lang w:val="en-US"/>
              </w:rPr>
            </w:pPr>
            <w:r w:rsidRPr="00AF21FF">
              <w:rPr>
                <w:lang w:val="en-US"/>
              </w:rPr>
              <w:t>In addition to the above , the AIPJ</w:t>
            </w:r>
            <w:r w:rsidR="00A36626">
              <w:rPr>
                <w:lang w:val="en-US"/>
              </w:rPr>
              <w:t>2</w:t>
            </w:r>
            <w:r w:rsidRPr="00AF21FF">
              <w:rPr>
                <w:lang w:val="en-US"/>
              </w:rPr>
              <w:t xml:space="preserve"> Legal Adviser/Home Affairs Post delivered or otherwise supported the following law and security activities in Indonesia in line with the above objectives:</w:t>
            </w:r>
          </w:p>
          <w:p w14:paraId="55DD7370" w14:textId="77777777" w:rsidR="00AF21FF" w:rsidRPr="00AF21FF" w:rsidRDefault="00A36626" w:rsidP="00AF21FF">
            <w:pPr>
              <w:pStyle w:val="TableBullet"/>
              <w:rPr>
                <w:lang w:val="en-US"/>
              </w:rPr>
            </w:pPr>
            <w:r>
              <w:rPr>
                <w:lang w:val="en-US"/>
              </w:rPr>
              <w:t>Trained</w:t>
            </w:r>
            <w:r w:rsidR="00AF21FF" w:rsidRPr="00AF21FF">
              <w:rPr>
                <w:lang w:val="en-US"/>
              </w:rPr>
              <w:t xml:space="preserve"> AGO prosecutors on Australia’s criminal asset recovery framework and practice</w:t>
            </w:r>
          </w:p>
          <w:p w14:paraId="2BA276CA" w14:textId="77777777" w:rsidR="00AF21FF" w:rsidRPr="00AF21FF" w:rsidRDefault="00A36626" w:rsidP="00AF21FF">
            <w:pPr>
              <w:pStyle w:val="TableBullet"/>
              <w:rPr>
                <w:lang w:val="en-US"/>
              </w:rPr>
            </w:pPr>
            <w:r>
              <w:rPr>
                <w:lang w:val="en-US"/>
              </w:rPr>
              <w:t>Trained</w:t>
            </w:r>
            <w:r w:rsidR="00AF21FF" w:rsidRPr="00AF21FF">
              <w:rPr>
                <w:lang w:val="en-US"/>
              </w:rPr>
              <w:t xml:space="preserve"> AGO prosecutors on Australia’s counter-terrorism framework and experience</w:t>
            </w:r>
          </w:p>
          <w:p w14:paraId="12B3FAD4" w14:textId="77777777" w:rsidR="00AF21FF" w:rsidRPr="00AF21FF" w:rsidRDefault="00A36626" w:rsidP="00AF21FF">
            <w:pPr>
              <w:pStyle w:val="TableBullet"/>
              <w:rPr>
                <w:lang w:val="en-US"/>
              </w:rPr>
            </w:pPr>
            <w:r>
              <w:rPr>
                <w:lang w:val="en-US"/>
              </w:rPr>
              <w:t>Co-led</w:t>
            </w:r>
            <w:r w:rsidR="00AF21FF" w:rsidRPr="00AF21FF">
              <w:rPr>
                <w:lang w:val="en-US"/>
              </w:rPr>
              <w:t xml:space="preserve"> </w:t>
            </w:r>
            <w:r>
              <w:rPr>
                <w:lang w:val="en-US"/>
              </w:rPr>
              <w:t>(</w:t>
            </w:r>
            <w:r w:rsidR="00AF21FF" w:rsidRPr="00AF21FF">
              <w:rPr>
                <w:lang w:val="en-US"/>
              </w:rPr>
              <w:t>with AGO</w:t>
            </w:r>
            <w:r>
              <w:rPr>
                <w:lang w:val="en-US"/>
              </w:rPr>
              <w:t>)</w:t>
            </w:r>
            <w:r w:rsidR="00AF21FF" w:rsidRPr="00AF21FF">
              <w:rPr>
                <w:lang w:val="en-US"/>
              </w:rPr>
              <w:t xml:space="preserve"> a comparative study of terrorism laws in the sub-region, an outcome from the Sub-Regional Meeting on Cross-Border Terrorism and Foreign Terrorist Fighters</w:t>
            </w:r>
          </w:p>
          <w:p w14:paraId="1DAA4985" w14:textId="77777777" w:rsidR="00AF21FF" w:rsidRPr="00AF21FF" w:rsidRDefault="00A36626" w:rsidP="00AF21FF">
            <w:pPr>
              <w:pStyle w:val="TableBullet"/>
              <w:rPr>
                <w:lang w:val="en-US"/>
              </w:rPr>
            </w:pPr>
            <w:r>
              <w:rPr>
                <w:lang w:val="en-US"/>
              </w:rPr>
              <w:t>Trained,</w:t>
            </w:r>
            <w:r w:rsidR="00AF21FF" w:rsidRPr="00AF21FF">
              <w:rPr>
                <w:lang w:val="en-US"/>
              </w:rPr>
              <w:t xml:space="preserve"> with AGO, INP and AFP, prosecutors, investigators and financial intelligence officers on combating people smuggling crimes in Indonesia</w:t>
            </w:r>
          </w:p>
          <w:p w14:paraId="28D33721" w14:textId="77777777" w:rsidR="00AF21FF" w:rsidRPr="00AF21FF" w:rsidRDefault="00AF21FF" w:rsidP="00025EB8">
            <w:pPr>
              <w:pStyle w:val="TableBullet"/>
              <w:rPr>
                <w:lang w:val="en-US"/>
              </w:rPr>
            </w:pPr>
            <w:r w:rsidRPr="00AF21FF">
              <w:rPr>
                <w:lang w:val="en-US"/>
              </w:rPr>
              <w:t xml:space="preserve">Contract development for trafficking in persons prosecutor mentoring facility and guideline implementation with </w:t>
            </w:r>
            <w:r w:rsidR="00025EB8">
              <w:rPr>
                <w:lang w:val="en-US"/>
              </w:rPr>
              <w:t>t</w:t>
            </w:r>
            <w:r w:rsidR="00025EB8" w:rsidRPr="00025EB8">
              <w:rPr>
                <w:lang w:val="en-US"/>
              </w:rPr>
              <w:t>he International Organization for Migration</w:t>
            </w:r>
            <w:r w:rsidRPr="00AF21FF">
              <w:rPr>
                <w:lang w:val="en-US"/>
              </w:rPr>
              <w:t xml:space="preserve"> Indonesia, and</w:t>
            </w:r>
          </w:p>
          <w:p w14:paraId="49F6AF3A" w14:textId="77777777" w:rsidR="00DC2806" w:rsidRDefault="00A36626" w:rsidP="00AF21FF">
            <w:pPr>
              <w:pStyle w:val="TableBullet"/>
              <w:rPr>
                <w:lang w:val="en-US"/>
              </w:rPr>
            </w:pPr>
            <w:r>
              <w:rPr>
                <w:lang w:val="en-US"/>
              </w:rPr>
              <w:t>Supported</w:t>
            </w:r>
            <w:r w:rsidR="00AF21FF" w:rsidRPr="00AF21FF">
              <w:rPr>
                <w:lang w:val="en-US"/>
              </w:rPr>
              <w:t xml:space="preserve"> Indonesia in its development of a law on the International Transfer of Prisoners, including through provision of information to the Ministry of Law and Human Rights.</w:t>
            </w:r>
          </w:p>
          <w:p w14:paraId="17AD0D6E" w14:textId="77777777" w:rsidR="009414DE" w:rsidRPr="004E0154" w:rsidRDefault="009C791E" w:rsidP="00DC2806">
            <w:pPr>
              <w:pStyle w:val="TableBullet"/>
              <w:numPr>
                <w:ilvl w:val="0"/>
                <w:numId w:val="0"/>
              </w:numPr>
              <w:rPr>
                <w:lang w:val="en-US"/>
              </w:rPr>
            </w:pPr>
            <w:r w:rsidRPr="009C791E">
              <w:rPr>
                <w:lang w:val="en-US"/>
              </w:rPr>
              <w:t>Further description of outcomes from these activities is provided in Section 3 of this report</w:t>
            </w:r>
          </w:p>
        </w:tc>
      </w:tr>
      <w:tr w:rsidR="001D091B" w:rsidRPr="00A91449" w14:paraId="413ADBDF" w14:textId="77777777" w:rsidTr="00DC2806">
        <w:tc>
          <w:tcPr>
            <w:tcW w:w="1136" w:type="pct"/>
          </w:tcPr>
          <w:p w14:paraId="552A0DDE" w14:textId="77777777" w:rsidR="00857772" w:rsidRPr="004E0154" w:rsidRDefault="004F41E8" w:rsidP="004E0154">
            <w:pPr>
              <w:pStyle w:val="BodyText"/>
              <w:spacing w:after="0"/>
              <w:rPr>
                <w:sz w:val="16"/>
                <w:szCs w:val="16"/>
                <w:lang w:val="en-US"/>
              </w:rPr>
            </w:pPr>
            <w:r>
              <w:rPr>
                <w:sz w:val="16"/>
                <w:szCs w:val="16"/>
                <w:lang w:val="en-US"/>
              </w:rPr>
              <w:lastRenderedPageBreak/>
              <w:t>AFP</w:t>
            </w:r>
            <w:r w:rsidR="00EC6C9C">
              <w:rPr>
                <w:sz w:val="16"/>
                <w:szCs w:val="16"/>
                <w:lang w:val="en-US"/>
              </w:rPr>
              <w:t xml:space="preserve"> </w:t>
            </w:r>
          </w:p>
          <w:p w14:paraId="4962EC8B" w14:textId="77777777" w:rsidR="00857772" w:rsidRPr="004E0154" w:rsidRDefault="00857772" w:rsidP="004E0154">
            <w:pPr>
              <w:pStyle w:val="BodyText"/>
              <w:spacing w:after="0"/>
              <w:rPr>
                <w:sz w:val="16"/>
                <w:szCs w:val="16"/>
                <w:lang w:val="en-US"/>
              </w:rPr>
            </w:pPr>
          </w:p>
        </w:tc>
        <w:tc>
          <w:tcPr>
            <w:tcW w:w="3864" w:type="pct"/>
          </w:tcPr>
          <w:p w14:paraId="731963BD" w14:textId="77777777" w:rsidR="001D091B" w:rsidRPr="00DC2806" w:rsidRDefault="001D091B" w:rsidP="00DC2806">
            <w:pPr>
              <w:pStyle w:val="BodyText"/>
              <w:keepNext/>
              <w:spacing w:after="0"/>
              <w:rPr>
                <w:sz w:val="16"/>
                <w:szCs w:val="16"/>
                <w:lang w:val="en-US"/>
              </w:rPr>
            </w:pPr>
            <w:r w:rsidRPr="00DC2806">
              <w:rPr>
                <w:b/>
                <w:sz w:val="16"/>
                <w:szCs w:val="16"/>
                <w:lang w:val="en-US"/>
              </w:rPr>
              <w:t>Focus:</w:t>
            </w:r>
            <w:r w:rsidR="0098345A" w:rsidRPr="00DC2806">
              <w:rPr>
                <w:b/>
                <w:sz w:val="16"/>
                <w:szCs w:val="16"/>
                <w:lang w:val="en-US"/>
              </w:rPr>
              <w:t xml:space="preserve"> </w:t>
            </w:r>
            <w:r w:rsidR="00931F2D" w:rsidRPr="00DC2806">
              <w:rPr>
                <w:sz w:val="16"/>
                <w:szCs w:val="16"/>
                <w:lang w:val="en-US"/>
              </w:rPr>
              <w:t>La</w:t>
            </w:r>
            <w:r w:rsidR="00EC6C9C" w:rsidRPr="00DC2806">
              <w:rPr>
                <w:sz w:val="16"/>
                <w:szCs w:val="16"/>
                <w:lang w:val="en-US"/>
              </w:rPr>
              <w:t>w enforcement / cybercrime / preventing violent extremism</w:t>
            </w:r>
          </w:p>
          <w:p w14:paraId="3014424C" w14:textId="77777777" w:rsidR="001D091B" w:rsidRPr="00DC2806" w:rsidRDefault="00D63592" w:rsidP="00DC2806">
            <w:pPr>
              <w:pStyle w:val="BodyText"/>
              <w:keepNext/>
              <w:spacing w:after="0"/>
              <w:rPr>
                <w:b/>
                <w:sz w:val="16"/>
                <w:szCs w:val="16"/>
                <w:lang w:val="en-US"/>
              </w:rPr>
            </w:pPr>
            <w:r>
              <w:rPr>
                <w:b/>
                <w:sz w:val="16"/>
                <w:szCs w:val="16"/>
                <w:lang w:val="en-US"/>
              </w:rPr>
              <w:t>Key activities undertaken</w:t>
            </w:r>
          </w:p>
          <w:p w14:paraId="1440222C" w14:textId="77777777" w:rsidR="001D091B" w:rsidRDefault="004F41E8" w:rsidP="00DC2806">
            <w:pPr>
              <w:pStyle w:val="TableBullet"/>
              <w:keepNext/>
              <w:numPr>
                <w:ilvl w:val="0"/>
                <w:numId w:val="0"/>
              </w:numPr>
              <w:rPr>
                <w:lang w:val="en-US"/>
              </w:rPr>
            </w:pPr>
            <w:r>
              <w:rPr>
                <w:lang w:val="en-US"/>
              </w:rPr>
              <w:t>During this reporting period the AFP facilitated the following approved activities</w:t>
            </w:r>
            <w:r w:rsidR="00292D60">
              <w:rPr>
                <w:lang w:val="en-US"/>
              </w:rPr>
              <w:t xml:space="preserve"> with AIPJ2 funding support</w:t>
            </w:r>
            <w:r>
              <w:rPr>
                <w:lang w:val="en-US"/>
              </w:rPr>
              <w:t>:</w:t>
            </w:r>
          </w:p>
          <w:p w14:paraId="7B6BAD2D" w14:textId="77777777" w:rsidR="00292D60" w:rsidRPr="00DC2806" w:rsidRDefault="00292D60" w:rsidP="00DC2806">
            <w:pPr>
              <w:pStyle w:val="TableBullet"/>
            </w:pPr>
            <w:r w:rsidRPr="00292D60">
              <w:rPr>
                <w:lang w:val="en-US"/>
              </w:rPr>
              <w:t xml:space="preserve">Comparative study tour to Australia by the INP Corruption Directorate to Canberra and </w:t>
            </w:r>
            <w:r w:rsidRPr="00DC2806">
              <w:t>Melbourne in February 2018.</w:t>
            </w:r>
          </w:p>
          <w:p w14:paraId="6CDF8437" w14:textId="77777777" w:rsidR="00292D60" w:rsidRPr="00DC2806" w:rsidRDefault="00292D60" w:rsidP="00DC2806">
            <w:pPr>
              <w:pStyle w:val="TableBullet"/>
            </w:pPr>
            <w:r w:rsidRPr="00DC2806">
              <w:t xml:space="preserve">Counter Terrorism bilateral meeting between the INP and </w:t>
            </w:r>
            <w:r w:rsidR="00A36626" w:rsidRPr="00DC2806">
              <w:t>the Philippines National Police</w:t>
            </w:r>
            <w:r w:rsidRPr="00DC2806">
              <w:t xml:space="preserve"> in the Philippines in March 2018;</w:t>
            </w:r>
          </w:p>
          <w:p w14:paraId="55E02F56" w14:textId="77777777" w:rsidR="00292D60" w:rsidRPr="00DC2806" w:rsidRDefault="00292D60" w:rsidP="00DC2806">
            <w:pPr>
              <w:pStyle w:val="TableBullet"/>
            </w:pPr>
            <w:r w:rsidRPr="00DC2806">
              <w:t xml:space="preserve">Counter Terrorism Family Engagement Workshop at JCLEC in May 2018; </w:t>
            </w:r>
          </w:p>
          <w:p w14:paraId="1484CBBD" w14:textId="77777777" w:rsidR="00DC2806" w:rsidRDefault="00292D60" w:rsidP="00DC2806">
            <w:pPr>
              <w:pStyle w:val="TableBullet"/>
              <w:rPr>
                <w:lang w:val="en-US"/>
              </w:rPr>
            </w:pPr>
            <w:r w:rsidRPr="00DC2806">
              <w:t>INP Officer secondment</w:t>
            </w:r>
            <w:r w:rsidRPr="00292D60">
              <w:rPr>
                <w:lang w:val="en-US"/>
              </w:rPr>
              <w:t xml:space="preserve"> to the AFP Counter Terrorism portfolio in Canberra and Sydney in June 2018.</w:t>
            </w:r>
          </w:p>
          <w:p w14:paraId="4588CECD" w14:textId="77777777" w:rsidR="00292D60" w:rsidRDefault="00292D60" w:rsidP="00292D60">
            <w:pPr>
              <w:pStyle w:val="TableBullet"/>
              <w:numPr>
                <w:ilvl w:val="0"/>
                <w:numId w:val="0"/>
              </w:numPr>
              <w:rPr>
                <w:lang w:val="en-US"/>
              </w:rPr>
            </w:pPr>
            <w:r>
              <w:rPr>
                <w:lang w:val="en-US"/>
              </w:rPr>
              <w:t xml:space="preserve">Also, in collaboration with </w:t>
            </w:r>
            <w:r w:rsidR="004B6D84" w:rsidRPr="004B6D84">
              <w:rPr>
                <w:lang w:val="en-US"/>
              </w:rPr>
              <w:t>Attorney General Department</w:t>
            </w:r>
            <w:r w:rsidR="004B6D84">
              <w:rPr>
                <w:lang w:val="en-US"/>
              </w:rPr>
              <w:t xml:space="preserve"> </w:t>
            </w:r>
            <w:r>
              <w:rPr>
                <w:lang w:val="en-US"/>
              </w:rPr>
              <w:t xml:space="preserve">and DFAT, the AFP undertook: </w:t>
            </w:r>
          </w:p>
          <w:p w14:paraId="2C7270B5" w14:textId="77777777" w:rsidR="00292D60" w:rsidRPr="00292D60" w:rsidRDefault="00292D60" w:rsidP="00DC2806">
            <w:pPr>
              <w:pStyle w:val="TableBullet"/>
              <w:rPr>
                <w:lang w:val="en-US"/>
              </w:rPr>
            </w:pPr>
            <w:r w:rsidRPr="00292D60">
              <w:rPr>
                <w:lang w:val="en-US"/>
              </w:rPr>
              <w:t>The delivery of the Regional Cybercrime Investigations Workshop for INP of</w:t>
            </w:r>
            <w:r w:rsidR="00A36626">
              <w:rPr>
                <w:lang w:val="en-US"/>
              </w:rPr>
              <w:t>ficers (24 officers, including five</w:t>
            </w:r>
            <w:r w:rsidRPr="00292D60">
              <w:rPr>
                <w:lang w:val="en-US"/>
              </w:rPr>
              <w:t xml:space="preserve"> females) in Bali, Indonesia between 6 and 10 November 2017</w:t>
            </w:r>
            <w:r>
              <w:rPr>
                <w:lang w:val="en-US"/>
              </w:rPr>
              <w:t xml:space="preserve">; </w:t>
            </w:r>
          </w:p>
          <w:p w14:paraId="3D5A8840" w14:textId="77777777" w:rsidR="00DC2806" w:rsidRDefault="00292D60" w:rsidP="00DC2806">
            <w:pPr>
              <w:pStyle w:val="TableBullet"/>
              <w:rPr>
                <w:lang w:val="en-US"/>
              </w:rPr>
            </w:pPr>
            <w:r w:rsidRPr="00292D60">
              <w:rPr>
                <w:lang w:val="en-US"/>
              </w:rPr>
              <w:t>The delivery of the Covert Online Engagement Workshop for INP Office</w:t>
            </w:r>
            <w:r w:rsidR="00A36626">
              <w:rPr>
                <w:lang w:val="en-US"/>
              </w:rPr>
              <w:t>rs (19 participants, including two</w:t>
            </w:r>
            <w:r w:rsidRPr="00292D60">
              <w:rPr>
                <w:lang w:val="en-US"/>
              </w:rPr>
              <w:t xml:space="preserve"> females) in Jakarta, Indonesia between 15 and 19 January 2018.</w:t>
            </w:r>
          </w:p>
          <w:p w14:paraId="5529D771" w14:textId="77777777" w:rsidR="00A52669" w:rsidRPr="004E0154" w:rsidRDefault="009414DE" w:rsidP="00DC2806">
            <w:pPr>
              <w:pStyle w:val="TableBullet"/>
              <w:numPr>
                <w:ilvl w:val="0"/>
                <w:numId w:val="0"/>
              </w:numPr>
              <w:rPr>
                <w:lang w:val="en-US"/>
              </w:rPr>
            </w:pPr>
            <w:r>
              <w:rPr>
                <w:lang w:val="en-US"/>
              </w:rPr>
              <w:t>The o</w:t>
            </w:r>
            <w:r w:rsidR="00292D60">
              <w:rPr>
                <w:lang w:val="en-US"/>
              </w:rPr>
              <w:t xml:space="preserve">utcomes </w:t>
            </w:r>
            <w:r>
              <w:rPr>
                <w:lang w:val="en-US"/>
              </w:rPr>
              <w:t xml:space="preserve">resulting </w:t>
            </w:r>
            <w:r w:rsidR="00292D60">
              <w:rPr>
                <w:lang w:val="en-US"/>
              </w:rPr>
              <w:t xml:space="preserve">from these activities </w:t>
            </w:r>
            <w:r>
              <w:rPr>
                <w:lang w:val="en-US"/>
              </w:rPr>
              <w:t xml:space="preserve">are </w:t>
            </w:r>
            <w:r w:rsidR="00292D60">
              <w:rPr>
                <w:lang w:val="en-US"/>
              </w:rPr>
              <w:t xml:space="preserve">summarised in section 3 of this report. </w:t>
            </w:r>
          </w:p>
        </w:tc>
      </w:tr>
    </w:tbl>
    <w:p w14:paraId="0A11E157" w14:textId="77777777" w:rsidR="00F711F8" w:rsidRPr="00F711F8" w:rsidRDefault="00DF0E14" w:rsidP="00F00921">
      <w:pPr>
        <w:pStyle w:val="Heading3"/>
        <w:spacing w:before="240"/>
        <w:rPr>
          <w:lang w:val="en-US"/>
        </w:rPr>
      </w:pPr>
      <w:r>
        <w:rPr>
          <w:lang w:val="en-US"/>
        </w:rPr>
        <w:t>Pillar 3</w:t>
      </w:r>
      <w:r w:rsidR="0098345A">
        <w:rPr>
          <w:lang w:val="en-US"/>
        </w:rPr>
        <w:t xml:space="preserve"> – </w:t>
      </w:r>
      <w:r w:rsidR="00F711F8" w:rsidRPr="00F711F8">
        <w:rPr>
          <w:lang w:val="en-US"/>
        </w:rPr>
        <w:t xml:space="preserve">Preventing Violent Extremism (PVE) </w:t>
      </w:r>
    </w:p>
    <w:tbl>
      <w:tblPr>
        <w:tblStyle w:val="AIPJ2"/>
        <w:tblW w:w="0" w:type="auto"/>
        <w:tblLook w:val="04A0" w:firstRow="1" w:lastRow="0" w:firstColumn="1" w:lastColumn="0" w:noHBand="0" w:noVBand="1"/>
      </w:tblPr>
      <w:tblGrid>
        <w:gridCol w:w="2058"/>
        <w:gridCol w:w="7003"/>
      </w:tblGrid>
      <w:tr w:rsidR="009D4E51" w:rsidRPr="008515D9" w14:paraId="1C5F136F" w14:textId="77777777" w:rsidTr="004E015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093" w:type="dxa"/>
          </w:tcPr>
          <w:p w14:paraId="6AFE8C96" w14:textId="77777777" w:rsidR="009D4E51" w:rsidRPr="008515D9" w:rsidRDefault="009D4E51" w:rsidP="004E0154">
            <w:pPr>
              <w:pStyle w:val="BodyText"/>
              <w:spacing w:after="0"/>
              <w:rPr>
                <w:sz w:val="16"/>
                <w:szCs w:val="16"/>
                <w:lang w:val="en-US"/>
              </w:rPr>
            </w:pPr>
            <w:r w:rsidRPr="008515D9">
              <w:rPr>
                <w:sz w:val="16"/>
                <w:szCs w:val="16"/>
                <w:lang w:val="en-US"/>
              </w:rPr>
              <w:t>Partnership</w:t>
            </w:r>
          </w:p>
        </w:tc>
        <w:tc>
          <w:tcPr>
            <w:tcW w:w="7194" w:type="dxa"/>
          </w:tcPr>
          <w:p w14:paraId="4264495C" w14:textId="77777777" w:rsidR="009D4E51" w:rsidRPr="008515D9" w:rsidRDefault="009D4E51" w:rsidP="004E0154">
            <w:pPr>
              <w:pStyle w:val="BodyText"/>
              <w:spacing w:after="0"/>
              <w:cnfStyle w:val="100000000000" w:firstRow="1" w:lastRow="0" w:firstColumn="0" w:lastColumn="0" w:oddVBand="0" w:evenVBand="0" w:oddHBand="0" w:evenHBand="0" w:firstRowFirstColumn="0" w:firstRowLastColumn="0" w:lastRowFirstColumn="0" w:lastRowLastColumn="0"/>
              <w:rPr>
                <w:sz w:val="16"/>
                <w:szCs w:val="16"/>
                <w:lang w:val="en-US"/>
              </w:rPr>
            </w:pPr>
            <w:r w:rsidRPr="008515D9">
              <w:rPr>
                <w:sz w:val="16"/>
                <w:szCs w:val="16"/>
                <w:lang w:val="en-US"/>
              </w:rPr>
              <w:t>Focus of work and activities undertaken</w:t>
            </w:r>
          </w:p>
        </w:tc>
      </w:tr>
      <w:tr w:rsidR="009D4E51" w:rsidRPr="009D4E51" w14:paraId="580010C5" w14:textId="77777777" w:rsidTr="004E0154">
        <w:tc>
          <w:tcPr>
            <w:tcW w:w="2093" w:type="dxa"/>
          </w:tcPr>
          <w:p w14:paraId="067947F8" w14:textId="77777777" w:rsidR="009D4E51" w:rsidRPr="004E0154" w:rsidRDefault="009D4E51" w:rsidP="009D4E51">
            <w:pPr>
              <w:pStyle w:val="BodyText"/>
              <w:rPr>
                <w:sz w:val="16"/>
                <w:szCs w:val="16"/>
                <w:lang w:val="en-GB"/>
              </w:rPr>
            </w:pPr>
            <w:r w:rsidRPr="004E0154">
              <w:rPr>
                <w:sz w:val="16"/>
                <w:szCs w:val="16"/>
                <w:lang w:val="en-GB"/>
              </w:rPr>
              <w:t>Partnership with Yayasan Prasasti Perdamaian (YPP)</w:t>
            </w:r>
          </w:p>
          <w:p w14:paraId="75CAA2DF" w14:textId="77777777" w:rsidR="00331D8B" w:rsidRPr="00DC2806" w:rsidRDefault="00857772" w:rsidP="009D4E51">
            <w:pPr>
              <w:pStyle w:val="BodyText"/>
              <w:rPr>
                <w:sz w:val="16"/>
                <w:szCs w:val="16"/>
                <w:lang w:val="en-US"/>
              </w:rPr>
            </w:pPr>
            <w:r w:rsidRPr="00DC2806">
              <w:rPr>
                <w:sz w:val="16"/>
                <w:szCs w:val="16"/>
                <w:lang w:val="en-GB"/>
              </w:rPr>
              <w:t>Organisation for the Promotion of Peace</w:t>
            </w:r>
          </w:p>
        </w:tc>
        <w:tc>
          <w:tcPr>
            <w:tcW w:w="7194" w:type="dxa"/>
          </w:tcPr>
          <w:p w14:paraId="79D74489" w14:textId="77777777" w:rsidR="00EF503F" w:rsidRPr="00DC2806" w:rsidRDefault="00EF503F" w:rsidP="00EF503F">
            <w:pPr>
              <w:pStyle w:val="TableBullet"/>
              <w:numPr>
                <w:ilvl w:val="0"/>
                <w:numId w:val="0"/>
              </w:numPr>
              <w:ind w:left="284" w:hanging="284"/>
              <w:rPr>
                <w:lang w:val="en-US"/>
              </w:rPr>
            </w:pPr>
            <w:r w:rsidRPr="00DC2806">
              <w:rPr>
                <w:b/>
                <w:lang w:val="en-US"/>
              </w:rPr>
              <w:t>Focus</w:t>
            </w:r>
            <w:r w:rsidRPr="00DC2806">
              <w:rPr>
                <w:lang w:val="en-US"/>
              </w:rPr>
              <w:t>: Enabling environment for the rehabilitation and reintegration process of deportees</w:t>
            </w:r>
          </w:p>
          <w:p w14:paraId="526D41F7" w14:textId="77777777" w:rsidR="009B487F" w:rsidRPr="00DC2806" w:rsidRDefault="00EF503F" w:rsidP="00EF503F">
            <w:pPr>
              <w:pStyle w:val="TableBullet"/>
              <w:numPr>
                <w:ilvl w:val="0"/>
                <w:numId w:val="0"/>
              </w:numPr>
              <w:ind w:left="284" w:hanging="284"/>
              <w:rPr>
                <w:lang w:val="en-US"/>
              </w:rPr>
            </w:pPr>
            <w:r w:rsidRPr="00DC2806">
              <w:rPr>
                <w:b/>
                <w:lang w:val="en-US"/>
              </w:rPr>
              <w:t>Key activities undertaken</w:t>
            </w:r>
          </w:p>
          <w:p w14:paraId="448886DC" w14:textId="77777777" w:rsidR="00F7289F" w:rsidRPr="00DC2806" w:rsidRDefault="00F7289F" w:rsidP="00F7289F">
            <w:pPr>
              <w:pStyle w:val="TableBullet"/>
              <w:numPr>
                <w:ilvl w:val="0"/>
                <w:numId w:val="0"/>
              </w:numPr>
              <w:ind w:left="284" w:hanging="284"/>
              <w:rPr>
                <w:b/>
                <w:lang w:val="en-US"/>
              </w:rPr>
            </w:pPr>
            <w:r w:rsidRPr="00DC2806">
              <w:rPr>
                <w:b/>
                <w:lang w:val="en-US"/>
              </w:rPr>
              <w:t>Improving Local Government Capa</w:t>
            </w:r>
            <w:r w:rsidR="00D63592">
              <w:rPr>
                <w:b/>
                <w:lang w:val="en-US"/>
              </w:rPr>
              <w:t>city</w:t>
            </w:r>
          </w:p>
          <w:p w14:paraId="44AA6F80" w14:textId="77777777" w:rsidR="00F7289F" w:rsidRPr="00F7289F" w:rsidRDefault="00F7289F" w:rsidP="00F7289F">
            <w:pPr>
              <w:pStyle w:val="TableBullet"/>
              <w:rPr>
                <w:lang w:val="en-US"/>
              </w:rPr>
            </w:pPr>
            <w:r w:rsidRPr="00F7289F">
              <w:rPr>
                <w:lang w:val="en-US"/>
              </w:rPr>
              <w:t xml:space="preserve">The </w:t>
            </w:r>
            <w:r w:rsidR="00B47BC8">
              <w:rPr>
                <w:lang w:val="en-US"/>
              </w:rPr>
              <w:t xml:space="preserve">YPP </w:t>
            </w:r>
            <w:r w:rsidRPr="00F7289F">
              <w:rPr>
                <w:lang w:val="en-US"/>
              </w:rPr>
              <w:t>capacity building team organi</w:t>
            </w:r>
            <w:r w:rsidR="00DC2806">
              <w:rPr>
                <w:lang w:val="en-US"/>
              </w:rPr>
              <w:t>s</w:t>
            </w:r>
            <w:r w:rsidRPr="00F7289F">
              <w:rPr>
                <w:lang w:val="en-US"/>
              </w:rPr>
              <w:t xml:space="preserve">ed trainings </w:t>
            </w:r>
            <w:r w:rsidR="00B47BC8">
              <w:rPr>
                <w:lang w:val="en-US"/>
              </w:rPr>
              <w:t xml:space="preserve">for </w:t>
            </w:r>
            <w:r w:rsidRPr="00F7289F">
              <w:rPr>
                <w:lang w:val="en-US"/>
              </w:rPr>
              <w:t xml:space="preserve">social workers in Central Java and Jakarta in order to enhance their knowledge of how to handle </w:t>
            </w:r>
            <w:r w:rsidR="00D62A8F">
              <w:rPr>
                <w:lang w:val="en-US"/>
              </w:rPr>
              <w:t xml:space="preserve">ex-terrorists </w:t>
            </w:r>
            <w:r w:rsidRPr="00F7289F">
              <w:rPr>
                <w:lang w:val="en-US"/>
              </w:rPr>
              <w:t>and how to tackle the issue of radicalism.</w:t>
            </w:r>
          </w:p>
          <w:p w14:paraId="59846993" w14:textId="77777777" w:rsidR="00F7289F" w:rsidRPr="00F7289F" w:rsidRDefault="00B47BC8" w:rsidP="00F7289F">
            <w:pPr>
              <w:pStyle w:val="TableBullet"/>
              <w:rPr>
                <w:lang w:val="en-US"/>
              </w:rPr>
            </w:pPr>
            <w:r>
              <w:rPr>
                <w:lang w:val="en-US"/>
              </w:rPr>
              <w:t>T</w:t>
            </w:r>
            <w:r w:rsidR="00F7289F" w:rsidRPr="00F7289F">
              <w:rPr>
                <w:lang w:val="en-US"/>
              </w:rPr>
              <w:t xml:space="preserve">raining </w:t>
            </w:r>
            <w:r>
              <w:rPr>
                <w:lang w:val="en-US"/>
              </w:rPr>
              <w:t xml:space="preserve">was delivered </w:t>
            </w:r>
            <w:r w:rsidR="00F7289F" w:rsidRPr="00F7289F">
              <w:rPr>
                <w:lang w:val="en-US"/>
              </w:rPr>
              <w:t>for 10 social workers at Rumah Perlindungan dan Trauma Centre in handling deportees.</w:t>
            </w:r>
            <w:r w:rsidR="00DC2806">
              <w:rPr>
                <w:lang w:val="en-US"/>
              </w:rPr>
              <w:t xml:space="preserve"> </w:t>
            </w:r>
            <w:r w:rsidR="001E284D">
              <w:rPr>
                <w:lang w:val="en-US"/>
              </w:rPr>
              <w:t>YPP has also continue</w:t>
            </w:r>
            <w:r w:rsidR="00D62A8F">
              <w:rPr>
                <w:lang w:val="en-US"/>
              </w:rPr>
              <w:t>d</w:t>
            </w:r>
            <w:r w:rsidR="001E284D">
              <w:rPr>
                <w:lang w:val="en-US"/>
              </w:rPr>
              <w:t xml:space="preserve"> to</w:t>
            </w:r>
            <w:r w:rsidR="00F7289F" w:rsidRPr="00F7289F">
              <w:rPr>
                <w:lang w:val="en-US"/>
              </w:rPr>
              <w:t xml:space="preserve"> </w:t>
            </w:r>
            <w:r w:rsidR="001E284D">
              <w:rPr>
                <w:lang w:val="en-US"/>
              </w:rPr>
              <w:t>monitor the ongoing tra</w:t>
            </w:r>
            <w:r w:rsidR="00056254">
              <w:rPr>
                <w:lang w:val="en-US"/>
              </w:rPr>
              <w:t>inings delivered by the Centre and identified a need to simplify</w:t>
            </w:r>
          </w:p>
          <w:p w14:paraId="47D311B5" w14:textId="77777777" w:rsidR="00DC2806" w:rsidRDefault="00F7289F" w:rsidP="00F7289F">
            <w:pPr>
              <w:pStyle w:val="TableBullet"/>
              <w:rPr>
                <w:lang w:val="en-US"/>
              </w:rPr>
            </w:pPr>
            <w:r w:rsidRPr="00F7289F">
              <w:rPr>
                <w:lang w:val="en-US"/>
              </w:rPr>
              <w:t xml:space="preserve">Support </w:t>
            </w:r>
            <w:r w:rsidR="00B47BC8">
              <w:rPr>
                <w:lang w:val="en-US"/>
              </w:rPr>
              <w:t xml:space="preserve">has been provided to </w:t>
            </w:r>
            <w:r w:rsidRPr="00F7289F">
              <w:rPr>
                <w:lang w:val="en-US"/>
              </w:rPr>
              <w:t xml:space="preserve">local government in Central Java </w:t>
            </w:r>
            <w:r w:rsidR="00B47BC8">
              <w:rPr>
                <w:lang w:val="en-US"/>
              </w:rPr>
              <w:t>(</w:t>
            </w:r>
            <w:r w:rsidRPr="00F7289F">
              <w:rPr>
                <w:lang w:val="en-US"/>
              </w:rPr>
              <w:t>Karanganyar and Sragen in</w:t>
            </w:r>
            <w:r w:rsidR="00B47BC8">
              <w:rPr>
                <w:lang w:val="en-US"/>
              </w:rPr>
              <w:t xml:space="preserve">) </w:t>
            </w:r>
            <w:r w:rsidR="005F713A">
              <w:rPr>
                <w:lang w:val="en-US"/>
              </w:rPr>
              <w:t xml:space="preserve">for </w:t>
            </w:r>
            <w:r w:rsidR="00B47BC8">
              <w:rPr>
                <w:lang w:val="en-US"/>
              </w:rPr>
              <w:t xml:space="preserve">development of </w:t>
            </w:r>
            <w:r w:rsidRPr="00F7289F">
              <w:rPr>
                <w:lang w:val="en-US"/>
              </w:rPr>
              <w:t>deportee reintegration plan</w:t>
            </w:r>
            <w:r w:rsidR="00B47BC8">
              <w:rPr>
                <w:lang w:val="en-US"/>
              </w:rPr>
              <w:t>s</w:t>
            </w:r>
            <w:r w:rsidRPr="00F7289F">
              <w:rPr>
                <w:lang w:val="en-US"/>
              </w:rPr>
              <w:t xml:space="preserve">. </w:t>
            </w:r>
          </w:p>
          <w:p w14:paraId="075B166A" w14:textId="77777777" w:rsidR="00F7289F" w:rsidRPr="00DC2806" w:rsidRDefault="00D63592" w:rsidP="00F7289F">
            <w:pPr>
              <w:pStyle w:val="TableBullet"/>
              <w:numPr>
                <w:ilvl w:val="0"/>
                <w:numId w:val="0"/>
              </w:numPr>
              <w:ind w:left="284" w:hanging="284"/>
              <w:rPr>
                <w:b/>
                <w:lang w:val="en-US"/>
              </w:rPr>
            </w:pPr>
            <w:r>
              <w:rPr>
                <w:b/>
                <w:lang w:val="en-US"/>
              </w:rPr>
              <w:t>Outreach to deportees</w:t>
            </w:r>
          </w:p>
          <w:p w14:paraId="4C7782D3" w14:textId="58267736" w:rsidR="00F7289F" w:rsidRPr="00F7289F" w:rsidRDefault="00690B91" w:rsidP="00F7289F">
            <w:pPr>
              <w:pStyle w:val="TableBullet"/>
              <w:rPr>
                <w:lang w:val="en-US"/>
              </w:rPr>
            </w:pPr>
            <w:r>
              <w:rPr>
                <w:lang w:val="en-US"/>
              </w:rPr>
              <w:t>A</w:t>
            </w:r>
            <w:r w:rsidR="00F7289F" w:rsidRPr="00F7289F">
              <w:rPr>
                <w:lang w:val="en-US"/>
              </w:rPr>
              <w:t xml:space="preserve"> </w:t>
            </w:r>
            <w:r w:rsidR="00025EB8">
              <w:rPr>
                <w:lang w:val="en-ID"/>
              </w:rPr>
              <w:t xml:space="preserve">memorandum of understanding </w:t>
            </w:r>
            <w:r w:rsidR="00BD1130">
              <w:rPr>
                <w:lang w:val="en-US"/>
              </w:rPr>
              <w:t>between YPP and</w:t>
            </w:r>
            <w:r w:rsidR="00F7289F" w:rsidRPr="00F7289F">
              <w:rPr>
                <w:lang w:val="en-US"/>
              </w:rPr>
              <w:t xml:space="preserve"> </w:t>
            </w:r>
            <w:r w:rsidR="00D62A8F">
              <w:rPr>
                <w:lang w:val="en-US"/>
              </w:rPr>
              <w:t xml:space="preserve">the </w:t>
            </w:r>
            <w:r w:rsidR="00F7289F" w:rsidRPr="00F7289F">
              <w:rPr>
                <w:lang w:val="en-US"/>
              </w:rPr>
              <w:t>Directorate General of Corrections has been established</w:t>
            </w:r>
            <w:r w:rsidR="00BD1130">
              <w:rPr>
                <w:lang w:val="en-US"/>
              </w:rPr>
              <w:t xml:space="preserve"> to facilitate co-operation and access</w:t>
            </w:r>
            <w:r w:rsidR="00F7289F" w:rsidRPr="00F7289F">
              <w:rPr>
                <w:lang w:val="en-US"/>
              </w:rPr>
              <w:t>.</w:t>
            </w:r>
          </w:p>
          <w:p w14:paraId="1FE2B9D6" w14:textId="77777777" w:rsidR="009414DE" w:rsidRPr="004E0154" w:rsidRDefault="00F7289F" w:rsidP="00AF70E6">
            <w:pPr>
              <w:pStyle w:val="TableBullet"/>
              <w:rPr>
                <w:lang w:val="en-US"/>
              </w:rPr>
            </w:pPr>
            <w:r w:rsidRPr="00F7289F">
              <w:rPr>
                <w:lang w:val="en-US"/>
              </w:rPr>
              <w:t xml:space="preserve">A work plan </w:t>
            </w:r>
            <w:r w:rsidR="00B47BC8">
              <w:rPr>
                <w:lang w:val="en-US"/>
              </w:rPr>
              <w:t xml:space="preserve">has been developed </w:t>
            </w:r>
            <w:r w:rsidRPr="00F7289F">
              <w:rPr>
                <w:lang w:val="en-US"/>
              </w:rPr>
              <w:t xml:space="preserve">with </w:t>
            </w:r>
            <w:r w:rsidR="00690B91" w:rsidRPr="00690B91">
              <w:rPr>
                <w:lang w:val="en-US"/>
              </w:rPr>
              <w:t>Aliansi Indonesia Damai</w:t>
            </w:r>
            <w:r w:rsidRPr="00F7289F">
              <w:rPr>
                <w:lang w:val="en-US"/>
              </w:rPr>
              <w:t xml:space="preserve"> to work together in developing </w:t>
            </w:r>
            <w:r w:rsidR="007A177D" w:rsidRPr="007A177D">
              <w:t>standard operating procedures</w:t>
            </w:r>
            <w:r w:rsidR="00E029EF">
              <w:rPr>
                <w:lang w:val="en-US"/>
              </w:rPr>
              <w:t xml:space="preserve"> in handling </w:t>
            </w:r>
            <w:r w:rsidRPr="00F7289F">
              <w:rPr>
                <w:lang w:val="en-US"/>
              </w:rPr>
              <w:t>terrorist</w:t>
            </w:r>
            <w:r w:rsidR="00E029EF">
              <w:rPr>
                <w:lang w:val="en-US"/>
              </w:rPr>
              <w:t xml:space="preserve"> convicts</w:t>
            </w:r>
            <w:r w:rsidRPr="00F7289F">
              <w:rPr>
                <w:lang w:val="en-US"/>
              </w:rPr>
              <w:t xml:space="preserve"> in corrections institutions. </w:t>
            </w:r>
          </w:p>
        </w:tc>
      </w:tr>
      <w:tr w:rsidR="009D4E51" w:rsidRPr="009D4E51" w14:paraId="65954DDA" w14:textId="77777777" w:rsidTr="004E0154">
        <w:tc>
          <w:tcPr>
            <w:tcW w:w="2093" w:type="dxa"/>
          </w:tcPr>
          <w:p w14:paraId="15904117" w14:textId="77777777" w:rsidR="00331D8B" w:rsidRPr="004E0154" w:rsidRDefault="00331D8B" w:rsidP="00331D8B">
            <w:pPr>
              <w:pStyle w:val="BodyText"/>
              <w:rPr>
                <w:sz w:val="16"/>
                <w:szCs w:val="16"/>
                <w:lang w:val="en-US"/>
              </w:rPr>
            </w:pPr>
            <w:r w:rsidRPr="004E0154">
              <w:rPr>
                <w:sz w:val="16"/>
                <w:szCs w:val="16"/>
                <w:lang w:val="en-US"/>
              </w:rPr>
              <w:lastRenderedPageBreak/>
              <w:t xml:space="preserve">Partnership with C-SAVE </w:t>
            </w:r>
          </w:p>
          <w:p w14:paraId="5A1DDBEE" w14:textId="77777777" w:rsidR="009D4E51" w:rsidRPr="00DC2806" w:rsidRDefault="00331D8B" w:rsidP="00331D8B">
            <w:pPr>
              <w:pStyle w:val="BodyText"/>
              <w:rPr>
                <w:sz w:val="16"/>
                <w:szCs w:val="16"/>
                <w:lang w:val="en-US"/>
              </w:rPr>
            </w:pPr>
            <w:r w:rsidRPr="00DC2806">
              <w:rPr>
                <w:sz w:val="16"/>
                <w:szCs w:val="16"/>
                <w:lang w:val="en-US"/>
              </w:rPr>
              <w:t>Indonesia Civil Society Coalition on Countering Violent Extremism</w:t>
            </w:r>
          </w:p>
        </w:tc>
        <w:tc>
          <w:tcPr>
            <w:tcW w:w="7194" w:type="dxa"/>
          </w:tcPr>
          <w:p w14:paraId="468B2BBA" w14:textId="77777777" w:rsidR="00EF503F" w:rsidRPr="00EF503F" w:rsidRDefault="00EF503F" w:rsidP="00EF503F">
            <w:pPr>
              <w:pStyle w:val="TableBullet"/>
              <w:numPr>
                <w:ilvl w:val="0"/>
                <w:numId w:val="0"/>
              </w:numPr>
              <w:ind w:left="34" w:hanging="34"/>
              <w:rPr>
                <w:lang w:val="en-US"/>
              </w:rPr>
            </w:pPr>
            <w:r w:rsidRPr="00DC2806">
              <w:rPr>
                <w:b/>
                <w:lang w:val="en-US"/>
              </w:rPr>
              <w:t>Focus</w:t>
            </w:r>
            <w:r w:rsidRPr="00EF503F">
              <w:rPr>
                <w:lang w:val="en-US"/>
              </w:rPr>
              <w:t xml:space="preserve">: </w:t>
            </w:r>
            <w:r w:rsidR="00F86E62" w:rsidRPr="000221B4">
              <w:rPr>
                <w:lang w:val="en-GB"/>
              </w:rPr>
              <w:t>Counter</w:t>
            </w:r>
            <w:r w:rsidRPr="000221B4">
              <w:rPr>
                <w:lang w:val="en-GB"/>
              </w:rPr>
              <w:t>-Terrorism Law</w:t>
            </w:r>
            <w:r w:rsidRPr="00BD1130">
              <w:rPr>
                <w:lang w:val="en-GB"/>
              </w:rPr>
              <w:t xml:space="preserve"> and</w:t>
            </w:r>
            <w:r w:rsidRPr="00EF503F">
              <w:rPr>
                <w:lang w:val="en-GB"/>
              </w:rPr>
              <w:t xml:space="preserve"> </w:t>
            </w:r>
            <w:r w:rsidR="007A177D" w:rsidRPr="007A177D">
              <w:rPr>
                <w:lang w:val="en-GB"/>
              </w:rPr>
              <w:t>standard operating procedures</w:t>
            </w:r>
            <w:r w:rsidR="007A177D" w:rsidRPr="00EF503F">
              <w:rPr>
                <w:lang w:val="en-GB"/>
              </w:rPr>
              <w:t xml:space="preserve"> on social rehabilitation, repatriation, and reintegration</w:t>
            </w:r>
          </w:p>
          <w:p w14:paraId="6419587B" w14:textId="77777777" w:rsidR="00331D8B" w:rsidRPr="00DC2806" w:rsidRDefault="00EF503F" w:rsidP="00EF503F">
            <w:pPr>
              <w:pStyle w:val="TableBullet"/>
              <w:numPr>
                <w:ilvl w:val="0"/>
                <w:numId w:val="0"/>
              </w:numPr>
              <w:ind w:left="284" w:hanging="284"/>
              <w:rPr>
                <w:lang w:val="en-US"/>
              </w:rPr>
            </w:pPr>
            <w:r w:rsidRPr="00DC2806">
              <w:rPr>
                <w:b/>
                <w:lang w:val="en-US"/>
              </w:rPr>
              <w:t>Key activities undertaken</w:t>
            </w:r>
          </w:p>
          <w:p w14:paraId="3B6465B0" w14:textId="77777777" w:rsidR="00F7289F" w:rsidRPr="00F7289F" w:rsidRDefault="00F4375E" w:rsidP="00F7289F">
            <w:pPr>
              <w:pStyle w:val="TableBullet"/>
              <w:rPr>
                <w:lang w:val="en-US"/>
              </w:rPr>
            </w:pPr>
            <w:r>
              <w:rPr>
                <w:lang w:val="en-US"/>
              </w:rPr>
              <w:t xml:space="preserve">Support for revision and improvement of the </w:t>
            </w:r>
            <w:r w:rsidR="00DD6B6E">
              <w:rPr>
                <w:lang w:val="en-US"/>
              </w:rPr>
              <w:t xml:space="preserve">Counter Terrorism Law </w:t>
            </w:r>
            <w:r>
              <w:rPr>
                <w:lang w:val="en-US"/>
              </w:rPr>
              <w:t>has been provided</w:t>
            </w:r>
            <w:r w:rsidR="005F713A">
              <w:rPr>
                <w:lang w:val="en-US"/>
              </w:rPr>
              <w:t>, including</w:t>
            </w:r>
            <w:r>
              <w:rPr>
                <w:lang w:val="en-US"/>
              </w:rPr>
              <w:t xml:space="preserve"> </w:t>
            </w:r>
            <w:r w:rsidR="00F7289F" w:rsidRPr="00F7289F">
              <w:rPr>
                <w:lang w:val="en-US"/>
              </w:rPr>
              <w:t xml:space="preserve">through </w:t>
            </w:r>
            <w:r>
              <w:rPr>
                <w:lang w:val="en-US"/>
              </w:rPr>
              <w:t xml:space="preserve">the </w:t>
            </w:r>
            <w:r w:rsidR="00F7289F" w:rsidRPr="00F7289F">
              <w:rPr>
                <w:lang w:val="en-US"/>
              </w:rPr>
              <w:t>following activities:</w:t>
            </w:r>
            <w:r w:rsidR="00157243" w:rsidRPr="00F7289F">
              <w:rPr>
                <w:lang w:val="en-US"/>
              </w:rPr>
              <w:t xml:space="preserve">monitoring of the </w:t>
            </w:r>
            <w:r w:rsidR="00157243">
              <w:rPr>
                <w:lang w:val="en-US"/>
              </w:rPr>
              <w:t xml:space="preserve">law drafting </w:t>
            </w:r>
            <w:r w:rsidR="00157243" w:rsidRPr="00F7289F">
              <w:rPr>
                <w:lang w:val="en-US"/>
              </w:rPr>
              <w:t>sessions; conducting public discussions</w:t>
            </w:r>
            <w:r w:rsidR="00157243">
              <w:rPr>
                <w:lang w:val="en-US"/>
              </w:rPr>
              <w:t xml:space="preserve"> and consultations</w:t>
            </w:r>
            <w:r w:rsidR="00157243" w:rsidRPr="00F7289F">
              <w:rPr>
                <w:lang w:val="en-US"/>
              </w:rPr>
              <w:t xml:space="preserve">; </w:t>
            </w:r>
            <w:r w:rsidR="00157243">
              <w:rPr>
                <w:lang w:val="en-US"/>
              </w:rPr>
              <w:t>preparing policy papers;p</w:t>
            </w:r>
            <w:r w:rsidR="00157243" w:rsidRPr="00F7289F">
              <w:rPr>
                <w:lang w:val="en-US"/>
              </w:rPr>
              <w:t xml:space="preserve">ublic education </w:t>
            </w:r>
            <w:r w:rsidR="00157243">
              <w:rPr>
                <w:lang w:val="en-US"/>
              </w:rPr>
              <w:t xml:space="preserve">through </w:t>
            </w:r>
            <w:r w:rsidR="00F7289F" w:rsidRPr="00F7289F">
              <w:rPr>
                <w:lang w:val="en-US"/>
              </w:rPr>
              <w:t xml:space="preserve">Indonesian National Radio about the involvement of CSOs and </w:t>
            </w:r>
            <w:r w:rsidR="00157243" w:rsidRPr="00F7289F">
              <w:rPr>
                <w:lang w:val="en-US"/>
              </w:rPr>
              <w:t>wom</w:t>
            </w:r>
            <w:r w:rsidR="00F7289F" w:rsidRPr="00F7289F">
              <w:rPr>
                <w:lang w:val="en-US"/>
              </w:rPr>
              <w:t xml:space="preserve">en in CVE; </w:t>
            </w:r>
            <w:r w:rsidR="00157243" w:rsidRPr="00F7289F">
              <w:rPr>
                <w:lang w:val="en-US"/>
              </w:rPr>
              <w:t xml:space="preserve">exploring </w:t>
            </w:r>
            <w:r w:rsidR="00F7289F" w:rsidRPr="00F7289F">
              <w:rPr>
                <w:lang w:val="en-US"/>
              </w:rPr>
              <w:t>cooperation for routine monthly broadcasting.</w:t>
            </w:r>
          </w:p>
          <w:p w14:paraId="159DE635" w14:textId="77777777" w:rsidR="00005564" w:rsidRPr="004E0154" w:rsidRDefault="00F4375E" w:rsidP="00DC2806">
            <w:pPr>
              <w:pStyle w:val="TableBullet"/>
              <w:rPr>
                <w:lang w:val="en-US"/>
              </w:rPr>
            </w:pPr>
            <w:r>
              <w:rPr>
                <w:lang w:val="en-US"/>
              </w:rPr>
              <w:t>Support for d</w:t>
            </w:r>
            <w:r w:rsidR="00F7289F" w:rsidRPr="00F7289F">
              <w:rPr>
                <w:lang w:val="en-US"/>
              </w:rPr>
              <w:t xml:space="preserve">evelopment of </w:t>
            </w:r>
            <w:r w:rsidR="007A177D" w:rsidRPr="007A177D">
              <w:t>standard operating procedures</w:t>
            </w:r>
            <w:r w:rsidR="00F7289F" w:rsidRPr="00F7289F">
              <w:rPr>
                <w:lang w:val="en-US"/>
              </w:rPr>
              <w:t xml:space="preserve"> for </w:t>
            </w:r>
            <w:r w:rsidR="007A177D" w:rsidRPr="00F7289F">
              <w:rPr>
                <w:lang w:val="en-US"/>
              </w:rPr>
              <w:t>r</w:t>
            </w:r>
            <w:r w:rsidR="007A177D">
              <w:rPr>
                <w:lang w:val="en-US"/>
              </w:rPr>
              <w:t>ehabilitation and reintegration, including throu</w:t>
            </w:r>
            <w:r w:rsidR="00F7289F">
              <w:rPr>
                <w:lang w:val="en-US"/>
              </w:rPr>
              <w:t xml:space="preserve">gh </w:t>
            </w:r>
            <w:r w:rsidR="00F7289F" w:rsidRPr="00F7289F">
              <w:rPr>
                <w:lang w:val="en-US"/>
              </w:rPr>
              <w:t xml:space="preserve">cooperation with </w:t>
            </w:r>
            <w:r w:rsidR="00DD6B6E">
              <w:rPr>
                <w:lang w:val="en-US"/>
              </w:rPr>
              <w:t>the Ministry of Social Affairs to</w:t>
            </w:r>
            <w:r w:rsidR="00F7289F" w:rsidRPr="00F7289F">
              <w:rPr>
                <w:lang w:val="en-US"/>
              </w:rPr>
              <w:t xml:space="preserve"> f</w:t>
            </w:r>
            <w:r>
              <w:rPr>
                <w:lang w:val="en-US"/>
              </w:rPr>
              <w:t xml:space="preserve">ield test the </w:t>
            </w:r>
            <w:r w:rsidR="007A177D" w:rsidRPr="007A177D">
              <w:t>standard operating procedures</w:t>
            </w:r>
            <w:r w:rsidR="00F7289F" w:rsidRPr="00F7289F">
              <w:rPr>
                <w:lang w:val="en-US"/>
              </w:rPr>
              <w:t xml:space="preserve"> </w:t>
            </w:r>
            <w:r w:rsidRPr="00F7289F">
              <w:rPr>
                <w:lang w:val="en-US"/>
              </w:rPr>
              <w:t xml:space="preserve">in shelters managed by </w:t>
            </w:r>
            <w:r w:rsidR="00DD6B6E">
              <w:rPr>
                <w:lang w:val="en-US"/>
              </w:rPr>
              <w:t xml:space="preserve">the Ministry </w:t>
            </w:r>
            <w:r>
              <w:rPr>
                <w:lang w:val="en-US"/>
              </w:rPr>
              <w:t>prior to finalisation</w:t>
            </w:r>
            <w:r w:rsidR="00F7289F" w:rsidRPr="00F7289F">
              <w:rPr>
                <w:lang w:val="en-US"/>
              </w:rPr>
              <w:t>.</w:t>
            </w:r>
            <w:r w:rsidR="00690B91">
              <w:rPr>
                <w:lang w:val="en-US"/>
              </w:rPr>
              <w:t xml:space="preserve"> </w:t>
            </w:r>
            <w:r w:rsidR="005F713A">
              <w:rPr>
                <w:lang w:val="en-US"/>
              </w:rPr>
              <w:t xml:space="preserve">Results of the testing of the </w:t>
            </w:r>
            <w:r w:rsidR="007A177D" w:rsidRPr="007A177D">
              <w:t>standard operating procedures</w:t>
            </w:r>
            <w:r w:rsidR="005F713A">
              <w:rPr>
                <w:lang w:val="en-US"/>
              </w:rPr>
              <w:t xml:space="preserve"> have been documented and revision</w:t>
            </w:r>
            <w:r w:rsidR="00121E89">
              <w:rPr>
                <w:lang w:val="en-US"/>
              </w:rPr>
              <w:t>s made, including as a result of inputs from BNPT</w:t>
            </w:r>
            <w:r w:rsidR="005F713A">
              <w:rPr>
                <w:lang w:val="en-US"/>
              </w:rPr>
              <w:t>.</w:t>
            </w:r>
            <w:r w:rsidR="00DC2806">
              <w:rPr>
                <w:lang w:val="en-US"/>
              </w:rPr>
              <w:t xml:space="preserve"> </w:t>
            </w:r>
          </w:p>
        </w:tc>
      </w:tr>
      <w:tr w:rsidR="009D4E51" w:rsidRPr="009D4E51" w14:paraId="304F0CF3" w14:textId="77777777" w:rsidTr="004E0154">
        <w:tc>
          <w:tcPr>
            <w:tcW w:w="2093" w:type="dxa"/>
          </w:tcPr>
          <w:p w14:paraId="2BD892CB" w14:textId="77777777" w:rsidR="009D4E51" w:rsidRPr="004E0154" w:rsidRDefault="00331D8B" w:rsidP="002F790B">
            <w:pPr>
              <w:pStyle w:val="BodyText"/>
              <w:rPr>
                <w:sz w:val="16"/>
                <w:szCs w:val="16"/>
                <w:lang w:val="en-US"/>
              </w:rPr>
            </w:pPr>
            <w:r w:rsidRPr="004E0154">
              <w:rPr>
                <w:sz w:val="16"/>
                <w:szCs w:val="16"/>
                <w:lang w:val="en-US"/>
              </w:rPr>
              <w:t xml:space="preserve">Partnership with </w:t>
            </w:r>
            <w:r w:rsidR="003269BF" w:rsidRPr="004E0154">
              <w:rPr>
                <w:sz w:val="16"/>
                <w:szCs w:val="16"/>
                <w:lang w:val="en-US"/>
              </w:rPr>
              <w:t xml:space="preserve">The </w:t>
            </w:r>
            <w:r w:rsidRPr="004E0154">
              <w:rPr>
                <w:sz w:val="16"/>
                <w:szCs w:val="16"/>
                <w:lang w:val="en-US"/>
              </w:rPr>
              <w:t>Wahid Foundation</w:t>
            </w:r>
          </w:p>
        </w:tc>
        <w:tc>
          <w:tcPr>
            <w:tcW w:w="7194" w:type="dxa"/>
          </w:tcPr>
          <w:p w14:paraId="2E842D1F" w14:textId="77777777" w:rsidR="00EF503F" w:rsidRPr="00EF503F" w:rsidRDefault="00EF503F" w:rsidP="00DC2806">
            <w:pPr>
              <w:pStyle w:val="TableBullet"/>
              <w:keepNext/>
              <w:numPr>
                <w:ilvl w:val="0"/>
                <w:numId w:val="0"/>
              </w:numPr>
              <w:ind w:left="34" w:hanging="34"/>
              <w:rPr>
                <w:lang w:val="en-US"/>
              </w:rPr>
            </w:pPr>
            <w:r w:rsidRPr="00DC2806">
              <w:rPr>
                <w:b/>
                <w:lang w:val="en-US"/>
              </w:rPr>
              <w:t>Focus</w:t>
            </w:r>
            <w:r w:rsidRPr="00EF503F">
              <w:rPr>
                <w:b/>
                <w:i/>
                <w:lang w:val="en-US"/>
              </w:rPr>
              <w:t xml:space="preserve">: </w:t>
            </w:r>
            <w:r w:rsidRPr="00EF503F">
              <w:rPr>
                <w:lang w:val="en-US"/>
              </w:rPr>
              <w:t xml:space="preserve">National </w:t>
            </w:r>
            <w:r w:rsidR="000C66F5">
              <w:rPr>
                <w:lang w:val="en-US"/>
              </w:rPr>
              <w:t>Action Plan</w:t>
            </w:r>
            <w:r w:rsidRPr="00EF503F">
              <w:rPr>
                <w:lang w:val="en-US"/>
              </w:rPr>
              <w:t xml:space="preserve"> </w:t>
            </w:r>
            <w:r w:rsidR="000C66F5">
              <w:rPr>
                <w:lang w:val="en-US"/>
              </w:rPr>
              <w:t xml:space="preserve">on </w:t>
            </w:r>
            <w:r w:rsidRPr="00EF503F">
              <w:rPr>
                <w:lang w:val="en-US"/>
              </w:rPr>
              <w:t>CVE and building a CSO coalition for countering radicalisation through public discourse and organisational development</w:t>
            </w:r>
          </w:p>
          <w:p w14:paraId="1FC3BAA8" w14:textId="77777777" w:rsidR="00331D8B" w:rsidRPr="00DC2806" w:rsidRDefault="00D63592" w:rsidP="00DC2806">
            <w:pPr>
              <w:pStyle w:val="TableBullet"/>
              <w:keepNext/>
              <w:numPr>
                <w:ilvl w:val="0"/>
                <w:numId w:val="0"/>
              </w:numPr>
              <w:ind w:left="284" w:hanging="284"/>
              <w:rPr>
                <w:b/>
                <w:lang w:val="en-US"/>
              </w:rPr>
            </w:pPr>
            <w:r>
              <w:rPr>
                <w:b/>
                <w:lang w:val="en-US"/>
              </w:rPr>
              <w:t>Key activities undertaken</w:t>
            </w:r>
          </w:p>
          <w:p w14:paraId="32DC81F1" w14:textId="77777777" w:rsidR="00231104" w:rsidRPr="00DC2806" w:rsidRDefault="00F7289F" w:rsidP="00231104">
            <w:pPr>
              <w:pStyle w:val="TableBullet"/>
              <w:numPr>
                <w:ilvl w:val="0"/>
                <w:numId w:val="0"/>
              </w:numPr>
              <w:ind w:left="284" w:hanging="284"/>
              <w:rPr>
                <w:b/>
                <w:lang w:val="en-US"/>
              </w:rPr>
            </w:pPr>
            <w:r w:rsidRPr="00DC2806">
              <w:rPr>
                <w:b/>
                <w:lang w:val="en-US"/>
              </w:rPr>
              <w:t>National Actio</w:t>
            </w:r>
            <w:r w:rsidR="00D63592">
              <w:rPr>
                <w:b/>
                <w:lang w:val="en-US"/>
              </w:rPr>
              <w:t>n Plan for Preventing Extremism</w:t>
            </w:r>
          </w:p>
          <w:p w14:paraId="5071DC42" w14:textId="77777777" w:rsidR="00231104" w:rsidRDefault="002F790B" w:rsidP="00231104">
            <w:pPr>
              <w:pStyle w:val="TableBullet"/>
              <w:numPr>
                <w:ilvl w:val="0"/>
                <w:numId w:val="0"/>
              </w:numPr>
              <w:ind w:left="284" w:hanging="284"/>
              <w:rPr>
                <w:lang w:val="en-US"/>
              </w:rPr>
            </w:pPr>
            <w:r>
              <w:rPr>
                <w:lang w:val="en-US"/>
              </w:rPr>
              <w:t>Wahid Foundation</w:t>
            </w:r>
            <w:r w:rsidR="00F4375E">
              <w:rPr>
                <w:lang w:val="en-US"/>
              </w:rPr>
              <w:t xml:space="preserve"> has supported: </w:t>
            </w:r>
          </w:p>
          <w:p w14:paraId="3B1BA46C" w14:textId="77777777" w:rsidR="00231104" w:rsidRDefault="00F4375E" w:rsidP="00945AF5">
            <w:pPr>
              <w:pStyle w:val="TableBullet"/>
              <w:numPr>
                <w:ilvl w:val="0"/>
                <w:numId w:val="16"/>
              </w:numPr>
              <w:rPr>
                <w:lang w:val="en-US"/>
              </w:rPr>
            </w:pPr>
            <w:r>
              <w:rPr>
                <w:lang w:val="en-US"/>
              </w:rPr>
              <w:t>W</w:t>
            </w:r>
            <w:r w:rsidR="00F7289F" w:rsidRPr="00F7289F">
              <w:rPr>
                <w:lang w:val="en-US"/>
              </w:rPr>
              <w:t>orking group discussion</w:t>
            </w:r>
            <w:r>
              <w:rPr>
                <w:lang w:val="en-US"/>
              </w:rPr>
              <w:t>s</w:t>
            </w:r>
            <w:r w:rsidR="00F7289F" w:rsidRPr="00F7289F">
              <w:rPr>
                <w:lang w:val="en-US"/>
              </w:rPr>
              <w:t xml:space="preserve"> on </w:t>
            </w:r>
            <w:r>
              <w:rPr>
                <w:lang w:val="en-US"/>
              </w:rPr>
              <w:t xml:space="preserve">the </w:t>
            </w:r>
            <w:r w:rsidR="00F7289F" w:rsidRPr="00F7289F">
              <w:rPr>
                <w:lang w:val="en-US"/>
              </w:rPr>
              <w:t xml:space="preserve">National Action Plan (RAN) on preventing extremism </w:t>
            </w:r>
            <w:r>
              <w:rPr>
                <w:lang w:val="en-US"/>
              </w:rPr>
              <w:t xml:space="preserve">in </w:t>
            </w:r>
            <w:r w:rsidR="00F7289F" w:rsidRPr="00F7289F">
              <w:rPr>
                <w:lang w:val="en-US"/>
              </w:rPr>
              <w:t>collaborat</w:t>
            </w:r>
            <w:r>
              <w:rPr>
                <w:lang w:val="en-US"/>
              </w:rPr>
              <w:t>ion</w:t>
            </w:r>
            <w:r w:rsidR="00F7289F" w:rsidRPr="00F7289F">
              <w:rPr>
                <w:lang w:val="en-US"/>
              </w:rPr>
              <w:t xml:space="preserve"> with B</w:t>
            </w:r>
            <w:r w:rsidR="00690B91">
              <w:rPr>
                <w:lang w:val="en-US"/>
              </w:rPr>
              <w:t>NPT and UNWOMEN.</w:t>
            </w:r>
          </w:p>
          <w:p w14:paraId="2E7F91E9" w14:textId="77777777" w:rsidR="00231104" w:rsidRPr="00231104" w:rsidRDefault="000C66F5" w:rsidP="00945AF5">
            <w:pPr>
              <w:pStyle w:val="TableBullet"/>
              <w:numPr>
                <w:ilvl w:val="0"/>
                <w:numId w:val="16"/>
              </w:numPr>
              <w:rPr>
                <w:lang w:val="en-US"/>
              </w:rPr>
            </w:pPr>
            <w:r>
              <w:rPr>
                <w:lang w:val="en-US"/>
              </w:rPr>
              <w:t>The consultation</w:t>
            </w:r>
            <w:r w:rsidR="00F7289F" w:rsidRPr="00F7289F">
              <w:rPr>
                <w:lang w:val="en-US"/>
              </w:rPr>
              <w:t xml:space="preserve"> process and discussion</w:t>
            </w:r>
            <w:r>
              <w:rPr>
                <w:lang w:val="en-US"/>
              </w:rPr>
              <w:t>s</w:t>
            </w:r>
            <w:r w:rsidR="00F7289F" w:rsidRPr="00F7289F">
              <w:rPr>
                <w:lang w:val="en-US"/>
              </w:rPr>
              <w:t xml:space="preserve"> </w:t>
            </w:r>
            <w:r>
              <w:rPr>
                <w:lang w:val="en-US"/>
              </w:rPr>
              <w:t xml:space="preserve">on </w:t>
            </w:r>
            <w:r w:rsidR="00F7289F" w:rsidRPr="00F7289F">
              <w:rPr>
                <w:lang w:val="en-US"/>
              </w:rPr>
              <w:t xml:space="preserve">the draft of RAN </w:t>
            </w:r>
            <w:r>
              <w:rPr>
                <w:lang w:val="en-US"/>
              </w:rPr>
              <w:t>with the C</w:t>
            </w:r>
            <w:r w:rsidR="00F7289F" w:rsidRPr="00F7289F">
              <w:rPr>
                <w:lang w:val="en-US"/>
              </w:rPr>
              <w:t xml:space="preserve">oordinating </w:t>
            </w:r>
            <w:r>
              <w:rPr>
                <w:lang w:val="en-US"/>
              </w:rPr>
              <w:t>M</w:t>
            </w:r>
            <w:r w:rsidR="00F7289F" w:rsidRPr="00F7289F">
              <w:rPr>
                <w:lang w:val="en-US"/>
              </w:rPr>
              <w:t xml:space="preserve">inistry </w:t>
            </w:r>
            <w:r>
              <w:rPr>
                <w:lang w:val="en-US"/>
              </w:rPr>
              <w:t>of P</w:t>
            </w:r>
            <w:r w:rsidR="00F7289F" w:rsidRPr="00231104">
              <w:rPr>
                <w:lang w:val="en-US"/>
              </w:rPr>
              <w:t xml:space="preserve">olitics, </w:t>
            </w:r>
            <w:r>
              <w:rPr>
                <w:lang w:val="en-US"/>
              </w:rPr>
              <w:t>L</w:t>
            </w:r>
            <w:r w:rsidR="00F7289F" w:rsidRPr="00231104">
              <w:rPr>
                <w:lang w:val="en-US"/>
              </w:rPr>
              <w:t xml:space="preserve">aw and </w:t>
            </w:r>
            <w:r>
              <w:rPr>
                <w:lang w:val="en-US"/>
              </w:rPr>
              <w:t>S</w:t>
            </w:r>
            <w:r w:rsidR="00F7289F" w:rsidRPr="00231104">
              <w:rPr>
                <w:lang w:val="en-US"/>
              </w:rPr>
              <w:t>ecurity and other ministries</w:t>
            </w:r>
            <w:r w:rsidR="00690B91">
              <w:rPr>
                <w:lang w:val="en-US"/>
              </w:rPr>
              <w:t>.</w:t>
            </w:r>
            <w:r w:rsidR="00F7289F" w:rsidRPr="00231104">
              <w:rPr>
                <w:lang w:val="en-US"/>
              </w:rPr>
              <w:t xml:space="preserve"> </w:t>
            </w:r>
          </w:p>
          <w:p w14:paraId="6F0D66D7" w14:textId="77777777" w:rsidR="00231104" w:rsidRDefault="00F7289F" w:rsidP="00945AF5">
            <w:pPr>
              <w:pStyle w:val="TableBullet"/>
              <w:numPr>
                <w:ilvl w:val="0"/>
                <w:numId w:val="16"/>
              </w:numPr>
              <w:rPr>
                <w:lang w:val="en-US"/>
              </w:rPr>
            </w:pPr>
            <w:r w:rsidRPr="00231104">
              <w:rPr>
                <w:lang w:val="en-US"/>
              </w:rPr>
              <w:t xml:space="preserve">Public consultation </w:t>
            </w:r>
            <w:r w:rsidR="00FC3D93" w:rsidRPr="00231104">
              <w:rPr>
                <w:lang w:val="en-US"/>
              </w:rPr>
              <w:t xml:space="preserve">on </w:t>
            </w:r>
            <w:r w:rsidRPr="00231104">
              <w:rPr>
                <w:lang w:val="en-US"/>
              </w:rPr>
              <w:t>the draft RAN</w:t>
            </w:r>
            <w:r w:rsidR="00690B91">
              <w:rPr>
                <w:lang w:val="en-US"/>
              </w:rPr>
              <w:t>.</w:t>
            </w:r>
          </w:p>
          <w:p w14:paraId="702F4615" w14:textId="63BBD137" w:rsidR="00F7289F" w:rsidRPr="00F7289F" w:rsidRDefault="00BD1130" w:rsidP="00945AF5">
            <w:pPr>
              <w:pStyle w:val="TableBullet"/>
              <w:numPr>
                <w:ilvl w:val="0"/>
                <w:numId w:val="16"/>
              </w:numPr>
              <w:rPr>
                <w:lang w:val="en-US"/>
              </w:rPr>
            </w:pPr>
            <w:r>
              <w:rPr>
                <w:lang w:val="en-US"/>
              </w:rPr>
              <w:t>Advocacy</w:t>
            </w:r>
            <w:r w:rsidR="00F86E62">
              <w:rPr>
                <w:lang w:val="en-US"/>
              </w:rPr>
              <w:t xml:space="preserve"> </w:t>
            </w:r>
            <w:r w:rsidR="00F7289F" w:rsidRPr="00F7289F">
              <w:rPr>
                <w:lang w:val="en-US"/>
              </w:rPr>
              <w:t xml:space="preserve">and discussion </w:t>
            </w:r>
            <w:r w:rsidR="00FC3D93">
              <w:rPr>
                <w:lang w:val="en-US"/>
              </w:rPr>
              <w:t xml:space="preserve">with </w:t>
            </w:r>
            <w:r w:rsidR="00F7289F" w:rsidRPr="00F7289F">
              <w:rPr>
                <w:lang w:val="en-US"/>
              </w:rPr>
              <w:t>BNPT and other stakeholders.</w:t>
            </w:r>
            <w:r w:rsidR="00DC2806">
              <w:rPr>
                <w:lang w:val="en-US"/>
              </w:rPr>
              <w:t xml:space="preserve"> </w:t>
            </w:r>
          </w:p>
          <w:p w14:paraId="60A076C2" w14:textId="77777777" w:rsidR="00231104" w:rsidRPr="00DC2806" w:rsidRDefault="00F7289F" w:rsidP="00231104">
            <w:pPr>
              <w:pStyle w:val="TableBullet"/>
              <w:numPr>
                <w:ilvl w:val="0"/>
                <w:numId w:val="0"/>
              </w:numPr>
              <w:ind w:left="284" w:hanging="284"/>
              <w:rPr>
                <w:b/>
                <w:lang w:val="en-US"/>
              </w:rPr>
            </w:pPr>
            <w:r w:rsidRPr="00DC2806">
              <w:rPr>
                <w:b/>
                <w:lang w:val="en-US"/>
              </w:rPr>
              <w:t>Mobili</w:t>
            </w:r>
            <w:r w:rsidR="00DC2806">
              <w:rPr>
                <w:b/>
                <w:lang w:val="en-US"/>
              </w:rPr>
              <w:t>s</w:t>
            </w:r>
            <w:r w:rsidRPr="00DC2806">
              <w:rPr>
                <w:b/>
                <w:lang w:val="en-US"/>
              </w:rPr>
              <w:t>ing moderate Civil Society Actors</w:t>
            </w:r>
          </w:p>
          <w:p w14:paraId="06F8D64F" w14:textId="77777777" w:rsidR="00056254" w:rsidRDefault="00231104" w:rsidP="00231104">
            <w:pPr>
              <w:pStyle w:val="TableBullet"/>
              <w:numPr>
                <w:ilvl w:val="0"/>
                <w:numId w:val="0"/>
              </w:numPr>
              <w:ind w:left="284" w:hanging="284"/>
              <w:rPr>
                <w:lang w:val="en-US"/>
              </w:rPr>
            </w:pPr>
            <w:r>
              <w:rPr>
                <w:lang w:val="en-US"/>
              </w:rPr>
              <w:t>The Wahid Foundation has:</w:t>
            </w:r>
          </w:p>
          <w:p w14:paraId="6FFA61FA" w14:textId="73485054" w:rsidR="00231104" w:rsidRDefault="00690B91" w:rsidP="00945AF5">
            <w:pPr>
              <w:pStyle w:val="TableBullet"/>
              <w:numPr>
                <w:ilvl w:val="0"/>
                <w:numId w:val="15"/>
              </w:numPr>
              <w:rPr>
                <w:lang w:val="en-US"/>
              </w:rPr>
            </w:pPr>
            <w:r>
              <w:rPr>
                <w:lang w:val="en-US"/>
              </w:rPr>
              <w:t>F</w:t>
            </w:r>
            <w:r w:rsidR="00231104" w:rsidRPr="00231104">
              <w:rPr>
                <w:lang w:val="en-US"/>
              </w:rPr>
              <w:t>inali</w:t>
            </w:r>
            <w:r w:rsidR="00DC2806">
              <w:rPr>
                <w:lang w:val="en-US"/>
              </w:rPr>
              <w:t>s</w:t>
            </w:r>
            <w:r w:rsidR="00231104" w:rsidRPr="00231104">
              <w:rPr>
                <w:lang w:val="en-US"/>
              </w:rPr>
              <w:t xml:space="preserve">ed the book </w:t>
            </w:r>
            <w:r w:rsidR="00DC2806">
              <w:rPr>
                <w:lang w:val="en-US"/>
              </w:rPr>
              <w:t>‘</w:t>
            </w:r>
            <w:r w:rsidR="00231104" w:rsidRPr="00231104">
              <w:rPr>
                <w:lang w:val="en-US"/>
              </w:rPr>
              <w:t>Sumber Ekstremisme</w:t>
            </w:r>
            <w:r w:rsidR="00DC2806">
              <w:rPr>
                <w:lang w:val="en-US"/>
              </w:rPr>
              <w:t>’</w:t>
            </w:r>
            <w:r w:rsidR="00231104" w:rsidRPr="00231104">
              <w:rPr>
                <w:lang w:val="en-US"/>
              </w:rPr>
              <w:t xml:space="preserve"> </w:t>
            </w:r>
            <w:r w:rsidR="004967BD">
              <w:rPr>
                <w:lang w:val="en-US"/>
              </w:rPr>
              <w:t xml:space="preserve">(Sources of Extremism) </w:t>
            </w:r>
            <w:r w:rsidR="00231104" w:rsidRPr="00231104">
              <w:rPr>
                <w:lang w:val="en-US"/>
              </w:rPr>
              <w:t xml:space="preserve">which is written by </w:t>
            </w:r>
            <w:r w:rsidR="004967BD">
              <w:rPr>
                <w:lang w:val="en-US"/>
              </w:rPr>
              <w:t xml:space="preserve">AIPJ2 RANHAM adviser </w:t>
            </w:r>
            <w:r w:rsidR="00231104" w:rsidRPr="00231104">
              <w:rPr>
                <w:lang w:val="en-US"/>
              </w:rPr>
              <w:t>M</w:t>
            </w:r>
            <w:r w:rsidR="004967BD">
              <w:rPr>
                <w:lang w:val="en-US"/>
              </w:rPr>
              <w:t>ohammed</w:t>
            </w:r>
            <w:r w:rsidR="00231104" w:rsidRPr="00231104">
              <w:rPr>
                <w:lang w:val="en-US"/>
              </w:rPr>
              <w:t xml:space="preserve"> Hafiz </w:t>
            </w:r>
            <w:r w:rsidR="004967BD">
              <w:rPr>
                <w:lang w:val="en-US"/>
              </w:rPr>
              <w:t>and other authors</w:t>
            </w:r>
            <w:r w:rsidR="00231104" w:rsidRPr="00231104">
              <w:rPr>
                <w:lang w:val="en-US"/>
              </w:rPr>
              <w:t>. The book</w:t>
            </w:r>
            <w:r w:rsidR="00380027">
              <w:rPr>
                <w:lang w:val="en-US"/>
              </w:rPr>
              <w:t xml:space="preserve"> is intended for government and CSO partners and</w:t>
            </w:r>
            <w:r w:rsidR="00231104" w:rsidRPr="00231104">
              <w:rPr>
                <w:lang w:val="en-US"/>
              </w:rPr>
              <w:t xml:space="preserve"> scheduled to be published at the end of July 2018</w:t>
            </w:r>
          </w:p>
          <w:p w14:paraId="738D979F" w14:textId="77777777" w:rsidR="00231104" w:rsidRDefault="00690B91" w:rsidP="00945AF5">
            <w:pPr>
              <w:pStyle w:val="TableBullet"/>
              <w:numPr>
                <w:ilvl w:val="0"/>
                <w:numId w:val="15"/>
              </w:numPr>
              <w:rPr>
                <w:lang w:val="en-US"/>
              </w:rPr>
            </w:pPr>
            <w:r>
              <w:rPr>
                <w:lang w:val="en-US"/>
              </w:rPr>
              <w:t>A</w:t>
            </w:r>
            <w:r w:rsidR="00231104" w:rsidRPr="00231104">
              <w:rPr>
                <w:lang w:val="en-US"/>
              </w:rPr>
              <w:t xml:space="preserve">s part of their National Strategy for CVE Campaign conducted a live discussion on Radio RPK FM, talking about the results from the research conducted by </w:t>
            </w:r>
            <w:r w:rsidR="002F790B">
              <w:rPr>
                <w:lang w:val="en-US"/>
              </w:rPr>
              <w:t>Wahid Foundation</w:t>
            </w:r>
            <w:r w:rsidR="00231104" w:rsidRPr="00231104">
              <w:rPr>
                <w:lang w:val="en-US"/>
              </w:rPr>
              <w:t xml:space="preserve"> on tolerance among women and youth. Pak Sujatmiko from BNPT participated and presented the BNPT strategy for preventi</w:t>
            </w:r>
            <w:r w:rsidR="00796EBA">
              <w:rPr>
                <w:lang w:val="en-US"/>
              </w:rPr>
              <w:t xml:space="preserve">ng extremism </w:t>
            </w:r>
            <w:r w:rsidR="00231104" w:rsidRPr="00231104">
              <w:rPr>
                <w:lang w:val="en-US"/>
              </w:rPr>
              <w:t xml:space="preserve">within universities and </w:t>
            </w:r>
            <w:r w:rsidR="00796EBA">
              <w:rPr>
                <w:lang w:val="en-US"/>
              </w:rPr>
              <w:t xml:space="preserve">among </w:t>
            </w:r>
            <w:r w:rsidR="00231104" w:rsidRPr="00231104">
              <w:rPr>
                <w:lang w:val="en-US"/>
              </w:rPr>
              <w:t>youth</w:t>
            </w:r>
          </w:p>
          <w:p w14:paraId="19FEACDE" w14:textId="7EF891E6" w:rsidR="00B72040" w:rsidRDefault="00690B91" w:rsidP="00945AF5">
            <w:pPr>
              <w:pStyle w:val="TableBullet"/>
              <w:numPr>
                <w:ilvl w:val="0"/>
                <w:numId w:val="15"/>
              </w:numPr>
              <w:rPr>
                <w:lang w:val="en-US"/>
              </w:rPr>
            </w:pPr>
            <w:r>
              <w:rPr>
                <w:lang w:val="en-US"/>
              </w:rPr>
              <w:t>H</w:t>
            </w:r>
            <w:r w:rsidR="00281099" w:rsidRPr="00281099">
              <w:rPr>
                <w:lang w:val="en-US"/>
              </w:rPr>
              <w:t xml:space="preserve">eld constructive meetings with the Coordinating Minister for Politics, Law and Security on the plan for </w:t>
            </w:r>
            <w:r w:rsidR="002F790B">
              <w:rPr>
                <w:lang w:val="en-US"/>
              </w:rPr>
              <w:t>Wahid Foundation</w:t>
            </w:r>
            <w:r w:rsidR="00281099" w:rsidRPr="00281099">
              <w:rPr>
                <w:lang w:val="en-US"/>
              </w:rPr>
              <w:t xml:space="preserve"> to work in NTB on the mobilisation of moderate actors to prevent </w:t>
            </w:r>
            <w:r w:rsidR="00F23D86" w:rsidRPr="00281099">
              <w:rPr>
                <w:lang w:val="en-US"/>
              </w:rPr>
              <w:t>violent</w:t>
            </w:r>
            <w:r w:rsidR="00281099" w:rsidRPr="00281099">
              <w:rPr>
                <w:lang w:val="en-US"/>
              </w:rPr>
              <w:t xml:space="preserve"> extremism (in Bima and Dompu districts)</w:t>
            </w:r>
            <w:r w:rsidR="00281099">
              <w:rPr>
                <w:lang w:val="en-US"/>
              </w:rPr>
              <w:t xml:space="preserve">. </w:t>
            </w:r>
          </w:p>
          <w:p w14:paraId="5A3A8F19" w14:textId="6A142CCC" w:rsidR="009E61B8" w:rsidRDefault="00690B91" w:rsidP="00945AF5">
            <w:pPr>
              <w:pStyle w:val="TableBullet"/>
              <w:numPr>
                <w:ilvl w:val="0"/>
                <w:numId w:val="15"/>
              </w:numPr>
              <w:rPr>
                <w:lang w:val="en-US"/>
              </w:rPr>
            </w:pPr>
            <w:bookmarkStart w:id="9" w:name="_Hlk521942374"/>
            <w:r>
              <w:rPr>
                <w:lang w:val="en-US"/>
              </w:rPr>
              <w:t>C</w:t>
            </w:r>
            <w:r w:rsidR="00231104" w:rsidRPr="00231104">
              <w:rPr>
                <w:lang w:val="en-US"/>
              </w:rPr>
              <w:t xml:space="preserve">ontinued to conduct the Development of </w:t>
            </w:r>
            <w:r w:rsidR="009E61B8">
              <w:rPr>
                <w:lang w:val="en-US"/>
              </w:rPr>
              <w:t>the ‘</w:t>
            </w:r>
            <w:r w:rsidR="00231104" w:rsidRPr="00231104">
              <w:rPr>
                <w:lang w:val="en-US"/>
              </w:rPr>
              <w:t>Peace Culture at School Program</w:t>
            </w:r>
            <w:r w:rsidR="009E61B8">
              <w:rPr>
                <w:lang w:val="en-US"/>
              </w:rPr>
              <w:t>’</w:t>
            </w:r>
            <w:r w:rsidR="00231104" w:rsidRPr="00231104">
              <w:rPr>
                <w:lang w:val="en-US"/>
              </w:rPr>
              <w:t xml:space="preserve"> in Central Java</w:t>
            </w:r>
            <w:r w:rsidR="00380027">
              <w:rPr>
                <w:lang w:val="en-US"/>
              </w:rPr>
              <w:t xml:space="preserve"> (15 schools)</w:t>
            </w:r>
            <w:r w:rsidR="00231104" w:rsidRPr="00231104">
              <w:rPr>
                <w:lang w:val="en-US"/>
              </w:rPr>
              <w:t>, Jakarta</w:t>
            </w:r>
            <w:r w:rsidR="00380027">
              <w:rPr>
                <w:lang w:val="en-US"/>
              </w:rPr>
              <w:t xml:space="preserve"> (13 schools)</w:t>
            </w:r>
            <w:r w:rsidR="00231104" w:rsidRPr="00231104">
              <w:rPr>
                <w:lang w:val="en-US"/>
              </w:rPr>
              <w:t>,</w:t>
            </w:r>
            <w:r w:rsidR="00380027" w:rsidRPr="00231104">
              <w:rPr>
                <w:lang w:val="en-US"/>
              </w:rPr>
              <w:t xml:space="preserve"> </w:t>
            </w:r>
            <w:r w:rsidR="00380027">
              <w:rPr>
                <w:lang w:val="en-US"/>
              </w:rPr>
              <w:t>East</w:t>
            </w:r>
            <w:r w:rsidR="00380027" w:rsidRPr="00231104">
              <w:rPr>
                <w:lang w:val="en-US"/>
              </w:rPr>
              <w:t xml:space="preserve"> Java</w:t>
            </w:r>
            <w:r w:rsidR="00380027">
              <w:rPr>
                <w:lang w:val="en-US"/>
              </w:rPr>
              <w:t xml:space="preserve"> (14 schools)</w:t>
            </w:r>
            <w:r w:rsidR="00231104" w:rsidRPr="00231104">
              <w:rPr>
                <w:lang w:val="en-US"/>
              </w:rPr>
              <w:t xml:space="preserve"> and West Java</w:t>
            </w:r>
            <w:r w:rsidR="00380027">
              <w:rPr>
                <w:lang w:val="en-US"/>
              </w:rPr>
              <w:t xml:space="preserve"> (13 schools)</w:t>
            </w:r>
            <w:r w:rsidR="00231104" w:rsidRPr="00231104">
              <w:rPr>
                <w:lang w:val="en-US"/>
              </w:rPr>
              <w:t xml:space="preserve">. </w:t>
            </w:r>
          </w:p>
          <w:bookmarkEnd w:id="9"/>
          <w:p w14:paraId="139092BE" w14:textId="77777777" w:rsidR="00231104" w:rsidRDefault="00690B91" w:rsidP="00945AF5">
            <w:pPr>
              <w:pStyle w:val="TableBullet"/>
              <w:numPr>
                <w:ilvl w:val="0"/>
                <w:numId w:val="15"/>
              </w:numPr>
              <w:rPr>
                <w:lang w:val="en-US"/>
              </w:rPr>
            </w:pPr>
            <w:r>
              <w:rPr>
                <w:lang w:val="en-US"/>
              </w:rPr>
              <w:t>C</w:t>
            </w:r>
            <w:r w:rsidR="00231104" w:rsidRPr="00231104">
              <w:rPr>
                <w:lang w:val="en-US"/>
              </w:rPr>
              <w:t>onducted a</w:t>
            </w:r>
            <w:r w:rsidR="00796EBA">
              <w:rPr>
                <w:lang w:val="en-US"/>
              </w:rPr>
              <w:t xml:space="preserve">n educational </w:t>
            </w:r>
            <w:r w:rsidR="00231104" w:rsidRPr="00231104">
              <w:rPr>
                <w:lang w:val="en-US"/>
              </w:rPr>
              <w:t xml:space="preserve">program </w:t>
            </w:r>
            <w:r w:rsidR="00796EBA">
              <w:rPr>
                <w:lang w:val="en-US"/>
              </w:rPr>
              <w:t xml:space="preserve">on </w:t>
            </w:r>
            <w:r w:rsidR="00F23D86">
              <w:rPr>
                <w:lang w:val="en-US"/>
              </w:rPr>
              <w:t>Understanding</w:t>
            </w:r>
            <w:r w:rsidR="00796EBA">
              <w:rPr>
                <w:lang w:val="en-US"/>
              </w:rPr>
              <w:t xml:space="preserve"> Peaceful Islam </w:t>
            </w:r>
            <w:r w:rsidR="00231104" w:rsidRPr="00231104">
              <w:rPr>
                <w:lang w:val="en-US"/>
              </w:rPr>
              <w:t xml:space="preserve">for Islamic Teacher in DKI Jakarta and West Java attended by 30 teachers and a program </w:t>
            </w:r>
            <w:r w:rsidR="00796EBA">
              <w:rPr>
                <w:lang w:val="en-US"/>
              </w:rPr>
              <w:t xml:space="preserve">for </w:t>
            </w:r>
            <w:r w:rsidR="00231104" w:rsidRPr="00231104">
              <w:rPr>
                <w:lang w:val="en-US"/>
              </w:rPr>
              <w:t xml:space="preserve">60 Rohis leaders in DKI Jakarta and West Java and 45 Rohis leaders in Central Java </w:t>
            </w:r>
          </w:p>
          <w:p w14:paraId="2C5A42A4" w14:textId="77777777" w:rsidR="009E61B8" w:rsidRDefault="00690B91" w:rsidP="00945AF5">
            <w:pPr>
              <w:pStyle w:val="TableBullet"/>
              <w:numPr>
                <w:ilvl w:val="0"/>
                <w:numId w:val="15"/>
              </w:numPr>
              <w:rPr>
                <w:lang w:val="en-US"/>
              </w:rPr>
            </w:pPr>
            <w:r>
              <w:rPr>
                <w:lang w:val="en-US"/>
              </w:rPr>
              <w:t>I</w:t>
            </w:r>
            <w:r w:rsidR="00231104" w:rsidRPr="00231104">
              <w:rPr>
                <w:lang w:val="en-US"/>
              </w:rPr>
              <w:t xml:space="preserve">n collaboration with MoRA in East Java conducted a Peaceful Rohis Declaration and Ramadhan Supercamp. 400 </w:t>
            </w:r>
            <w:r w:rsidR="009E61B8">
              <w:rPr>
                <w:lang w:val="en-US"/>
              </w:rPr>
              <w:t xml:space="preserve">Rohis </w:t>
            </w:r>
            <w:r w:rsidR="00231104" w:rsidRPr="00231104">
              <w:rPr>
                <w:lang w:val="en-US"/>
              </w:rPr>
              <w:t>students from 38 sub-districts in East Java</w:t>
            </w:r>
            <w:r w:rsidR="009E61B8">
              <w:rPr>
                <w:lang w:val="en-US"/>
              </w:rPr>
              <w:t xml:space="preserve"> participated. </w:t>
            </w:r>
          </w:p>
          <w:p w14:paraId="1DBB4939" w14:textId="77777777" w:rsidR="00231104" w:rsidRDefault="00C856E1" w:rsidP="00945AF5">
            <w:pPr>
              <w:pStyle w:val="TableBullet"/>
              <w:numPr>
                <w:ilvl w:val="0"/>
                <w:numId w:val="15"/>
              </w:numPr>
              <w:rPr>
                <w:lang w:val="en-US"/>
              </w:rPr>
            </w:pPr>
            <w:r>
              <w:rPr>
                <w:lang w:val="en-US"/>
              </w:rPr>
              <w:t>I</w:t>
            </w:r>
            <w:r w:rsidR="00231104" w:rsidRPr="00231104">
              <w:rPr>
                <w:lang w:val="en-US"/>
              </w:rPr>
              <w:t xml:space="preserve">n collaboration with Forum Syuhada Indonesia conducted </w:t>
            </w:r>
            <w:r w:rsidR="004967BD">
              <w:rPr>
                <w:lang w:val="en-US"/>
              </w:rPr>
              <w:t xml:space="preserve">a </w:t>
            </w:r>
            <w:r w:rsidR="00231104" w:rsidRPr="00231104">
              <w:rPr>
                <w:lang w:val="en-US"/>
              </w:rPr>
              <w:t>Peaceful Islam and Tolerance Campaign in Mosque Al Fataa</w:t>
            </w:r>
            <w:r w:rsidR="009B3D5F">
              <w:rPr>
                <w:lang w:val="en-US"/>
              </w:rPr>
              <w:t xml:space="preserve">, a mosque associated with </w:t>
            </w:r>
            <w:r w:rsidR="005359B9">
              <w:rPr>
                <w:lang w:val="en-US"/>
              </w:rPr>
              <w:t>extremist messaging in the past</w:t>
            </w:r>
          </w:p>
          <w:p w14:paraId="34F4D9AA" w14:textId="77777777" w:rsidR="00EF503F" w:rsidRPr="004E0154" w:rsidRDefault="00C856E1" w:rsidP="00945AF5">
            <w:pPr>
              <w:pStyle w:val="TableBullet"/>
              <w:numPr>
                <w:ilvl w:val="0"/>
                <w:numId w:val="15"/>
              </w:numPr>
              <w:rPr>
                <w:lang w:val="en-US"/>
              </w:rPr>
            </w:pPr>
            <w:r>
              <w:rPr>
                <w:lang w:val="en-US"/>
              </w:rPr>
              <w:t>I</w:t>
            </w:r>
            <w:r w:rsidR="00B72040">
              <w:rPr>
                <w:lang w:val="en-US"/>
              </w:rPr>
              <w:t xml:space="preserve">ssued </w:t>
            </w:r>
            <w:r w:rsidR="00056254">
              <w:rPr>
                <w:lang w:val="en-US"/>
              </w:rPr>
              <w:t xml:space="preserve">a </w:t>
            </w:r>
            <w:r w:rsidR="00F7289F" w:rsidRPr="00FD20C5">
              <w:rPr>
                <w:lang w:val="en-US"/>
              </w:rPr>
              <w:t xml:space="preserve">Challenge Fund for Tolerance call for proposals to expand </w:t>
            </w:r>
            <w:r w:rsidR="00056254">
              <w:rPr>
                <w:lang w:val="en-US"/>
              </w:rPr>
              <w:t>the coun</w:t>
            </w:r>
            <w:r w:rsidR="00F7289F" w:rsidRPr="00FD20C5">
              <w:rPr>
                <w:lang w:val="en-US"/>
              </w:rPr>
              <w:t xml:space="preserve">tering intolerance campaign at the community level. </w:t>
            </w:r>
            <w:r w:rsidR="002F790B">
              <w:rPr>
                <w:lang w:val="en-US"/>
              </w:rPr>
              <w:t>Wahid Foundation</w:t>
            </w:r>
            <w:r w:rsidR="009E61B8">
              <w:rPr>
                <w:lang w:val="en-US"/>
              </w:rPr>
              <w:t xml:space="preserve"> </w:t>
            </w:r>
            <w:r>
              <w:rPr>
                <w:lang w:val="en-US"/>
              </w:rPr>
              <w:t>selected nine</w:t>
            </w:r>
            <w:r w:rsidR="00F7289F" w:rsidRPr="00FD20C5">
              <w:rPr>
                <w:lang w:val="en-US"/>
              </w:rPr>
              <w:t xml:space="preserve"> of 26 proposals to be implemented. </w:t>
            </w:r>
          </w:p>
        </w:tc>
      </w:tr>
      <w:tr w:rsidR="009D4E51" w:rsidRPr="009D4E51" w14:paraId="5A802622" w14:textId="77777777" w:rsidTr="004E0154">
        <w:tc>
          <w:tcPr>
            <w:tcW w:w="2093" w:type="dxa"/>
          </w:tcPr>
          <w:p w14:paraId="63B096F9" w14:textId="77777777" w:rsidR="009D4E51" w:rsidRPr="004E0154" w:rsidRDefault="00331D8B" w:rsidP="009D4E51">
            <w:pPr>
              <w:pStyle w:val="BodyText"/>
              <w:rPr>
                <w:sz w:val="16"/>
                <w:szCs w:val="16"/>
                <w:lang w:val="en-US"/>
              </w:rPr>
            </w:pPr>
            <w:r w:rsidRPr="004E0154">
              <w:rPr>
                <w:sz w:val="16"/>
                <w:szCs w:val="16"/>
                <w:lang w:val="en-US"/>
              </w:rPr>
              <w:t>Other</w:t>
            </w:r>
            <w:r w:rsidR="005C729B">
              <w:rPr>
                <w:sz w:val="16"/>
                <w:szCs w:val="16"/>
                <w:lang w:val="en-US"/>
              </w:rPr>
              <w:t xml:space="preserve"> / new P</w:t>
            </w:r>
            <w:r w:rsidR="001E1A64">
              <w:rPr>
                <w:sz w:val="16"/>
                <w:szCs w:val="16"/>
                <w:lang w:val="en-US"/>
              </w:rPr>
              <w:t>VE partners</w:t>
            </w:r>
          </w:p>
        </w:tc>
        <w:tc>
          <w:tcPr>
            <w:tcW w:w="7194" w:type="dxa"/>
          </w:tcPr>
          <w:p w14:paraId="089CC05A" w14:textId="77777777" w:rsidR="009D4E51" w:rsidRPr="00DC2806" w:rsidRDefault="009D4E51" w:rsidP="009D4E51">
            <w:pPr>
              <w:pStyle w:val="BodyText"/>
              <w:rPr>
                <w:b/>
                <w:sz w:val="16"/>
                <w:szCs w:val="16"/>
                <w:lang w:val="en-US"/>
              </w:rPr>
            </w:pPr>
            <w:r w:rsidRPr="00DC2806">
              <w:rPr>
                <w:b/>
                <w:sz w:val="16"/>
                <w:szCs w:val="16"/>
                <w:lang w:val="en-US"/>
              </w:rPr>
              <w:t>Key activities</w:t>
            </w:r>
          </w:p>
          <w:p w14:paraId="008BF3C6" w14:textId="77777777" w:rsidR="00D73652" w:rsidRPr="001E1A64" w:rsidRDefault="00AF70E6" w:rsidP="00D73652">
            <w:pPr>
              <w:pStyle w:val="TableBullet"/>
              <w:rPr>
                <w:lang w:val="en-US"/>
              </w:rPr>
            </w:pPr>
            <w:r w:rsidRPr="00690B91">
              <w:rPr>
                <w:lang w:val="en-ID"/>
              </w:rPr>
              <w:t>Aliansi Indonesia Damai</w:t>
            </w:r>
            <w:r w:rsidR="00DC2806">
              <w:rPr>
                <w:lang w:val="en-US"/>
              </w:rPr>
              <w:t xml:space="preserve"> </w:t>
            </w:r>
            <w:r w:rsidR="00D73652" w:rsidRPr="001E1A64">
              <w:rPr>
                <w:lang w:val="en-US"/>
              </w:rPr>
              <w:t xml:space="preserve">is conducting a geo-mapping exercise identifying areas and schools vulnerable </w:t>
            </w:r>
            <w:r w:rsidR="00D73652">
              <w:rPr>
                <w:lang w:val="en-US"/>
              </w:rPr>
              <w:t xml:space="preserve">to </w:t>
            </w:r>
            <w:r w:rsidR="00D73652" w:rsidRPr="001E1A64">
              <w:rPr>
                <w:lang w:val="en-US"/>
              </w:rPr>
              <w:t>recruitment</w:t>
            </w:r>
            <w:r w:rsidR="00D73652">
              <w:rPr>
                <w:lang w:val="en-US"/>
              </w:rPr>
              <w:t xml:space="preserve"> by radical elements</w:t>
            </w:r>
            <w:r w:rsidR="00C856E1">
              <w:rPr>
                <w:lang w:val="en-US"/>
              </w:rPr>
              <w:t xml:space="preserve"> which</w:t>
            </w:r>
            <w:r w:rsidR="00D73652" w:rsidRPr="001E1A64">
              <w:rPr>
                <w:lang w:val="en-US"/>
              </w:rPr>
              <w:t xml:space="preserve"> is </w:t>
            </w:r>
            <w:r w:rsidR="00D73652">
              <w:rPr>
                <w:lang w:val="en-US"/>
              </w:rPr>
              <w:t xml:space="preserve">expected </w:t>
            </w:r>
            <w:r w:rsidR="00D73652" w:rsidRPr="001E1A64">
              <w:rPr>
                <w:lang w:val="en-US"/>
              </w:rPr>
              <w:t>to be finish</w:t>
            </w:r>
            <w:r w:rsidR="00D73652">
              <w:rPr>
                <w:lang w:val="en-US"/>
              </w:rPr>
              <w:t>ed</w:t>
            </w:r>
            <w:r w:rsidR="00C856E1">
              <w:rPr>
                <w:lang w:val="en-US"/>
              </w:rPr>
              <w:t xml:space="preserve"> in mid-July.</w:t>
            </w:r>
            <w:r w:rsidR="00D73652">
              <w:rPr>
                <w:lang w:val="en-US"/>
              </w:rPr>
              <w:t xml:space="preserve"> </w:t>
            </w:r>
            <w:r w:rsidRPr="00690B91">
              <w:rPr>
                <w:lang w:val="en-ID"/>
              </w:rPr>
              <w:t>Aliansi Indonesia Damai</w:t>
            </w:r>
            <w:r w:rsidR="00D73652" w:rsidRPr="001E1A64">
              <w:rPr>
                <w:lang w:val="en-US"/>
              </w:rPr>
              <w:t xml:space="preserve"> received a letter</w:t>
            </w:r>
            <w:r w:rsidR="00C856E1">
              <w:rPr>
                <w:lang w:val="en-US"/>
              </w:rPr>
              <w:t xml:space="preserve"> </w:t>
            </w:r>
            <w:r w:rsidR="00D73652">
              <w:rPr>
                <w:lang w:val="en-US"/>
              </w:rPr>
              <w:t>of support from t</w:t>
            </w:r>
            <w:r w:rsidR="00D73652" w:rsidRPr="001E1A64">
              <w:rPr>
                <w:lang w:val="en-US"/>
              </w:rPr>
              <w:t xml:space="preserve">he Directorate for High </w:t>
            </w:r>
            <w:r w:rsidR="00D73652" w:rsidRPr="001E1A64">
              <w:rPr>
                <w:lang w:val="en-US"/>
              </w:rPr>
              <w:lastRenderedPageBreak/>
              <w:t>Schools of the Ministry of Education and Culture on 25 June for the planned activities in schools.</w:t>
            </w:r>
          </w:p>
          <w:p w14:paraId="14139374" w14:textId="77777777" w:rsidR="001E1A64" w:rsidRPr="001E1A64" w:rsidRDefault="001E1A64" w:rsidP="001E1A64">
            <w:pPr>
              <w:pStyle w:val="TableBullet"/>
              <w:rPr>
                <w:lang w:val="en-US"/>
              </w:rPr>
            </w:pPr>
            <w:r w:rsidRPr="001E1A64">
              <w:rPr>
                <w:lang w:val="en-US"/>
              </w:rPr>
              <w:t xml:space="preserve">PUSAD Paramadina </w:t>
            </w:r>
            <w:r w:rsidR="00D73652">
              <w:rPr>
                <w:lang w:val="en-US"/>
              </w:rPr>
              <w:t xml:space="preserve">will </w:t>
            </w:r>
            <w:r w:rsidRPr="001E1A64">
              <w:rPr>
                <w:lang w:val="en-US"/>
              </w:rPr>
              <w:t xml:space="preserve">conduct </w:t>
            </w:r>
            <w:r w:rsidR="00771D71">
              <w:rPr>
                <w:lang w:val="en-US"/>
              </w:rPr>
              <w:t xml:space="preserve">a </w:t>
            </w:r>
            <w:r w:rsidRPr="001E1A64">
              <w:rPr>
                <w:lang w:val="en-US"/>
              </w:rPr>
              <w:t xml:space="preserve">literature review and research design for the research on drivers of </w:t>
            </w:r>
            <w:r w:rsidR="00365008">
              <w:rPr>
                <w:lang w:val="en-US"/>
              </w:rPr>
              <w:t xml:space="preserve">engagement in </w:t>
            </w:r>
            <w:r w:rsidRPr="001E1A64">
              <w:rPr>
                <w:lang w:val="en-US"/>
              </w:rPr>
              <w:t xml:space="preserve">violent extremism. Collaborative discussions have been held with experts from </w:t>
            </w:r>
            <w:r w:rsidR="00771D71">
              <w:rPr>
                <w:lang w:val="en-US"/>
              </w:rPr>
              <w:t xml:space="preserve">the </w:t>
            </w:r>
            <w:r w:rsidRPr="001E1A64">
              <w:rPr>
                <w:lang w:val="en-US"/>
              </w:rPr>
              <w:t>Center for Religious and</w:t>
            </w:r>
            <w:r w:rsidR="00B14F30">
              <w:rPr>
                <w:lang w:val="en-US"/>
              </w:rPr>
              <w:t xml:space="preserve"> Cross-Cultural Studies</w:t>
            </w:r>
            <w:r w:rsidRPr="001E1A64">
              <w:rPr>
                <w:lang w:val="en-US"/>
              </w:rPr>
              <w:t>, T</w:t>
            </w:r>
            <w:r w:rsidR="00B14F30">
              <w:rPr>
                <w:lang w:val="en-US"/>
              </w:rPr>
              <w:t>AF</w:t>
            </w:r>
            <w:r w:rsidRPr="001E1A64">
              <w:rPr>
                <w:lang w:val="en-US"/>
              </w:rPr>
              <w:t xml:space="preserve"> and </w:t>
            </w:r>
            <w:r w:rsidR="00365008">
              <w:rPr>
                <w:lang w:val="en-US"/>
              </w:rPr>
              <w:t>Institute for Peace and Conflict</w:t>
            </w:r>
            <w:r w:rsidRPr="001E1A64">
              <w:rPr>
                <w:lang w:val="en-US"/>
              </w:rPr>
              <w:t xml:space="preserve">. </w:t>
            </w:r>
          </w:p>
          <w:p w14:paraId="4E0C762C" w14:textId="77777777" w:rsidR="009E6C84" w:rsidRDefault="001E1A64" w:rsidP="001E1A64">
            <w:pPr>
              <w:pStyle w:val="TableBullet"/>
              <w:rPr>
                <w:lang w:val="en-US"/>
              </w:rPr>
            </w:pPr>
            <w:r w:rsidRPr="001E1A64">
              <w:rPr>
                <w:lang w:val="en-US"/>
              </w:rPr>
              <w:t xml:space="preserve">Peace Generation </w:t>
            </w:r>
            <w:r w:rsidR="00D73652">
              <w:rPr>
                <w:lang w:val="en-US"/>
              </w:rPr>
              <w:t xml:space="preserve">will establish a </w:t>
            </w:r>
            <w:r w:rsidRPr="001E1A64">
              <w:rPr>
                <w:lang w:val="en-US"/>
              </w:rPr>
              <w:t>Creative Team</w:t>
            </w:r>
            <w:r w:rsidR="00D73652">
              <w:rPr>
                <w:lang w:val="en-US"/>
              </w:rPr>
              <w:t xml:space="preserve"> along with two other CSOs</w:t>
            </w:r>
            <w:r w:rsidRPr="001E1A64">
              <w:rPr>
                <w:lang w:val="en-US"/>
              </w:rPr>
              <w:t xml:space="preserve">, who will design </w:t>
            </w:r>
            <w:r w:rsidR="00D73652">
              <w:rPr>
                <w:lang w:val="en-US"/>
              </w:rPr>
              <w:t xml:space="preserve">a community based awareness </w:t>
            </w:r>
            <w:r w:rsidRPr="001E1A64">
              <w:rPr>
                <w:lang w:val="en-US"/>
              </w:rPr>
              <w:t>campaign in Poso and Jember</w:t>
            </w:r>
            <w:r w:rsidR="00D73652">
              <w:rPr>
                <w:lang w:val="en-US"/>
              </w:rPr>
              <w:t xml:space="preserve"> to help promote pluralist values and counter extremist ideology. </w:t>
            </w:r>
          </w:p>
          <w:p w14:paraId="4F1E61B1" w14:textId="77777777" w:rsidR="001E1A64" w:rsidRDefault="00B14F30" w:rsidP="001E1A64">
            <w:pPr>
              <w:pStyle w:val="TableBullet"/>
              <w:rPr>
                <w:lang w:val="en-US"/>
              </w:rPr>
            </w:pPr>
            <w:r>
              <w:rPr>
                <w:lang w:val="en-US"/>
              </w:rPr>
              <w:t xml:space="preserve">Kalijaga Institute for Justice </w:t>
            </w:r>
            <w:r w:rsidR="00D73652">
              <w:rPr>
                <w:lang w:val="en-US"/>
              </w:rPr>
              <w:t xml:space="preserve">will </w:t>
            </w:r>
            <w:r w:rsidR="001E1A64" w:rsidRPr="001E1A64">
              <w:rPr>
                <w:lang w:val="en-US"/>
              </w:rPr>
              <w:t>develop draft modules for mainstreaming PVE into the school system. The modules are being developed drawing upon some of the insights from recent policy papers on extremism and will target three groups: teachers; parent-teacher associations; and students. The modules will be field tested in schools in Klaten near Yogyakarta.</w:t>
            </w:r>
          </w:p>
          <w:p w14:paraId="5B96B471" w14:textId="77777777" w:rsidR="007E06DA" w:rsidRDefault="00EF11D5" w:rsidP="00EF11D5">
            <w:pPr>
              <w:pStyle w:val="TableBullet"/>
              <w:rPr>
                <w:lang w:val="en-US"/>
              </w:rPr>
            </w:pPr>
            <w:r w:rsidRPr="00EF11D5">
              <w:rPr>
                <w:lang w:val="en-US"/>
              </w:rPr>
              <w:t>Solo Bersimfoni is a new PVE grantee work</w:t>
            </w:r>
            <w:r>
              <w:rPr>
                <w:lang w:val="en-US"/>
              </w:rPr>
              <w:t>ing</w:t>
            </w:r>
            <w:r w:rsidRPr="00EF11D5">
              <w:rPr>
                <w:lang w:val="en-US"/>
              </w:rPr>
              <w:t xml:space="preserve"> at sub provincial level in Solo, Central Java. </w:t>
            </w:r>
            <w:r>
              <w:rPr>
                <w:lang w:val="en-US"/>
              </w:rPr>
              <w:t>T</w:t>
            </w:r>
            <w:r w:rsidRPr="00EF11D5">
              <w:rPr>
                <w:lang w:val="en-US"/>
              </w:rPr>
              <w:t xml:space="preserve">hey </w:t>
            </w:r>
            <w:r>
              <w:rPr>
                <w:lang w:val="en-US"/>
              </w:rPr>
              <w:t xml:space="preserve">will </w:t>
            </w:r>
            <w:r w:rsidRPr="00EF11D5">
              <w:rPr>
                <w:lang w:val="en-US"/>
              </w:rPr>
              <w:t xml:space="preserve">develop training modules and conduct training of trainers on </w:t>
            </w:r>
            <w:r w:rsidR="00365008">
              <w:rPr>
                <w:lang w:val="en-US"/>
              </w:rPr>
              <w:t>values of community harmony</w:t>
            </w:r>
            <w:r w:rsidRPr="00EF11D5">
              <w:rPr>
                <w:lang w:val="en-US"/>
              </w:rPr>
              <w:t xml:space="preserve"> for youth and students</w:t>
            </w:r>
            <w:r w:rsidR="00365008">
              <w:rPr>
                <w:lang w:val="en-US"/>
              </w:rPr>
              <w:t xml:space="preserve"> and contest violent extremist messaging</w:t>
            </w:r>
            <w:r>
              <w:rPr>
                <w:lang w:val="en-US"/>
              </w:rPr>
              <w:t xml:space="preserve">. </w:t>
            </w:r>
          </w:p>
          <w:p w14:paraId="3F953788" w14:textId="77777777" w:rsidR="00005564" w:rsidRPr="004E0154" w:rsidRDefault="00BB4B05" w:rsidP="00DC2806">
            <w:pPr>
              <w:pStyle w:val="TableBullet"/>
              <w:rPr>
                <w:lang w:val="en-US"/>
              </w:rPr>
            </w:pPr>
            <w:r w:rsidRPr="00BB4B05">
              <w:rPr>
                <w:lang w:val="en-US"/>
              </w:rPr>
              <w:t xml:space="preserve">AIPJ2 continues to support the WGWC </w:t>
            </w:r>
            <w:r w:rsidR="00B14F30">
              <w:rPr>
                <w:lang w:val="en-US"/>
              </w:rPr>
              <w:t>to establish</w:t>
            </w:r>
            <w:r w:rsidRPr="00BB4B05">
              <w:rPr>
                <w:lang w:val="en-US"/>
              </w:rPr>
              <w:t xml:space="preserve"> its operational capacities and </w:t>
            </w:r>
            <w:r w:rsidR="00F23D86" w:rsidRPr="00BB4B05">
              <w:rPr>
                <w:lang w:val="en-US"/>
              </w:rPr>
              <w:t>work plan</w:t>
            </w:r>
            <w:r w:rsidRPr="00BB4B05">
              <w:rPr>
                <w:lang w:val="en-US"/>
              </w:rPr>
              <w:t xml:space="preserve">. The WGWC Steering Committee has </w:t>
            </w:r>
            <w:r w:rsidR="00365008">
              <w:rPr>
                <w:lang w:val="en-US"/>
              </w:rPr>
              <w:t>asked AIPJ2 to disburse funds through</w:t>
            </w:r>
            <w:r w:rsidR="00B14F30">
              <w:rPr>
                <w:lang w:val="en-US"/>
              </w:rPr>
              <w:t xml:space="preserve"> Asian Muslim Action Network</w:t>
            </w:r>
            <w:r w:rsidRPr="00BB4B05">
              <w:rPr>
                <w:lang w:val="en-US"/>
              </w:rPr>
              <w:t xml:space="preserve"> as its Secretariat, namely to provide activity management and a</w:t>
            </w:r>
            <w:r w:rsidR="00442170">
              <w:rPr>
                <w:lang w:val="en-US"/>
              </w:rPr>
              <w:t>dministrative support.</w:t>
            </w:r>
            <w:r w:rsidRPr="00BB4B05">
              <w:rPr>
                <w:lang w:val="en-US"/>
              </w:rPr>
              <w:t xml:space="preserve"> Specific activities have been designed and implementation will commence</w:t>
            </w:r>
            <w:r w:rsidR="00B14F30">
              <w:rPr>
                <w:lang w:val="en-US"/>
              </w:rPr>
              <w:t xml:space="preserve"> in the second half of 2018.</w:t>
            </w:r>
          </w:p>
        </w:tc>
      </w:tr>
    </w:tbl>
    <w:p w14:paraId="0143DC5E" w14:textId="77777777" w:rsidR="00F711F8" w:rsidRDefault="00DF0E14" w:rsidP="00DF0E14">
      <w:pPr>
        <w:pStyle w:val="Heading3"/>
        <w:rPr>
          <w:lang w:val="en-US"/>
        </w:rPr>
      </w:pPr>
      <w:r>
        <w:rPr>
          <w:lang w:val="en-US"/>
        </w:rPr>
        <w:lastRenderedPageBreak/>
        <w:t>Pillar 4</w:t>
      </w:r>
      <w:r w:rsidR="0098345A">
        <w:rPr>
          <w:lang w:val="en-US"/>
        </w:rPr>
        <w:t xml:space="preserve"> – </w:t>
      </w:r>
      <w:r w:rsidR="00F711F8" w:rsidRPr="00F711F8">
        <w:rPr>
          <w:lang w:val="en-US"/>
        </w:rPr>
        <w:t xml:space="preserve">Correctional Services Reform </w:t>
      </w:r>
    </w:p>
    <w:tbl>
      <w:tblPr>
        <w:tblStyle w:val="AIPJ2"/>
        <w:tblW w:w="0" w:type="auto"/>
        <w:tblLook w:val="04A0" w:firstRow="1" w:lastRow="0" w:firstColumn="1" w:lastColumn="0" w:noHBand="0" w:noVBand="1"/>
      </w:tblPr>
      <w:tblGrid>
        <w:gridCol w:w="2056"/>
        <w:gridCol w:w="7005"/>
      </w:tblGrid>
      <w:tr w:rsidR="00331D8B" w:rsidRPr="00F23D86" w14:paraId="571F1C4C" w14:textId="77777777" w:rsidTr="00CF033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093" w:type="dxa"/>
            <w:shd w:val="clear" w:color="auto" w:fill="045BA7" w:themeFill="accent2"/>
          </w:tcPr>
          <w:p w14:paraId="2369B8D9" w14:textId="77777777" w:rsidR="00331D8B" w:rsidRPr="00F23D86" w:rsidRDefault="00331D8B" w:rsidP="004E0154">
            <w:pPr>
              <w:pStyle w:val="BodyText"/>
              <w:spacing w:after="0"/>
              <w:rPr>
                <w:color w:val="FFFFFF" w:themeColor="background1"/>
                <w:sz w:val="16"/>
                <w:szCs w:val="16"/>
                <w:lang w:val="en-US"/>
              </w:rPr>
            </w:pPr>
            <w:r w:rsidRPr="00F23D86">
              <w:rPr>
                <w:color w:val="FFFFFF" w:themeColor="background1"/>
                <w:sz w:val="16"/>
                <w:szCs w:val="16"/>
                <w:lang w:val="en-US"/>
              </w:rPr>
              <w:t>Partnership</w:t>
            </w:r>
          </w:p>
        </w:tc>
        <w:tc>
          <w:tcPr>
            <w:tcW w:w="7194" w:type="dxa"/>
            <w:shd w:val="clear" w:color="auto" w:fill="045BA7" w:themeFill="accent2"/>
          </w:tcPr>
          <w:p w14:paraId="29E5273D" w14:textId="77777777" w:rsidR="00331D8B" w:rsidRPr="00F23D86" w:rsidRDefault="00331D8B" w:rsidP="004E0154">
            <w:pPr>
              <w:pStyle w:val="BodyText"/>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lang w:val="en-US"/>
              </w:rPr>
            </w:pPr>
            <w:r w:rsidRPr="00F23D86">
              <w:rPr>
                <w:color w:val="FFFFFF" w:themeColor="background1"/>
                <w:sz w:val="16"/>
                <w:szCs w:val="16"/>
                <w:lang w:val="en-US"/>
              </w:rPr>
              <w:t>Focus of work and activities undertaken</w:t>
            </w:r>
          </w:p>
        </w:tc>
      </w:tr>
      <w:tr w:rsidR="00331D8B" w:rsidRPr="00331D8B" w14:paraId="775597B5" w14:textId="77777777" w:rsidTr="004E0154">
        <w:tc>
          <w:tcPr>
            <w:tcW w:w="2093" w:type="dxa"/>
          </w:tcPr>
          <w:p w14:paraId="5F8D7C97" w14:textId="77777777" w:rsidR="00331D8B" w:rsidRPr="00172523" w:rsidRDefault="00331D8B" w:rsidP="00B14F30">
            <w:pPr>
              <w:pStyle w:val="BodyText"/>
              <w:spacing w:after="0"/>
              <w:rPr>
                <w:sz w:val="16"/>
                <w:szCs w:val="16"/>
                <w:lang w:val="en-GB"/>
              </w:rPr>
            </w:pPr>
            <w:r w:rsidRPr="00172523">
              <w:rPr>
                <w:sz w:val="16"/>
                <w:szCs w:val="16"/>
                <w:lang w:val="en-GB"/>
              </w:rPr>
              <w:t xml:space="preserve">Partnership with </w:t>
            </w:r>
            <w:r w:rsidR="00B14F30">
              <w:rPr>
                <w:sz w:val="16"/>
                <w:szCs w:val="16"/>
                <w:lang w:val="en-GB"/>
              </w:rPr>
              <w:t>TAF</w:t>
            </w:r>
            <w:r w:rsidR="006C3D6D" w:rsidRPr="00172523">
              <w:rPr>
                <w:sz w:val="16"/>
                <w:szCs w:val="16"/>
                <w:lang w:val="en-GB"/>
              </w:rPr>
              <w:t xml:space="preserve"> (TAF)</w:t>
            </w:r>
          </w:p>
        </w:tc>
        <w:tc>
          <w:tcPr>
            <w:tcW w:w="7194" w:type="dxa"/>
          </w:tcPr>
          <w:p w14:paraId="51F1A171" w14:textId="77777777" w:rsidR="00331D8B" w:rsidRPr="004E0154" w:rsidRDefault="00331D8B" w:rsidP="008515D9">
            <w:pPr>
              <w:pStyle w:val="BodyText"/>
              <w:keepNext/>
              <w:rPr>
                <w:sz w:val="16"/>
                <w:szCs w:val="16"/>
                <w:lang w:val="en-US"/>
              </w:rPr>
            </w:pPr>
            <w:r w:rsidRPr="00CF0335">
              <w:rPr>
                <w:b/>
                <w:sz w:val="16"/>
                <w:szCs w:val="16"/>
                <w:lang w:val="en-US"/>
              </w:rPr>
              <w:t>Focus</w:t>
            </w:r>
            <w:r w:rsidRPr="00CF0335">
              <w:rPr>
                <w:sz w:val="16"/>
                <w:szCs w:val="16"/>
                <w:lang w:val="en-US"/>
              </w:rPr>
              <w:t>:</w:t>
            </w:r>
            <w:r w:rsidR="0098345A">
              <w:rPr>
                <w:sz w:val="16"/>
                <w:szCs w:val="16"/>
                <w:lang w:val="en-US"/>
              </w:rPr>
              <w:t xml:space="preserve"> </w:t>
            </w:r>
            <w:r w:rsidR="000F3957" w:rsidRPr="004E0154">
              <w:rPr>
                <w:sz w:val="16"/>
                <w:szCs w:val="16"/>
                <w:lang w:val="en-US"/>
              </w:rPr>
              <w:t>Strengthening the Corrections Database System</w:t>
            </w:r>
            <w:r w:rsidR="00251C2F">
              <w:rPr>
                <w:sz w:val="16"/>
                <w:szCs w:val="16"/>
                <w:lang w:val="en-US"/>
              </w:rPr>
              <w:t xml:space="preserve"> (SDP)</w:t>
            </w:r>
            <w:r w:rsidR="00FE059B">
              <w:rPr>
                <w:sz w:val="16"/>
                <w:szCs w:val="16"/>
                <w:lang w:val="en-US"/>
              </w:rPr>
              <w:t>,</w:t>
            </w:r>
            <w:r w:rsidR="00251C2F">
              <w:rPr>
                <w:sz w:val="16"/>
                <w:szCs w:val="16"/>
                <w:lang w:val="en-US"/>
              </w:rPr>
              <w:t xml:space="preserve"> management of high risk inmates, and </w:t>
            </w:r>
            <w:r w:rsidR="007A1489">
              <w:rPr>
                <w:sz w:val="16"/>
                <w:szCs w:val="16"/>
                <w:lang w:val="en-US"/>
              </w:rPr>
              <w:t>corrections system reform</w:t>
            </w:r>
          </w:p>
          <w:p w14:paraId="3DCB5E2B" w14:textId="77777777" w:rsidR="00331D8B" w:rsidRPr="00CF0335" w:rsidRDefault="00331D8B" w:rsidP="008515D9">
            <w:pPr>
              <w:pStyle w:val="BodyText"/>
              <w:keepNext/>
              <w:rPr>
                <w:sz w:val="16"/>
                <w:szCs w:val="16"/>
                <w:lang w:val="en-US"/>
              </w:rPr>
            </w:pPr>
            <w:r w:rsidRPr="00CF0335">
              <w:rPr>
                <w:b/>
                <w:sz w:val="16"/>
                <w:szCs w:val="16"/>
                <w:lang w:val="en-US"/>
              </w:rPr>
              <w:t>Key activities undertaken</w:t>
            </w:r>
          </w:p>
          <w:p w14:paraId="3DE86399" w14:textId="77777777" w:rsidR="00251C2F" w:rsidRPr="00DC2806" w:rsidRDefault="00251C2F" w:rsidP="00DC2806">
            <w:pPr>
              <w:pStyle w:val="BodyText"/>
              <w:keepNext/>
              <w:rPr>
                <w:b/>
                <w:sz w:val="16"/>
                <w:szCs w:val="16"/>
                <w:lang w:val="en-US"/>
              </w:rPr>
            </w:pPr>
            <w:r w:rsidRPr="00DC2806">
              <w:rPr>
                <w:b/>
                <w:sz w:val="16"/>
                <w:szCs w:val="16"/>
                <w:lang w:val="en-US"/>
              </w:rPr>
              <w:t>Corrections Database System</w:t>
            </w:r>
          </w:p>
          <w:p w14:paraId="1741C578" w14:textId="77777777" w:rsidR="007A1489" w:rsidRDefault="00FE059B" w:rsidP="00FD20C5">
            <w:pPr>
              <w:pStyle w:val="TableBullet"/>
              <w:rPr>
                <w:lang w:val="en-US"/>
              </w:rPr>
            </w:pPr>
            <w:r>
              <w:rPr>
                <w:lang w:val="en-US"/>
              </w:rPr>
              <w:t>Building on prior support from AIPJ2, in February 2018</w:t>
            </w:r>
            <w:r w:rsidR="00FD20C5" w:rsidRPr="00FD20C5">
              <w:rPr>
                <w:lang w:val="en-US"/>
              </w:rPr>
              <w:t xml:space="preserve"> </w:t>
            </w:r>
            <w:r>
              <w:rPr>
                <w:lang w:val="en-US"/>
              </w:rPr>
              <w:t>the G</w:t>
            </w:r>
            <w:r w:rsidR="00B14F30">
              <w:rPr>
                <w:lang w:val="en-US"/>
              </w:rPr>
              <w:t xml:space="preserve">oI </w:t>
            </w:r>
            <w:r w:rsidR="00FD20C5" w:rsidRPr="00FD20C5">
              <w:rPr>
                <w:lang w:val="en-US"/>
              </w:rPr>
              <w:t>enacted ministerial decree no. 3 of 2018 on online remission</w:t>
            </w:r>
            <w:r w:rsidR="007A1489">
              <w:rPr>
                <w:lang w:val="en-US"/>
              </w:rPr>
              <w:t>s</w:t>
            </w:r>
            <w:r w:rsidR="00365008">
              <w:rPr>
                <w:lang w:val="en-US"/>
              </w:rPr>
              <w:t xml:space="preserve"> (see Annex 4)</w:t>
            </w:r>
            <w:r w:rsidR="00FD20C5" w:rsidRPr="00FD20C5">
              <w:rPr>
                <w:lang w:val="en-US"/>
              </w:rPr>
              <w:t>.</w:t>
            </w:r>
            <w:r w:rsidR="00DC2806">
              <w:rPr>
                <w:lang w:val="en-US"/>
              </w:rPr>
              <w:t xml:space="preserve"> </w:t>
            </w:r>
          </w:p>
          <w:p w14:paraId="51413AC0" w14:textId="77777777" w:rsidR="00FD20C5" w:rsidRDefault="007A1489" w:rsidP="00FD20C5">
            <w:pPr>
              <w:pStyle w:val="TableBullet"/>
              <w:rPr>
                <w:lang w:val="en-US"/>
              </w:rPr>
            </w:pPr>
            <w:r>
              <w:rPr>
                <w:lang w:val="en-US"/>
              </w:rPr>
              <w:t xml:space="preserve">Between </w:t>
            </w:r>
            <w:r w:rsidR="00FD20C5" w:rsidRPr="00FD20C5">
              <w:rPr>
                <w:lang w:val="en-US"/>
              </w:rPr>
              <w:t xml:space="preserve">February </w:t>
            </w:r>
            <w:r>
              <w:rPr>
                <w:lang w:val="en-US"/>
              </w:rPr>
              <w:t xml:space="preserve">and </w:t>
            </w:r>
            <w:r w:rsidR="00FD20C5" w:rsidRPr="00FD20C5">
              <w:rPr>
                <w:lang w:val="en-US"/>
              </w:rPr>
              <w:t>June 2018</w:t>
            </w:r>
            <w:r w:rsidR="00DA3196">
              <w:rPr>
                <w:lang w:val="en-US"/>
              </w:rPr>
              <w:t>,</w:t>
            </w:r>
            <w:r w:rsidR="00FD20C5" w:rsidRPr="00FD20C5">
              <w:rPr>
                <w:lang w:val="en-US"/>
              </w:rPr>
              <w:t xml:space="preserve"> </w:t>
            </w:r>
            <w:r w:rsidR="00771D71">
              <w:rPr>
                <w:lang w:val="en-US"/>
              </w:rPr>
              <w:t xml:space="preserve">AIPJ2 </w:t>
            </w:r>
            <w:r w:rsidR="00FD20C5" w:rsidRPr="00FD20C5">
              <w:rPr>
                <w:lang w:val="en-US"/>
              </w:rPr>
              <w:t>continue</w:t>
            </w:r>
            <w:r>
              <w:rPr>
                <w:lang w:val="en-US"/>
              </w:rPr>
              <w:t>d</w:t>
            </w:r>
            <w:r w:rsidR="00FD20C5" w:rsidRPr="00FD20C5">
              <w:rPr>
                <w:lang w:val="en-US"/>
              </w:rPr>
              <w:t xml:space="preserve"> </w:t>
            </w:r>
            <w:r w:rsidR="00771D71">
              <w:rPr>
                <w:lang w:val="en-US"/>
              </w:rPr>
              <w:t>to</w:t>
            </w:r>
            <w:r w:rsidR="00442170">
              <w:rPr>
                <w:lang w:val="en-US"/>
              </w:rPr>
              <w:t xml:space="preserve"> </w:t>
            </w:r>
            <w:r w:rsidR="00771D71">
              <w:rPr>
                <w:lang w:val="en-US"/>
              </w:rPr>
              <w:t xml:space="preserve">provide </w:t>
            </w:r>
            <w:r w:rsidR="00FD20C5" w:rsidRPr="00FD20C5">
              <w:rPr>
                <w:lang w:val="en-US"/>
              </w:rPr>
              <w:t xml:space="preserve">support </w:t>
            </w:r>
            <w:r w:rsidR="00771D71">
              <w:rPr>
                <w:lang w:val="en-US"/>
              </w:rPr>
              <w:t>f</w:t>
            </w:r>
            <w:r>
              <w:rPr>
                <w:lang w:val="en-US"/>
              </w:rPr>
              <w:t xml:space="preserve">or </w:t>
            </w:r>
            <w:r w:rsidR="007A177D">
              <w:rPr>
                <w:lang w:val="en-US"/>
              </w:rPr>
              <w:t>Corrections Database System (</w:t>
            </w:r>
            <w:r w:rsidR="00FD20C5" w:rsidRPr="00FD20C5">
              <w:rPr>
                <w:lang w:val="en-US"/>
              </w:rPr>
              <w:t>SDP</w:t>
            </w:r>
            <w:r w:rsidR="007A177D">
              <w:rPr>
                <w:lang w:val="en-US"/>
              </w:rPr>
              <w:t>)</w:t>
            </w:r>
            <w:r w:rsidR="00FD20C5" w:rsidRPr="00FD20C5">
              <w:rPr>
                <w:lang w:val="en-US"/>
              </w:rPr>
              <w:t xml:space="preserve"> development and implementation</w:t>
            </w:r>
            <w:r w:rsidR="00A71BBA">
              <w:rPr>
                <w:lang w:val="en-US"/>
              </w:rPr>
              <w:t xml:space="preserve">, </w:t>
            </w:r>
            <w:r w:rsidR="00FE059B">
              <w:rPr>
                <w:lang w:val="en-US"/>
              </w:rPr>
              <w:t xml:space="preserve">including </w:t>
            </w:r>
            <w:r w:rsidR="00A71BBA">
              <w:rPr>
                <w:lang w:val="en-US"/>
              </w:rPr>
              <w:t xml:space="preserve">in relation to the requirements of </w:t>
            </w:r>
            <w:r w:rsidR="00FD20C5" w:rsidRPr="00FD20C5">
              <w:rPr>
                <w:lang w:val="en-US"/>
              </w:rPr>
              <w:t xml:space="preserve">Ministerial Decree No. 3 of 2018. </w:t>
            </w:r>
            <w:r w:rsidR="00771D71">
              <w:rPr>
                <w:lang w:val="en-US"/>
              </w:rPr>
              <w:t xml:space="preserve">This </w:t>
            </w:r>
            <w:r w:rsidR="00A71BBA">
              <w:rPr>
                <w:lang w:val="en-US"/>
              </w:rPr>
              <w:t xml:space="preserve">support </w:t>
            </w:r>
            <w:r w:rsidR="00771D71">
              <w:rPr>
                <w:lang w:val="en-US"/>
              </w:rPr>
              <w:t xml:space="preserve">has included </w:t>
            </w:r>
            <w:r w:rsidR="00A71BBA">
              <w:rPr>
                <w:lang w:val="en-US"/>
              </w:rPr>
              <w:t xml:space="preserve">both </w:t>
            </w:r>
            <w:r w:rsidR="00771D71">
              <w:rPr>
                <w:lang w:val="en-US"/>
              </w:rPr>
              <w:t>technical IT inputs as well as process facilitation inputs.</w:t>
            </w:r>
            <w:r w:rsidR="00DC2806">
              <w:rPr>
                <w:lang w:val="en-US"/>
              </w:rPr>
              <w:t xml:space="preserve"> </w:t>
            </w:r>
          </w:p>
          <w:p w14:paraId="4E77AD64" w14:textId="77777777" w:rsidR="007A1489" w:rsidRPr="00DC2806" w:rsidRDefault="007A1489" w:rsidP="00D63592">
            <w:pPr>
              <w:pStyle w:val="BodyText"/>
              <w:keepNext/>
              <w:spacing w:before="120"/>
              <w:rPr>
                <w:b/>
                <w:sz w:val="16"/>
                <w:szCs w:val="16"/>
                <w:lang w:val="en-US"/>
              </w:rPr>
            </w:pPr>
            <w:r w:rsidRPr="00DC2806">
              <w:rPr>
                <w:b/>
                <w:sz w:val="16"/>
                <w:szCs w:val="16"/>
                <w:lang w:val="en-US"/>
              </w:rPr>
              <w:t>High risk inmates</w:t>
            </w:r>
          </w:p>
          <w:p w14:paraId="6043C6C5" w14:textId="77777777" w:rsidR="00DA3196" w:rsidRDefault="00DA3196" w:rsidP="00DA3196">
            <w:pPr>
              <w:pStyle w:val="TableBullet"/>
              <w:rPr>
                <w:lang w:val="en-US"/>
              </w:rPr>
            </w:pPr>
            <w:r>
              <w:rPr>
                <w:lang w:val="en-US"/>
              </w:rPr>
              <w:t>In</w:t>
            </w:r>
            <w:r w:rsidRPr="00DA3196">
              <w:rPr>
                <w:lang w:val="en-US"/>
              </w:rPr>
              <w:t xml:space="preserve"> May AIPJ2 conducted a worksho</w:t>
            </w:r>
            <w:r w:rsidR="00BE4B04">
              <w:rPr>
                <w:lang w:val="en-US"/>
              </w:rPr>
              <w:t xml:space="preserve">p with </w:t>
            </w:r>
            <w:r w:rsidRPr="00DA3196">
              <w:rPr>
                <w:lang w:val="en-US"/>
              </w:rPr>
              <w:t>D</w:t>
            </w:r>
            <w:r w:rsidR="00BE4B04">
              <w:rPr>
                <w:lang w:val="en-US"/>
              </w:rPr>
              <w:t>G</w:t>
            </w:r>
            <w:r w:rsidRPr="00DA3196">
              <w:rPr>
                <w:lang w:val="en-US"/>
              </w:rPr>
              <w:t xml:space="preserve">C and </w:t>
            </w:r>
            <w:r w:rsidR="002F790B">
              <w:rPr>
                <w:lang w:val="en-US"/>
              </w:rPr>
              <w:t>Centre for Detention Studies</w:t>
            </w:r>
            <w:r w:rsidRPr="00DA3196">
              <w:rPr>
                <w:lang w:val="en-US"/>
              </w:rPr>
              <w:t xml:space="preserve"> to develop an assessment tool for the rehabilitation program for high risk inmates (BNPT will focus on profiling and placement). The rehabilitation </w:t>
            </w:r>
            <w:r w:rsidR="00017940">
              <w:rPr>
                <w:lang w:val="en-US"/>
              </w:rPr>
              <w:t xml:space="preserve">assessment </w:t>
            </w:r>
            <w:r w:rsidRPr="00DA3196">
              <w:rPr>
                <w:lang w:val="en-US"/>
              </w:rPr>
              <w:t>tool is part of the implementation of the Minister</w:t>
            </w:r>
            <w:r w:rsidR="00017940">
              <w:rPr>
                <w:lang w:val="en-US"/>
              </w:rPr>
              <w:t>ial</w:t>
            </w:r>
            <w:r w:rsidRPr="00DA3196">
              <w:rPr>
                <w:lang w:val="en-US"/>
              </w:rPr>
              <w:t xml:space="preserve"> Decree on Guidance o</w:t>
            </w:r>
            <w:r w:rsidR="00017940">
              <w:rPr>
                <w:lang w:val="en-US"/>
              </w:rPr>
              <w:t>n</w:t>
            </w:r>
            <w:r w:rsidRPr="00DA3196">
              <w:rPr>
                <w:lang w:val="en-US"/>
              </w:rPr>
              <w:t xml:space="preserve"> the Management of High Risk Terrorists. FGDs were held to discuss the criteria, roles and assessment periods, and the tool was finali</w:t>
            </w:r>
            <w:r w:rsidR="00DC2806">
              <w:rPr>
                <w:lang w:val="en-US"/>
              </w:rPr>
              <w:t>s</w:t>
            </w:r>
            <w:r w:rsidRPr="00DA3196">
              <w:rPr>
                <w:lang w:val="en-US"/>
              </w:rPr>
              <w:t>ed in a meeting on 24 May</w:t>
            </w:r>
            <w:r w:rsidR="00E93D76">
              <w:rPr>
                <w:lang w:val="en-US"/>
              </w:rPr>
              <w:t xml:space="preserve"> 2018</w:t>
            </w:r>
            <w:r w:rsidRPr="00DA3196">
              <w:rPr>
                <w:lang w:val="en-US"/>
              </w:rPr>
              <w:t xml:space="preserve">. </w:t>
            </w:r>
          </w:p>
          <w:p w14:paraId="232D4D8F" w14:textId="77777777" w:rsidR="00DA3196" w:rsidRDefault="002F790B" w:rsidP="00DA3196">
            <w:pPr>
              <w:pStyle w:val="TableBullet"/>
              <w:rPr>
                <w:lang w:val="en-US"/>
              </w:rPr>
            </w:pPr>
            <w:r>
              <w:rPr>
                <w:lang w:val="en-US"/>
              </w:rPr>
              <w:t>Centre for Detention Studies</w:t>
            </w:r>
            <w:r w:rsidR="00DA3196" w:rsidRPr="00DA3196">
              <w:rPr>
                <w:lang w:val="en-US"/>
              </w:rPr>
              <w:t xml:space="preserve"> conducted field trials of the </w:t>
            </w:r>
            <w:r w:rsidR="00DA3196">
              <w:rPr>
                <w:lang w:val="en-US"/>
              </w:rPr>
              <w:t xml:space="preserve">assessment tool </w:t>
            </w:r>
            <w:r w:rsidR="00DA3196" w:rsidRPr="00DA3196">
              <w:rPr>
                <w:lang w:val="en-US"/>
              </w:rPr>
              <w:t xml:space="preserve">in Nusakambangan </w:t>
            </w:r>
            <w:r w:rsidR="00DA3196">
              <w:rPr>
                <w:lang w:val="en-US"/>
              </w:rPr>
              <w:t>prison (</w:t>
            </w:r>
            <w:r w:rsidR="00DA3196" w:rsidRPr="00DA3196">
              <w:rPr>
                <w:lang w:val="en-US"/>
              </w:rPr>
              <w:t>dedicated prison for high risk inmates</w:t>
            </w:r>
            <w:r w:rsidR="00DA3196">
              <w:rPr>
                <w:lang w:val="en-US"/>
              </w:rPr>
              <w:t>)</w:t>
            </w:r>
            <w:r w:rsidR="00DA3196" w:rsidRPr="00DA3196">
              <w:rPr>
                <w:lang w:val="en-US"/>
              </w:rPr>
              <w:t xml:space="preserve"> </w:t>
            </w:r>
            <w:r w:rsidR="00DA3196">
              <w:rPr>
                <w:lang w:val="en-US"/>
              </w:rPr>
              <w:t>in June</w:t>
            </w:r>
            <w:r w:rsidR="00C8770F">
              <w:rPr>
                <w:lang w:val="en-US"/>
              </w:rPr>
              <w:t>.</w:t>
            </w:r>
            <w:r w:rsidR="00BE4B04">
              <w:rPr>
                <w:lang w:val="en-US"/>
              </w:rPr>
              <w:t xml:space="preserve"> </w:t>
            </w:r>
            <w:r w:rsidR="00DA3196" w:rsidRPr="00DA3196">
              <w:rPr>
                <w:lang w:val="en-US"/>
              </w:rPr>
              <w:t xml:space="preserve">A workshop was </w:t>
            </w:r>
            <w:r w:rsidR="00DA3196">
              <w:rPr>
                <w:lang w:val="en-US"/>
              </w:rPr>
              <w:t xml:space="preserve">then </w:t>
            </w:r>
            <w:r w:rsidR="00E93D76">
              <w:rPr>
                <w:lang w:val="en-US"/>
              </w:rPr>
              <w:t xml:space="preserve">held </w:t>
            </w:r>
            <w:r w:rsidR="00DA3196" w:rsidRPr="00DA3196">
              <w:rPr>
                <w:lang w:val="en-US"/>
              </w:rPr>
              <w:t xml:space="preserve">with </w:t>
            </w:r>
            <w:r w:rsidR="00BE4B04">
              <w:rPr>
                <w:lang w:val="en-US"/>
              </w:rPr>
              <w:t xml:space="preserve">DGC </w:t>
            </w:r>
            <w:r w:rsidR="00DA3196" w:rsidRPr="00DA3196">
              <w:rPr>
                <w:lang w:val="en-US"/>
              </w:rPr>
              <w:t xml:space="preserve">to review the instrument. It was agreed that high risk inmates </w:t>
            </w:r>
            <w:r w:rsidR="00DA3196">
              <w:rPr>
                <w:lang w:val="en-US"/>
              </w:rPr>
              <w:t xml:space="preserve">needed to be assessed in relation to their </w:t>
            </w:r>
            <w:r w:rsidR="00DA3196" w:rsidRPr="00DA3196">
              <w:rPr>
                <w:lang w:val="en-US"/>
              </w:rPr>
              <w:t>beliefs, ideology, behaviour, family and social relationship</w:t>
            </w:r>
            <w:r w:rsidR="00DA3196">
              <w:rPr>
                <w:lang w:val="en-US"/>
              </w:rPr>
              <w:t>s</w:t>
            </w:r>
            <w:r w:rsidR="00DA3196" w:rsidRPr="00DA3196">
              <w:rPr>
                <w:lang w:val="en-US"/>
              </w:rPr>
              <w:t xml:space="preserve">. The </w:t>
            </w:r>
            <w:r w:rsidR="00DA3196">
              <w:rPr>
                <w:lang w:val="en-US"/>
              </w:rPr>
              <w:t xml:space="preserve">tools </w:t>
            </w:r>
            <w:r w:rsidR="00DA3196" w:rsidRPr="00DA3196">
              <w:rPr>
                <w:lang w:val="en-US"/>
              </w:rPr>
              <w:t>are being adjusted based on the trials and the</w:t>
            </w:r>
            <w:r w:rsidR="00DA3196">
              <w:rPr>
                <w:lang w:val="en-US"/>
              </w:rPr>
              <w:t>re</w:t>
            </w:r>
            <w:r w:rsidR="00DA3196" w:rsidRPr="00DA3196">
              <w:rPr>
                <w:lang w:val="en-US"/>
              </w:rPr>
              <w:t xml:space="preserve"> will be follow up discussions with </w:t>
            </w:r>
            <w:r w:rsidR="00BE4B04">
              <w:rPr>
                <w:lang w:val="en-US"/>
              </w:rPr>
              <w:t xml:space="preserve">parole </w:t>
            </w:r>
            <w:r w:rsidR="00DA3196" w:rsidRPr="00DA3196">
              <w:rPr>
                <w:lang w:val="en-US"/>
              </w:rPr>
              <w:t>of</w:t>
            </w:r>
            <w:r w:rsidR="00DA3196">
              <w:rPr>
                <w:lang w:val="en-US"/>
              </w:rPr>
              <w:t xml:space="preserve">ficers to </w:t>
            </w:r>
            <w:r w:rsidR="00BE4B04">
              <w:rPr>
                <w:lang w:val="en-US"/>
              </w:rPr>
              <w:t>s</w:t>
            </w:r>
            <w:r w:rsidR="00DA3196">
              <w:rPr>
                <w:lang w:val="en-US"/>
              </w:rPr>
              <w:t xml:space="preserve">trengthen the </w:t>
            </w:r>
            <w:r w:rsidR="00DA3196" w:rsidRPr="00DA3196">
              <w:rPr>
                <w:lang w:val="en-US"/>
              </w:rPr>
              <w:t>questions</w:t>
            </w:r>
            <w:r w:rsidR="00DA3196">
              <w:rPr>
                <w:lang w:val="en-US"/>
              </w:rPr>
              <w:t xml:space="preserve"> / tools</w:t>
            </w:r>
            <w:r w:rsidR="00DA3196" w:rsidRPr="00DA3196">
              <w:rPr>
                <w:lang w:val="en-US"/>
              </w:rPr>
              <w:t>.</w:t>
            </w:r>
            <w:r w:rsidR="00FE059B">
              <w:rPr>
                <w:lang w:val="en-US"/>
              </w:rPr>
              <w:t xml:space="preserve"> </w:t>
            </w:r>
          </w:p>
          <w:p w14:paraId="1C052032" w14:textId="77777777" w:rsidR="007A1489" w:rsidRPr="00DC2806" w:rsidRDefault="007A1489" w:rsidP="007A177D">
            <w:pPr>
              <w:pStyle w:val="BodyText"/>
              <w:keepNext/>
              <w:spacing w:before="120"/>
              <w:rPr>
                <w:b/>
                <w:sz w:val="16"/>
                <w:szCs w:val="16"/>
                <w:lang w:val="en-US"/>
              </w:rPr>
            </w:pPr>
            <w:r w:rsidRPr="00DC2806">
              <w:rPr>
                <w:b/>
                <w:sz w:val="16"/>
                <w:szCs w:val="16"/>
                <w:lang w:val="en-US"/>
              </w:rPr>
              <w:t xml:space="preserve">Systems reform </w:t>
            </w:r>
          </w:p>
          <w:p w14:paraId="0BB0EF51" w14:textId="77777777" w:rsidR="00262B3C" w:rsidRDefault="00262B3C" w:rsidP="00262B3C">
            <w:pPr>
              <w:pStyle w:val="TableBullet"/>
              <w:rPr>
                <w:lang w:val="en-US"/>
              </w:rPr>
            </w:pPr>
            <w:r>
              <w:rPr>
                <w:lang w:val="en-US"/>
              </w:rPr>
              <w:t xml:space="preserve">In January, the </w:t>
            </w:r>
            <w:r w:rsidRPr="007A1489">
              <w:rPr>
                <w:lang w:val="en-US"/>
              </w:rPr>
              <w:t>Institute for Criminal Justice Reform</w:t>
            </w:r>
            <w:r w:rsidR="00C8770F">
              <w:rPr>
                <w:lang w:val="en-US"/>
              </w:rPr>
              <w:t xml:space="preserve"> </w:t>
            </w:r>
            <w:r w:rsidRPr="007A1489">
              <w:rPr>
                <w:lang w:val="en-US"/>
              </w:rPr>
              <w:t>and its National Alliance of Criminal Code Reform members developed a new strategy to monitor progress of</w:t>
            </w:r>
            <w:r w:rsidR="00B667DE">
              <w:rPr>
                <w:lang w:val="en-US"/>
              </w:rPr>
              <w:t xml:space="preserve"> Indonesia's Criminal Code Law </w:t>
            </w:r>
            <w:r w:rsidRPr="007A1489">
              <w:rPr>
                <w:lang w:val="en-US"/>
              </w:rPr>
              <w:t>amendment. The progress monitoring system can be accessed publicly at www.reformasikuhp.org.</w:t>
            </w:r>
            <w:r w:rsidR="00DC2806">
              <w:rPr>
                <w:lang w:val="en-US"/>
              </w:rPr>
              <w:t xml:space="preserve"> </w:t>
            </w:r>
          </w:p>
          <w:p w14:paraId="1DD99F0A" w14:textId="0E1D5E19" w:rsidR="00FD20C5" w:rsidRPr="00FD20C5" w:rsidRDefault="007A1489" w:rsidP="00FD20C5">
            <w:pPr>
              <w:pStyle w:val="TableBullet"/>
              <w:rPr>
                <w:lang w:val="en-US"/>
              </w:rPr>
            </w:pPr>
            <w:r>
              <w:rPr>
                <w:lang w:val="en-US"/>
              </w:rPr>
              <w:lastRenderedPageBreak/>
              <w:t xml:space="preserve">The </w:t>
            </w:r>
            <w:r w:rsidR="002F790B">
              <w:rPr>
                <w:lang w:val="en-US"/>
              </w:rPr>
              <w:t>Centre for Detention Studies</w:t>
            </w:r>
            <w:r>
              <w:rPr>
                <w:lang w:val="en-US"/>
              </w:rPr>
              <w:t xml:space="preserve"> has continued to support DGC in the formulation of their </w:t>
            </w:r>
            <w:r w:rsidR="00FD20C5" w:rsidRPr="00FD20C5">
              <w:rPr>
                <w:lang w:val="en-US"/>
              </w:rPr>
              <w:t xml:space="preserve">blueprint on prison reform </w:t>
            </w:r>
            <w:r>
              <w:rPr>
                <w:lang w:val="en-US"/>
              </w:rPr>
              <w:t xml:space="preserve">through facilitating internal working group discussions, </w:t>
            </w:r>
            <w:r w:rsidR="00262B3C">
              <w:rPr>
                <w:lang w:val="en-US"/>
              </w:rPr>
              <w:t>proposing idea</w:t>
            </w:r>
            <w:r>
              <w:rPr>
                <w:lang w:val="en-US"/>
              </w:rPr>
              <w:t>s</w:t>
            </w:r>
            <w:r w:rsidR="00262B3C">
              <w:rPr>
                <w:lang w:val="en-US"/>
              </w:rPr>
              <w:t xml:space="preserve"> on both content </w:t>
            </w:r>
            <w:r w:rsidR="00FE059B">
              <w:rPr>
                <w:lang w:val="en-US"/>
              </w:rPr>
              <w:t xml:space="preserve">stakeholder </w:t>
            </w:r>
            <w:r w:rsidR="00262B3C">
              <w:rPr>
                <w:lang w:val="en-US"/>
              </w:rPr>
              <w:t xml:space="preserve">consultation processes, and presenting recommendations on the draft blueprint to the leadership. </w:t>
            </w:r>
            <w:r w:rsidR="00DA3196">
              <w:rPr>
                <w:lang w:val="en-US"/>
              </w:rPr>
              <w:t xml:space="preserve">In June, a </w:t>
            </w:r>
            <w:r w:rsidR="00771D71">
              <w:rPr>
                <w:lang w:val="en-US"/>
              </w:rPr>
              <w:t xml:space="preserve">draft of the blueprint was presented to the Director General for </w:t>
            </w:r>
            <w:r w:rsidR="00090999">
              <w:rPr>
                <w:lang w:val="en-US"/>
              </w:rPr>
              <w:t>her</w:t>
            </w:r>
            <w:r w:rsidR="00771D71">
              <w:rPr>
                <w:lang w:val="en-US"/>
              </w:rPr>
              <w:t xml:space="preserve"> comment and feedback.</w:t>
            </w:r>
            <w:r w:rsidR="00DC2806">
              <w:rPr>
                <w:lang w:val="en-US"/>
              </w:rPr>
              <w:t xml:space="preserve"> </w:t>
            </w:r>
          </w:p>
          <w:p w14:paraId="40B70758" w14:textId="77777777" w:rsidR="00262B3C" w:rsidRDefault="00262B3C" w:rsidP="00262B3C">
            <w:pPr>
              <w:pStyle w:val="TableBullet"/>
              <w:rPr>
                <w:lang w:val="en-US"/>
              </w:rPr>
            </w:pPr>
            <w:r>
              <w:rPr>
                <w:lang w:val="en-US"/>
              </w:rPr>
              <w:t xml:space="preserve">In </w:t>
            </w:r>
            <w:r w:rsidRPr="00262B3C">
              <w:rPr>
                <w:lang w:val="en-US"/>
              </w:rPr>
              <w:t>May</w:t>
            </w:r>
            <w:r>
              <w:rPr>
                <w:lang w:val="en-US"/>
              </w:rPr>
              <w:t>, a workshop was held on</w:t>
            </w:r>
            <w:r w:rsidRPr="00262B3C">
              <w:rPr>
                <w:lang w:val="en-US"/>
              </w:rPr>
              <w:t xml:space="preserve"> disability needs assessment in the corrections system. The workshop was attended by representatives from DGC, </w:t>
            </w:r>
            <w:r w:rsidR="002F790B">
              <w:rPr>
                <w:lang w:val="en-US"/>
              </w:rPr>
              <w:t>Centre for Detention Studies</w:t>
            </w:r>
            <w:r w:rsidRPr="00262B3C">
              <w:rPr>
                <w:lang w:val="en-US"/>
              </w:rPr>
              <w:t>, DPOs, TAF and AIPJ2. It was agreed that DGC will revise its profiling form and standard guidelines to be more disability sensitive. Further research about how to mainstream disability issues into the corrections</w:t>
            </w:r>
            <w:r w:rsidR="00F23D86">
              <w:rPr>
                <w:lang w:val="en-US"/>
              </w:rPr>
              <w:t xml:space="preserve"> </w:t>
            </w:r>
            <w:r w:rsidRPr="00262B3C">
              <w:rPr>
                <w:lang w:val="en-US"/>
              </w:rPr>
              <w:t>/</w:t>
            </w:r>
            <w:r w:rsidR="00F23D86">
              <w:rPr>
                <w:lang w:val="en-US"/>
              </w:rPr>
              <w:t xml:space="preserve"> </w:t>
            </w:r>
            <w:r w:rsidRPr="00262B3C">
              <w:rPr>
                <w:lang w:val="en-US"/>
              </w:rPr>
              <w:t xml:space="preserve">prisons management will also be conducted by </w:t>
            </w:r>
            <w:r w:rsidR="00D7726A">
              <w:t>Centre for Human Rights, Islamic University of Indonesia</w:t>
            </w:r>
            <w:r w:rsidRPr="00262B3C">
              <w:rPr>
                <w:lang w:val="en-US"/>
              </w:rPr>
              <w:t xml:space="preserve"> who developed their research methodology and data collection tools through FGDs with </w:t>
            </w:r>
            <w:r w:rsidR="002F790B">
              <w:rPr>
                <w:lang w:val="en-US"/>
              </w:rPr>
              <w:t>Centre for Detention Studies</w:t>
            </w:r>
            <w:r w:rsidRPr="00262B3C">
              <w:rPr>
                <w:lang w:val="en-US"/>
              </w:rPr>
              <w:t xml:space="preserve"> and SIGAB</w:t>
            </w:r>
            <w:r w:rsidR="00FE059B">
              <w:rPr>
                <w:lang w:val="en-US"/>
              </w:rPr>
              <w:t>.</w:t>
            </w:r>
          </w:p>
          <w:p w14:paraId="48A18419" w14:textId="77777777" w:rsidR="00331D8B" w:rsidRPr="004E0154" w:rsidRDefault="00771D71" w:rsidP="00DC2806">
            <w:pPr>
              <w:pStyle w:val="TableBullet"/>
              <w:rPr>
                <w:lang w:val="en-US"/>
              </w:rPr>
            </w:pPr>
            <w:r>
              <w:rPr>
                <w:lang w:val="en-US"/>
              </w:rPr>
              <w:t>In</w:t>
            </w:r>
            <w:r w:rsidRPr="00771D71">
              <w:rPr>
                <w:lang w:val="en-US"/>
              </w:rPr>
              <w:t xml:space="preserve"> May</w:t>
            </w:r>
            <w:r>
              <w:rPr>
                <w:lang w:val="en-US"/>
              </w:rPr>
              <w:t>,</w:t>
            </w:r>
            <w:r w:rsidRPr="00771D71">
              <w:rPr>
                <w:lang w:val="en-US"/>
              </w:rPr>
              <w:t xml:space="preserve"> AIPJ2 conducted a workshop with DGC and </w:t>
            </w:r>
            <w:r w:rsidR="002F790B">
              <w:rPr>
                <w:lang w:val="en-US"/>
              </w:rPr>
              <w:t>Centre for Detention Studies</w:t>
            </w:r>
            <w:r w:rsidRPr="00771D71">
              <w:rPr>
                <w:lang w:val="en-US"/>
              </w:rPr>
              <w:t xml:space="preserve"> and it was agreed to develop two juvenile assessment tools: risk assessment tool; and rehabilitation program assessment tool. Drafts of these tools were developed through FGDs and will be further discussed with representatives from juvenile prisons in Bandung, Jakarta and Tangerang</w:t>
            </w:r>
            <w:r w:rsidR="00FE059B">
              <w:rPr>
                <w:lang w:val="en-US"/>
              </w:rPr>
              <w:t>.</w:t>
            </w:r>
          </w:p>
        </w:tc>
      </w:tr>
    </w:tbl>
    <w:p w14:paraId="29A9F8C9" w14:textId="77777777" w:rsidR="00F711F8" w:rsidRDefault="00DF0E14" w:rsidP="00F00921">
      <w:pPr>
        <w:pStyle w:val="Heading3"/>
        <w:spacing w:before="240"/>
        <w:rPr>
          <w:lang w:val="en-US"/>
        </w:rPr>
      </w:pPr>
      <w:r>
        <w:rPr>
          <w:lang w:val="en-US"/>
        </w:rPr>
        <w:lastRenderedPageBreak/>
        <w:t>Pillar 5</w:t>
      </w:r>
      <w:r w:rsidR="0098345A">
        <w:rPr>
          <w:lang w:val="en-US"/>
        </w:rPr>
        <w:t xml:space="preserve"> – </w:t>
      </w:r>
      <w:r w:rsidR="00605311">
        <w:rPr>
          <w:lang w:val="en-US"/>
        </w:rPr>
        <w:t xml:space="preserve">Partnership development and GEDSI </w:t>
      </w:r>
    </w:p>
    <w:p w14:paraId="78B9FE93" w14:textId="77777777" w:rsidR="00B8248E" w:rsidRPr="00B8248E" w:rsidRDefault="00B8248E" w:rsidP="00F00921">
      <w:pPr>
        <w:pStyle w:val="Heading4"/>
        <w:spacing w:before="240"/>
        <w:rPr>
          <w:lang w:val="en-ID"/>
        </w:rPr>
      </w:pPr>
      <w:r w:rsidRPr="00B8248E">
        <w:rPr>
          <w:lang w:val="en-ID"/>
        </w:rPr>
        <w:t xml:space="preserve">GEDSI </w:t>
      </w:r>
    </w:p>
    <w:p w14:paraId="12683927" w14:textId="77777777" w:rsidR="00B8248E" w:rsidRPr="00B8248E" w:rsidRDefault="00B8248E" w:rsidP="00B8248E">
      <w:pPr>
        <w:pStyle w:val="BodyText"/>
        <w:rPr>
          <w:lang w:val="en-ID"/>
        </w:rPr>
      </w:pPr>
      <w:r w:rsidRPr="00B8248E">
        <w:rPr>
          <w:lang w:val="en-ID"/>
        </w:rPr>
        <w:t xml:space="preserve">AIPJ2’s GEDSI related activities are now mainly reported under each Pillar, particularly Pillar 1 (e.g. (Disability Law </w:t>
      </w:r>
      <w:r w:rsidR="00F23D86" w:rsidRPr="00B8248E">
        <w:rPr>
          <w:lang w:val="en-ID"/>
        </w:rPr>
        <w:t>implementation</w:t>
      </w:r>
      <w:r w:rsidR="0096281E">
        <w:rPr>
          <w:lang w:val="en-ID"/>
        </w:rPr>
        <w:t>, women in contact with the law, child marriage,</w:t>
      </w:r>
      <w:r w:rsidRPr="00B8248E">
        <w:rPr>
          <w:lang w:val="en-ID"/>
        </w:rPr>
        <w:t xml:space="preserve"> and National Action Plan on Human Rights). Other GEDSI </w:t>
      </w:r>
      <w:r>
        <w:rPr>
          <w:lang w:val="en-ID"/>
        </w:rPr>
        <w:t xml:space="preserve">influencing activities </w:t>
      </w:r>
      <w:r w:rsidRPr="00B8248E">
        <w:rPr>
          <w:lang w:val="en-ID"/>
        </w:rPr>
        <w:t>ha</w:t>
      </w:r>
      <w:r>
        <w:rPr>
          <w:lang w:val="en-ID"/>
        </w:rPr>
        <w:t>ve</w:t>
      </w:r>
      <w:r w:rsidRPr="00B8248E">
        <w:rPr>
          <w:lang w:val="en-ID"/>
        </w:rPr>
        <w:t xml:space="preserve"> included:</w:t>
      </w:r>
    </w:p>
    <w:p w14:paraId="43654870" w14:textId="77777777" w:rsidR="00B8248E" w:rsidRPr="00B8248E" w:rsidRDefault="00B8248E" w:rsidP="00B8248E">
      <w:pPr>
        <w:pStyle w:val="BodyText"/>
        <w:rPr>
          <w:lang w:val="en-ID"/>
        </w:rPr>
      </w:pPr>
      <w:r w:rsidRPr="00DC2806">
        <w:rPr>
          <w:b/>
          <w:lang w:val="en-ID"/>
        </w:rPr>
        <w:t>Disability rights indicators</w:t>
      </w:r>
      <w:r w:rsidR="00D63592" w:rsidRPr="00D63592">
        <w:rPr>
          <w:b/>
          <w:lang w:val="en-ID"/>
        </w:rPr>
        <w:t>:</w:t>
      </w:r>
      <w:r w:rsidR="00DC2806" w:rsidRPr="00D63592">
        <w:rPr>
          <w:b/>
          <w:lang w:val="en-ID"/>
        </w:rPr>
        <w:t xml:space="preserve"> </w:t>
      </w:r>
      <w:r w:rsidRPr="00B8248E">
        <w:rPr>
          <w:lang w:val="en-ID"/>
        </w:rPr>
        <w:t>This new initiative involves a number of DPO networks across the country.</w:t>
      </w:r>
      <w:r w:rsidR="00DC2806">
        <w:rPr>
          <w:lang w:val="en-ID"/>
        </w:rPr>
        <w:t xml:space="preserve"> </w:t>
      </w:r>
      <w:r w:rsidRPr="00B8248E">
        <w:rPr>
          <w:lang w:val="en-ID"/>
        </w:rPr>
        <w:t>This activity aims to contribute to the implementation and monitoring of the disability law through clear indicators and monitoring tools. As a first step, AIPJ2 supported Organisasi Harapan Nusantara</w:t>
      </w:r>
      <w:r w:rsidR="00DC2806">
        <w:rPr>
          <w:lang w:val="en-ID"/>
        </w:rPr>
        <w:t xml:space="preserve"> </w:t>
      </w:r>
      <w:r w:rsidRPr="00B8248E">
        <w:rPr>
          <w:lang w:val="en-ID"/>
        </w:rPr>
        <w:t>and Disability Rights Fund to conduct a joint workshop in Yogyakarta</w:t>
      </w:r>
      <w:r>
        <w:rPr>
          <w:lang w:val="en-ID"/>
        </w:rPr>
        <w:t xml:space="preserve"> </w:t>
      </w:r>
      <w:r w:rsidR="00831766">
        <w:rPr>
          <w:lang w:val="en-ID"/>
        </w:rPr>
        <w:t>in May 2018.</w:t>
      </w:r>
      <w:r w:rsidRPr="00B8248E">
        <w:rPr>
          <w:lang w:val="en-ID"/>
        </w:rPr>
        <w:t xml:space="preserve"> About 50 participants attended from 20 DPOs, with government agency representatives from BAPPENAS and </w:t>
      </w:r>
      <w:r w:rsidR="00025EB8" w:rsidRPr="00025EB8">
        <w:rPr>
          <w:lang w:val="en-ID"/>
        </w:rPr>
        <w:t>Ministry of Law and Human Rights</w:t>
      </w:r>
      <w:r>
        <w:rPr>
          <w:lang w:val="en-ID"/>
        </w:rPr>
        <w:t xml:space="preserve"> attending</w:t>
      </w:r>
      <w:r w:rsidRPr="00B8248E">
        <w:rPr>
          <w:lang w:val="en-ID"/>
        </w:rPr>
        <w:t>. Results of the workshop were consensus on the need for disability rights indicator and monitoring tools</w:t>
      </w:r>
      <w:r w:rsidR="00F23D86">
        <w:rPr>
          <w:lang w:val="en-ID"/>
        </w:rPr>
        <w:t xml:space="preserve">, </w:t>
      </w:r>
      <w:r w:rsidRPr="00B8248E">
        <w:rPr>
          <w:lang w:val="en-ID"/>
        </w:rPr>
        <w:t>and</w:t>
      </w:r>
      <w:r w:rsidR="00F23D86">
        <w:rPr>
          <w:lang w:val="en-ID"/>
        </w:rPr>
        <w:t xml:space="preserve"> the</w:t>
      </w:r>
      <w:r w:rsidRPr="00B8248E">
        <w:rPr>
          <w:lang w:val="en-ID"/>
        </w:rPr>
        <w:t xml:space="preserve"> draft of </w:t>
      </w:r>
      <w:r>
        <w:rPr>
          <w:lang w:val="en-ID"/>
        </w:rPr>
        <w:t xml:space="preserve">an </w:t>
      </w:r>
      <w:r w:rsidRPr="00B8248E">
        <w:rPr>
          <w:lang w:val="en-ID"/>
        </w:rPr>
        <w:t>indicator framework which will be developed further.</w:t>
      </w:r>
      <w:r w:rsidR="00DC2806">
        <w:rPr>
          <w:lang w:val="en-ID"/>
        </w:rPr>
        <w:t xml:space="preserve"> </w:t>
      </w:r>
    </w:p>
    <w:p w14:paraId="1F98BE2A" w14:textId="1C8952F4" w:rsidR="00B8248E" w:rsidRDefault="00B8248E" w:rsidP="003319B4">
      <w:pPr>
        <w:pStyle w:val="BodyText"/>
        <w:rPr>
          <w:lang w:val="en-ID"/>
        </w:rPr>
      </w:pPr>
      <w:r w:rsidRPr="00DC2806">
        <w:rPr>
          <w:b/>
          <w:lang w:val="en-ID"/>
        </w:rPr>
        <w:t>Inclusive Court</w:t>
      </w:r>
      <w:r w:rsidR="00D45C5A" w:rsidRPr="00DC2806">
        <w:rPr>
          <w:b/>
          <w:lang w:val="en-ID"/>
        </w:rPr>
        <w:t xml:space="preserve"> expansion</w:t>
      </w:r>
      <w:r w:rsidR="00D63592" w:rsidRPr="00D63592">
        <w:rPr>
          <w:b/>
          <w:lang w:val="en-ID"/>
        </w:rPr>
        <w:t>:</w:t>
      </w:r>
      <w:r w:rsidRPr="00B8248E">
        <w:rPr>
          <w:lang w:val="en-ID"/>
        </w:rPr>
        <w:t xml:space="preserve"> </w:t>
      </w:r>
      <w:r w:rsidR="000817C2" w:rsidRPr="000817C2">
        <w:rPr>
          <w:lang w:val="en-ID"/>
        </w:rPr>
        <w:t xml:space="preserve">This initiative aims to build on and replicate the good practices of an identified inclusive court in Yogyakarta, Gunung Kidul District Court. AIPJ2 will collaborate with </w:t>
      </w:r>
      <w:r w:rsidR="00365008">
        <w:rPr>
          <w:lang w:val="en-ID"/>
        </w:rPr>
        <w:t xml:space="preserve">SIGAB and </w:t>
      </w:r>
      <w:r w:rsidR="000817C2" w:rsidRPr="000817C2">
        <w:rPr>
          <w:lang w:val="en-ID"/>
        </w:rPr>
        <w:t xml:space="preserve">the Lembaga Bantuan Hukum Makassar (legal aid organisation) to implement this activity </w:t>
      </w:r>
      <w:r w:rsidR="00365008">
        <w:rPr>
          <w:lang w:val="en-ID"/>
        </w:rPr>
        <w:t xml:space="preserve">in a court in Makassar, through a twinning arrangement between the two </w:t>
      </w:r>
      <w:r w:rsidR="00365008" w:rsidRPr="000221B4">
        <w:rPr>
          <w:lang w:val="en-ID"/>
        </w:rPr>
        <w:t>courts</w:t>
      </w:r>
      <w:r w:rsidR="00831766" w:rsidRPr="000221B4">
        <w:rPr>
          <w:lang w:val="en-ID"/>
        </w:rPr>
        <w:t>.</w:t>
      </w:r>
      <w:r w:rsidR="00831766">
        <w:rPr>
          <w:lang w:val="en-ID"/>
        </w:rPr>
        <w:t xml:space="preserve"> </w:t>
      </w:r>
      <w:r w:rsidRPr="00B8248E">
        <w:rPr>
          <w:lang w:val="en-ID"/>
        </w:rPr>
        <w:t xml:space="preserve">In this collaboration, </w:t>
      </w:r>
      <w:r w:rsidR="00025EB8" w:rsidRPr="00F27874">
        <w:rPr>
          <w:lang w:val="en-ID"/>
        </w:rPr>
        <w:t xml:space="preserve">Lembaga Bantuan Hukum </w:t>
      </w:r>
      <w:r w:rsidRPr="00B8248E">
        <w:rPr>
          <w:lang w:val="en-ID"/>
        </w:rPr>
        <w:t xml:space="preserve">Makassar </w:t>
      </w:r>
      <w:r w:rsidR="00365008">
        <w:rPr>
          <w:lang w:val="en-ID"/>
        </w:rPr>
        <w:t xml:space="preserve">and SIGAB </w:t>
      </w:r>
      <w:r w:rsidRPr="00B8248E">
        <w:rPr>
          <w:lang w:val="en-ID"/>
        </w:rPr>
        <w:t xml:space="preserve">will work with the local DPO and </w:t>
      </w:r>
      <w:r w:rsidR="000817C2">
        <w:rPr>
          <w:lang w:val="en-ID"/>
        </w:rPr>
        <w:t xml:space="preserve">law </w:t>
      </w:r>
      <w:r w:rsidRPr="00B8248E">
        <w:rPr>
          <w:lang w:val="en-ID"/>
        </w:rPr>
        <w:t>enforcement institutions, to share learning and good practices in Yogyakarta and in</w:t>
      </w:r>
      <w:r w:rsidR="000817C2" w:rsidRPr="000817C2">
        <w:t xml:space="preserve"> </w:t>
      </w:r>
      <w:r w:rsidR="000817C2" w:rsidRPr="000817C2">
        <w:rPr>
          <w:lang w:val="en-ID"/>
        </w:rPr>
        <w:t xml:space="preserve">Gunung Kidul District </w:t>
      </w:r>
      <w:r w:rsidRPr="00B8248E">
        <w:rPr>
          <w:lang w:val="en-ID"/>
        </w:rPr>
        <w:t xml:space="preserve">to promote its replication in South Sulawesi. The proposal and concept </w:t>
      </w:r>
      <w:r w:rsidR="00D45C5A">
        <w:rPr>
          <w:lang w:val="en-ID"/>
        </w:rPr>
        <w:t xml:space="preserve">for this activity </w:t>
      </w:r>
      <w:r w:rsidRPr="00B8248E">
        <w:rPr>
          <w:lang w:val="en-ID"/>
        </w:rPr>
        <w:t>has been finali</w:t>
      </w:r>
      <w:r w:rsidR="00DC2806">
        <w:rPr>
          <w:lang w:val="en-ID"/>
        </w:rPr>
        <w:t>s</w:t>
      </w:r>
      <w:r w:rsidRPr="00B8248E">
        <w:rPr>
          <w:lang w:val="en-ID"/>
        </w:rPr>
        <w:t>ed and the contract is now being prepared</w:t>
      </w:r>
      <w:r>
        <w:rPr>
          <w:lang w:val="en-ID"/>
        </w:rPr>
        <w:t>.</w:t>
      </w:r>
      <w:r w:rsidR="00365008">
        <w:rPr>
          <w:lang w:val="en-ID"/>
        </w:rPr>
        <w:t xml:space="preserve"> The Supreme Court has supported the inclusive court pilots as preparation for the RPP Peradilan (see above).  Once the RPP is passed by the Government, the Supreme Court intends to work with AIPJ2 to draft a PERMA and implement inclusive courts across Indonesia, drawing on the experience of these two pilots.</w:t>
      </w:r>
      <w:r w:rsidR="00F36CB7">
        <w:rPr>
          <w:lang w:val="en-ID"/>
        </w:rPr>
        <w:t xml:space="preserve">  Contrary to PERMA 3/17, the Court leadership has decided not to regulate disability inclusion ahead of the Executive, because it feels the Executive is best placed take the lead now that the Disability Law is in place.</w:t>
      </w:r>
    </w:p>
    <w:p w14:paraId="41C4240E" w14:textId="77777777" w:rsidR="003319B4" w:rsidRPr="003319B4" w:rsidRDefault="003319B4" w:rsidP="00F00921">
      <w:pPr>
        <w:pStyle w:val="Heading4"/>
        <w:spacing w:before="240"/>
        <w:rPr>
          <w:lang w:val="en-ID"/>
        </w:rPr>
      </w:pPr>
      <w:r w:rsidRPr="003319B4">
        <w:rPr>
          <w:lang w:val="en-ID"/>
        </w:rPr>
        <w:t xml:space="preserve">Media and Social Media Engagement </w:t>
      </w:r>
    </w:p>
    <w:p w14:paraId="1CA7FBEA" w14:textId="77777777" w:rsidR="003319B4" w:rsidRPr="003319B4" w:rsidRDefault="00F23D86" w:rsidP="003319B4">
      <w:pPr>
        <w:pStyle w:val="BodyText"/>
        <w:rPr>
          <w:lang w:val="en-ID"/>
        </w:rPr>
      </w:pPr>
      <w:r w:rsidRPr="003319B4">
        <w:rPr>
          <w:lang w:val="en-ID"/>
        </w:rPr>
        <w:t>Infl</w:t>
      </w:r>
      <w:r>
        <w:rPr>
          <w:lang w:val="en-ID"/>
        </w:rPr>
        <w:t>uencing</w:t>
      </w:r>
      <w:r w:rsidR="00D63592">
        <w:rPr>
          <w:lang w:val="en-ID"/>
        </w:rPr>
        <w:t xml:space="preserve"> activities have included the following.</w:t>
      </w:r>
    </w:p>
    <w:p w14:paraId="7377F6C7" w14:textId="77777777" w:rsidR="003319B4" w:rsidRPr="003319B4" w:rsidRDefault="00831766" w:rsidP="00D63592">
      <w:pPr>
        <w:pStyle w:val="BodyText"/>
        <w:rPr>
          <w:lang w:val="en-ID"/>
        </w:rPr>
      </w:pPr>
      <w:r>
        <w:rPr>
          <w:lang w:val="en-ID"/>
        </w:rPr>
        <w:t>A ‘</w:t>
      </w:r>
      <w:r w:rsidR="003319B4" w:rsidRPr="003319B4">
        <w:rPr>
          <w:lang w:val="en-ID"/>
        </w:rPr>
        <w:t>Story of Change</w:t>
      </w:r>
      <w:r>
        <w:rPr>
          <w:lang w:val="en-ID"/>
        </w:rPr>
        <w:t xml:space="preserve">’ </w:t>
      </w:r>
      <w:r w:rsidR="003319B4" w:rsidRPr="003319B4">
        <w:rPr>
          <w:lang w:val="en-ID"/>
        </w:rPr>
        <w:t>workshop was held in Jakarta from 2</w:t>
      </w:r>
      <w:r w:rsidR="00D63592">
        <w:rPr>
          <w:lang w:val="en-ID"/>
        </w:rPr>
        <w:t>–</w:t>
      </w:r>
      <w:r w:rsidR="003319B4" w:rsidRPr="003319B4">
        <w:rPr>
          <w:lang w:val="en-ID"/>
        </w:rPr>
        <w:t>4 April 2018, and was attended by 24 partic</w:t>
      </w:r>
      <w:r>
        <w:rPr>
          <w:lang w:val="en-ID"/>
        </w:rPr>
        <w:t xml:space="preserve">ipants (17 </w:t>
      </w:r>
      <w:r w:rsidR="002F790B">
        <w:rPr>
          <w:lang w:val="en-ID"/>
        </w:rPr>
        <w:t>women</w:t>
      </w:r>
      <w:r>
        <w:rPr>
          <w:lang w:val="en-ID"/>
        </w:rPr>
        <w:t xml:space="preserve"> and seven </w:t>
      </w:r>
      <w:r w:rsidR="002F790B">
        <w:rPr>
          <w:lang w:val="en-ID"/>
        </w:rPr>
        <w:t>men</w:t>
      </w:r>
      <w:r w:rsidR="00F23D86">
        <w:rPr>
          <w:lang w:val="en-ID"/>
        </w:rPr>
        <w:t>, of w</w:t>
      </w:r>
      <w:r>
        <w:rPr>
          <w:lang w:val="en-ID"/>
        </w:rPr>
        <w:t>hich three were PWD and four</w:t>
      </w:r>
      <w:r w:rsidR="003319B4" w:rsidRPr="003319B4">
        <w:rPr>
          <w:lang w:val="en-ID"/>
        </w:rPr>
        <w:t xml:space="preserve"> were AIPJ</w:t>
      </w:r>
      <w:r>
        <w:rPr>
          <w:lang w:val="en-ID"/>
        </w:rPr>
        <w:t xml:space="preserve">2 staff). </w:t>
      </w:r>
      <w:r w:rsidR="003319B4" w:rsidRPr="003319B4">
        <w:rPr>
          <w:lang w:val="en-ID"/>
        </w:rPr>
        <w:t>The workshop was delivered by TEMPO Institute in</w:t>
      </w:r>
      <w:r>
        <w:rPr>
          <w:lang w:val="en-ID"/>
        </w:rPr>
        <w:t xml:space="preserve"> collaboration with SOLIDARITAS.</w:t>
      </w:r>
      <w:r w:rsidR="003319B4" w:rsidRPr="003319B4">
        <w:rPr>
          <w:lang w:val="en-ID"/>
        </w:rPr>
        <w:t xml:space="preserve"> The purpose of the </w:t>
      </w:r>
      <w:r w:rsidR="003319B4" w:rsidRPr="003319B4">
        <w:rPr>
          <w:lang w:val="en-ID"/>
        </w:rPr>
        <w:lastRenderedPageBreak/>
        <w:t xml:space="preserve">workshop was to develop </w:t>
      </w:r>
      <w:r>
        <w:rPr>
          <w:lang w:val="en-ID"/>
        </w:rPr>
        <w:t>partner</w:t>
      </w:r>
      <w:r w:rsidR="003319B4" w:rsidRPr="003319B4">
        <w:rPr>
          <w:lang w:val="en-ID"/>
        </w:rPr>
        <w:t xml:space="preserve"> capacity to document compelling stories </w:t>
      </w:r>
      <w:r>
        <w:rPr>
          <w:lang w:val="en-ID"/>
        </w:rPr>
        <w:t>of change that help a wider aud</w:t>
      </w:r>
      <w:r w:rsidR="003319B4" w:rsidRPr="003319B4">
        <w:rPr>
          <w:lang w:val="en-ID"/>
        </w:rPr>
        <w:t xml:space="preserve">ience understand the nature of their work, the changes being supported on the ground, </w:t>
      </w:r>
      <w:r>
        <w:rPr>
          <w:lang w:val="en-ID"/>
        </w:rPr>
        <w:t xml:space="preserve">and the lessons being learned. </w:t>
      </w:r>
      <w:r w:rsidR="003319B4" w:rsidRPr="003319B4">
        <w:rPr>
          <w:lang w:val="en-ID"/>
        </w:rPr>
        <w:t xml:space="preserve">The workshop led to the development of 23 draft </w:t>
      </w:r>
      <w:r>
        <w:rPr>
          <w:lang w:val="en-ID"/>
        </w:rPr>
        <w:t>Stories</w:t>
      </w:r>
      <w:r w:rsidRPr="003319B4">
        <w:rPr>
          <w:lang w:val="en-ID"/>
        </w:rPr>
        <w:t xml:space="preserve"> of Change</w:t>
      </w:r>
      <w:r w:rsidR="003319B4" w:rsidRPr="003319B4">
        <w:rPr>
          <w:lang w:val="en-ID"/>
        </w:rPr>
        <w:t xml:space="preserve"> which are due for finalisation and publication by the end of July 2018.</w:t>
      </w:r>
      <w:r w:rsidR="00DC2806">
        <w:rPr>
          <w:lang w:val="en-ID"/>
        </w:rPr>
        <w:t xml:space="preserve"> </w:t>
      </w:r>
    </w:p>
    <w:p w14:paraId="5C432807" w14:textId="77777777" w:rsidR="003319B4" w:rsidRPr="003319B4" w:rsidRDefault="003319B4" w:rsidP="00D63592">
      <w:pPr>
        <w:pStyle w:val="BodyText"/>
        <w:rPr>
          <w:lang w:val="en-ID"/>
        </w:rPr>
      </w:pPr>
      <w:r w:rsidRPr="003319B4">
        <w:rPr>
          <w:lang w:val="en-ID"/>
        </w:rPr>
        <w:t>A ‘Pitching and Writing’ training was held in Jakarta on 30 June and 1</w:t>
      </w:r>
      <w:r w:rsidR="00CF70CD">
        <w:rPr>
          <w:lang w:val="en-ID"/>
        </w:rPr>
        <w:t xml:space="preserve"> </w:t>
      </w:r>
      <w:r w:rsidRPr="003319B4">
        <w:rPr>
          <w:lang w:val="en-ID"/>
        </w:rPr>
        <w:t>July in Jakarta, and w</w:t>
      </w:r>
      <w:r w:rsidR="00831766">
        <w:rPr>
          <w:lang w:val="en-ID"/>
        </w:rPr>
        <w:t xml:space="preserve">as attended by 14 </w:t>
      </w:r>
      <w:r w:rsidR="00F23D86">
        <w:rPr>
          <w:lang w:val="en-ID"/>
        </w:rPr>
        <w:t>participants</w:t>
      </w:r>
      <w:r w:rsidR="00831766">
        <w:rPr>
          <w:lang w:val="en-ID"/>
        </w:rPr>
        <w:t xml:space="preserve"> (five </w:t>
      </w:r>
      <w:r w:rsidR="002F790B">
        <w:rPr>
          <w:lang w:val="en-ID"/>
        </w:rPr>
        <w:t>women</w:t>
      </w:r>
      <w:r w:rsidR="00831766">
        <w:rPr>
          <w:lang w:val="en-ID"/>
        </w:rPr>
        <w:t xml:space="preserve"> and nine </w:t>
      </w:r>
      <w:r w:rsidR="002F790B">
        <w:rPr>
          <w:lang w:val="en-ID"/>
        </w:rPr>
        <w:t>men</w:t>
      </w:r>
      <w:r w:rsidR="00831766">
        <w:rPr>
          <w:lang w:val="en-ID"/>
        </w:rPr>
        <w:t xml:space="preserve">, including three </w:t>
      </w:r>
      <w:r w:rsidR="00F36CB7">
        <w:rPr>
          <w:lang w:val="en-ID"/>
        </w:rPr>
        <w:t xml:space="preserve">people with disabilities </w:t>
      </w:r>
      <w:r w:rsidR="00831766">
        <w:rPr>
          <w:lang w:val="en-ID"/>
        </w:rPr>
        <w:t xml:space="preserve">and three AIPJ2 team members). The training was delivered by </w:t>
      </w:r>
      <w:r w:rsidRPr="003319B4">
        <w:rPr>
          <w:lang w:val="en-ID"/>
        </w:rPr>
        <w:t>The Conversation and organised through Saraswati and the A</w:t>
      </w:r>
      <w:r w:rsidR="00F36CB7">
        <w:rPr>
          <w:lang w:val="en-ID"/>
        </w:rPr>
        <w:t>I</w:t>
      </w:r>
      <w:r w:rsidRPr="003319B4">
        <w:rPr>
          <w:lang w:val="en-ID"/>
        </w:rPr>
        <w:t>PJ2</w:t>
      </w:r>
      <w:r w:rsidR="00831766">
        <w:rPr>
          <w:lang w:val="en-ID"/>
        </w:rPr>
        <w:t xml:space="preserve"> Knowledge Hub. </w:t>
      </w:r>
      <w:r w:rsidRPr="003319B4">
        <w:rPr>
          <w:lang w:val="en-ID"/>
        </w:rPr>
        <w:t xml:space="preserve">The purpose of the training was to improve participants’ writing skills and thereby increase opportunities for publication (information sharing and knowledge transfer). Following the training, one mentoring opportunity </w:t>
      </w:r>
      <w:r w:rsidR="00F36CB7">
        <w:rPr>
          <w:lang w:val="en-ID"/>
        </w:rPr>
        <w:t xml:space="preserve">has been offered to </w:t>
      </w:r>
      <w:r w:rsidRPr="003319B4">
        <w:rPr>
          <w:lang w:val="en-ID"/>
        </w:rPr>
        <w:t xml:space="preserve"> each participant  by</w:t>
      </w:r>
      <w:r w:rsidR="00831766">
        <w:rPr>
          <w:lang w:val="en-ID"/>
        </w:rPr>
        <w:t xml:space="preserve"> </w:t>
      </w:r>
      <w:r w:rsidRPr="003319B4">
        <w:rPr>
          <w:lang w:val="en-ID"/>
        </w:rPr>
        <w:t>The Conversation’s editor, and the best articles will be published. All participants rated the training as either useful (36%) or very useful (64%) in support of their work and 76% of participants stated they were now more confident to write articles and blogs</w:t>
      </w:r>
      <w:r w:rsidR="00831766">
        <w:rPr>
          <w:lang w:val="en-ID"/>
        </w:rPr>
        <w:t xml:space="preserve"> </w:t>
      </w:r>
      <w:r w:rsidRPr="003319B4">
        <w:rPr>
          <w:lang w:val="en-ID"/>
        </w:rPr>
        <w:t>about key issues in their field. A seco</w:t>
      </w:r>
      <w:r w:rsidR="00831766">
        <w:rPr>
          <w:lang w:val="en-ID"/>
        </w:rPr>
        <w:t>nd training will be conducted</w:t>
      </w:r>
      <w:r w:rsidRPr="003319B4">
        <w:rPr>
          <w:lang w:val="en-ID"/>
        </w:rPr>
        <w:t xml:space="preserve"> 4</w:t>
      </w:r>
      <w:r w:rsidR="00831766">
        <w:rPr>
          <w:lang w:val="en-ID"/>
        </w:rPr>
        <w:t xml:space="preserve"> </w:t>
      </w:r>
      <w:r w:rsidRPr="003319B4">
        <w:rPr>
          <w:lang w:val="en-ID"/>
        </w:rPr>
        <w:t>-</w:t>
      </w:r>
      <w:r w:rsidR="00831766">
        <w:rPr>
          <w:lang w:val="en-ID"/>
        </w:rPr>
        <w:t xml:space="preserve"> 5</w:t>
      </w:r>
      <w:r w:rsidRPr="003319B4">
        <w:rPr>
          <w:lang w:val="en-ID"/>
        </w:rPr>
        <w:t xml:space="preserve"> August 2018.</w:t>
      </w:r>
      <w:r w:rsidR="00DC2806">
        <w:rPr>
          <w:lang w:val="en-ID"/>
        </w:rPr>
        <w:t xml:space="preserve"> </w:t>
      </w:r>
    </w:p>
    <w:p w14:paraId="17637893" w14:textId="77777777" w:rsidR="003319B4" w:rsidRPr="003319B4" w:rsidRDefault="003319B4" w:rsidP="00D63592">
      <w:pPr>
        <w:pStyle w:val="BodyText"/>
        <w:rPr>
          <w:lang w:val="en-ID"/>
        </w:rPr>
      </w:pPr>
      <w:r w:rsidRPr="003319B4">
        <w:rPr>
          <w:lang w:val="en-ID"/>
        </w:rPr>
        <w:t xml:space="preserve">In addition to the </w:t>
      </w:r>
      <w:r>
        <w:rPr>
          <w:lang w:val="en-ID"/>
        </w:rPr>
        <w:t xml:space="preserve">structured </w:t>
      </w:r>
      <w:r w:rsidRPr="003319B4">
        <w:rPr>
          <w:lang w:val="en-ID"/>
        </w:rPr>
        <w:t>training, AIPJ2 has also provided on</w:t>
      </w:r>
      <w:r w:rsidR="00831766">
        <w:rPr>
          <w:lang w:val="en-ID"/>
        </w:rPr>
        <w:t>going support to partner organis</w:t>
      </w:r>
      <w:r w:rsidRPr="003319B4">
        <w:rPr>
          <w:lang w:val="en-ID"/>
        </w:rPr>
        <w:t>ations with respect to their engagement with the media, for example by editing/reviewing their press releases, encouraging journalists to attend AIPJ2 supported events, and providing advice on partner communication strategies and media engagement guidelines.</w:t>
      </w:r>
      <w:r w:rsidR="00DC2806">
        <w:rPr>
          <w:lang w:val="en-ID"/>
        </w:rPr>
        <w:t xml:space="preserve"> </w:t>
      </w:r>
    </w:p>
    <w:p w14:paraId="5E1565AF" w14:textId="77777777" w:rsidR="003319B4" w:rsidRPr="003319B4" w:rsidRDefault="003319B4" w:rsidP="00D63592">
      <w:pPr>
        <w:pStyle w:val="BodyText"/>
        <w:rPr>
          <w:lang w:val="en-US"/>
        </w:rPr>
      </w:pPr>
      <w:r w:rsidRPr="003319B4">
        <w:rPr>
          <w:lang w:val="en-US"/>
        </w:rPr>
        <w:t xml:space="preserve">Based on earlier discussions in April-May between AIPJ2 and </w:t>
      </w:r>
      <w:r w:rsidR="00F36CB7">
        <w:rPr>
          <w:lang w:val="en-US"/>
        </w:rPr>
        <w:t>CVE Centre within the Ministry of Home Affairs</w:t>
      </w:r>
      <w:r w:rsidRPr="003319B4">
        <w:rPr>
          <w:lang w:val="en-US"/>
        </w:rPr>
        <w:t xml:space="preserve">, a gap in the capacity of CSOs in developing communications strategies on </w:t>
      </w:r>
      <w:r w:rsidR="00831766">
        <w:rPr>
          <w:lang w:val="en-US"/>
        </w:rPr>
        <w:t>P</w:t>
      </w:r>
      <w:r w:rsidRPr="003319B4">
        <w:rPr>
          <w:lang w:val="en-US"/>
        </w:rPr>
        <w:t>VE was  identified. A concept note on conducting a discovery exercise to identify</w:t>
      </w:r>
      <w:r w:rsidR="005C202F">
        <w:rPr>
          <w:lang w:val="en-US"/>
        </w:rPr>
        <w:t xml:space="preserve"> </w:t>
      </w:r>
      <w:r w:rsidRPr="003319B4">
        <w:rPr>
          <w:lang w:val="en-US"/>
        </w:rPr>
        <w:t xml:space="preserve">specific capacity development needs was </w:t>
      </w:r>
      <w:r>
        <w:rPr>
          <w:lang w:val="en-US"/>
        </w:rPr>
        <w:t xml:space="preserve">subsequently </w:t>
      </w:r>
      <w:r w:rsidRPr="003319B4">
        <w:rPr>
          <w:lang w:val="en-US"/>
        </w:rPr>
        <w:t xml:space="preserve">developed </w:t>
      </w:r>
      <w:r>
        <w:rPr>
          <w:lang w:val="en-US"/>
        </w:rPr>
        <w:t xml:space="preserve">and </w:t>
      </w:r>
      <w:r w:rsidRPr="003319B4">
        <w:rPr>
          <w:lang w:val="en-US"/>
        </w:rPr>
        <w:t>circulated in mid May 2018</w:t>
      </w:r>
      <w:r>
        <w:rPr>
          <w:lang w:val="en-US"/>
        </w:rPr>
        <w:t>, and the discovery exercise conducted in June</w:t>
      </w:r>
      <w:r w:rsidRPr="003319B4">
        <w:rPr>
          <w:lang w:val="en-US"/>
        </w:rPr>
        <w:t xml:space="preserve">. </w:t>
      </w:r>
      <w:r w:rsidRPr="003319B4">
        <w:rPr>
          <w:lang w:val="en-ID"/>
        </w:rPr>
        <w:t xml:space="preserve">The </w:t>
      </w:r>
      <w:r>
        <w:rPr>
          <w:lang w:val="en-ID"/>
        </w:rPr>
        <w:t>discovery e</w:t>
      </w:r>
      <w:r w:rsidRPr="003319B4">
        <w:rPr>
          <w:lang w:val="en-ID"/>
        </w:rPr>
        <w:t xml:space="preserve">xercise engaged the participants to assess their current communications activities – the decision-making process, who is in charge, success and challenges, and managing risks. The exercise also probed each organisation on target audience, resources (human and funding) as well as </w:t>
      </w:r>
      <w:r>
        <w:rPr>
          <w:lang w:val="en-ID"/>
        </w:rPr>
        <w:t xml:space="preserve">their </w:t>
      </w:r>
      <w:r w:rsidRPr="003319B4">
        <w:rPr>
          <w:lang w:val="en-ID"/>
        </w:rPr>
        <w:t>future plan</w:t>
      </w:r>
      <w:r>
        <w:rPr>
          <w:lang w:val="en-ID"/>
        </w:rPr>
        <w:t>s</w:t>
      </w:r>
      <w:r w:rsidRPr="003319B4">
        <w:rPr>
          <w:lang w:val="en-ID"/>
        </w:rPr>
        <w:t xml:space="preserve"> for PVE communications. Findings from these exercises will be further used by</w:t>
      </w:r>
      <w:r w:rsidR="00F36CB7">
        <w:rPr>
          <w:lang w:val="en-ID"/>
        </w:rPr>
        <w:t xml:space="preserve"> the CVE Centre</w:t>
      </w:r>
      <w:r w:rsidRPr="003319B4">
        <w:rPr>
          <w:lang w:val="en-ID"/>
        </w:rPr>
        <w:t xml:space="preserve"> and AIPJ2 to develop a </w:t>
      </w:r>
      <w:r w:rsidR="004A3C84">
        <w:rPr>
          <w:lang w:val="en-ID"/>
        </w:rPr>
        <w:t xml:space="preserve">follow-up </w:t>
      </w:r>
      <w:r w:rsidRPr="003319B4">
        <w:rPr>
          <w:lang w:val="en-ID"/>
        </w:rPr>
        <w:t xml:space="preserve">communications strategy workshop (late September). </w:t>
      </w:r>
    </w:p>
    <w:p w14:paraId="75EAD2F2" w14:textId="77777777" w:rsidR="003319B4" w:rsidRPr="003319B4" w:rsidRDefault="003319B4" w:rsidP="00F00921">
      <w:pPr>
        <w:pStyle w:val="Heading4"/>
        <w:spacing w:before="240"/>
      </w:pPr>
      <w:r w:rsidRPr="003319B4">
        <w:t xml:space="preserve">AIPJ2 </w:t>
      </w:r>
      <w:r w:rsidR="00DC2806" w:rsidRPr="003319B4">
        <w:t xml:space="preserve">knowledge hub </w:t>
      </w:r>
    </w:p>
    <w:p w14:paraId="4CAB8F17" w14:textId="77777777" w:rsidR="003319B4" w:rsidRPr="003319B4" w:rsidRDefault="003319B4" w:rsidP="003319B4">
      <w:pPr>
        <w:pStyle w:val="BodyText"/>
      </w:pPr>
      <w:r w:rsidRPr="003319B4">
        <w:t xml:space="preserve">The Knowledge Hub </w:t>
      </w:r>
      <w:r w:rsidR="00D54BE5">
        <w:t xml:space="preserve">room at the AIPJ2 office </w:t>
      </w:r>
      <w:r w:rsidRPr="003319B4">
        <w:t>has been increasingly active in hosting events</w:t>
      </w:r>
      <w:r w:rsidR="005C202F">
        <w:t xml:space="preserve"> since it was opened in April. </w:t>
      </w:r>
      <w:r w:rsidR="00D63592">
        <w:t>Events have included: the following.</w:t>
      </w:r>
    </w:p>
    <w:p w14:paraId="6C9D44E3" w14:textId="77777777" w:rsidR="003319B4" w:rsidRPr="003319B4" w:rsidRDefault="003319B4" w:rsidP="00D63592">
      <w:pPr>
        <w:pStyle w:val="BodyText"/>
      </w:pPr>
      <w:r w:rsidRPr="003319B4">
        <w:t xml:space="preserve">A screening and discussion of a semi-documentary </w:t>
      </w:r>
      <w:r w:rsidR="00F23D86" w:rsidRPr="003319B4">
        <w:t>film</w:t>
      </w:r>
      <w:r w:rsidRPr="003319B4">
        <w:t xml:space="preserve"> </w:t>
      </w:r>
      <w:r w:rsidRPr="00F23D86">
        <w:rPr>
          <w:i/>
        </w:rPr>
        <w:t>Jalan Pulang</w:t>
      </w:r>
      <w:r w:rsidRPr="003319B4">
        <w:rPr>
          <w:b/>
        </w:rPr>
        <w:t xml:space="preserve"> </w:t>
      </w:r>
      <w:r w:rsidR="005C202F">
        <w:t>by l</w:t>
      </w:r>
      <w:r w:rsidRPr="003319B4">
        <w:t xml:space="preserve">in Brur, a former terrorist inmate. The documentary portrayed his challenge and effort as he, along with members of Poso community, tried to overcome the division as a result of </w:t>
      </w:r>
      <w:r w:rsidR="005C202F">
        <w:t xml:space="preserve">past </w:t>
      </w:r>
      <w:r w:rsidRPr="003319B4">
        <w:t xml:space="preserve">conflict and learn to live together. The screening was also part of the soft-launching of Pusad Paramadina’s book, Exit from Extremism – Eight Biographies of </w:t>
      </w:r>
      <w:r w:rsidR="00D54BE5">
        <w:t>transitioning from a life of violence to peace building</w:t>
      </w:r>
      <w:r w:rsidRPr="003319B4">
        <w:t xml:space="preserve">, of which </w:t>
      </w:r>
      <w:r w:rsidRPr="00CF70CD">
        <w:t>Iin’s</w:t>
      </w:r>
      <w:r w:rsidRPr="003319B4">
        <w:t xml:space="preserve"> story is one. </w:t>
      </w:r>
    </w:p>
    <w:p w14:paraId="6868A901" w14:textId="77777777" w:rsidR="003319B4" w:rsidRDefault="003319B4" w:rsidP="00D63592">
      <w:pPr>
        <w:pStyle w:val="BodyText"/>
      </w:pPr>
      <w:r w:rsidRPr="003319B4">
        <w:t>Hosting of a Discovery Exercise – Communications and Preventing Violent Extremism work on 7-8 June 2018.</w:t>
      </w:r>
      <w:r w:rsidR="00DC2806">
        <w:t xml:space="preserve"> </w:t>
      </w:r>
    </w:p>
    <w:p w14:paraId="122884FA" w14:textId="77777777" w:rsidR="00901874" w:rsidRDefault="00D54BE5" w:rsidP="00D54BE5">
      <w:pPr>
        <w:pStyle w:val="BodyText"/>
      </w:pPr>
      <w:r>
        <w:t xml:space="preserve">The on-line </w:t>
      </w:r>
      <w:r w:rsidR="00195374">
        <w:t xml:space="preserve">knowledge sharing </w:t>
      </w:r>
      <w:r>
        <w:t>platforms of the Knowledge Hub continue to be developed</w:t>
      </w:r>
      <w:r w:rsidR="005C202F">
        <w:t xml:space="preserve"> for three</w:t>
      </w:r>
      <w:r w:rsidR="00195374">
        <w:t xml:space="preserve"> communities of practice, </w:t>
      </w:r>
      <w:r w:rsidR="00F23D86">
        <w:t>namely justice reform</w:t>
      </w:r>
      <w:r w:rsidR="00C1797F">
        <w:t xml:space="preserve"> and anti corruption</w:t>
      </w:r>
      <w:r w:rsidR="00F23D86">
        <w:t>, prevent</w:t>
      </w:r>
      <w:r w:rsidR="00C1797F">
        <w:t>ing</w:t>
      </w:r>
      <w:r w:rsidR="00F23D86">
        <w:t xml:space="preserve"> violent extremism, and securit</w:t>
      </w:r>
      <w:r w:rsidR="00195374">
        <w:t xml:space="preserve">y. </w:t>
      </w:r>
      <w:r w:rsidR="00901874">
        <w:t>Under the PVE com</w:t>
      </w:r>
      <w:r w:rsidR="00195374">
        <w:t xml:space="preserve">munity of practice, a knowledge sharing platform </w:t>
      </w:r>
      <w:r w:rsidR="00C1797F">
        <w:t xml:space="preserve">has been designed and </w:t>
      </w:r>
      <w:r w:rsidR="00195374">
        <w:t>is now being finalised.</w:t>
      </w:r>
      <w:r w:rsidR="00C1797F">
        <w:t xml:space="preserve">  The security community is likely to share knowledge publicly but allow upload access initially only from government partners; the Hub is listed on the agenda at a high level bilateral Ministers meeting in early August.</w:t>
      </w:r>
      <w:r w:rsidR="00DC2806">
        <w:t xml:space="preserve"> </w:t>
      </w:r>
    </w:p>
    <w:p w14:paraId="378216BB" w14:textId="77777777" w:rsidR="005B5F90" w:rsidRDefault="00195374" w:rsidP="00D54BE5">
      <w:pPr>
        <w:pStyle w:val="BodyText"/>
      </w:pPr>
      <w:r>
        <w:t>In addition</w:t>
      </w:r>
      <w:r w:rsidR="00901874">
        <w:t>, a visual design</w:t>
      </w:r>
      <w:r>
        <w:t xml:space="preserve"> </w:t>
      </w:r>
      <w:r w:rsidR="00901874">
        <w:t xml:space="preserve">for </w:t>
      </w:r>
      <w:r>
        <w:t xml:space="preserve">the donor coordination platform </w:t>
      </w:r>
      <w:r w:rsidR="00901874">
        <w:t xml:space="preserve">has been prepared and is now being reviewed by Bappenas. </w:t>
      </w:r>
    </w:p>
    <w:p w14:paraId="14AEC859" w14:textId="77777777" w:rsidR="003319B4" w:rsidRPr="003319B4" w:rsidRDefault="003319B4" w:rsidP="00F00921">
      <w:pPr>
        <w:pStyle w:val="Heading4"/>
        <w:spacing w:before="240"/>
        <w:rPr>
          <w:lang w:val="en-US"/>
        </w:rPr>
      </w:pPr>
      <w:r w:rsidRPr="003319B4">
        <w:rPr>
          <w:lang w:val="en-US"/>
        </w:rPr>
        <w:lastRenderedPageBreak/>
        <w:t xml:space="preserve">Monitoring, </w:t>
      </w:r>
      <w:r w:rsidR="00DC2806" w:rsidRPr="003319B4">
        <w:rPr>
          <w:lang w:val="en-US"/>
        </w:rPr>
        <w:t>evaluation and learning</w:t>
      </w:r>
    </w:p>
    <w:p w14:paraId="1048AB98" w14:textId="77777777" w:rsidR="003319B4" w:rsidRPr="003319B4" w:rsidRDefault="003319B4" w:rsidP="00D63592">
      <w:pPr>
        <w:pStyle w:val="BodyText"/>
        <w:rPr>
          <w:lang w:val="en-ID"/>
        </w:rPr>
      </w:pPr>
      <w:r w:rsidRPr="003319B4">
        <w:rPr>
          <w:lang w:val="en-ID"/>
        </w:rPr>
        <w:t xml:space="preserve">AIPJ2 continues to support the conduct of </w:t>
      </w:r>
      <w:r w:rsidR="007A177D" w:rsidRPr="003319B4">
        <w:rPr>
          <w:lang w:val="en-ID"/>
        </w:rPr>
        <w:t>quarterly reflection</w:t>
      </w:r>
      <w:r w:rsidRPr="003319B4">
        <w:rPr>
          <w:lang w:val="en-ID"/>
        </w:rPr>
        <w:t xml:space="preserve"> meetings with key </w:t>
      </w:r>
      <w:r w:rsidR="00247FED">
        <w:rPr>
          <w:lang w:val="en-ID"/>
        </w:rPr>
        <w:t xml:space="preserve">Indonesian CSO </w:t>
      </w:r>
      <w:r w:rsidR="005C202F">
        <w:rPr>
          <w:lang w:val="en-ID"/>
        </w:rPr>
        <w:t xml:space="preserve">implementing partners. </w:t>
      </w:r>
      <w:r w:rsidRPr="003319B4">
        <w:rPr>
          <w:lang w:val="en-ID"/>
        </w:rPr>
        <w:t xml:space="preserve">The second round of </w:t>
      </w:r>
      <w:r w:rsidR="007A177D" w:rsidRPr="003319B4">
        <w:rPr>
          <w:lang w:val="en-ID"/>
        </w:rPr>
        <w:t>quarterly reflection</w:t>
      </w:r>
      <w:r w:rsidR="00C1797F">
        <w:rPr>
          <w:lang w:val="en-ID"/>
        </w:rPr>
        <w:t>s</w:t>
      </w:r>
      <w:r w:rsidR="007A177D" w:rsidRPr="003319B4">
        <w:rPr>
          <w:lang w:val="en-ID"/>
        </w:rPr>
        <w:t xml:space="preserve"> </w:t>
      </w:r>
      <w:r w:rsidRPr="003319B4">
        <w:rPr>
          <w:lang w:val="en-ID"/>
        </w:rPr>
        <w:t>was held in March, and the th</w:t>
      </w:r>
      <w:r w:rsidR="000712A7">
        <w:rPr>
          <w:lang w:val="en-ID"/>
        </w:rPr>
        <w:t xml:space="preserve">ird in late June / early July. </w:t>
      </w:r>
      <w:r w:rsidRPr="003319B4">
        <w:rPr>
          <w:lang w:val="en-ID"/>
        </w:rPr>
        <w:t xml:space="preserve">Participant feedback from the second round of </w:t>
      </w:r>
      <w:r w:rsidR="007A177D" w:rsidRPr="003319B4">
        <w:rPr>
          <w:lang w:val="en-ID"/>
        </w:rPr>
        <w:t>quarterly reflection</w:t>
      </w:r>
      <w:r w:rsidRPr="003319B4">
        <w:rPr>
          <w:lang w:val="en-ID"/>
        </w:rPr>
        <w:t xml:space="preserve"> event</w:t>
      </w:r>
      <w:r w:rsidR="000712A7">
        <w:rPr>
          <w:lang w:val="en-ID"/>
        </w:rPr>
        <w:t xml:space="preserve">s was generally very positive. </w:t>
      </w:r>
      <w:r w:rsidRPr="003319B4">
        <w:rPr>
          <w:lang w:val="en-ID"/>
        </w:rPr>
        <w:t xml:space="preserve">These events aim to help build the capacity of implementing partners to monitor activity implementation, review and reflect on implementing progress, more effectively report on results, learn lessons and improve </w:t>
      </w:r>
      <w:r w:rsidR="000712A7">
        <w:rPr>
          <w:lang w:val="en-ID"/>
        </w:rPr>
        <w:t>future implementation plan</w:t>
      </w:r>
      <w:r w:rsidR="00C1797F">
        <w:rPr>
          <w:lang w:val="en-ID"/>
        </w:rPr>
        <w:t>s</w:t>
      </w:r>
      <w:r w:rsidR="000712A7">
        <w:rPr>
          <w:lang w:val="en-ID"/>
        </w:rPr>
        <w:t xml:space="preserve">. </w:t>
      </w:r>
      <w:r w:rsidRPr="003319B4">
        <w:rPr>
          <w:lang w:val="en-ID"/>
        </w:rPr>
        <w:t>AIPJ2 staff capacity to facilitate th</w:t>
      </w:r>
      <w:r w:rsidR="000712A7">
        <w:rPr>
          <w:lang w:val="en-ID"/>
        </w:rPr>
        <w:t xml:space="preserve">ese </w:t>
      </w:r>
      <w:r w:rsidR="007A177D" w:rsidRPr="003319B4">
        <w:rPr>
          <w:lang w:val="en-ID"/>
        </w:rPr>
        <w:t>quarterly reflection</w:t>
      </w:r>
      <w:r w:rsidR="000712A7">
        <w:rPr>
          <w:lang w:val="en-ID"/>
        </w:rPr>
        <w:t xml:space="preserve"> meetings is being built.</w:t>
      </w:r>
      <w:r w:rsidRPr="003319B4">
        <w:rPr>
          <w:lang w:val="en-ID"/>
        </w:rPr>
        <w:t xml:space="preserve"> As partner capacities are built, it is </w:t>
      </w:r>
      <w:r w:rsidR="00C1797F">
        <w:rPr>
          <w:lang w:val="en-ID"/>
        </w:rPr>
        <w:t>being observed</w:t>
      </w:r>
      <w:r w:rsidR="00C1797F" w:rsidRPr="003319B4">
        <w:rPr>
          <w:lang w:val="en-ID"/>
        </w:rPr>
        <w:t xml:space="preserve"> </w:t>
      </w:r>
      <w:r w:rsidRPr="003319B4">
        <w:rPr>
          <w:lang w:val="en-ID"/>
        </w:rPr>
        <w:t xml:space="preserve">that </w:t>
      </w:r>
      <w:r w:rsidR="00C1797F">
        <w:rPr>
          <w:lang w:val="en-ID"/>
        </w:rPr>
        <w:t>partners are</w:t>
      </w:r>
      <w:r w:rsidRPr="003319B4">
        <w:rPr>
          <w:lang w:val="en-ID"/>
        </w:rPr>
        <w:t xml:space="preserve"> adopt</w:t>
      </w:r>
      <w:r w:rsidR="00C1797F">
        <w:rPr>
          <w:lang w:val="en-ID"/>
        </w:rPr>
        <w:t>ing</w:t>
      </w:r>
      <w:r w:rsidRPr="003319B4">
        <w:rPr>
          <w:lang w:val="en-ID"/>
        </w:rPr>
        <w:t xml:space="preserve"> the quarterly reflection process as their own.</w:t>
      </w:r>
      <w:r w:rsidR="00DC2806">
        <w:rPr>
          <w:lang w:val="en-ID"/>
        </w:rPr>
        <w:t xml:space="preserve"> </w:t>
      </w:r>
    </w:p>
    <w:p w14:paraId="4EEB8E9B" w14:textId="77777777" w:rsidR="003319B4" w:rsidRDefault="003319B4" w:rsidP="00D63592">
      <w:pPr>
        <w:pStyle w:val="BodyText"/>
        <w:rPr>
          <w:lang w:val="en-ID"/>
        </w:rPr>
      </w:pPr>
      <w:r w:rsidRPr="003319B4">
        <w:rPr>
          <w:lang w:val="en-ID"/>
        </w:rPr>
        <w:t xml:space="preserve">An organisational capacity assessment tool, with a particular focus on MEL systems, has been developed by AIPJ2. It is anticipated that this will be jointly applied with core </w:t>
      </w:r>
      <w:r w:rsidR="00C1797F">
        <w:rPr>
          <w:lang w:val="en-ID"/>
        </w:rPr>
        <w:t>CSO</w:t>
      </w:r>
      <w:r w:rsidR="00C1797F" w:rsidRPr="003319B4">
        <w:rPr>
          <w:lang w:val="en-ID"/>
        </w:rPr>
        <w:t xml:space="preserve"> </w:t>
      </w:r>
      <w:r w:rsidRPr="003319B4">
        <w:rPr>
          <w:lang w:val="en-ID"/>
        </w:rPr>
        <w:t xml:space="preserve">partners during the second half of the year. </w:t>
      </w:r>
      <w:r w:rsidR="00C1797F">
        <w:rPr>
          <w:lang w:val="en-ID"/>
        </w:rPr>
        <w:t xml:space="preserve">Core partners include SIGAB, SAPDA, C-Save, YPP, Wahid, Rumah KITAB, PEKKA, ICJ and MaPPI. </w:t>
      </w:r>
      <w:r w:rsidRPr="003319B4">
        <w:rPr>
          <w:lang w:val="en-ID"/>
        </w:rPr>
        <w:t>This will help partners (and AIPJ2) more clearly identify capacity development needs, as well as provide a baseline against which any future changes in capacity might be assessed.</w:t>
      </w:r>
      <w:r w:rsidR="00DC2806">
        <w:rPr>
          <w:lang w:val="en-ID"/>
        </w:rPr>
        <w:t xml:space="preserve"> </w:t>
      </w:r>
    </w:p>
    <w:p w14:paraId="3DCAA67A" w14:textId="77777777" w:rsidR="005518C8" w:rsidRPr="005518C8" w:rsidRDefault="005518C8" w:rsidP="00F00921">
      <w:pPr>
        <w:pStyle w:val="Heading4"/>
        <w:spacing w:before="240"/>
        <w:rPr>
          <w:lang w:val="en-US"/>
        </w:rPr>
      </w:pPr>
      <w:r w:rsidRPr="005518C8">
        <w:rPr>
          <w:lang w:val="en-US"/>
        </w:rPr>
        <w:t>Operations</w:t>
      </w:r>
    </w:p>
    <w:p w14:paraId="22616BD1" w14:textId="77777777" w:rsidR="005518C8" w:rsidRPr="005518C8" w:rsidRDefault="005518C8" w:rsidP="00D63592">
      <w:pPr>
        <w:pStyle w:val="BodyText"/>
      </w:pPr>
      <w:r w:rsidRPr="005518C8">
        <w:t xml:space="preserve">AIPJ2 conducted a finance and fraud training with a new </w:t>
      </w:r>
      <w:r w:rsidR="00C1797F">
        <w:t xml:space="preserve">core </w:t>
      </w:r>
      <w:r w:rsidRPr="005518C8">
        <w:t xml:space="preserve">partner, </w:t>
      </w:r>
      <w:r w:rsidR="00025EB8">
        <w:t>Institute of Community Justice</w:t>
      </w:r>
      <w:r w:rsidRPr="005518C8">
        <w:t xml:space="preserve"> in Makassar on 28 May which covered grant financial reporting, internal control system, procurement process, fraud prevention and taxation. </w:t>
      </w:r>
    </w:p>
    <w:p w14:paraId="0E71EE12" w14:textId="77777777" w:rsidR="005518C8" w:rsidRPr="005C729B" w:rsidRDefault="005518C8" w:rsidP="00D63592">
      <w:pPr>
        <w:pStyle w:val="BodyText"/>
        <w:rPr>
          <w:lang w:val="en-US"/>
        </w:rPr>
      </w:pPr>
      <w:r w:rsidRPr="005518C8">
        <w:t>AIPJ2 also conducted a finance and operations induc</w:t>
      </w:r>
      <w:r w:rsidR="000712A7">
        <w:t>tion in Bandung on 15 May with three</w:t>
      </w:r>
      <w:r w:rsidRPr="005518C8">
        <w:t xml:space="preserve"> new PVE partners, namely Peace Generation</w:t>
      </w:r>
      <w:r w:rsidR="00C1797F">
        <w:t xml:space="preserve"> and their partners</w:t>
      </w:r>
      <w:r w:rsidRPr="005518C8">
        <w:t xml:space="preserve"> Tanoker, and Monsituwu.</w:t>
      </w:r>
    </w:p>
    <w:p w14:paraId="43C6E468" w14:textId="77777777" w:rsidR="008319ED" w:rsidRPr="005C729B" w:rsidRDefault="005C729B" w:rsidP="00D63592">
      <w:pPr>
        <w:pStyle w:val="BodyText"/>
        <w:rPr>
          <w:lang w:val="en-US"/>
        </w:rPr>
      </w:pPr>
      <w:r w:rsidRPr="005C729B">
        <w:rPr>
          <w:lang w:val="en-US"/>
        </w:rPr>
        <w:t xml:space="preserve">In recognition </w:t>
      </w:r>
      <w:r w:rsidR="00C1797F">
        <w:rPr>
          <w:lang w:val="en-US"/>
        </w:rPr>
        <w:t>of</w:t>
      </w:r>
      <w:r w:rsidR="00C1797F" w:rsidRPr="005C729B">
        <w:rPr>
          <w:lang w:val="en-US"/>
        </w:rPr>
        <w:t xml:space="preserve"> </w:t>
      </w:r>
      <w:r w:rsidRPr="005C729B">
        <w:rPr>
          <w:lang w:val="en-US"/>
        </w:rPr>
        <w:t xml:space="preserve">the potential for the partners to have interaction with </w:t>
      </w:r>
      <w:r w:rsidR="00C1797F">
        <w:rPr>
          <w:lang w:val="en-US"/>
        </w:rPr>
        <w:t>children and youth,</w:t>
      </w:r>
      <w:r w:rsidR="00C1797F" w:rsidRPr="005C729B">
        <w:rPr>
          <w:lang w:val="en-US"/>
        </w:rPr>
        <w:t xml:space="preserve"> </w:t>
      </w:r>
      <w:r w:rsidRPr="005C729B">
        <w:rPr>
          <w:lang w:val="en-US"/>
        </w:rPr>
        <w:t>particularly for PVE Partners, AIPJ2 held a one-day training on Child Protection Policy on 25 April 2018. The training was developed in collaboration with DFAT Child Protection Unit, and include</w:t>
      </w:r>
      <w:r w:rsidR="000712A7">
        <w:rPr>
          <w:lang w:val="en-US"/>
        </w:rPr>
        <w:t>d</w:t>
      </w:r>
      <w:r w:rsidRPr="005C729B">
        <w:rPr>
          <w:lang w:val="en-US"/>
        </w:rPr>
        <w:t xml:space="preserve"> sessions on analysing each organisation’s risks and mitigation towards child protection. There were 19 participants </w:t>
      </w:r>
      <w:r w:rsidR="000712A7">
        <w:rPr>
          <w:lang w:val="en-US"/>
        </w:rPr>
        <w:t xml:space="preserve">representing 14 organisations. </w:t>
      </w:r>
      <w:r w:rsidRPr="005C729B">
        <w:rPr>
          <w:lang w:val="en-US"/>
        </w:rPr>
        <w:t>Each organisation identified follow up action required after the training.</w:t>
      </w:r>
    </w:p>
    <w:p w14:paraId="403548A4" w14:textId="77777777" w:rsidR="00363CEC" w:rsidRDefault="00363CEC" w:rsidP="00F00921">
      <w:pPr>
        <w:pStyle w:val="Heading1"/>
        <w:spacing w:before="360"/>
      </w:pPr>
      <w:bookmarkStart w:id="10" w:name="_Toc520802599"/>
      <w:r>
        <w:t xml:space="preserve">Assessment of </w:t>
      </w:r>
      <w:r w:rsidR="00D63592">
        <w:t xml:space="preserve">Progress </w:t>
      </w:r>
      <w:r>
        <w:t>against A</w:t>
      </w:r>
      <w:r w:rsidR="00380C37">
        <w:t>I</w:t>
      </w:r>
      <w:r>
        <w:t xml:space="preserve">PJ2 </w:t>
      </w:r>
      <w:r w:rsidR="00D63592">
        <w:t>Objectives</w:t>
      </w:r>
      <w:bookmarkEnd w:id="10"/>
    </w:p>
    <w:p w14:paraId="573093C5" w14:textId="77777777" w:rsidR="006E3C81" w:rsidRDefault="001A4FD9" w:rsidP="00F00921">
      <w:pPr>
        <w:pStyle w:val="Heading2"/>
        <w:spacing w:before="240"/>
        <w:rPr>
          <w:lang w:val="en-US"/>
        </w:rPr>
      </w:pPr>
      <w:bookmarkStart w:id="11" w:name="_Toc520802600"/>
      <w:r>
        <w:rPr>
          <w:lang w:val="en-US"/>
        </w:rPr>
        <w:t>O</w:t>
      </w:r>
      <w:r w:rsidR="006E3C81">
        <w:rPr>
          <w:lang w:val="en-US"/>
        </w:rPr>
        <w:t>verview</w:t>
      </w:r>
      <w:bookmarkEnd w:id="11"/>
    </w:p>
    <w:p w14:paraId="7DA1BE62" w14:textId="77777777" w:rsidR="00714EB0" w:rsidRPr="00714EB0" w:rsidRDefault="00714EB0" w:rsidP="00714EB0">
      <w:pPr>
        <w:pStyle w:val="BodyText"/>
        <w:rPr>
          <w:lang w:val="en-US"/>
        </w:rPr>
      </w:pPr>
      <w:r>
        <w:rPr>
          <w:lang w:val="en-US"/>
        </w:rPr>
        <w:t xml:space="preserve">AIPJ2’s </w:t>
      </w:r>
      <w:r w:rsidR="00DC2806" w:rsidRPr="00DC2806">
        <w:rPr>
          <w:lang w:val="en-US"/>
        </w:rPr>
        <w:t>broad goals are</w:t>
      </w:r>
      <w:r>
        <w:rPr>
          <w:lang w:val="en-US"/>
        </w:rPr>
        <w:t xml:space="preserve">: </w:t>
      </w:r>
    </w:p>
    <w:p w14:paraId="4111C34B" w14:textId="77777777" w:rsidR="006E3C81" w:rsidRPr="006E3C81" w:rsidRDefault="006E3C81" w:rsidP="00F95729">
      <w:pPr>
        <w:pStyle w:val="ListBullet"/>
        <w:rPr>
          <w:lang w:val="en-GB"/>
        </w:rPr>
      </w:pPr>
      <w:r w:rsidRPr="006E3C81">
        <w:rPr>
          <w:lang w:val="en-GB"/>
        </w:rPr>
        <w:t xml:space="preserve">Indonesian partner organisations are embedding transparency, accountability and anti-corruption </w:t>
      </w:r>
      <w:r w:rsidR="00D63592">
        <w:rPr>
          <w:lang w:val="en-GB"/>
        </w:rPr>
        <w:t>reforms in process and practice</w:t>
      </w:r>
    </w:p>
    <w:p w14:paraId="617DDA4D" w14:textId="77777777" w:rsidR="006E3C81" w:rsidRPr="006E3C81" w:rsidRDefault="006E3C81" w:rsidP="00F95729">
      <w:pPr>
        <w:pStyle w:val="ListBullet"/>
        <w:rPr>
          <w:lang w:val="en-GB"/>
        </w:rPr>
      </w:pPr>
      <w:r w:rsidRPr="006E3C81">
        <w:rPr>
          <w:lang w:val="en-GB"/>
        </w:rPr>
        <w:t>Indonesian partner organisations are preventing and investigating transnational crime more effectively</w:t>
      </w:r>
    </w:p>
    <w:p w14:paraId="342CB5CF" w14:textId="77777777" w:rsidR="006E3C81" w:rsidRPr="006E3C81" w:rsidRDefault="006E3C81" w:rsidP="00F95729">
      <w:pPr>
        <w:pStyle w:val="ListBullet"/>
        <w:rPr>
          <w:lang w:val="en-GB"/>
        </w:rPr>
      </w:pPr>
      <w:r w:rsidRPr="006E3C81">
        <w:rPr>
          <w:lang w:val="en-GB"/>
        </w:rPr>
        <w:t>Indonesian partner organisations are preventing</w:t>
      </w:r>
      <w:r w:rsidR="00DC2806" w:rsidRPr="00DC2806">
        <w:rPr>
          <w:lang w:val="en-GB"/>
        </w:rPr>
        <w:t xml:space="preserve"> </w:t>
      </w:r>
      <w:r w:rsidR="00DC2806" w:rsidRPr="006E3C81">
        <w:rPr>
          <w:lang w:val="en-GB"/>
        </w:rPr>
        <w:t>violent extremism</w:t>
      </w:r>
      <w:r w:rsidR="00DC2806" w:rsidRPr="006E3C81">
        <w:rPr>
          <w:vertAlign w:val="superscript"/>
          <w:lang w:val="en-GB"/>
        </w:rPr>
        <w:t xml:space="preserve"> </w:t>
      </w:r>
      <w:r w:rsidRPr="006E3C81">
        <w:rPr>
          <w:vertAlign w:val="superscript"/>
          <w:lang w:val="en-GB"/>
        </w:rPr>
        <w:footnoteReference w:id="1"/>
      </w:r>
      <w:r w:rsidRPr="006E3C81">
        <w:rPr>
          <w:lang w:val="en-GB"/>
        </w:rPr>
        <w:t xml:space="preserve"> </w:t>
      </w:r>
    </w:p>
    <w:p w14:paraId="32478703" w14:textId="77777777" w:rsidR="006E3C81" w:rsidRPr="006E3C81" w:rsidRDefault="006E3C81" w:rsidP="00F95729">
      <w:pPr>
        <w:pStyle w:val="ListBullet"/>
        <w:rPr>
          <w:lang w:val="en-GB"/>
        </w:rPr>
      </w:pPr>
      <w:r w:rsidRPr="006E3C81">
        <w:rPr>
          <w:lang w:val="en-GB"/>
        </w:rPr>
        <w:t>Police, courts and correctional services are collaborating to enforce rights and uphold the rule of law</w:t>
      </w:r>
    </w:p>
    <w:p w14:paraId="7D135C7F" w14:textId="77777777" w:rsidR="006E3C81" w:rsidRPr="006E3C81" w:rsidRDefault="006E3C81" w:rsidP="00F95729">
      <w:pPr>
        <w:pStyle w:val="ListBullet"/>
        <w:rPr>
          <w:lang w:val="en-GB"/>
        </w:rPr>
      </w:pPr>
      <w:r w:rsidRPr="006E3C81">
        <w:rPr>
          <w:lang w:val="en-GB"/>
        </w:rPr>
        <w:t>Justice and legal services promote greater accessibility and enhance gender equality so that the rights to justice services of women and people with disabilities are fulfilled and that they are included in, and benefit from, development</w:t>
      </w:r>
      <w:r w:rsidR="00DC2806">
        <w:rPr>
          <w:lang w:val="en-GB"/>
        </w:rPr>
        <w:t>.</w:t>
      </w:r>
      <w:r w:rsidRPr="006E3C81">
        <w:rPr>
          <w:vertAlign w:val="superscript"/>
          <w:lang w:val="en-GB"/>
        </w:rPr>
        <w:footnoteReference w:id="2"/>
      </w:r>
    </w:p>
    <w:p w14:paraId="6AD06F3E" w14:textId="77777777" w:rsidR="00714EB0" w:rsidRDefault="006E3C81" w:rsidP="006E3C81">
      <w:pPr>
        <w:pStyle w:val="BodyText"/>
        <w:rPr>
          <w:lang w:val="en-ID"/>
        </w:rPr>
      </w:pPr>
      <w:r w:rsidRPr="006E3C81">
        <w:rPr>
          <w:lang w:val="en-ID"/>
        </w:rPr>
        <w:t xml:space="preserve">Under AIPJ2’s </w:t>
      </w:r>
      <w:r w:rsidR="00D63592">
        <w:rPr>
          <w:lang w:val="en-ID"/>
        </w:rPr>
        <w:t>theory of c</w:t>
      </w:r>
      <w:r w:rsidR="00D63592" w:rsidRPr="006E3C81">
        <w:rPr>
          <w:lang w:val="en-ID"/>
        </w:rPr>
        <w:t>hange</w:t>
      </w:r>
      <w:r w:rsidRPr="006E3C81">
        <w:rPr>
          <w:lang w:val="en-ID"/>
        </w:rPr>
        <w:t xml:space="preserve">, Indonesian partners work towards each of these </w:t>
      </w:r>
      <w:r w:rsidR="00E5610B">
        <w:rPr>
          <w:lang w:val="en-ID"/>
        </w:rPr>
        <w:t>g</w:t>
      </w:r>
      <w:r w:rsidR="00714EB0">
        <w:rPr>
          <w:lang w:val="en-ID"/>
        </w:rPr>
        <w:t xml:space="preserve">oals </w:t>
      </w:r>
      <w:r w:rsidRPr="006E3C81">
        <w:rPr>
          <w:lang w:val="en-ID"/>
        </w:rPr>
        <w:t xml:space="preserve">by developing policies and implementation plans that are informed by evidence of sub-national practice, the rights of </w:t>
      </w:r>
      <w:r w:rsidRPr="006E3C81">
        <w:rPr>
          <w:lang w:val="en-ID"/>
        </w:rPr>
        <w:lastRenderedPageBreak/>
        <w:t xml:space="preserve">women and people with disabilities, inputs from CSOs, and </w:t>
      </w:r>
      <w:r w:rsidR="00955C39">
        <w:rPr>
          <w:lang w:val="en-ID"/>
        </w:rPr>
        <w:t xml:space="preserve">/ or </w:t>
      </w:r>
      <w:r w:rsidRPr="006E3C81">
        <w:rPr>
          <w:lang w:val="en-ID"/>
        </w:rPr>
        <w:t>international good practice.</w:t>
      </w:r>
      <w:r w:rsidR="00714EB0">
        <w:rPr>
          <w:lang w:val="en-ID"/>
        </w:rPr>
        <w:t xml:space="preserve"> </w:t>
      </w:r>
      <w:r w:rsidR="00955C39">
        <w:rPr>
          <w:lang w:val="en-ID"/>
        </w:rPr>
        <w:t>Improved G</w:t>
      </w:r>
      <w:r w:rsidR="00E5610B">
        <w:rPr>
          <w:lang w:val="en-ID"/>
        </w:rPr>
        <w:t>o</w:t>
      </w:r>
      <w:r w:rsidR="00955C39">
        <w:rPr>
          <w:lang w:val="en-ID"/>
        </w:rPr>
        <w:t xml:space="preserve">I policies and implementation plans are thus the </w:t>
      </w:r>
      <w:r w:rsidR="00D63592" w:rsidRPr="00D63592">
        <w:rPr>
          <w:lang w:val="en-ID"/>
        </w:rPr>
        <w:t>end of facility outcomes</w:t>
      </w:r>
      <w:r w:rsidR="00D63592">
        <w:rPr>
          <w:lang w:val="en-ID"/>
        </w:rPr>
        <w:t xml:space="preserve"> </w:t>
      </w:r>
      <w:r w:rsidR="00955C39">
        <w:rPr>
          <w:lang w:val="en-ID"/>
        </w:rPr>
        <w:t xml:space="preserve">that AIPJ2 supports. </w:t>
      </w:r>
    </w:p>
    <w:p w14:paraId="59488825" w14:textId="77777777" w:rsidR="006E3C81" w:rsidRPr="006E3C81" w:rsidRDefault="006E3C81" w:rsidP="006E3C81">
      <w:pPr>
        <w:pStyle w:val="BodyText"/>
        <w:rPr>
          <w:lang w:val="en-ID"/>
        </w:rPr>
      </w:pPr>
      <w:r w:rsidRPr="006E3C81">
        <w:rPr>
          <w:lang w:val="en-ID"/>
        </w:rPr>
        <w:t xml:space="preserve">AIPJ2 contributes </w:t>
      </w:r>
      <w:r w:rsidR="00955C39">
        <w:rPr>
          <w:lang w:val="en-ID"/>
        </w:rPr>
        <w:t xml:space="preserve">to these locally-led efforts by supporting the </w:t>
      </w:r>
      <w:r w:rsidRPr="006E3C81">
        <w:rPr>
          <w:lang w:val="en-ID"/>
        </w:rPr>
        <w:t xml:space="preserve">following </w:t>
      </w:r>
      <w:r w:rsidR="00D63592" w:rsidRPr="00D63592">
        <w:t>intermediate outcomes</w:t>
      </w:r>
      <w:r w:rsidR="00D63592">
        <w:rPr>
          <w:lang w:val="en-ID"/>
        </w:rPr>
        <w:t>.</w:t>
      </w:r>
    </w:p>
    <w:p w14:paraId="4E9BDF90" w14:textId="77777777" w:rsidR="006E3C81" w:rsidRPr="006E3C81" w:rsidRDefault="006E3C81" w:rsidP="004E0154">
      <w:pPr>
        <w:pStyle w:val="ListBullet"/>
        <w:rPr>
          <w:lang w:val="en-ID"/>
        </w:rPr>
      </w:pPr>
      <w:r w:rsidRPr="006E3C81">
        <w:rPr>
          <w:b/>
          <w:lang w:val="en-ID"/>
        </w:rPr>
        <w:t>Knowledge</w:t>
      </w:r>
      <w:r w:rsidR="00E5610B">
        <w:rPr>
          <w:lang w:val="en-ID"/>
        </w:rPr>
        <w:t>: Go</w:t>
      </w:r>
      <w:r w:rsidRPr="006E3C81">
        <w:rPr>
          <w:lang w:val="en-ID"/>
        </w:rPr>
        <w:t>I and CSO partners have enhanced knowledge of problems and how to solve them based on evidence</w:t>
      </w:r>
      <w:r w:rsidR="00945AF5">
        <w:rPr>
          <w:lang w:val="en-ID"/>
        </w:rPr>
        <w:t>.</w:t>
      </w:r>
    </w:p>
    <w:p w14:paraId="4CDC7546" w14:textId="77777777" w:rsidR="006E3C81" w:rsidRPr="006E3C81" w:rsidRDefault="006E3C81" w:rsidP="004E0154">
      <w:pPr>
        <w:pStyle w:val="ListBullet"/>
        <w:rPr>
          <w:lang w:val="en-ID"/>
        </w:rPr>
      </w:pPr>
      <w:r w:rsidRPr="006E3C81">
        <w:rPr>
          <w:b/>
          <w:lang w:val="en-ID"/>
        </w:rPr>
        <w:t>Partnerships</w:t>
      </w:r>
      <w:r w:rsidRPr="006E3C81">
        <w:rPr>
          <w:lang w:val="en-ID"/>
        </w:rPr>
        <w:t>: GoI and CSO partners are working effectively together (partnerships, networks and coalitions) to develop improved policy and support its implementation</w:t>
      </w:r>
      <w:r w:rsidR="00945AF5">
        <w:rPr>
          <w:lang w:val="en-ID"/>
        </w:rPr>
        <w:t>.</w:t>
      </w:r>
    </w:p>
    <w:p w14:paraId="408BCFBA" w14:textId="77777777" w:rsidR="006E3C81" w:rsidRPr="006E3C81" w:rsidRDefault="000B7800" w:rsidP="004E0154">
      <w:pPr>
        <w:pStyle w:val="ListBullet"/>
        <w:rPr>
          <w:lang w:val="en-ID"/>
        </w:rPr>
      </w:pPr>
      <w:r w:rsidRPr="000B7800">
        <w:rPr>
          <w:b/>
          <w:lang w:val="en-ID"/>
        </w:rPr>
        <w:t>Institutional capacity development</w:t>
      </w:r>
      <w:r w:rsidR="006E3C81" w:rsidRPr="006E3C81">
        <w:rPr>
          <w:lang w:val="en-ID"/>
        </w:rPr>
        <w:t>: GoI and CSO partners have enhanced institutional capacity (systems and skills) to support policy development and implementation</w:t>
      </w:r>
      <w:r w:rsidR="00945AF5">
        <w:rPr>
          <w:lang w:val="en-ID"/>
        </w:rPr>
        <w:t>.</w:t>
      </w:r>
    </w:p>
    <w:p w14:paraId="4EACEF7B" w14:textId="77777777" w:rsidR="006E3C81" w:rsidRPr="001C30DA" w:rsidRDefault="006E3C81" w:rsidP="00F00921">
      <w:pPr>
        <w:pStyle w:val="ListBullet"/>
        <w:spacing w:after="240"/>
        <w:rPr>
          <w:lang w:val="en-ID"/>
        </w:rPr>
      </w:pPr>
      <w:r w:rsidRPr="006E3C81">
        <w:rPr>
          <w:b/>
          <w:lang w:val="en-ID"/>
        </w:rPr>
        <w:t>GEDSI</w:t>
      </w:r>
      <w:r w:rsidRPr="006E3C81">
        <w:rPr>
          <w:lang w:val="en-ID"/>
        </w:rPr>
        <w:t xml:space="preserve">: GoI and CSO partners have enhanced understanding of how to promote and protect the </w:t>
      </w:r>
      <w:r w:rsidRPr="001C30DA">
        <w:rPr>
          <w:lang w:val="en-ID"/>
        </w:rPr>
        <w:t>rights of women and people with disabilities.</w:t>
      </w:r>
    </w:p>
    <w:p w14:paraId="5B6C2483" w14:textId="77777777" w:rsidR="00577988" w:rsidRDefault="00942420" w:rsidP="006E3C81">
      <w:pPr>
        <w:pStyle w:val="BodyText"/>
        <w:rPr>
          <w:lang w:val="en-US"/>
        </w:rPr>
      </w:pPr>
      <w:r>
        <w:rPr>
          <w:lang w:val="en-US"/>
        </w:rPr>
        <w:t>The following sections</w:t>
      </w:r>
      <w:r w:rsidR="00741FC5">
        <w:rPr>
          <w:lang w:val="en-US"/>
        </w:rPr>
        <w:t xml:space="preserve"> </w:t>
      </w:r>
      <w:r w:rsidR="00356CD0">
        <w:rPr>
          <w:lang w:val="en-US"/>
        </w:rPr>
        <w:t xml:space="preserve">therefore </w:t>
      </w:r>
      <w:r w:rsidR="00741FC5">
        <w:rPr>
          <w:lang w:val="en-US"/>
        </w:rPr>
        <w:t xml:space="preserve">provide </w:t>
      </w:r>
      <w:r w:rsidR="00F77563">
        <w:rPr>
          <w:lang w:val="en-US"/>
        </w:rPr>
        <w:t xml:space="preserve">a </w:t>
      </w:r>
      <w:r w:rsidR="00741FC5">
        <w:rPr>
          <w:lang w:val="en-US"/>
        </w:rPr>
        <w:t xml:space="preserve">description of </w:t>
      </w:r>
      <w:r w:rsidR="00940A1F">
        <w:rPr>
          <w:lang w:val="en-US"/>
        </w:rPr>
        <w:t xml:space="preserve">AIPJ2’s contribution to new or improved policy development and implementation plans, as well as </w:t>
      </w:r>
      <w:r w:rsidR="00F77563">
        <w:rPr>
          <w:lang w:val="en-US"/>
        </w:rPr>
        <w:t>progress being made in supporting enhanced knowledge, partnerships, institutional capacity and GEDS</w:t>
      </w:r>
      <w:r w:rsidR="00ED315E">
        <w:rPr>
          <w:lang w:val="en-US"/>
        </w:rPr>
        <w:t>I</w:t>
      </w:r>
      <w:r w:rsidR="00940A1F">
        <w:rPr>
          <w:lang w:val="en-US"/>
        </w:rPr>
        <w:t>.</w:t>
      </w:r>
      <w:r w:rsidR="00DC2806">
        <w:rPr>
          <w:lang w:val="en-US"/>
        </w:rPr>
        <w:t xml:space="preserve"> </w:t>
      </w:r>
    </w:p>
    <w:p w14:paraId="5EC1A5D5" w14:textId="77777777" w:rsidR="008000AE" w:rsidRDefault="00ED315E" w:rsidP="006E3C81">
      <w:pPr>
        <w:pStyle w:val="BodyText"/>
        <w:rPr>
          <w:lang w:val="en-US"/>
        </w:rPr>
      </w:pPr>
      <w:r>
        <w:rPr>
          <w:lang w:val="en-US"/>
        </w:rPr>
        <w:t xml:space="preserve">AIPJ2’s </w:t>
      </w:r>
      <w:r w:rsidR="007A177D" w:rsidRPr="001B009A">
        <w:t>significant policy change</w:t>
      </w:r>
      <w:r>
        <w:rPr>
          <w:lang w:val="en-US"/>
        </w:rPr>
        <w:t xml:space="preserve"> narratives, as submitted to DFAT as part of its </w:t>
      </w:r>
      <w:r w:rsidR="00554F0F" w:rsidRPr="00554F0F">
        <w:rPr>
          <w:lang w:val="en-US"/>
        </w:rPr>
        <w:t>Performance Assessment Framework</w:t>
      </w:r>
      <w:r w:rsidR="00554F0F">
        <w:rPr>
          <w:lang w:val="en-US"/>
        </w:rPr>
        <w:t xml:space="preserve"> </w:t>
      </w:r>
      <w:r>
        <w:rPr>
          <w:lang w:val="en-US"/>
        </w:rPr>
        <w:t xml:space="preserve">reporting obligations in May 2018, are </w:t>
      </w:r>
      <w:r w:rsidR="00356CD0">
        <w:rPr>
          <w:lang w:val="en-US"/>
        </w:rPr>
        <w:t>provide</w:t>
      </w:r>
      <w:r w:rsidR="00356CD0" w:rsidRPr="00AB7415">
        <w:rPr>
          <w:lang w:val="en-US"/>
        </w:rPr>
        <w:t xml:space="preserve">d in </w:t>
      </w:r>
      <w:r w:rsidRPr="00AB7415">
        <w:rPr>
          <w:lang w:val="en-US"/>
        </w:rPr>
        <w:t>Annex 4.</w:t>
      </w:r>
      <w:r w:rsidR="00DC2806">
        <w:rPr>
          <w:lang w:val="en-US"/>
        </w:rPr>
        <w:t xml:space="preserve"> </w:t>
      </w:r>
    </w:p>
    <w:p w14:paraId="4603B9F7" w14:textId="77777777" w:rsidR="006E3C81" w:rsidRDefault="006E3C81" w:rsidP="00F00921">
      <w:pPr>
        <w:pStyle w:val="Heading2"/>
        <w:spacing w:before="240"/>
      </w:pPr>
      <w:bookmarkStart w:id="12" w:name="_Toc502934639"/>
      <w:bookmarkStart w:id="13" w:name="_Toc520802601"/>
      <w:r>
        <w:t>Pillar 1</w:t>
      </w:r>
      <w:r w:rsidR="0098345A">
        <w:t xml:space="preserve"> – </w:t>
      </w:r>
      <w:r w:rsidRPr="006E3C81">
        <w:t>Transparency, Accountability and Anti-Corruption</w:t>
      </w:r>
      <w:bookmarkEnd w:id="12"/>
      <w:bookmarkEnd w:id="13"/>
    </w:p>
    <w:p w14:paraId="18020D8D" w14:textId="77777777" w:rsidR="006E3C81" w:rsidRDefault="006E3C81" w:rsidP="00F00921">
      <w:pPr>
        <w:pStyle w:val="underlinedcrossheading"/>
        <w:spacing w:before="240"/>
      </w:pPr>
      <w:r w:rsidRPr="006E3C81">
        <w:t xml:space="preserve">Indonesian partner organisations are embedding transparency, accountability and anti-corruption </w:t>
      </w:r>
      <w:r w:rsidR="00D63592">
        <w:t>reforms in process and practice</w:t>
      </w:r>
    </w:p>
    <w:p w14:paraId="21CEA561" w14:textId="77777777" w:rsidR="009E61B8" w:rsidRPr="00BC5564" w:rsidRDefault="009E61B8" w:rsidP="00F00921">
      <w:pPr>
        <w:pStyle w:val="Heading4"/>
        <w:spacing w:before="240"/>
        <w:rPr>
          <w:lang w:val="en-US" w:eastAsia="en-US"/>
        </w:rPr>
      </w:pPr>
      <w:r w:rsidRPr="00BC5564">
        <w:rPr>
          <w:lang w:val="en-US" w:eastAsia="en-US"/>
        </w:rPr>
        <w:t>Policy and implementation plans</w:t>
      </w:r>
    </w:p>
    <w:p w14:paraId="0FAB34D6" w14:textId="77777777" w:rsidR="002C0520" w:rsidRPr="00360DAE" w:rsidRDefault="002C0520" w:rsidP="002C0520">
      <w:pPr>
        <w:pStyle w:val="BodyText"/>
      </w:pPr>
      <w:r>
        <w:t>AIPJ2 support h</w:t>
      </w:r>
      <w:r w:rsidR="00945AF5">
        <w:t>as contributed to the following.</w:t>
      </w:r>
    </w:p>
    <w:p w14:paraId="3616AADE" w14:textId="77777777" w:rsidR="00BC5564" w:rsidRPr="00A83493" w:rsidRDefault="00554F0F" w:rsidP="00945AF5">
      <w:pPr>
        <w:pStyle w:val="BodyText"/>
        <w:rPr>
          <w:lang w:val="en-ID"/>
        </w:rPr>
      </w:pPr>
      <w:r w:rsidRPr="00945AF5">
        <w:rPr>
          <w:b/>
          <w:lang w:val="en-ID"/>
        </w:rPr>
        <w:t>Women in contact with the law.</w:t>
      </w:r>
      <w:r>
        <w:rPr>
          <w:lang w:val="en-ID"/>
        </w:rPr>
        <w:t xml:space="preserve"> </w:t>
      </w:r>
      <w:r w:rsidR="00BC5564" w:rsidRPr="00A83493">
        <w:rPr>
          <w:lang w:val="en-ID"/>
        </w:rPr>
        <w:t xml:space="preserve">The Guidebook on </w:t>
      </w:r>
      <w:r w:rsidR="00F23D86" w:rsidRPr="00A83493">
        <w:rPr>
          <w:lang w:val="en-ID"/>
        </w:rPr>
        <w:t>Adju</w:t>
      </w:r>
      <w:r w:rsidR="00F23D86">
        <w:rPr>
          <w:lang w:val="en-ID"/>
        </w:rPr>
        <w:t>di</w:t>
      </w:r>
      <w:r w:rsidR="00F23D86" w:rsidRPr="00A83493">
        <w:rPr>
          <w:lang w:val="en-ID"/>
        </w:rPr>
        <w:t>cating</w:t>
      </w:r>
      <w:r w:rsidR="00BC5564" w:rsidRPr="00A83493">
        <w:rPr>
          <w:lang w:val="en-ID"/>
        </w:rPr>
        <w:t xml:space="preserve"> Women in Contact </w:t>
      </w:r>
      <w:r w:rsidR="00360DAE" w:rsidRPr="00A83493">
        <w:rPr>
          <w:lang w:val="en-ID"/>
        </w:rPr>
        <w:t xml:space="preserve">with the Law </w:t>
      </w:r>
      <w:r w:rsidR="00992E3C" w:rsidRPr="00A83493">
        <w:rPr>
          <w:lang w:val="en-ID"/>
        </w:rPr>
        <w:t xml:space="preserve">was formally launched </w:t>
      </w:r>
      <w:r w:rsidR="00BC5564" w:rsidRPr="00A83493">
        <w:rPr>
          <w:lang w:val="en-ID"/>
        </w:rPr>
        <w:t>by the Deputy Chief Justice of the Supreme Court of Indonesia in March 2018. The Handbook provides guidance to judges of the Courts on the Practice Di</w:t>
      </w:r>
      <w:r>
        <w:rPr>
          <w:lang w:val="en-ID"/>
        </w:rPr>
        <w:t>rection on Women before the Law</w:t>
      </w:r>
      <w:r w:rsidR="00BC5564" w:rsidRPr="00A83493">
        <w:rPr>
          <w:lang w:val="en-ID"/>
        </w:rPr>
        <w:t xml:space="preserve"> </w:t>
      </w:r>
      <w:r>
        <w:rPr>
          <w:lang w:val="en-ID"/>
        </w:rPr>
        <w:t>(PE</w:t>
      </w:r>
      <w:r w:rsidRPr="00AB7415">
        <w:rPr>
          <w:lang w:val="en-ID"/>
        </w:rPr>
        <w:t>RMA 3/2017).</w:t>
      </w:r>
      <w:r w:rsidR="00BC5564" w:rsidRPr="00AB7415">
        <w:rPr>
          <w:lang w:val="en-ID"/>
        </w:rPr>
        <w:t xml:space="preserve"> </w:t>
      </w:r>
      <w:r w:rsidR="00987BCE" w:rsidRPr="00AB7415">
        <w:rPr>
          <w:lang w:val="en-ID"/>
        </w:rPr>
        <w:t xml:space="preserve">A </w:t>
      </w:r>
      <w:r w:rsidR="007A177D" w:rsidRPr="00AB7415">
        <w:t>significant policy change</w:t>
      </w:r>
      <w:r w:rsidR="00987BCE" w:rsidRPr="00AB7415">
        <w:rPr>
          <w:lang w:val="en-ID"/>
        </w:rPr>
        <w:t xml:space="preserve"> narrative on AIPJ2’s contribution to this work is provided at Annex 4.</w:t>
      </w:r>
      <w:r w:rsidR="00987BCE" w:rsidRPr="00A83493">
        <w:rPr>
          <w:lang w:val="en-ID"/>
        </w:rPr>
        <w:t xml:space="preserve"> </w:t>
      </w:r>
    </w:p>
    <w:p w14:paraId="1EA5D82C" w14:textId="77777777" w:rsidR="00360DAE" w:rsidRPr="00A83493" w:rsidRDefault="00BC5564" w:rsidP="00945AF5">
      <w:pPr>
        <w:pStyle w:val="BodyText"/>
        <w:rPr>
          <w:lang w:val="en-ID"/>
        </w:rPr>
      </w:pPr>
      <w:r w:rsidRPr="00945AF5">
        <w:rPr>
          <w:b/>
          <w:lang w:val="en-ID"/>
        </w:rPr>
        <w:t>Disability Law implementing regulations.</w:t>
      </w:r>
      <w:r w:rsidRPr="00A83493">
        <w:rPr>
          <w:lang w:val="en-ID"/>
        </w:rPr>
        <w:t xml:space="preserve"> </w:t>
      </w:r>
      <w:r w:rsidR="005359B9">
        <w:rPr>
          <w:lang w:val="en-ID"/>
        </w:rPr>
        <w:t>There have been</w:t>
      </w:r>
      <w:r w:rsidR="00416E7F">
        <w:rPr>
          <w:lang w:val="en-ID"/>
        </w:rPr>
        <w:t xml:space="preserve"> slight</w:t>
      </w:r>
      <w:r w:rsidR="005359B9">
        <w:rPr>
          <w:lang w:val="en-ID"/>
        </w:rPr>
        <w:t xml:space="preserve"> delays in the finalisation of regulations, which were expected in April. </w:t>
      </w:r>
      <w:r w:rsidR="00360DAE" w:rsidRPr="00A83493">
        <w:rPr>
          <w:lang w:val="en-ID"/>
        </w:rPr>
        <w:t xml:space="preserve">In May 2018, a final draft of the RPP on Social </w:t>
      </w:r>
      <w:r w:rsidR="005C729B">
        <w:rPr>
          <w:lang w:val="en-ID"/>
        </w:rPr>
        <w:t xml:space="preserve">Welfare </w:t>
      </w:r>
      <w:r w:rsidR="00360DAE" w:rsidRPr="00A83493">
        <w:rPr>
          <w:lang w:val="en-ID"/>
        </w:rPr>
        <w:t xml:space="preserve">was delivered to the Ministry of Social Affairs, which had been developed with support from AIPJ2. </w:t>
      </w:r>
    </w:p>
    <w:p w14:paraId="5B62DB70" w14:textId="77777777" w:rsidR="00A52669" w:rsidRPr="00A83493" w:rsidRDefault="00BC5564" w:rsidP="00945AF5">
      <w:pPr>
        <w:pStyle w:val="BodyText"/>
        <w:rPr>
          <w:lang w:val="en-ID"/>
        </w:rPr>
      </w:pPr>
      <w:r w:rsidRPr="00945AF5">
        <w:rPr>
          <w:b/>
          <w:lang w:val="en-ID"/>
        </w:rPr>
        <w:t>Nationa</w:t>
      </w:r>
      <w:r w:rsidR="00554F0F" w:rsidRPr="00945AF5">
        <w:rPr>
          <w:b/>
          <w:lang w:val="en-ID"/>
        </w:rPr>
        <w:t>l Action Plan on Human Rights.</w:t>
      </w:r>
      <w:r w:rsidR="00554F0F">
        <w:rPr>
          <w:lang w:val="en-ID"/>
        </w:rPr>
        <w:t xml:space="preserve"> </w:t>
      </w:r>
      <w:r w:rsidR="00DE1009" w:rsidRPr="00A83493">
        <w:rPr>
          <w:lang w:val="en-ID"/>
        </w:rPr>
        <w:t>The new President</w:t>
      </w:r>
      <w:r w:rsidR="006C05DB" w:rsidRPr="00A83493">
        <w:rPr>
          <w:lang w:val="en-ID"/>
        </w:rPr>
        <w:t>ial</w:t>
      </w:r>
      <w:r w:rsidR="00DE1009" w:rsidRPr="00A83493">
        <w:rPr>
          <w:lang w:val="en-ID"/>
        </w:rPr>
        <w:t xml:space="preserve"> Regulation on RANHAM (PERPRES No.33/2018</w:t>
      </w:r>
      <w:r w:rsidR="006C05DB" w:rsidRPr="00A83493">
        <w:rPr>
          <w:lang w:val="en-ID"/>
        </w:rPr>
        <w:t>)</w:t>
      </w:r>
      <w:r w:rsidR="00861D4E">
        <w:rPr>
          <w:lang w:val="en-ID"/>
        </w:rPr>
        <w:t xml:space="preserve"> was issued in April 2018.</w:t>
      </w:r>
      <w:r w:rsidR="00DE1009" w:rsidRPr="00A83493">
        <w:rPr>
          <w:lang w:val="en-ID"/>
        </w:rPr>
        <w:t xml:space="preserve"> AIPJ2 </w:t>
      </w:r>
      <w:r w:rsidR="00861D4E">
        <w:rPr>
          <w:lang w:val="en-ID"/>
        </w:rPr>
        <w:t xml:space="preserve">facilitated the </w:t>
      </w:r>
      <w:r w:rsidR="00F91C90">
        <w:rPr>
          <w:lang w:val="en-ID"/>
        </w:rPr>
        <w:t xml:space="preserve">preparation of the National Action Plan, </w:t>
      </w:r>
      <w:r w:rsidR="002A3162">
        <w:rPr>
          <w:lang w:val="en-ID"/>
        </w:rPr>
        <w:t xml:space="preserve">and </w:t>
      </w:r>
      <w:r w:rsidR="00DE1009" w:rsidRPr="00A83493">
        <w:rPr>
          <w:lang w:val="en-ID"/>
        </w:rPr>
        <w:t xml:space="preserve">actions have </w:t>
      </w:r>
      <w:r w:rsidR="002A3162">
        <w:rPr>
          <w:lang w:val="en-ID"/>
        </w:rPr>
        <w:t xml:space="preserve">been included in the plan that </w:t>
      </w:r>
      <w:r w:rsidRPr="00A83493">
        <w:rPr>
          <w:lang w:val="en-ID"/>
        </w:rPr>
        <w:t xml:space="preserve">specifically </w:t>
      </w:r>
      <w:r w:rsidR="00DE1009" w:rsidRPr="00A83493">
        <w:rPr>
          <w:lang w:val="en-ID"/>
        </w:rPr>
        <w:t xml:space="preserve">address the human rights of </w:t>
      </w:r>
      <w:r w:rsidRPr="00A83493">
        <w:rPr>
          <w:lang w:val="en-ID"/>
        </w:rPr>
        <w:t xml:space="preserve">women and </w:t>
      </w:r>
      <w:r w:rsidR="00DE1009" w:rsidRPr="00A83493">
        <w:rPr>
          <w:lang w:val="en-ID"/>
        </w:rPr>
        <w:t>pe</w:t>
      </w:r>
      <w:r w:rsidRPr="00A83493">
        <w:rPr>
          <w:lang w:val="en-ID"/>
        </w:rPr>
        <w:t xml:space="preserve">ople with disabilities. </w:t>
      </w:r>
    </w:p>
    <w:p w14:paraId="7A892E27" w14:textId="6E58E814" w:rsidR="002C0520" w:rsidRPr="00A83493" w:rsidRDefault="00554F0F" w:rsidP="00945AF5">
      <w:pPr>
        <w:pStyle w:val="BodyText"/>
        <w:rPr>
          <w:lang w:val="en-ID"/>
        </w:rPr>
      </w:pPr>
      <w:r w:rsidRPr="00945AF5">
        <w:rPr>
          <w:b/>
          <w:lang w:val="en-ID"/>
        </w:rPr>
        <w:t xml:space="preserve">Small Claims </w:t>
      </w:r>
      <w:r w:rsidR="0048029D">
        <w:rPr>
          <w:b/>
          <w:lang w:val="en-ID"/>
        </w:rPr>
        <w:t>Process</w:t>
      </w:r>
      <w:r w:rsidRPr="00945AF5">
        <w:rPr>
          <w:b/>
          <w:lang w:val="en-ID"/>
        </w:rPr>
        <w:t>.</w:t>
      </w:r>
      <w:r>
        <w:rPr>
          <w:lang w:val="en-ID"/>
        </w:rPr>
        <w:t xml:space="preserve"> </w:t>
      </w:r>
      <w:r w:rsidR="002C0520" w:rsidRPr="00A83493">
        <w:rPr>
          <w:lang w:val="en-ID"/>
        </w:rPr>
        <w:t xml:space="preserve">Suggested improvements </w:t>
      </w:r>
      <w:r w:rsidR="006C05DB" w:rsidRPr="00A83493">
        <w:rPr>
          <w:lang w:val="en-ID"/>
        </w:rPr>
        <w:t xml:space="preserve">have been </w:t>
      </w:r>
      <w:r w:rsidR="005359B9">
        <w:rPr>
          <w:lang w:val="en-ID"/>
        </w:rPr>
        <w:t>drafted for</w:t>
      </w:r>
      <w:r w:rsidR="002C0520" w:rsidRPr="00A83493">
        <w:rPr>
          <w:lang w:val="en-ID"/>
        </w:rPr>
        <w:t xml:space="preserve"> the </w:t>
      </w:r>
      <w:r w:rsidR="005359B9">
        <w:rPr>
          <w:lang w:val="en-ID"/>
        </w:rPr>
        <w:t>Supreme Court Ease of Doing Business Working Group on the</w:t>
      </w:r>
      <w:r w:rsidR="000221B4">
        <w:rPr>
          <w:lang w:val="en-ID"/>
        </w:rPr>
        <w:t xml:space="preserve"> </w:t>
      </w:r>
      <w:r w:rsidR="002C0520" w:rsidRPr="00A83493">
        <w:rPr>
          <w:lang w:val="en-ID"/>
        </w:rPr>
        <w:t>Regulation on the operations of the Small Claim</w:t>
      </w:r>
      <w:r w:rsidR="006C05DB" w:rsidRPr="00A83493">
        <w:rPr>
          <w:lang w:val="en-ID"/>
        </w:rPr>
        <w:t>s</w:t>
      </w:r>
      <w:r w:rsidR="002C0520" w:rsidRPr="00A83493">
        <w:rPr>
          <w:lang w:val="en-ID"/>
        </w:rPr>
        <w:t xml:space="preserve"> </w:t>
      </w:r>
      <w:r w:rsidR="0048029D">
        <w:rPr>
          <w:lang w:val="en-ID"/>
        </w:rPr>
        <w:t>Process in the Courts</w:t>
      </w:r>
      <w:r w:rsidR="005359B9">
        <w:rPr>
          <w:lang w:val="en-ID"/>
        </w:rPr>
        <w:t>. These will be presented to the Supreme Court leadership in early October for final decision</w:t>
      </w:r>
      <w:r w:rsidR="002C0520" w:rsidRPr="00A83493">
        <w:rPr>
          <w:lang w:val="en-ID"/>
        </w:rPr>
        <w:t>.</w:t>
      </w:r>
      <w:r w:rsidR="00DC2806">
        <w:rPr>
          <w:lang w:val="en-ID"/>
        </w:rPr>
        <w:t xml:space="preserve"> </w:t>
      </w:r>
    </w:p>
    <w:p w14:paraId="7BBC7F88" w14:textId="77777777" w:rsidR="00360DAE" w:rsidRPr="00A83493" w:rsidRDefault="00360DAE" w:rsidP="00945AF5">
      <w:pPr>
        <w:pStyle w:val="BodyText"/>
        <w:rPr>
          <w:lang w:val="en-ID"/>
        </w:rPr>
      </w:pPr>
      <w:r w:rsidRPr="00945AF5">
        <w:rPr>
          <w:b/>
          <w:lang w:val="en-ID"/>
        </w:rPr>
        <w:t>Res</w:t>
      </w:r>
      <w:r w:rsidR="00901874" w:rsidRPr="00945AF5">
        <w:rPr>
          <w:b/>
          <w:lang w:val="en-ID"/>
        </w:rPr>
        <w:t>t</w:t>
      </w:r>
      <w:r w:rsidR="00554F0F" w:rsidRPr="00945AF5">
        <w:rPr>
          <w:b/>
          <w:lang w:val="en-ID"/>
        </w:rPr>
        <w:t>orative Justice.</w:t>
      </w:r>
      <w:r w:rsidRPr="00A83493">
        <w:rPr>
          <w:lang w:val="en-ID"/>
        </w:rPr>
        <w:t xml:space="preserve"> </w:t>
      </w:r>
      <w:r w:rsidR="006D1DBC" w:rsidRPr="00A83493">
        <w:rPr>
          <w:lang w:val="en-ID"/>
        </w:rPr>
        <w:t xml:space="preserve">A </w:t>
      </w:r>
      <w:r w:rsidR="00901874">
        <w:rPr>
          <w:lang w:val="en-ID"/>
        </w:rPr>
        <w:t xml:space="preserve">concept paper </w:t>
      </w:r>
      <w:r w:rsidR="006D1DBC" w:rsidRPr="00A83493">
        <w:rPr>
          <w:lang w:val="en-ID"/>
        </w:rPr>
        <w:t xml:space="preserve">and action plan </w:t>
      </w:r>
      <w:r w:rsidRPr="00A83493">
        <w:rPr>
          <w:lang w:val="en-ID"/>
        </w:rPr>
        <w:t xml:space="preserve">on restorative justice has </w:t>
      </w:r>
      <w:r w:rsidR="006D1DBC" w:rsidRPr="00A83493">
        <w:rPr>
          <w:lang w:val="en-ID"/>
        </w:rPr>
        <w:t>been drafted with AIPJ2 support, and submi</w:t>
      </w:r>
      <w:r w:rsidR="00554F0F">
        <w:rPr>
          <w:lang w:val="en-ID"/>
        </w:rPr>
        <w:t xml:space="preserve">tted to Bappenas in June 2018. </w:t>
      </w:r>
      <w:r w:rsidR="00992E3C" w:rsidRPr="00A83493">
        <w:rPr>
          <w:lang w:val="en-ID"/>
        </w:rPr>
        <w:t xml:space="preserve">Bappenas aims to </w:t>
      </w:r>
      <w:r w:rsidR="002C4FB2" w:rsidRPr="00A83493">
        <w:rPr>
          <w:lang w:val="en-ID"/>
        </w:rPr>
        <w:t xml:space="preserve">develop and restorative justice policy paper and </w:t>
      </w:r>
      <w:r w:rsidR="00992E3C" w:rsidRPr="00A83493">
        <w:rPr>
          <w:lang w:val="en-ID"/>
        </w:rPr>
        <w:t xml:space="preserve">have a restorative justice action plan included in the next </w:t>
      </w:r>
      <w:r w:rsidRPr="00A83493">
        <w:rPr>
          <w:lang w:val="en-ID"/>
        </w:rPr>
        <w:t xml:space="preserve">Medium Term Development Plan. </w:t>
      </w:r>
    </w:p>
    <w:p w14:paraId="09757DDE" w14:textId="77777777" w:rsidR="00DE1009" w:rsidRPr="00992E3C" w:rsidRDefault="006D1DBC" w:rsidP="00C7388B">
      <w:pPr>
        <w:pStyle w:val="Heading4"/>
        <w:spacing w:before="240"/>
        <w:rPr>
          <w:lang w:val="en-US" w:eastAsia="en-US"/>
        </w:rPr>
      </w:pPr>
      <w:r w:rsidRPr="00992E3C">
        <w:rPr>
          <w:lang w:val="en-US" w:eastAsia="en-US"/>
        </w:rPr>
        <w:t>Knowledge</w:t>
      </w:r>
      <w:r w:rsidR="00945657">
        <w:rPr>
          <w:lang w:val="en-US" w:eastAsia="en-US"/>
        </w:rPr>
        <w:t xml:space="preserve">, partnerships, </w:t>
      </w:r>
      <w:r w:rsidR="00F23D86">
        <w:rPr>
          <w:lang w:val="en-US" w:eastAsia="en-US"/>
        </w:rPr>
        <w:t>ins</w:t>
      </w:r>
      <w:r w:rsidR="0048029D">
        <w:rPr>
          <w:lang w:val="en-US" w:eastAsia="en-US"/>
        </w:rPr>
        <w:t>titutional</w:t>
      </w:r>
      <w:r w:rsidR="00945657">
        <w:rPr>
          <w:lang w:val="en-US" w:eastAsia="en-US"/>
        </w:rPr>
        <w:t xml:space="preserve"> capacity and GEDSI</w:t>
      </w:r>
    </w:p>
    <w:p w14:paraId="7B6A720E" w14:textId="77777777" w:rsidR="006D1DBC" w:rsidRDefault="002C4FB2" w:rsidP="00A52669">
      <w:pPr>
        <w:pStyle w:val="BodyText"/>
        <w:rPr>
          <w:lang w:val="en-US" w:eastAsia="en-US"/>
        </w:rPr>
      </w:pPr>
      <w:r w:rsidRPr="00DC2806">
        <w:rPr>
          <w:lang w:val="en-US" w:eastAsia="en-US"/>
        </w:rPr>
        <w:t>Knowledge</w:t>
      </w:r>
      <w:r>
        <w:rPr>
          <w:lang w:val="en-US" w:eastAsia="en-US"/>
        </w:rPr>
        <w:t xml:space="preserve"> generated with AIPJ2 </w:t>
      </w:r>
      <w:r w:rsidR="003645DA">
        <w:rPr>
          <w:lang w:val="en-US" w:eastAsia="en-US"/>
        </w:rPr>
        <w:t>support</w:t>
      </w:r>
      <w:r>
        <w:rPr>
          <w:lang w:val="en-US" w:eastAsia="en-US"/>
        </w:rPr>
        <w:t xml:space="preserve"> includes: </w:t>
      </w:r>
    </w:p>
    <w:p w14:paraId="3DA67D12" w14:textId="77777777" w:rsidR="002C4FB2" w:rsidRPr="00A83493" w:rsidRDefault="00945AF5" w:rsidP="00F95729">
      <w:pPr>
        <w:pStyle w:val="ListBullet"/>
        <w:rPr>
          <w:lang w:val="en-ID"/>
        </w:rPr>
      </w:pPr>
      <w:r w:rsidRPr="00A83493">
        <w:rPr>
          <w:lang w:val="en-ID"/>
        </w:rPr>
        <w:lastRenderedPageBreak/>
        <w:t xml:space="preserve">data </w:t>
      </w:r>
      <w:r w:rsidR="00797F9B" w:rsidRPr="00A83493">
        <w:rPr>
          <w:lang w:val="en-ID"/>
        </w:rPr>
        <w:t xml:space="preserve">and information </w:t>
      </w:r>
      <w:r w:rsidR="002C4FB2" w:rsidRPr="00A83493">
        <w:rPr>
          <w:lang w:val="en-ID"/>
        </w:rPr>
        <w:t>relevant to u</w:t>
      </w:r>
      <w:r w:rsidR="00797F9B" w:rsidRPr="00A83493">
        <w:rPr>
          <w:lang w:val="en-ID"/>
        </w:rPr>
        <w:t>nder</w:t>
      </w:r>
      <w:r w:rsidR="002C4FB2" w:rsidRPr="00A83493">
        <w:rPr>
          <w:lang w:val="en-ID"/>
        </w:rPr>
        <w:t xml:space="preserve">standing how women are affected by court </w:t>
      </w:r>
      <w:r w:rsidR="00797F9B" w:rsidRPr="00A83493">
        <w:rPr>
          <w:lang w:val="en-ID"/>
        </w:rPr>
        <w:t xml:space="preserve">practices and </w:t>
      </w:r>
      <w:r w:rsidR="002C4FB2" w:rsidRPr="00A83493">
        <w:rPr>
          <w:lang w:val="en-ID"/>
        </w:rPr>
        <w:t xml:space="preserve">decisions </w:t>
      </w:r>
      <w:r w:rsidR="00797F9B" w:rsidRPr="00A83493">
        <w:rPr>
          <w:lang w:val="en-ID"/>
        </w:rPr>
        <w:t>(</w:t>
      </w:r>
      <w:r w:rsidR="002C4FB2" w:rsidRPr="00A83493">
        <w:rPr>
          <w:lang w:val="en-ID"/>
        </w:rPr>
        <w:t>including on divorce, rape/sexual assault and marriage dispensation</w:t>
      </w:r>
      <w:r w:rsidR="00797F9B" w:rsidRPr="00A83493">
        <w:rPr>
          <w:lang w:val="en-ID"/>
        </w:rPr>
        <w:t xml:space="preserve">) and how women’s rights to equal access to justice can be </w:t>
      </w:r>
      <w:r w:rsidR="003645DA" w:rsidRPr="00A83493">
        <w:rPr>
          <w:lang w:val="en-ID"/>
        </w:rPr>
        <w:t xml:space="preserve">advanced </w:t>
      </w:r>
    </w:p>
    <w:p w14:paraId="3718EA4A" w14:textId="77777777" w:rsidR="003645DA" w:rsidRPr="00A83493" w:rsidRDefault="00945AF5" w:rsidP="00F95729">
      <w:pPr>
        <w:pStyle w:val="ListBullet"/>
        <w:rPr>
          <w:lang w:val="en-ID"/>
        </w:rPr>
      </w:pPr>
      <w:r w:rsidRPr="00A83493">
        <w:rPr>
          <w:lang w:val="en-ID"/>
        </w:rPr>
        <w:t xml:space="preserve">how </w:t>
      </w:r>
      <w:r w:rsidR="003645DA" w:rsidRPr="00A83493">
        <w:rPr>
          <w:lang w:val="en-ID"/>
        </w:rPr>
        <w:t>to improve access to justice</w:t>
      </w:r>
      <w:r w:rsidR="00B63412" w:rsidRPr="00A83493">
        <w:rPr>
          <w:lang w:val="en-ID"/>
        </w:rPr>
        <w:t xml:space="preserve"> for people with disabilities</w:t>
      </w:r>
      <w:r w:rsidR="003645DA" w:rsidRPr="00A83493">
        <w:rPr>
          <w:lang w:val="en-ID"/>
        </w:rPr>
        <w:t>, including court services</w:t>
      </w:r>
      <w:r w:rsidR="00C611AB" w:rsidRPr="00A83493">
        <w:rPr>
          <w:lang w:val="en-ID"/>
        </w:rPr>
        <w:t xml:space="preserve"> (e.g. through piloting of the inclusive court program)</w:t>
      </w:r>
      <w:r w:rsidR="00DC2806">
        <w:rPr>
          <w:lang w:val="en-ID"/>
        </w:rPr>
        <w:t xml:space="preserve"> </w:t>
      </w:r>
    </w:p>
    <w:p w14:paraId="51E0EF0D" w14:textId="77777777" w:rsidR="003645DA" w:rsidRPr="00A83493" w:rsidRDefault="00945AF5" w:rsidP="00F95729">
      <w:pPr>
        <w:pStyle w:val="ListBullet"/>
        <w:rPr>
          <w:lang w:val="en-ID"/>
        </w:rPr>
      </w:pPr>
      <w:r w:rsidRPr="00A83493">
        <w:rPr>
          <w:lang w:val="en-ID"/>
        </w:rPr>
        <w:t xml:space="preserve">data </w:t>
      </w:r>
      <w:r w:rsidR="003645DA" w:rsidRPr="00A83493">
        <w:rPr>
          <w:lang w:val="en-ID"/>
        </w:rPr>
        <w:t xml:space="preserve">and information on the </w:t>
      </w:r>
      <w:r w:rsidR="00B63412" w:rsidRPr="00A83493">
        <w:rPr>
          <w:lang w:val="en-ID"/>
        </w:rPr>
        <w:t xml:space="preserve">drivers </w:t>
      </w:r>
      <w:r w:rsidR="003645DA" w:rsidRPr="00A83493">
        <w:rPr>
          <w:lang w:val="en-ID"/>
        </w:rPr>
        <w:t xml:space="preserve">and scope of child </w:t>
      </w:r>
      <w:r w:rsidR="00F23D86" w:rsidRPr="00A83493">
        <w:rPr>
          <w:lang w:val="en-ID"/>
        </w:rPr>
        <w:t>marriage, including</w:t>
      </w:r>
      <w:r w:rsidR="00B63412" w:rsidRPr="00A83493">
        <w:rPr>
          <w:lang w:val="en-ID"/>
        </w:rPr>
        <w:t xml:space="preserve"> </w:t>
      </w:r>
      <w:r w:rsidR="003645DA" w:rsidRPr="00A83493">
        <w:rPr>
          <w:lang w:val="en-ID"/>
        </w:rPr>
        <w:t xml:space="preserve">how this can be </w:t>
      </w:r>
      <w:r w:rsidR="00B63412" w:rsidRPr="00A83493">
        <w:rPr>
          <w:lang w:val="en-ID"/>
        </w:rPr>
        <w:t>addressed though legal reform</w:t>
      </w:r>
    </w:p>
    <w:p w14:paraId="3D3F9B37" w14:textId="77777777" w:rsidR="002C0520" w:rsidRDefault="00945AF5" w:rsidP="00F95729">
      <w:pPr>
        <w:pStyle w:val="ListBullet"/>
        <w:rPr>
          <w:lang w:val="en-ID"/>
        </w:rPr>
      </w:pPr>
      <w:r w:rsidRPr="00A83493">
        <w:rPr>
          <w:lang w:val="en-ID"/>
        </w:rPr>
        <w:t xml:space="preserve">data </w:t>
      </w:r>
      <w:r w:rsidR="002C0520" w:rsidRPr="00A83493">
        <w:rPr>
          <w:lang w:val="en-ID"/>
        </w:rPr>
        <w:t>and information on the operations of the Small Claims Courts and on money laundering</w:t>
      </w:r>
    </w:p>
    <w:p w14:paraId="4C32707C" w14:textId="77777777" w:rsidR="00B63412" w:rsidRPr="00A83493" w:rsidRDefault="00945AF5" w:rsidP="00C7388B">
      <w:pPr>
        <w:pStyle w:val="ListBullet"/>
        <w:spacing w:after="240"/>
        <w:rPr>
          <w:lang w:val="en-ID"/>
        </w:rPr>
      </w:pPr>
      <w:r w:rsidRPr="00A83493">
        <w:rPr>
          <w:lang w:val="en-ID"/>
        </w:rPr>
        <w:t xml:space="preserve">providing </w:t>
      </w:r>
      <w:r w:rsidR="003A06F8" w:rsidRPr="00A83493">
        <w:rPr>
          <w:lang w:val="en-ID"/>
        </w:rPr>
        <w:t>e</w:t>
      </w:r>
      <w:r w:rsidR="00B63412" w:rsidRPr="00A83493">
        <w:rPr>
          <w:lang w:val="en-ID"/>
        </w:rPr>
        <w:t xml:space="preserve">xamples of </w:t>
      </w:r>
      <w:r w:rsidR="003A06F8" w:rsidRPr="00A83493">
        <w:rPr>
          <w:lang w:val="en-ID"/>
        </w:rPr>
        <w:t xml:space="preserve">both </w:t>
      </w:r>
      <w:r w:rsidR="00B63412" w:rsidRPr="00A83493">
        <w:rPr>
          <w:lang w:val="en-ID"/>
        </w:rPr>
        <w:t xml:space="preserve">international best practice </w:t>
      </w:r>
      <w:r w:rsidR="003A06F8" w:rsidRPr="00A83493">
        <w:rPr>
          <w:lang w:val="en-ID"/>
        </w:rPr>
        <w:t xml:space="preserve">and sub-national practice </w:t>
      </w:r>
      <w:r w:rsidR="00B63412" w:rsidRPr="00A83493">
        <w:rPr>
          <w:lang w:val="en-ID"/>
        </w:rPr>
        <w:t>with respect to developing a restorative justice policy and action plan</w:t>
      </w:r>
      <w:r w:rsidR="00554F0F">
        <w:rPr>
          <w:lang w:val="en-ID"/>
        </w:rPr>
        <w:t>.</w:t>
      </w:r>
    </w:p>
    <w:p w14:paraId="46122747" w14:textId="77777777" w:rsidR="000B7800" w:rsidRPr="00AF3564" w:rsidRDefault="00554F0F" w:rsidP="00A52669">
      <w:pPr>
        <w:pStyle w:val="BodyText"/>
        <w:rPr>
          <w:lang w:val="en-US" w:eastAsia="en-US"/>
        </w:rPr>
      </w:pPr>
      <w:r>
        <w:rPr>
          <w:lang w:val="en-US" w:eastAsia="en-US"/>
        </w:rPr>
        <w:t>Key CSO partners (e.g. LEIP, MA</w:t>
      </w:r>
      <w:r w:rsidR="00AF3564" w:rsidRPr="00AF3564">
        <w:rPr>
          <w:lang w:val="en-US" w:eastAsia="en-US"/>
        </w:rPr>
        <w:t xml:space="preserve">PPI, PSHK, SIBAB and SAPDA) have all reported gains in knowledge as a result of participation in AIPJ2 supported activities. </w:t>
      </w:r>
    </w:p>
    <w:p w14:paraId="4179ADA7" w14:textId="77777777" w:rsidR="006D1DBC" w:rsidRDefault="00C611AB" w:rsidP="00A52669">
      <w:pPr>
        <w:pStyle w:val="BodyText"/>
        <w:rPr>
          <w:lang w:val="en-US" w:eastAsia="en-US"/>
        </w:rPr>
      </w:pPr>
      <w:r w:rsidRPr="00DC2806">
        <w:rPr>
          <w:lang w:val="en-US" w:eastAsia="en-US"/>
        </w:rPr>
        <w:t>P</w:t>
      </w:r>
      <w:r w:rsidR="00B63412" w:rsidRPr="00DC2806">
        <w:rPr>
          <w:lang w:val="en-US" w:eastAsia="en-US"/>
        </w:rPr>
        <w:t>artnership</w:t>
      </w:r>
      <w:r w:rsidR="005B6ACD" w:rsidRPr="00DC2806">
        <w:rPr>
          <w:lang w:val="en-US" w:eastAsia="en-US"/>
        </w:rPr>
        <w:t>s</w:t>
      </w:r>
      <w:r w:rsidR="005B6ACD">
        <w:rPr>
          <w:lang w:val="en-US" w:eastAsia="en-US"/>
        </w:rPr>
        <w:t xml:space="preserve"> for judicial reform</w:t>
      </w:r>
      <w:r>
        <w:rPr>
          <w:lang w:val="en-US" w:eastAsia="en-US"/>
        </w:rPr>
        <w:t xml:space="preserve"> are being strengthened</w:t>
      </w:r>
      <w:r w:rsidR="00B63412">
        <w:rPr>
          <w:lang w:val="en-US" w:eastAsia="en-US"/>
        </w:rPr>
        <w:t xml:space="preserve">, </w:t>
      </w:r>
      <w:r>
        <w:rPr>
          <w:lang w:val="en-US" w:eastAsia="en-US"/>
        </w:rPr>
        <w:t xml:space="preserve">including with respect to: </w:t>
      </w:r>
    </w:p>
    <w:p w14:paraId="7407B7DB" w14:textId="77777777" w:rsidR="00B63412" w:rsidRPr="00A83493" w:rsidRDefault="00945AF5" w:rsidP="00F95729">
      <w:pPr>
        <w:pStyle w:val="ListBullet"/>
        <w:rPr>
          <w:lang w:val="en-ID"/>
        </w:rPr>
      </w:pPr>
      <w:r w:rsidRPr="00A83493">
        <w:rPr>
          <w:lang w:val="en-ID"/>
        </w:rPr>
        <w:t xml:space="preserve">the </w:t>
      </w:r>
      <w:r w:rsidR="000B7800" w:rsidRPr="00A83493">
        <w:rPr>
          <w:lang w:val="en-ID"/>
        </w:rPr>
        <w:t xml:space="preserve">work </w:t>
      </w:r>
      <w:r w:rsidR="005B6ACD" w:rsidRPr="00A83493">
        <w:rPr>
          <w:lang w:val="en-ID"/>
        </w:rPr>
        <w:t xml:space="preserve">of the Indonesian Judicial Reform Forum and the </w:t>
      </w:r>
      <w:r w:rsidR="000B7800" w:rsidRPr="00A83493">
        <w:rPr>
          <w:lang w:val="en-ID"/>
        </w:rPr>
        <w:t xml:space="preserve">operations of the </w:t>
      </w:r>
      <w:r w:rsidR="002F790B" w:rsidRPr="00B669BB">
        <w:rPr>
          <w:lang w:val="en-ID"/>
        </w:rPr>
        <w:t>Judicial Reform Technical Office</w:t>
      </w:r>
      <w:r w:rsidR="00B63412" w:rsidRPr="00A83493">
        <w:rPr>
          <w:lang w:val="en-ID"/>
        </w:rPr>
        <w:t xml:space="preserve"> </w:t>
      </w:r>
    </w:p>
    <w:p w14:paraId="672544BE" w14:textId="77777777" w:rsidR="005B6ACD" w:rsidRPr="00A83493" w:rsidRDefault="00945AF5" w:rsidP="00F95729">
      <w:pPr>
        <w:pStyle w:val="ListBullet"/>
        <w:rPr>
          <w:lang w:val="en-ID"/>
        </w:rPr>
      </w:pPr>
      <w:r w:rsidRPr="00A83493">
        <w:rPr>
          <w:lang w:val="en-ID"/>
        </w:rPr>
        <w:t xml:space="preserve">dialogue </w:t>
      </w:r>
      <w:r w:rsidR="005B6ACD" w:rsidRPr="00A83493">
        <w:rPr>
          <w:lang w:val="en-ID"/>
        </w:rPr>
        <w:t xml:space="preserve">and collaboration between DPOs and </w:t>
      </w:r>
      <w:r w:rsidR="00C807E1">
        <w:rPr>
          <w:lang w:val="en-ID"/>
        </w:rPr>
        <w:t>GOI</w:t>
      </w:r>
      <w:r w:rsidR="005B6ACD" w:rsidRPr="00A83493">
        <w:rPr>
          <w:lang w:val="en-ID"/>
        </w:rPr>
        <w:t xml:space="preserve"> agencies, including </w:t>
      </w:r>
      <w:r w:rsidR="000B7800" w:rsidRPr="00A83493">
        <w:rPr>
          <w:lang w:val="en-ID"/>
        </w:rPr>
        <w:t xml:space="preserve">in </w:t>
      </w:r>
      <w:r w:rsidR="005B6ACD" w:rsidRPr="00A83493">
        <w:rPr>
          <w:lang w:val="en-ID"/>
        </w:rPr>
        <w:t xml:space="preserve">the preparation of the </w:t>
      </w:r>
      <w:r w:rsidRPr="00A83493">
        <w:rPr>
          <w:lang w:val="en-ID"/>
        </w:rPr>
        <w:t xml:space="preserve">disability </w:t>
      </w:r>
      <w:r w:rsidR="005B6ACD" w:rsidRPr="00A83493">
        <w:rPr>
          <w:lang w:val="en-ID"/>
        </w:rPr>
        <w:t>Law implementing regulations</w:t>
      </w:r>
    </w:p>
    <w:p w14:paraId="1BCB145A" w14:textId="019CD20A" w:rsidR="000B7800" w:rsidRPr="00A83493" w:rsidRDefault="00945AF5" w:rsidP="00F95729">
      <w:pPr>
        <w:pStyle w:val="ListBullet"/>
        <w:rPr>
          <w:lang w:val="en-ID"/>
        </w:rPr>
      </w:pPr>
      <w:r w:rsidRPr="00A83493">
        <w:rPr>
          <w:lang w:val="en-ID"/>
        </w:rPr>
        <w:t xml:space="preserve">the </w:t>
      </w:r>
      <w:r w:rsidR="00945657" w:rsidRPr="00A83493">
        <w:rPr>
          <w:lang w:val="en-ID"/>
        </w:rPr>
        <w:t xml:space="preserve">Joint Secretariat </w:t>
      </w:r>
      <w:r w:rsidR="00416E7F">
        <w:rPr>
          <w:lang w:val="en-ID"/>
        </w:rPr>
        <w:t>preparing the National Action Plan on Human Rights</w:t>
      </w:r>
    </w:p>
    <w:p w14:paraId="58D886AD" w14:textId="77777777" w:rsidR="001D1A60" w:rsidRPr="00A83493" w:rsidRDefault="00945AF5" w:rsidP="00025EB8">
      <w:pPr>
        <w:pStyle w:val="ListBullet"/>
        <w:rPr>
          <w:lang w:val="en-ID"/>
        </w:rPr>
      </w:pPr>
      <w:r w:rsidRPr="00A83493">
        <w:rPr>
          <w:lang w:val="en-ID"/>
        </w:rPr>
        <w:t xml:space="preserve">partnerships </w:t>
      </w:r>
      <w:r w:rsidR="001D1A60" w:rsidRPr="00A83493">
        <w:rPr>
          <w:lang w:val="en-ID"/>
        </w:rPr>
        <w:t xml:space="preserve">to combat child marriage, which now include </w:t>
      </w:r>
      <w:r w:rsidR="00025EB8">
        <w:t>Institute of Community Justice</w:t>
      </w:r>
      <w:r w:rsidR="001D1A60" w:rsidRPr="00A83493">
        <w:rPr>
          <w:lang w:val="en-ID"/>
        </w:rPr>
        <w:t xml:space="preserve"> in South Sulawesi working with local government and CSOs to improve local regulations, </w:t>
      </w:r>
      <w:r w:rsidR="00025EB8" w:rsidRPr="00025EB8">
        <w:rPr>
          <w:lang w:val="en-ID"/>
        </w:rPr>
        <w:t>Institute of Community Justice in South Sulawesi, and Yayasan Pemberdayaan</w:t>
      </w:r>
      <w:r w:rsidR="001D1A60" w:rsidRPr="00025EB8">
        <w:rPr>
          <w:lang w:val="en-ID"/>
        </w:rPr>
        <w:t xml:space="preserve"> </w:t>
      </w:r>
      <w:r w:rsidR="001D1A60" w:rsidRPr="00A83493">
        <w:rPr>
          <w:lang w:val="en-ID"/>
        </w:rPr>
        <w:t>with its strength at the grassroots and</w:t>
      </w:r>
      <w:r w:rsidR="00265EB8">
        <w:rPr>
          <w:lang w:val="en-ID"/>
        </w:rPr>
        <w:t xml:space="preserve"> community level, and Rumah Kita</w:t>
      </w:r>
      <w:r w:rsidR="001D1A60" w:rsidRPr="00A83493">
        <w:rPr>
          <w:lang w:val="en-ID"/>
        </w:rPr>
        <w:t>B continuing to play</w:t>
      </w:r>
      <w:r w:rsidR="00C7388B">
        <w:rPr>
          <w:lang w:val="en-ID"/>
        </w:rPr>
        <w:t xml:space="preserve"> its role at the national level</w:t>
      </w:r>
    </w:p>
    <w:p w14:paraId="05B38DB7" w14:textId="77777777" w:rsidR="00B63412" w:rsidRDefault="00945AF5" w:rsidP="00F95729">
      <w:pPr>
        <w:pStyle w:val="ListBullet"/>
        <w:rPr>
          <w:lang w:val="en-ID"/>
        </w:rPr>
      </w:pPr>
      <w:r w:rsidRPr="00A83493">
        <w:rPr>
          <w:lang w:val="en-ID"/>
        </w:rPr>
        <w:t xml:space="preserve">the </w:t>
      </w:r>
      <w:r w:rsidR="005B6ACD" w:rsidRPr="00A83493">
        <w:rPr>
          <w:lang w:val="en-ID"/>
        </w:rPr>
        <w:t xml:space="preserve">newly established </w:t>
      </w:r>
      <w:r w:rsidR="00AA6701">
        <w:rPr>
          <w:lang w:val="en-ID"/>
        </w:rPr>
        <w:t xml:space="preserve">Working Group </w:t>
      </w:r>
      <w:r w:rsidR="002C0520" w:rsidRPr="00A83493">
        <w:rPr>
          <w:lang w:val="en-ID"/>
        </w:rPr>
        <w:t>on R</w:t>
      </w:r>
      <w:r w:rsidR="005B6ACD" w:rsidRPr="00A83493">
        <w:rPr>
          <w:lang w:val="en-ID"/>
        </w:rPr>
        <w:t xml:space="preserve">estorative </w:t>
      </w:r>
      <w:r w:rsidR="002C0520" w:rsidRPr="00A83493">
        <w:rPr>
          <w:lang w:val="en-ID"/>
        </w:rPr>
        <w:t>J</w:t>
      </w:r>
      <w:r w:rsidR="005B6ACD" w:rsidRPr="00A83493">
        <w:rPr>
          <w:lang w:val="en-ID"/>
        </w:rPr>
        <w:t>ustice</w:t>
      </w:r>
    </w:p>
    <w:p w14:paraId="54506A6A" w14:textId="77777777" w:rsidR="002A3162" w:rsidRPr="00A83493" w:rsidRDefault="00945AF5" w:rsidP="00C7388B">
      <w:pPr>
        <w:pStyle w:val="ListBullet"/>
        <w:spacing w:after="240"/>
        <w:rPr>
          <w:lang w:val="en-ID"/>
        </w:rPr>
      </w:pPr>
      <w:r>
        <w:rPr>
          <w:lang w:val="en-ID"/>
        </w:rPr>
        <w:t xml:space="preserve">the </w:t>
      </w:r>
      <w:r w:rsidR="002A3162">
        <w:rPr>
          <w:lang w:val="en-ID"/>
        </w:rPr>
        <w:t>Working Group on Women on Preventing</w:t>
      </w:r>
      <w:r>
        <w:rPr>
          <w:lang w:val="en-ID"/>
        </w:rPr>
        <w:t xml:space="preserve"> </w:t>
      </w:r>
      <w:r w:rsidR="002A3162">
        <w:rPr>
          <w:lang w:val="en-ID"/>
        </w:rPr>
        <w:t>/</w:t>
      </w:r>
      <w:r>
        <w:rPr>
          <w:lang w:val="en-ID"/>
        </w:rPr>
        <w:t xml:space="preserve"> </w:t>
      </w:r>
      <w:r w:rsidR="002A3162">
        <w:rPr>
          <w:lang w:val="en-ID"/>
        </w:rPr>
        <w:t>Countering Violent Extremism</w:t>
      </w:r>
      <w:r>
        <w:rPr>
          <w:lang w:val="en-ID"/>
        </w:rPr>
        <w:t>.</w:t>
      </w:r>
    </w:p>
    <w:p w14:paraId="2C0F428B" w14:textId="77777777" w:rsidR="000B7800" w:rsidRPr="00AF3564" w:rsidRDefault="00AF3564" w:rsidP="00A52669">
      <w:pPr>
        <w:pStyle w:val="BodyText"/>
        <w:rPr>
          <w:lang w:val="en-US" w:eastAsia="en-US"/>
        </w:rPr>
      </w:pPr>
      <w:r w:rsidRPr="00AF3564">
        <w:rPr>
          <w:lang w:val="en-US" w:eastAsia="en-US"/>
        </w:rPr>
        <w:t xml:space="preserve">Key CSO partners have all reported </w:t>
      </w:r>
      <w:r>
        <w:rPr>
          <w:lang w:val="en-US" w:eastAsia="en-US"/>
        </w:rPr>
        <w:t xml:space="preserve">improved relations and interaction with </w:t>
      </w:r>
      <w:r w:rsidR="001D1A60">
        <w:rPr>
          <w:lang w:val="en-US" w:eastAsia="en-US"/>
        </w:rPr>
        <w:t xml:space="preserve">other organisations </w:t>
      </w:r>
      <w:r>
        <w:rPr>
          <w:lang w:val="en-US" w:eastAsia="en-US"/>
        </w:rPr>
        <w:t>as a result of ongoing engagement in AIPJ2 supported activities.</w:t>
      </w:r>
      <w:r w:rsidR="00DC2806">
        <w:rPr>
          <w:lang w:val="en-US" w:eastAsia="en-US"/>
        </w:rPr>
        <w:t xml:space="preserve"> </w:t>
      </w:r>
    </w:p>
    <w:p w14:paraId="6078A6C3" w14:textId="77777777" w:rsidR="000C69A7" w:rsidRDefault="003A06F8" w:rsidP="00A52669">
      <w:pPr>
        <w:pStyle w:val="BodyText"/>
        <w:rPr>
          <w:lang w:val="en-US" w:eastAsia="en-US"/>
        </w:rPr>
      </w:pPr>
      <w:r>
        <w:rPr>
          <w:lang w:val="en-US" w:eastAsia="en-US"/>
        </w:rPr>
        <w:t xml:space="preserve">AIPJ2 continues to support </w:t>
      </w:r>
      <w:r w:rsidR="000B7800" w:rsidRPr="00DC2806">
        <w:rPr>
          <w:lang w:val="en-US" w:eastAsia="en-US"/>
        </w:rPr>
        <w:t xml:space="preserve">institutional capacity </w:t>
      </w:r>
      <w:r w:rsidRPr="00DC2806">
        <w:rPr>
          <w:lang w:val="en-US" w:eastAsia="en-US"/>
        </w:rPr>
        <w:t>development</w:t>
      </w:r>
      <w:r>
        <w:rPr>
          <w:lang w:val="en-US" w:eastAsia="en-US"/>
        </w:rPr>
        <w:t xml:space="preserve"> </w:t>
      </w:r>
      <w:r w:rsidR="000B7800">
        <w:rPr>
          <w:lang w:val="en-US" w:eastAsia="en-US"/>
        </w:rPr>
        <w:t xml:space="preserve">within both CSO and </w:t>
      </w:r>
      <w:r w:rsidR="00C807E1">
        <w:rPr>
          <w:lang w:val="en-US" w:eastAsia="en-US"/>
        </w:rPr>
        <w:t>G</w:t>
      </w:r>
      <w:r w:rsidR="00265EB8">
        <w:rPr>
          <w:lang w:val="en-US" w:eastAsia="en-US"/>
        </w:rPr>
        <w:t>o</w:t>
      </w:r>
      <w:r w:rsidR="00C807E1">
        <w:rPr>
          <w:lang w:val="en-US" w:eastAsia="en-US"/>
        </w:rPr>
        <w:t>I</w:t>
      </w:r>
      <w:r w:rsidR="000B7800">
        <w:rPr>
          <w:lang w:val="en-US" w:eastAsia="en-US"/>
        </w:rPr>
        <w:t xml:space="preserve"> partner agencies </w:t>
      </w:r>
      <w:r>
        <w:rPr>
          <w:lang w:val="en-US" w:eastAsia="en-US"/>
        </w:rPr>
        <w:t xml:space="preserve">through </w:t>
      </w:r>
      <w:r w:rsidR="000C69A7">
        <w:rPr>
          <w:lang w:val="en-US" w:eastAsia="en-US"/>
        </w:rPr>
        <w:t xml:space="preserve">providing </w:t>
      </w:r>
      <w:r w:rsidR="000B7800">
        <w:rPr>
          <w:lang w:val="en-US" w:eastAsia="en-US"/>
        </w:rPr>
        <w:t xml:space="preserve">formal and informal </w:t>
      </w:r>
      <w:r>
        <w:rPr>
          <w:lang w:val="en-US" w:eastAsia="en-US"/>
        </w:rPr>
        <w:t xml:space="preserve">training, mentoring, and technical </w:t>
      </w:r>
      <w:r w:rsidR="000B7800">
        <w:rPr>
          <w:lang w:val="en-US" w:eastAsia="en-US"/>
        </w:rPr>
        <w:t xml:space="preserve">advisory </w:t>
      </w:r>
      <w:r>
        <w:rPr>
          <w:lang w:val="en-US" w:eastAsia="en-US"/>
        </w:rPr>
        <w:t xml:space="preserve">support for developing such things as operational guidelines </w:t>
      </w:r>
      <w:r w:rsidR="000B7800">
        <w:rPr>
          <w:lang w:val="en-US" w:eastAsia="en-US"/>
        </w:rPr>
        <w:t xml:space="preserve">/ </w:t>
      </w:r>
      <w:r w:rsidR="007A177D" w:rsidRPr="007A177D">
        <w:t>standard operating procedures</w:t>
      </w:r>
      <w:r w:rsidR="007A177D">
        <w:rPr>
          <w:lang w:val="en-US" w:eastAsia="en-US"/>
        </w:rPr>
        <w:t xml:space="preserve"> </w:t>
      </w:r>
      <w:r>
        <w:rPr>
          <w:lang w:val="en-US" w:eastAsia="en-US"/>
        </w:rPr>
        <w:t xml:space="preserve">and data collection and analysis systems. </w:t>
      </w:r>
      <w:r w:rsidR="000C69A7">
        <w:rPr>
          <w:lang w:val="en-US" w:eastAsia="en-US"/>
        </w:rPr>
        <w:t>The satisfaction of participants with AIPJ2 supported training (including its relevance and usefulness to their work) is collected at the end of all training events directly managed by AIPJ2, and all implementing partners are encouraged to do the same.</w:t>
      </w:r>
      <w:r w:rsidR="00DC2806">
        <w:rPr>
          <w:lang w:val="en-US" w:eastAsia="en-US"/>
        </w:rPr>
        <w:t xml:space="preserve"> </w:t>
      </w:r>
    </w:p>
    <w:p w14:paraId="0FA25FA2" w14:textId="77777777" w:rsidR="006C05DB" w:rsidRDefault="00945657" w:rsidP="00A52669">
      <w:pPr>
        <w:pStyle w:val="BodyText"/>
        <w:rPr>
          <w:lang w:val="en-US" w:eastAsia="en-US"/>
        </w:rPr>
      </w:pPr>
      <w:r>
        <w:rPr>
          <w:lang w:val="en-US" w:eastAsia="en-US"/>
        </w:rPr>
        <w:t>A</w:t>
      </w:r>
      <w:r w:rsidR="006C05DB">
        <w:rPr>
          <w:lang w:val="en-US" w:eastAsia="en-US"/>
        </w:rPr>
        <w:t>n organi</w:t>
      </w:r>
      <w:r w:rsidR="00DC2806">
        <w:rPr>
          <w:lang w:val="en-US" w:eastAsia="en-US"/>
        </w:rPr>
        <w:t>s</w:t>
      </w:r>
      <w:r w:rsidR="006C05DB">
        <w:rPr>
          <w:lang w:val="en-US" w:eastAsia="en-US"/>
        </w:rPr>
        <w:t xml:space="preserve">ational capacity assessment tool for AIPJ2’s core Indonesian CSO implementing partners has recently been developed. It is hoped that this tool will provide a basis on which an assessment of changes in </w:t>
      </w:r>
      <w:r w:rsidR="0021533F">
        <w:rPr>
          <w:lang w:val="en-US" w:eastAsia="en-US"/>
        </w:rPr>
        <w:t xml:space="preserve">key elements of </w:t>
      </w:r>
      <w:r w:rsidR="006C05DB">
        <w:rPr>
          <w:lang w:val="en-US" w:eastAsia="en-US"/>
        </w:rPr>
        <w:t>CSO partner organsitional capacities can be made over time</w:t>
      </w:r>
      <w:r w:rsidR="00C611AB">
        <w:rPr>
          <w:lang w:val="en-US" w:eastAsia="en-US"/>
        </w:rPr>
        <w:t>, including with respect to partner MEL, GEDSI and Communications capacities</w:t>
      </w:r>
      <w:r w:rsidR="006C05DB">
        <w:rPr>
          <w:lang w:val="en-US" w:eastAsia="en-US"/>
        </w:rPr>
        <w:t>.</w:t>
      </w:r>
      <w:r w:rsidR="00DC2806">
        <w:rPr>
          <w:lang w:val="en-US" w:eastAsia="en-US"/>
        </w:rPr>
        <w:t xml:space="preserve"> </w:t>
      </w:r>
    </w:p>
    <w:p w14:paraId="633B86B1" w14:textId="77777777" w:rsidR="00A57804" w:rsidRDefault="00E75411" w:rsidP="00A52669">
      <w:pPr>
        <w:pStyle w:val="BodyText"/>
        <w:rPr>
          <w:lang w:val="en-US" w:eastAsia="en-US"/>
        </w:rPr>
      </w:pPr>
      <w:r>
        <w:rPr>
          <w:lang w:val="en-US" w:eastAsia="en-US"/>
        </w:rPr>
        <w:t xml:space="preserve">Support for </w:t>
      </w:r>
      <w:r w:rsidRPr="00DC2806">
        <w:rPr>
          <w:lang w:val="en-US" w:eastAsia="en-US"/>
        </w:rPr>
        <w:t>GEDSI</w:t>
      </w:r>
      <w:r>
        <w:rPr>
          <w:lang w:val="en-US" w:eastAsia="en-US"/>
        </w:rPr>
        <w:t xml:space="preserve"> is integral to much of the work </w:t>
      </w:r>
      <w:r w:rsidR="00C611AB">
        <w:rPr>
          <w:lang w:val="en-US" w:eastAsia="en-US"/>
        </w:rPr>
        <w:t xml:space="preserve">supported </w:t>
      </w:r>
      <w:r>
        <w:rPr>
          <w:lang w:val="en-US" w:eastAsia="en-US"/>
        </w:rPr>
        <w:t>under Pillar 1</w:t>
      </w:r>
      <w:r w:rsidR="00E96322">
        <w:rPr>
          <w:lang w:val="en-US" w:eastAsia="en-US"/>
        </w:rPr>
        <w:t>, as already reported above in relation to such activities as women in contact with the law, disability law implementing regulations, inclusive courts, and combatting child marriage</w:t>
      </w:r>
      <w:r w:rsidR="00C611AB">
        <w:rPr>
          <w:lang w:val="en-US" w:eastAsia="en-US"/>
        </w:rPr>
        <w:t>.</w:t>
      </w:r>
      <w:r w:rsidR="00DC2806">
        <w:rPr>
          <w:lang w:val="en-US" w:eastAsia="en-US"/>
        </w:rPr>
        <w:t xml:space="preserve"> </w:t>
      </w:r>
      <w:r w:rsidR="00247FED">
        <w:rPr>
          <w:lang w:val="en-US" w:eastAsia="en-US"/>
        </w:rPr>
        <w:t>I</w:t>
      </w:r>
      <w:r w:rsidR="00C611AB">
        <w:rPr>
          <w:lang w:val="en-US" w:eastAsia="en-US"/>
        </w:rPr>
        <w:t xml:space="preserve">nformation on </w:t>
      </w:r>
      <w:r w:rsidR="00247FED">
        <w:rPr>
          <w:lang w:val="en-US" w:eastAsia="en-US"/>
        </w:rPr>
        <w:t xml:space="preserve">some additional </w:t>
      </w:r>
      <w:r w:rsidR="00C611AB">
        <w:rPr>
          <w:lang w:val="en-US" w:eastAsia="en-US"/>
        </w:rPr>
        <w:t xml:space="preserve">GEDSI </w:t>
      </w:r>
      <w:r w:rsidR="00A805C8">
        <w:rPr>
          <w:lang w:val="en-US" w:eastAsia="en-US"/>
        </w:rPr>
        <w:t xml:space="preserve">related </w:t>
      </w:r>
      <w:r w:rsidR="00247FED">
        <w:rPr>
          <w:lang w:val="en-US" w:eastAsia="en-US"/>
        </w:rPr>
        <w:t xml:space="preserve">initiatives </w:t>
      </w:r>
      <w:r w:rsidR="00C611AB">
        <w:rPr>
          <w:lang w:val="en-US" w:eastAsia="en-US"/>
        </w:rPr>
        <w:t>is provided in Section 3.6 below</w:t>
      </w:r>
      <w:r>
        <w:rPr>
          <w:lang w:val="en-US" w:eastAsia="en-US"/>
        </w:rPr>
        <w:t>.</w:t>
      </w:r>
      <w:r w:rsidR="00DC2806">
        <w:rPr>
          <w:lang w:val="en-US" w:eastAsia="en-US"/>
        </w:rPr>
        <w:t xml:space="preserve"> </w:t>
      </w:r>
    </w:p>
    <w:p w14:paraId="7DAB2105" w14:textId="77777777" w:rsidR="006E3C81" w:rsidRPr="006E3C81" w:rsidRDefault="006E3C81" w:rsidP="00C7388B">
      <w:pPr>
        <w:pStyle w:val="Heading2"/>
        <w:spacing w:before="240"/>
      </w:pPr>
      <w:bookmarkStart w:id="14" w:name="_Toc502934640"/>
      <w:bookmarkStart w:id="15" w:name="_Toc520802602"/>
      <w:r>
        <w:t>Pillar 2</w:t>
      </w:r>
      <w:r w:rsidR="0098345A">
        <w:t xml:space="preserve"> – </w:t>
      </w:r>
      <w:r w:rsidRPr="006E3C81">
        <w:t>Transnational Crime and Security Strengthening</w:t>
      </w:r>
      <w:bookmarkEnd w:id="14"/>
      <w:bookmarkEnd w:id="15"/>
    </w:p>
    <w:p w14:paraId="291EAC29" w14:textId="77777777" w:rsidR="00A52669" w:rsidRPr="00A52669" w:rsidRDefault="006E3C81" w:rsidP="00C7388B">
      <w:pPr>
        <w:pStyle w:val="underlinedcrossheading"/>
        <w:spacing w:before="240"/>
      </w:pPr>
      <w:r w:rsidRPr="006E3C81">
        <w:t>Indonesian partner organisations are preventing and investigating transnational crime more effectively</w:t>
      </w:r>
    </w:p>
    <w:p w14:paraId="18BF77BD" w14:textId="77777777" w:rsidR="009C791E" w:rsidRDefault="009C791E" w:rsidP="00CF0335">
      <w:pPr>
        <w:pStyle w:val="BodyText"/>
      </w:pPr>
      <w:r>
        <w:t xml:space="preserve">Australian Border Force reported the following: </w:t>
      </w:r>
    </w:p>
    <w:p w14:paraId="04615525" w14:textId="77777777" w:rsidR="009C791E" w:rsidRPr="004E30D1" w:rsidRDefault="004E30D1" w:rsidP="00C7388B">
      <w:pPr>
        <w:pStyle w:val="Heading4"/>
        <w:spacing w:before="240"/>
        <w:rPr>
          <w:lang w:val="en-US" w:eastAsia="en-US"/>
        </w:rPr>
      </w:pPr>
      <w:r w:rsidRPr="004E30D1">
        <w:rPr>
          <w:lang w:val="en-US" w:eastAsia="en-US"/>
        </w:rPr>
        <w:lastRenderedPageBreak/>
        <w:t>Polic</w:t>
      </w:r>
      <w:r w:rsidR="0088330C">
        <w:rPr>
          <w:lang w:val="en-US" w:eastAsia="en-US"/>
        </w:rPr>
        <w:t xml:space="preserve">y </w:t>
      </w:r>
      <w:r w:rsidRPr="004E30D1">
        <w:rPr>
          <w:lang w:val="en-US" w:eastAsia="en-US"/>
        </w:rPr>
        <w:t xml:space="preserve">and </w:t>
      </w:r>
      <w:r w:rsidR="0088330C">
        <w:rPr>
          <w:lang w:val="en-US" w:eastAsia="en-US"/>
        </w:rPr>
        <w:t xml:space="preserve">implementation </w:t>
      </w:r>
      <w:r w:rsidRPr="004E30D1">
        <w:rPr>
          <w:lang w:val="en-US" w:eastAsia="en-US"/>
        </w:rPr>
        <w:t>plans</w:t>
      </w:r>
    </w:p>
    <w:p w14:paraId="250C2ADC" w14:textId="77777777" w:rsidR="004E30D1" w:rsidRDefault="00AF3564" w:rsidP="009C791E">
      <w:pPr>
        <w:pStyle w:val="BodyText"/>
        <w:rPr>
          <w:lang w:val="en-US" w:eastAsia="en-US"/>
        </w:rPr>
      </w:pPr>
      <w:r>
        <w:rPr>
          <w:lang w:val="en-US" w:eastAsia="en-US"/>
        </w:rPr>
        <w:t xml:space="preserve">ABF </w:t>
      </w:r>
      <w:r w:rsidR="001677D0">
        <w:rPr>
          <w:lang w:val="en-US" w:eastAsia="en-US"/>
        </w:rPr>
        <w:t xml:space="preserve">is focused on providing technical and leadership </w:t>
      </w:r>
      <w:r>
        <w:rPr>
          <w:lang w:val="en-US" w:eastAsia="en-US"/>
        </w:rPr>
        <w:t>training</w:t>
      </w:r>
      <w:r w:rsidR="001677D0">
        <w:rPr>
          <w:lang w:val="en-US" w:eastAsia="en-US"/>
        </w:rPr>
        <w:t xml:space="preserve"> that supports the </w:t>
      </w:r>
      <w:r>
        <w:rPr>
          <w:lang w:val="en-US" w:eastAsia="en-US"/>
        </w:rPr>
        <w:t xml:space="preserve">frontline operations </w:t>
      </w:r>
      <w:r w:rsidR="004F4EA0">
        <w:rPr>
          <w:lang w:val="en-US" w:eastAsia="en-US"/>
        </w:rPr>
        <w:t>of the</w:t>
      </w:r>
      <w:r w:rsidR="001677D0">
        <w:rPr>
          <w:lang w:val="en-US" w:eastAsia="en-US"/>
        </w:rPr>
        <w:t xml:space="preserve"> </w:t>
      </w:r>
      <w:r>
        <w:rPr>
          <w:lang w:val="en-US" w:eastAsia="en-US"/>
        </w:rPr>
        <w:t>D</w:t>
      </w:r>
      <w:r w:rsidR="004F4EA0">
        <w:rPr>
          <w:lang w:val="en-US" w:eastAsia="en-US"/>
        </w:rPr>
        <w:t xml:space="preserve">irectorate </w:t>
      </w:r>
      <w:r>
        <w:rPr>
          <w:lang w:val="en-US" w:eastAsia="en-US"/>
        </w:rPr>
        <w:t>G</w:t>
      </w:r>
      <w:r w:rsidR="004F4EA0">
        <w:rPr>
          <w:lang w:val="en-US" w:eastAsia="en-US"/>
        </w:rPr>
        <w:t xml:space="preserve">eneral </w:t>
      </w:r>
      <w:r>
        <w:rPr>
          <w:lang w:val="en-US" w:eastAsia="en-US"/>
        </w:rPr>
        <w:t>C</w:t>
      </w:r>
      <w:r w:rsidR="004F4EA0">
        <w:rPr>
          <w:lang w:val="en-US" w:eastAsia="en-US"/>
        </w:rPr>
        <w:t xml:space="preserve">ustoms and </w:t>
      </w:r>
      <w:r>
        <w:rPr>
          <w:lang w:val="en-US" w:eastAsia="en-US"/>
        </w:rPr>
        <w:t>E</w:t>
      </w:r>
      <w:r w:rsidR="004F4EA0">
        <w:rPr>
          <w:lang w:val="en-US" w:eastAsia="en-US"/>
        </w:rPr>
        <w:t>xcise</w:t>
      </w:r>
      <w:r w:rsidR="001677D0">
        <w:rPr>
          <w:lang w:val="en-US" w:eastAsia="en-US"/>
        </w:rPr>
        <w:t xml:space="preserve"> </w:t>
      </w:r>
      <w:r>
        <w:rPr>
          <w:lang w:val="en-US" w:eastAsia="en-US"/>
        </w:rPr>
        <w:t>and DGI</w:t>
      </w:r>
      <w:r w:rsidR="004F4EA0">
        <w:rPr>
          <w:lang w:val="en-US" w:eastAsia="en-US"/>
        </w:rPr>
        <w:t xml:space="preserve"> </w:t>
      </w:r>
      <w:r w:rsidR="001677D0">
        <w:rPr>
          <w:lang w:val="en-US" w:eastAsia="en-US"/>
        </w:rPr>
        <w:t>Immigration</w:t>
      </w:r>
      <w:r w:rsidR="004F4EA0">
        <w:rPr>
          <w:lang w:val="en-US" w:eastAsia="en-US"/>
        </w:rPr>
        <w:t xml:space="preserve"> (DGI</w:t>
      </w:r>
      <w:r w:rsidR="001677D0">
        <w:rPr>
          <w:lang w:val="en-US" w:eastAsia="en-US"/>
        </w:rPr>
        <w:t>).</w:t>
      </w:r>
      <w:r w:rsidR="00DC2806">
        <w:rPr>
          <w:lang w:val="en-US" w:eastAsia="en-US"/>
        </w:rPr>
        <w:t xml:space="preserve"> </w:t>
      </w:r>
      <w:r w:rsidR="001677D0">
        <w:rPr>
          <w:lang w:val="en-US" w:eastAsia="en-US"/>
        </w:rPr>
        <w:t xml:space="preserve">Influencing policies and plans is not </w:t>
      </w:r>
      <w:r w:rsidR="00DA72AB">
        <w:rPr>
          <w:lang w:val="en-US" w:eastAsia="en-US"/>
        </w:rPr>
        <w:t xml:space="preserve">currently </w:t>
      </w:r>
      <w:r w:rsidR="00EA1559">
        <w:rPr>
          <w:lang w:val="en-US" w:eastAsia="en-US"/>
        </w:rPr>
        <w:t xml:space="preserve">a focus </w:t>
      </w:r>
      <w:r w:rsidR="001677D0">
        <w:rPr>
          <w:lang w:val="en-US" w:eastAsia="en-US"/>
        </w:rPr>
        <w:t>of their program of work.</w:t>
      </w:r>
      <w:r w:rsidR="00DC2806">
        <w:rPr>
          <w:lang w:val="en-US" w:eastAsia="en-US"/>
        </w:rPr>
        <w:t xml:space="preserve"> </w:t>
      </w:r>
    </w:p>
    <w:p w14:paraId="5ED4F929" w14:textId="77777777" w:rsidR="004E30D1" w:rsidRPr="004E30D1" w:rsidRDefault="004E30D1" w:rsidP="00C7388B">
      <w:pPr>
        <w:pStyle w:val="Heading4"/>
        <w:spacing w:before="240"/>
        <w:rPr>
          <w:lang w:val="en-US" w:eastAsia="en-US"/>
        </w:rPr>
      </w:pPr>
      <w:r w:rsidRPr="004E30D1">
        <w:rPr>
          <w:lang w:val="en-US" w:eastAsia="en-US"/>
        </w:rPr>
        <w:t xml:space="preserve">Knowledge, partnerships, capacity </w:t>
      </w:r>
      <w:r w:rsidR="003138B0">
        <w:rPr>
          <w:lang w:val="en-US" w:eastAsia="en-US"/>
        </w:rPr>
        <w:t xml:space="preserve">development </w:t>
      </w:r>
      <w:r w:rsidRPr="004E30D1">
        <w:rPr>
          <w:lang w:val="en-US" w:eastAsia="en-US"/>
        </w:rPr>
        <w:t>and GEDSI</w:t>
      </w:r>
    </w:p>
    <w:p w14:paraId="2B677F6D" w14:textId="77777777" w:rsidR="004E30D1" w:rsidRPr="00A83493" w:rsidRDefault="001677D0" w:rsidP="00945AF5">
      <w:pPr>
        <w:pStyle w:val="BodyText"/>
        <w:rPr>
          <w:lang w:val="en-ID"/>
        </w:rPr>
      </w:pPr>
      <w:r w:rsidRPr="00A83493">
        <w:rPr>
          <w:lang w:val="en-ID"/>
        </w:rPr>
        <w:t xml:space="preserve">The ABF training has been well received by participants, and ABF reports that there is some evidence that skills have been applied in the workplace and resulted in an increased rate of small volume detections </w:t>
      </w:r>
      <w:r w:rsidR="00EF3604" w:rsidRPr="00A83493">
        <w:rPr>
          <w:lang w:val="en-ID"/>
        </w:rPr>
        <w:t xml:space="preserve">(e.g. currency and tobacco) </w:t>
      </w:r>
      <w:r w:rsidRPr="00A83493">
        <w:rPr>
          <w:lang w:val="en-ID"/>
        </w:rPr>
        <w:t>and improved information sharing.</w:t>
      </w:r>
      <w:r w:rsidR="00DC2806">
        <w:rPr>
          <w:lang w:val="en-ID"/>
        </w:rPr>
        <w:t xml:space="preserve"> </w:t>
      </w:r>
      <w:r w:rsidR="00DA72AB" w:rsidRPr="00A83493">
        <w:rPr>
          <w:lang w:val="en-ID"/>
        </w:rPr>
        <w:t xml:space="preserve">Based on experience to date, ABF has shifted away from technology based training towards more soft skills such as questioning, deception detection </w:t>
      </w:r>
      <w:r w:rsidR="00265EB8">
        <w:rPr>
          <w:lang w:val="en-ID"/>
        </w:rPr>
        <w:t xml:space="preserve">and real time risk assessment. </w:t>
      </w:r>
      <w:r w:rsidR="00DA72AB" w:rsidRPr="00A83493">
        <w:rPr>
          <w:lang w:val="en-ID"/>
        </w:rPr>
        <w:t>There is also a recogni</w:t>
      </w:r>
      <w:r w:rsidR="00265EB8">
        <w:rPr>
          <w:lang w:val="en-ID"/>
        </w:rPr>
        <w:t>s</w:t>
      </w:r>
      <w:r w:rsidR="00DA72AB" w:rsidRPr="00A83493">
        <w:rPr>
          <w:lang w:val="en-ID"/>
        </w:rPr>
        <w:t>ed need to move, over time, from direct training delivery to supporting training capacity development within partner agencies (e.g. a training of trainer model) if such training is to be provided on a sustainable basis.</w:t>
      </w:r>
      <w:r w:rsidR="00DC2806">
        <w:rPr>
          <w:lang w:val="en-ID"/>
        </w:rPr>
        <w:t xml:space="preserve"> </w:t>
      </w:r>
    </w:p>
    <w:p w14:paraId="3C9030CB" w14:textId="77777777" w:rsidR="00DA72AB" w:rsidRPr="00A83493" w:rsidRDefault="00DA72AB" w:rsidP="00945AF5">
      <w:pPr>
        <w:pStyle w:val="BodyText"/>
        <w:rPr>
          <w:lang w:val="en-ID"/>
        </w:rPr>
      </w:pPr>
      <w:r w:rsidRPr="00A83493">
        <w:rPr>
          <w:lang w:val="en-ID"/>
        </w:rPr>
        <w:t xml:space="preserve">ABF continues to focus on identifying and understanding partner training needs and tailoring courses accordingly. </w:t>
      </w:r>
      <w:r w:rsidR="00EF3604" w:rsidRPr="00A83493">
        <w:rPr>
          <w:lang w:val="en-ID"/>
        </w:rPr>
        <w:t>ABF has commenced a deliberate shift from single agency focused training to mult</w:t>
      </w:r>
      <w:r w:rsidR="00CE740A">
        <w:rPr>
          <w:lang w:val="en-ID"/>
        </w:rPr>
        <w:t>i</w:t>
      </w:r>
      <w:r w:rsidR="00EF3604" w:rsidRPr="00A83493">
        <w:rPr>
          <w:lang w:val="en-ID"/>
        </w:rPr>
        <w:t xml:space="preserve">-agency courses where components of training touch on more than one agency’s priorities. They believe this is the first step in driving greater cooperation and collaboration between border authorities. </w:t>
      </w:r>
    </w:p>
    <w:p w14:paraId="02ACBE6E" w14:textId="77777777" w:rsidR="00EF3604" w:rsidRPr="00A83493" w:rsidRDefault="00EF3604" w:rsidP="00945AF5">
      <w:pPr>
        <w:pStyle w:val="BodyText"/>
        <w:rPr>
          <w:lang w:val="en-ID"/>
        </w:rPr>
      </w:pPr>
      <w:r w:rsidRPr="00A83493">
        <w:rPr>
          <w:lang w:val="en-ID"/>
        </w:rPr>
        <w:t xml:space="preserve">ABF have observed improvements in the DGCI canine program including changes to dog </w:t>
      </w:r>
      <w:r w:rsidR="00CE740A" w:rsidRPr="00A83493">
        <w:rPr>
          <w:lang w:val="en-ID"/>
        </w:rPr>
        <w:t>kennelling</w:t>
      </w:r>
      <w:r w:rsidRPr="00A83493">
        <w:rPr>
          <w:lang w:val="en-ID"/>
        </w:rPr>
        <w:t xml:space="preserve"> and welfare that are directly related to the study visit to Melbourne.</w:t>
      </w:r>
      <w:r w:rsidR="00DC2806">
        <w:rPr>
          <w:lang w:val="en-ID"/>
        </w:rPr>
        <w:t xml:space="preserve"> </w:t>
      </w:r>
    </w:p>
    <w:p w14:paraId="38123DE8" w14:textId="77777777" w:rsidR="00DC2806" w:rsidRDefault="00EF3604" w:rsidP="00945AF5">
      <w:pPr>
        <w:pStyle w:val="BodyText"/>
        <w:rPr>
          <w:lang w:val="en-ID"/>
        </w:rPr>
      </w:pPr>
      <w:r w:rsidRPr="00A83493">
        <w:rPr>
          <w:lang w:val="en-ID"/>
        </w:rPr>
        <w:t xml:space="preserve">ABF note the limited participation of women in </w:t>
      </w:r>
      <w:r w:rsidR="00265EB8">
        <w:rPr>
          <w:lang w:val="en-ID"/>
        </w:rPr>
        <w:t xml:space="preserve">the training courses provided. </w:t>
      </w:r>
      <w:r w:rsidRPr="00A83493">
        <w:rPr>
          <w:lang w:val="en-ID"/>
        </w:rPr>
        <w:t>Of 300 participants, some 41 have been women. They continue to discuss this with counterparts in order to seek ways in which to increase female participation. Plans to support women only leadership training are being developed.</w:t>
      </w:r>
      <w:r w:rsidR="00DC2806">
        <w:rPr>
          <w:lang w:val="en-ID"/>
        </w:rPr>
        <w:t xml:space="preserve"> </w:t>
      </w:r>
    </w:p>
    <w:p w14:paraId="2EDDACC0" w14:textId="77777777" w:rsidR="00CF645A" w:rsidRDefault="00292D60" w:rsidP="00C7388B">
      <w:pPr>
        <w:pStyle w:val="Heading4"/>
        <w:spacing w:before="240"/>
      </w:pPr>
      <w:r>
        <w:t>Department of Home affairs (</w:t>
      </w:r>
      <w:r w:rsidR="009C791E">
        <w:t>Transport Security</w:t>
      </w:r>
      <w:r>
        <w:t>) reported the following</w:t>
      </w:r>
      <w:r w:rsidR="009C791E">
        <w:t xml:space="preserve">: </w:t>
      </w:r>
    </w:p>
    <w:p w14:paraId="09390677" w14:textId="77777777" w:rsidR="00292D60" w:rsidRPr="003138B0" w:rsidRDefault="003138B0" w:rsidP="00C7388B">
      <w:pPr>
        <w:pStyle w:val="Heading4"/>
        <w:spacing w:before="240"/>
        <w:rPr>
          <w:lang w:val="en-US" w:eastAsia="en-US"/>
        </w:rPr>
      </w:pPr>
      <w:r w:rsidRPr="003138B0">
        <w:rPr>
          <w:lang w:val="en-US" w:eastAsia="en-US"/>
        </w:rPr>
        <w:t>Polic</w:t>
      </w:r>
      <w:r w:rsidR="0088330C">
        <w:rPr>
          <w:lang w:val="en-US" w:eastAsia="en-US"/>
        </w:rPr>
        <w:t xml:space="preserve">y and implementation </w:t>
      </w:r>
      <w:r w:rsidRPr="003138B0">
        <w:rPr>
          <w:lang w:val="en-US" w:eastAsia="en-US"/>
        </w:rPr>
        <w:t>plans</w:t>
      </w:r>
    </w:p>
    <w:p w14:paraId="6BB9A5FF" w14:textId="77777777" w:rsidR="003138B0" w:rsidRDefault="003138B0" w:rsidP="00292D60">
      <w:pPr>
        <w:pStyle w:val="BodyText"/>
        <w:rPr>
          <w:lang w:val="en-US" w:eastAsia="en-US"/>
        </w:rPr>
      </w:pPr>
      <w:r w:rsidRPr="003138B0">
        <w:rPr>
          <w:lang w:val="en-US" w:eastAsia="en-US"/>
        </w:rPr>
        <w:t xml:space="preserve">As a result of the </w:t>
      </w:r>
      <w:r>
        <w:rPr>
          <w:lang w:val="en-US" w:eastAsia="en-US"/>
        </w:rPr>
        <w:t xml:space="preserve">Threat and Risk </w:t>
      </w:r>
      <w:r w:rsidRPr="003138B0">
        <w:rPr>
          <w:lang w:val="en-US" w:eastAsia="en-US"/>
        </w:rPr>
        <w:t>workshops, DGCA developed a new national regulation (</w:t>
      </w:r>
      <w:r w:rsidR="00CE740A">
        <w:rPr>
          <w:lang w:val="en-ID"/>
        </w:rPr>
        <w:t>Directorate General</w:t>
      </w:r>
      <w:r w:rsidRPr="003138B0">
        <w:rPr>
          <w:lang w:val="en-US" w:eastAsia="en-US"/>
        </w:rPr>
        <w:t xml:space="preserve"> Decree KP238/2017) incorporating the new risk management methodology and requiring all Indonesian airports to implement risk assessment tools developed under the project.</w:t>
      </w:r>
    </w:p>
    <w:p w14:paraId="4C220C44" w14:textId="77777777" w:rsidR="003138B0" w:rsidRDefault="003138B0" w:rsidP="00292D60">
      <w:pPr>
        <w:pStyle w:val="BodyText"/>
        <w:rPr>
          <w:lang w:val="en-US" w:eastAsia="en-US"/>
        </w:rPr>
      </w:pPr>
      <w:r>
        <w:rPr>
          <w:lang w:val="en-US" w:eastAsia="en-US"/>
        </w:rPr>
        <w:t xml:space="preserve">The </w:t>
      </w:r>
      <w:r w:rsidR="0013766D">
        <w:rPr>
          <w:lang w:val="en-US" w:eastAsia="en-US"/>
        </w:rPr>
        <w:t xml:space="preserve">Advanced Technology Implementation project has supported </w:t>
      </w:r>
      <w:r w:rsidR="0013766D" w:rsidRPr="0013766D">
        <w:rPr>
          <w:lang w:val="en-US" w:eastAsia="en-US"/>
        </w:rPr>
        <w:t xml:space="preserve">the development and implementation of nationally consistent policy and </w:t>
      </w:r>
      <w:r w:rsidR="007A177D" w:rsidRPr="007A177D">
        <w:t>standard operating procedures</w:t>
      </w:r>
      <w:r w:rsidR="007A177D" w:rsidRPr="0013766D">
        <w:rPr>
          <w:lang w:val="en-US" w:eastAsia="en-US"/>
        </w:rPr>
        <w:t xml:space="preserve"> </w:t>
      </w:r>
      <w:r w:rsidR="0013766D" w:rsidRPr="0013766D">
        <w:rPr>
          <w:lang w:val="en-US" w:eastAsia="en-US"/>
        </w:rPr>
        <w:t>for the implementation and use of advanced screening technologies at airports</w:t>
      </w:r>
      <w:r w:rsidR="0013766D">
        <w:rPr>
          <w:lang w:val="en-US" w:eastAsia="en-US"/>
        </w:rPr>
        <w:t xml:space="preserve">. </w:t>
      </w:r>
    </w:p>
    <w:p w14:paraId="513D6472" w14:textId="77777777" w:rsidR="009C02E0" w:rsidRDefault="009C02E0" w:rsidP="00292D60">
      <w:pPr>
        <w:pStyle w:val="BodyText"/>
        <w:rPr>
          <w:lang w:val="en-US" w:eastAsia="en-US"/>
        </w:rPr>
      </w:pPr>
      <w:r w:rsidRPr="009C02E0">
        <w:rPr>
          <w:lang w:val="en-US" w:eastAsia="en-US"/>
        </w:rPr>
        <w:t>This Aviation S</w:t>
      </w:r>
      <w:r w:rsidR="00265EB8">
        <w:rPr>
          <w:lang w:val="en-US" w:eastAsia="en-US"/>
        </w:rPr>
        <w:t>ecurity Regulatory Enhancement and</w:t>
      </w:r>
      <w:r w:rsidRPr="009C02E0">
        <w:rPr>
          <w:lang w:val="en-US" w:eastAsia="en-US"/>
        </w:rPr>
        <w:t xml:space="preserve"> Operational Benchmarking </w:t>
      </w:r>
      <w:r>
        <w:rPr>
          <w:lang w:val="en-US" w:eastAsia="en-US"/>
        </w:rPr>
        <w:t>v</w:t>
      </w:r>
      <w:r w:rsidRPr="009C02E0">
        <w:rPr>
          <w:lang w:val="en-US" w:eastAsia="en-US"/>
        </w:rPr>
        <w:t>isit has led to the identification of five key improvement areas of focus for DGCA – (regulatory design and consultation requirements, systems to report and respond to transport security incidents, DGCA’s approach to threat and risk management, the need for governance and capability reform and the need for the establishment of a system to security categori</w:t>
      </w:r>
      <w:r w:rsidR="00DC2806">
        <w:rPr>
          <w:lang w:val="en-US" w:eastAsia="en-US"/>
        </w:rPr>
        <w:t>s</w:t>
      </w:r>
      <w:r w:rsidRPr="009C02E0">
        <w:rPr>
          <w:lang w:val="en-US" w:eastAsia="en-US"/>
        </w:rPr>
        <w:t>e Indonesian airports). As a result, the 2018-19 TSCP will include work across these five areas of focus.</w:t>
      </w:r>
    </w:p>
    <w:p w14:paraId="3B4337CA" w14:textId="77777777" w:rsidR="003138B0" w:rsidRPr="003138B0" w:rsidRDefault="003138B0" w:rsidP="00C7388B">
      <w:pPr>
        <w:pStyle w:val="Heading4"/>
        <w:spacing w:before="240"/>
        <w:rPr>
          <w:lang w:val="en-US" w:eastAsia="en-US"/>
        </w:rPr>
      </w:pPr>
      <w:r w:rsidRPr="003138B0">
        <w:rPr>
          <w:lang w:val="en-US" w:eastAsia="en-US"/>
        </w:rPr>
        <w:t>Knowledge, partnerships, capacity development and GEDSI</w:t>
      </w:r>
    </w:p>
    <w:p w14:paraId="1CC01A13" w14:textId="77777777" w:rsidR="003138B0" w:rsidRPr="00A83493" w:rsidRDefault="003138B0" w:rsidP="00DC2806">
      <w:pPr>
        <w:pStyle w:val="BodyText"/>
        <w:rPr>
          <w:lang w:val="en-ID"/>
        </w:rPr>
      </w:pPr>
      <w:r w:rsidRPr="00A83493">
        <w:rPr>
          <w:lang w:val="en-ID"/>
        </w:rPr>
        <w:t xml:space="preserve">The Threat and Risk Workshops have provided DGCA with an Aviation Security Risk Framework, Aviation Security Risk Context Statement and Risk Assessment Tools that can be used </w:t>
      </w:r>
      <w:r w:rsidR="007343A1">
        <w:rPr>
          <w:lang w:val="en-ID"/>
        </w:rPr>
        <w:t xml:space="preserve">by DGCA and Airport Operators. </w:t>
      </w:r>
      <w:r w:rsidRPr="00A83493">
        <w:rPr>
          <w:lang w:val="en-ID"/>
        </w:rPr>
        <w:t>As a result, stakeholders will be able to ensure that threats and risks to aviation are better identified, addressed and managed natio</w:t>
      </w:r>
      <w:r w:rsidR="007343A1">
        <w:rPr>
          <w:lang w:val="en-ID"/>
        </w:rPr>
        <w:t xml:space="preserve">nally. </w:t>
      </w:r>
      <w:r w:rsidRPr="00A83493">
        <w:rPr>
          <w:lang w:val="en-ID"/>
        </w:rPr>
        <w:t xml:space="preserve">The framework will assist in determining the distribution of regulatory, operational and budget resources to those areas with the highest risk, based on evidence </w:t>
      </w:r>
      <w:r w:rsidR="007343A1">
        <w:rPr>
          <w:lang w:val="en-ID"/>
        </w:rPr>
        <w:t xml:space="preserve">gathered using the risk tools. </w:t>
      </w:r>
      <w:r w:rsidRPr="00A83493">
        <w:rPr>
          <w:lang w:val="en-ID"/>
        </w:rPr>
        <w:t>The project encourages information exchange between DGCA and airport operators in regards to transport security threats and collaborative appr</w:t>
      </w:r>
      <w:r w:rsidR="007343A1">
        <w:rPr>
          <w:lang w:val="en-ID"/>
        </w:rPr>
        <w:t xml:space="preserve">oaches to </w:t>
      </w:r>
      <w:r w:rsidR="007343A1">
        <w:rPr>
          <w:lang w:val="en-ID"/>
        </w:rPr>
        <w:lastRenderedPageBreak/>
        <w:t xml:space="preserve">management of risks. </w:t>
      </w:r>
      <w:r w:rsidR="00F30CF6">
        <w:rPr>
          <w:lang w:val="en-ID"/>
        </w:rPr>
        <w:t>It</w:t>
      </w:r>
      <w:r w:rsidRPr="00A83493">
        <w:rPr>
          <w:lang w:val="en-ID"/>
        </w:rPr>
        <w:t xml:space="preserve"> also encourages closer engagement between DGCA and intelligence agencies </w:t>
      </w:r>
      <w:r w:rsidR="00F30CF6">
        <w:rPr>
          <w:lang w:val="en-ID"/>
        </w:rPr>
        <w:t>for</w:t>
      </w:r>
      <w:r w:rsidRPr="00A83493">
        <w:rPr>
          <w:lang w:val="en-ID"/>
        </w:rPr>
        <w:t xml:space="preserve"> identification and treatment of t</w:t>
      </w:r>
      <w:r w:rsidR="007343A1">
        <w:rPr>
          <w:lang w:val="en-ID"/>
        </w:rPr>
        <w:t>ransport related threat</w:t>
      </w:r>
      <w:r w:rsidR="00F30CF6">
        <w:rPr>
          <w:lang w:val="en-ID"/>
        </w:rPr>
        <w:t xml:space="preserve"> and</w:t>
      </w:r>
      <w:r w:rsidRPr="00A83493">
        <w:rPr>
          <w:lang w:val="en-ID"/>
        </w:rPr>
        <w:t xml:space="preserve"> has provided DGCA officials with the opportunity to develop closer links with their regional neighbours t</w:t>
      </w:r>
      <w:r w:rsidR="007343A1">
        <w:rPr>
          <w:lang w:val="en-ID"/>
        </w:rPr>
        <w:t xml:space="preserve">hrough the June 2018 Workshop. </w:t>
      </w:r>
      <w:r w:rsidRPr="00A83493">
        <w:rPr>
          <w:lang w:val="en-ID"/>
        </w:rPr>
        <w:t>This Workshop further developed officials’ practical skills in risk identification and risk mitigation with specific focus on the issue of Insider Risk.</w:t>
      </w:r>
    </w:p>
    <w:p w14:paraId="10B50EA4" w14:textId="77777777" w:rsidR="003138B0" w:rsidRPr="00A83493" w:rsidRDefault="003138B0" w:rsidP="00DC2806">
      <w:pPr>
        <w:pStyle w:val="BodyText"/>
        <w:rPr>
          <w:lang w:val="en-ID"/>
        </w:rPr>
      </w:pPr>
      <w:r w:rsidRPr="00A83493">
        <w:rPr>
          <w:lang w:val="en-ID"/>
        </w:rPr>
        <w:t>Advanced Technology Implementation (ATI) Project</w:t>
      </w:r>
      <w:r w:rsidR="0013766D" w:rsidRPr="00A83493">
        <w:rPr>
          <w:lang w:val="en-ID"/>
        </w:rPr>
        <w:t xml:space="preserve"> has helped prepare Indonesia to comply with new international requirements that will require Government’s around the world to implement passenger and cabin baggage explosive trace</w:t>
      </w:r>
      <w:r w:rsidR="00F30CF6">
        <w:rPr>
          <w:lang w:val="en-ID"/>
        </w:rPr>
        <w:t xml:space="preserve"> detection from November 2018. </w:t>
      </w:r>
      <w:r w:rsidR="0013766D" w:rsidRPr="00A83493">
        <w:rPr>
          <w:lang w:val="en-ID"/>
        </w:rPr>
        <w:t xml:space="preserve">This project has placed Indonesia ahead of much of its regional neighbours in South-East Asia with training and </w:t>
      </w:r>
      <w:r w:rsidR="007A177D" w:rsidRPr="007A177D">
        <w:t>standard operating procedures</w:t>
      </w:r>
      <w:r w:rsidR="007A177D" w:rsidRPr="00A83493">
        <w:rPr>
          <w:lang w:val="en-ID"/>
        </w:rPr>
        <w:t xml:space="preserve"> </w:t>
      </w:r>
      <w:r w:rsidR="0013766D" w:rsidRPr="00A83493">
        <w:rPr>
          <w:lang w:val="en-ID"/>
        </w:rPr>
        <w:t xml:space="preserve">already well developed to respond to this new international requirement. </w:t>
      </w:r>
      <w:r w:rsidRPr="00A83493">
        <w:rPr>
          <w:lang w:val="en-ID"/>
        </w:rPr>
        <w:t xml:space="preserve">The project has resulted in revisions to existing regulations and a more collaborative approach between DGCA and airport operators. Following the training at multiple gateways airports in Indonesia, stakeholders have agreed on national consistent </w:t>
      </w:r>
      <w:r w:rsidR="007A177D" w:rsidRPr="007A177D">
        <w:t>standard operating procedures</w:t>
      </w:r>
      <w:r w:rsidR="007A177D" w:rsidRPr="00A83493">
        <w:rPr>
          <w:lang w:val="en-ID"/>
        </w:rPr>
        <w:t xml:space="preserve"> </w:t>
      </w:r>
      <w:r w:rsidRPr="00A83493">
        <w:rPr>
          <w:lang w:val="en-ID"/>
        </w:rPr>
        <w:t>and DGCA are now developing new technical specifications for the implementation and use of the new equipment.</w:t>
      </w:r>
      <w:r w:rsidR="00DC2806">
        <w:rPr>
          <w:lang w:val="en-ID"/>
        </w:rPr>
        <w:t xml:space="preserve"> </w:t>
      </w:r>
    </w:p>
    <w:p w14:paraId="0CFF64DA" w14:textId="77777777" w:rsidR="003138B0" w:rsidRPr="00A83493" w:rsidRDefault="003138B0" w:rsidP="00DC2806">
      <w:pPr>
        <w:pStyle w:val="BodyText"/>
        <w:rPr>
          <w:lang w:val="en-ID"/>
        </w:rPr>
      </w:pPr>
      <w:r w:rsidRPr="00A83493">
        <w:rPr>
          <w:lang w:val="en-ID"/>
        </w:rPr>
        <w:t>International S</w:t>
      </w:r>
      <w:r w:rsidR="00F30CF6">
        <w:rPr>
          <w:lang w:val="en-ID"/>
        </w:rPr>
        <w:t xml:space="preserve">hip and Port Facility Security </w:t>
      </w:r>
      <w:r w:rsidRPr="00A83493">
        <w:rPr>
          <w:lang w:val="en-ID"/>
        </w:rPr>
        <w:t>Code Workshop</w:t>
      </w:r>
      <w:r w:rsidR="0013766D" w:rsidRPr="00A83493">
        <w:rPr>
          <w:lang w:val="en-ID"/>
        </w:rPr>
        <w:t xml:space="preserve"> </w:t>
      </w:r>
      <w:r w:rsidR="00F30CF6">
        <w:rPr>
          <w:lang w:val="en-ID"/>
        </w:rPr>
        <w:t xml:space="preserve">provided participants </w:t>
      </w:r>
      <w:r w:rsidRPr="00A83493">
        <w:rPr>
          <w:lang w:val="en-ID"/>
        </w:rPr>
        <w:t>with technical knowledge and practical tools to assist Port Facility Security Officers and their Managers to implement new measures to comply wit</w:t>
      </w:r>
      <w:r w:rsidR="00F30CF6">
        <w:rPr>
          <w:lang w:val="en-ID"/>
        </w:rPr>
        <w:t>h International Maritime Organis</w:t>
      </w:r>
      <w:r w:rsidRPr="00A83493">
        <w:rPr>
          <w:lang w:val="en-ID"/>
        </w:rPr>
        <w:t xml:space="preserve">ation’s </w:t>
      </w:r>
      <w:r w:rsidR="000A584C" w:rsidRPr="00EC6C9C">
        <w:rPr>
          <w:lang w:val="en-US"/>
        </w:rPr>
        <w:t>International Ship and Port Facility Security</w:t>
      </w:r>
      <w:r w:rsidR="000A584C" w:rsidRPr="00A83493">
        <w:rPr>
          <w:lang w:val="en-ID"/>
        </w:rPr>
        <w:t xml:space="preserve"> </w:t>
      </w:r>
      <w:r w:rsidR="00F30CF6">
        <w:rPr>
          <w:lang w:val="en-ID"/>
        </w:rPr>
        <w:t xml:space="preserve">Code. </w:t>
      </w:r>
      <w:r w:rsidRPr="00A83493">
        <w:rPr>
          <w:lang w:val="en-ID"/>
        </w:rPr>
        <w:t xml:space="preserve">This knowledge will help to address underlying problems of many Indonesian ports not complying with obligations, specifically around access control, Maritime Security Levels and suspicious activity detection and reporting. </w:t>
      </w:r>
      <w:r w:rsidR="00F30CF6">
        <w:rPr>
          <w:lang w:val="en-ID"/>
        </w:rPr>
        <w:t>T</w:t>
      </w:r>
      <w:r w:rsidRPr="00A83493">
        <w:rPr>
          <w:lang w:val="en-ID"/>
        </w:rPr>
        <w:t xml:space="preserve">his project brought together representatives from 13 ports along with officials from Home Affairs, the United States Coast Guard and </w:t>
      </w:r>
      <w:r w:rsidR="0048029D">
        <w:rPr>
          <w:lang w:val="en-ID"/>
        </w:rPr>
        <w:t xml:space="preserve">cruise ship operator </w:t>
      </w:r>
      <w:r w:rsidRPr="00A83493">
        <w:rPr>
          <w:lang w:val="en-ID"/>
        </w:rPr>
        <w:t xml:space="preserve">Carnival Australia </w:t>
      </w:r>
      <w:r w:rsidR="00F30CF6">
        <w:rPr>
          <w:lang w:val="en-ID"/>
        </w:rPr>
        <w:t>and</w:t>
      </w:r>
      <w:r w:rsidRPr="00A83493">
        <w:rPr>
          <w:lang w:val="en-ID"/>
        </w:rPr>
        <w:t xml:space="preserve"> participants had the opportunity to develop working relationships with each other and with the trainers which will hopefully allow for further informal knowledge exchange and partnerships between Indonesian port operators and the trainers/presenters. The opportunity to include industry (Carnival Australia) </w:t>
      </w:r>
      <w:r w:rsidR="0013766D" w:rsidRPr="00A83493">
        <w:rPr>
          <w:lang w:val="en-ID"/>
        </w:rPr>
        <w:t xml:space="preserve">also </w:t>
      </w:r>
      <w:r w:rsidRPr="00A83493">
        <w:rPr>
          <w:lang w:val="en-ID"/>
        </w:rPr>
        <w:t>provided participants with vital advice and suggestions around communication and engagement with Ship Security Officers to boost operational consistency of the application of maritime security measures across the 13 ports in Indonesia</w:t>
      </w:r>
      <w:r w:rsidR="0048029D">
        <w:rPr>
          <w:lang w:val="en-ID"/>
        </w:rPr>
        <w:t xml:space="preserve"> and help Indonesia meet security standards and attract cruise tourists and foreign exchange income to Indonesia</w:t>
      </w:r>
      <w:r w:rsidRPr="00A83493">
        <w:rPr>
          <w:lang w:val="en-ID"/>
        </w:rPr>
        <w:t xml:space="preserve">. </w:t>
      </w:r>
    </w:p>
    <w:p w14:paraId="3CCCA64F" w14:textId="77777777" w:rsidR="003138B0" w:rsidRPr="00A83493" w:rsidRDefault="003138B0" w:rsidP="00DC2806">
      <w:pPr>
        <w:pStyle w:val="BodyText"/>
        <w:rPr>
          <w:lang w:val="en-ID"/>
        </w:rPr>
      </w:pPr>
      <w:r w:rsidRPr="00A83493">
        <w:rPr>
          <w:lang w:val="en-ID"/>
        </w:rPr>
        <w:t>Maritime Contingency Exercise (delivered November 2017)</w:t>
      </w:r>
      <w:r w:rsidR="0013766D" w:rsidRPr="00A83493">
        <w:rPr>
          <w:lang w:val="en-ID"/>
        </w:rPr>
        <w:t xml:space="preserve"> is reported to have </w:t>
      </w:r>
      <w:r w:rsidRPr="00A83493">
        <w:rPr>
          <w:lang w:val="en-ID"/>
        </w:rPr>
        <w:t>strengthened Indonesian Government agencies technical expertise, knowledge and awareness of regulatory obligations and provided a unique opportunity for Government and industry contacts to develop key networks.</w:t>
      </w:r>
    </w:p>
    <w:p w14:paraId="1214F780" w14:textId="77777777" w:rsidR="003138B0" w:rsidRPr="00A83493" w:rsidRDefault="003138B0" w:rsidP="00DC2806">
      <w:pPr>
        <w:pStyle w:val="BodyText"/>
        <w:rPr>
          <w:lang w:val="en-ID"/>
        </w:rPr>
      </w:pPr>
      <w:r w:rsidRPr="00A83493">
        <w:rPr>
          <w:lang w:val="en-ID"/>
        </w:rPr>
        <w:t>Aviation Security Regulatory Enhancement &amp; Operational Benchmarking Visit</w:t>
      </w:r>
      <w:r w:rsidR="00DC2806">
        <w:rPr>
          <w:lang w:val="en-ID"/>
        </w:rPr>
        <w:t xml:space="preserve"> </w:t>
      </w:r>
      <w:r w:rsidRPr="00A83493">
        <w:rPr>
          <w:lang w:val="en-ID"/>
        </w:rPr>
        <w:t>provided senior DGCA officials and senior Angkasa-Pura (Airport Operator) Aviation Security officials with the opportunity to meet and exchange ideas with their equivalent officials in Home Affairs, staff from Melbourne Airport and senior security representatives from three airlines</w:t>
      </w:r>
      <w:r w:rsidR="00F30CF6">
        <w:rPr>
          <w:lang w:val="en-ID"/>
        </w:rPr>
        <w:t xml:space="preserve">. </w:t>
      </w:r>
      <w:r w:rsidRPr="00A83493">
        <w:rPr>
          <w:lang w:val="en-ID"/>
        </w:rPr>
        <w:t>Out of the visit many relationships were formed between Home Affairs officials and Melbourne Airport Aviation Security staff and the Indonesian delegation which will allow for ongoing dialog</w:t>
      </w:r>
      <w:r w:rsidR="00F30CF6">
        <w:rPr>
          <w:lang w:val="en-ID"/>
        </w:rPr>
        <w:t xml:space="preserve">ue and support to be provided. </w:t>
      </w:r>
      <w:r w:rsidRPr="00A83493">
        <w:rPr>
          <w:lang w:val="en-ID"/>
        </w:rPr>
        <w:t>This exercise provided a much-needed reality check for DGCA officials, who (post visit), self-identified a number of key areas of ‘concern’ that they believed they needed to f</w:t>
      </w:r>
      <w:r w:rsidR="00F30CF6">
        <w:rPr>
          <w:lang w:val="en-ID"/>
        </w:rPr>
        <w:t>ocus on to improve their organis</w:t>
      </w:r>
      <w:r w:rsidRPr="00A83493">
        <w:rPr>
          <w:lang w:val="en-ID"/>
        </w:rPr>
        <w:t>ational capability and overarching performance as an aviation security regulator.</w:t>
      </w:r>
      <w:r w:rsidR="00DC2806">
        <w:rPr>
          <w:lang w:val="en-ID"/>
        </w:rPr>
        <w:t xml:space="preserve"> </w:t>
      </w:r>
    </w:p>
    <w:p w14:paraId="496791F6" w14:textId="77777777" w:rsidR="003741C7" w:rsidRDefault="003741C7" w:rsidP="00C7388B">
      <w:pPr>
        <w:pStyle w:val="Heading4"/>
        <w:spacing w:before="240"/>
      </w:pPr>
      <w:r>
        <w:t>Department of Home Affairs – Legal</w:t>
      </w:r>
    </w:p>
    <w:p w14:paraId="25576781" w14:textId="77777777" w:rsidR="003741C7" w:rsidRPr="003741C7" w:rsidRDefault="003741C7" w:rsidP="00C7388B">
      <w:pPr>
        <w:pStyle w:val="Heading4"/>
        <w:spacing w:before="240"/>
        <w:rPr>
          <w:lang w:val="en-US" w:eastAsia="en-US"/>
        </w:rPr>
      </w:pPr>
      <w:r w:rsidRPr="003741C7">
        <w:rPr>
          <w:lang w:val="en-US" w:eastAsia="en-US"/>
        </w:rPr>
        <w:t>Policy and implementation plans</w:t>
      </w:r>
    </w:p>
    <w:p w14:paraId="252A913D" w14:textId="77777777" w:rsidR="003741C7" w:rsidRDefault="00F30CF6" w:rsidP="003741C7">
      <w:pPr>
        <w:pStyle w:val="BodyText"/>
        <w:rPr>
          <w:lang w:val="en-US" w:eastAsia="en-US"/>
        </w:rPr>
      </w:pPr>
      <w:r>
        <w:rPr>
          <w:lang w:val="en-US" w:eastAsia="en-US"/>
        </w:rPr>
        <w:t>The T</w:t>
      </w:r>
      <w:r w:rsidR="003741C7">
        <w:rPr>
          <w:lang w:val="en-US" w:eastAsia="en-US"/>
        </w:rPr>
        <w:t xml:space="preserve">echnical Guidelines project with KPK on money laundering and asset recovery, has </w:t>
      </w:r>
      <w:r w:rsidR="003741C7" w:rsidRPr="003741C7">
        <w:rPr>
          <w:lang w:val="en-US" w:eastAsia="en-US"/>
        </w:rPr>
        <w:t>provid</w:t>
      </w:r>
      <w:r w:rsidR="003741C7">
        <w:rPr>
          <w:lang w:val="en-US" w:eastAsia="en-US"/>
        </w:rPr>
        <w:t>ed</w:t>
      </w:r>
      <w:r w:rsidR="003741C7" w:rsidRPr="003741C7">
        <w:rPr>
          <w:lang w:val="en-US" w:eastAsia="en-US"/>
        </w:rPr>
        <w:t xml:space="preserve"> a series of forums for stakeholders to work towards a shared understanding of the issues and possible solutions, e.g. operation of the </w:t>
      </w:r>
      <w:r w:rsidR="00CF0284">
        <w:rPr>
          <w:lang w:val="en-US" w:eastAsia="en-US"/>
        </w:rPr>
        <w:t>anti money laundering</w:t>
      </w:r>
      <w:r w:rsidR="00CF0284" w:rsidRPr="003741C7">
        <w:rPr>
          <w:lang w:val="en-US" w:eastAsia="en-US"/>
        </w:rPr>
        <w:t xml:space="preserve"> </w:t>
      </w:r>
      <w:r w:rsidR="003741C7" w:rsidRPr="003741C7">
        <w:rPr>
          <w:lang w:val="en-US" w:eastAsia="en-US"/>
        </w:rPr>
        <w:t>laws, and gaps or overlapping areas of regulatory or investigative responsibility. Participants are reflecting on Indonesia’s regulatory framework and the sufficiency of existing mechanisms to respond to the risk level.</w:t>
      </w:r>
    </w:p>
    <w:p w14:paraId="6D128EAD" w14:textId="77777777" w:rsidR="003741C7" w:rsidRDefault="003741C7" w:rsidP="003741C7">
      <w:pPr>
        <w:pStyle w:val="BodyText"/>
        <w:rPr>
          <w:lang w:val="en-US" w:eastAsia="en-US"/>
        </w:rPr>
      </w:pPr>
      <w:r>
        <w:rPr>
          <w:lang w:val="en-US" w:eastAsia="en-US"/>
        </w:rPr>
        <w:lastRenderedPageBreak/>
        <w:t xml:space="preserve">As a result of the Criminal Asset Management Seminar, </w:t>
      </w:r>
      <w:r w:rsidRPr="003741C7">
        <w:rPr>
          <w:lang w:val="en-US" w:eastAsia="en-US"/>
        </w:rPr>
        <w:t>participants from the AGO’s Asset Recovery Centre identified that their budget needed restructuring to enable them to more effectively carry out their role. Indonesian practitioners also identified the need to reform the way criminal asset data is managed across agencies. These ideas complement ongoing work to reform Indonesia’s AML and asset recovery laws</w:t>
      </w:r>
      <w:r>
        <w:rPr>
          <w:lang w:val="en-US" w:eastAsia="en-US"/>
        </w:rPr>
        <w:t xml:space="preserve">. </w:t>
      </w:r>
    </w:p>
    <w:p w14:paraId="7BF8618E" w14:textId="77777777" w:rsidR="003741C7" w:rsidRPr="003741C7" w:rsidRDefault="003741C7" w:rsidP="00C7388B">
      <w:pPr>
        <w:pStyle w:val="Heading4"/>
        <w:spacing w:before="240"/>
        <w:rPr>
          <w:lang w:val="en-US" w:eastAsia="en-US"/>
        </w:rPr>
      </w:pPr>
      <w:r w:rsidRPr="003741C7">
        <w:rPr>
          <w:lang w:val="en-US" w:eastAsia="en-US"/>
        </w:rPr>
        <w:t>Knowledge, partnerships, capacity development and GEDSI</w:t>
      </w:r>
    </w:p>
    <w:p w14:paraId="02C37535" w14:textId="77777777" w:rsidR="003741C7" w:rsidRPr="006A6DC9" w:rsidRDefault="003741C7" w:rsidP="00DC2806">
      <w:pPr>
        <w:pStyle w:val="BodyText"/>
        <w:rPr>
          <w:lang w:val="en-ID"/>
        </w:rPr>
      </w:pPr>
      <w:r w:rsidRPr="006A6DC9">
        <w:rPr>
          <w:lang w:val="en-ID"/>
        </w:rPr>
        <w:t>The Technical Guidelines project, in addition to working towards production of a practical learning resource, is improving awareness of Indonesian practitioners, regulators and private industry representatives about Indonesia’s capital market money laundering vulnerabilities and legal frameworks. The Electronic Evidence Workshop built on previous training provided to Indonesian police and prosecutors to enhance their understanding of how to source, capture and utilise electronic evidence in terrorism and transnational crime cases. The Workshop on Counter-Terrorism and Transnational Crime enhanc</w:t>
      </w:r>
      <w:r w:rsidR="006A6DC9" w:rsidRPr="006A6DC9">
        <w:rPr>
          <w:lang w:val="en-ID"/>
        </w:rPr>
        <w:t xml:space="preserve">ed </w:t>
      </w:r>
      <w:r w:rsidRPr="006A6DC9">
        <w:rPr>
          <w:lang w:val="en-ID"/>
        </w:rPr>
        <w:t>participants’ knowledge of how to handle digital evidence and use ‘follow the money’ investigative techniques to support criminal investigations and prosecutions.</w:t>
      </w:r>
      <w:r w:rsidR="006A6DC9" w:rsidRPr="006A6DC9">
        <w:rPr>
          <w:lang w:val="en-ID"/>
        </w:rPr>
        <w:t xml:space="preserve"> As a result of the Criminal Asset Management Seminar, we noted improving capacity to practice good asset management informed by international standards and best practice.</w:t>
      </w:r>
    </w:p>
    <w:p w14:paraId="1F742608" w14:textId="77777777" w:rsidR="003741C7" w:rsidRDefault="006A6DC9" w:rsidP="00DC2806">
      <w:pPr>
        <w:pStyle w:val="BodyText"/>
        <w:rPr>
          <w:lang w:val="en-ID"/>
        </w:rPr>
      </w:pPr>
      <w:r w:rsidRPr="006A6DC9">
        <w:rPr>
          <w:lang w:val="en-ID"/>
        </w:rPr>
        <w:t xml:space="preserve">The Technical Guidelines project has supported Indonesia to increase its inter-agency engagement, collaboration and cooperation in this area of financial crime and corruption. Recognising that a joined-up approach is needed for this complex operating environment, the project has brought together representatives from a broad range of Indonesian agencies relevant to this issue, including KPK, OJK, PPATK, AGO, INP, </w:t>
      </w:r>
      <w:r w:rsidR="00CF0284">
        <w:rPr>
          <w:lang w:val="en-ID"/>
        </w:rPr>
        <w:t>Indonesian Stock Exchange</w:t>
      </w:r>
      <w:r w:rsidR="00CF0284" w:rsidRPr="006A6DC9">
        <w:rPr>
          <w:lang w:val="en-ID"/>
        </w:rPr>
        <w:t xml:space="preserve"> </w:t>
      </w:r>
      <w:r w:rsidRPr="006A6DC9">
        <w:rPr>
          <w:lang w:val="en-ID"/>
        </w:rPr>
        <w:t xml:space="preserve">and the Ministry of Finance. The Workshop on Counter-Terrorism and Transnational Crime helped broker networks between 40 officials from the new AGO Counter-Terrorism and Transnational Crime Directorate and the provincial offices, as well as </w:t>
      </w:r>
      <w:r w:rsidR="00CF0284">
        <w:rPr>
          <w:lang w:val="en-ID"/>
        </w:rPr>
        <w:t>police counter terrorism units</w:t>
      </w:r>
      <w:r w:rsidRPr="006A6DC9">
        <w:rPr>
          <w:lang w:val="en-ID"/>
        </w:rPr>
        <w:t xml:space="preserve">. Participants expect their new networks will help resolve issues in future transnational crime cases. One of the key outcomes of the Criminal Asset Management Seminar was demonstrating to government officials the potential efficiency opportunities presented by partnership with private industry in the management of </w:t>
      </w:r>
      <w:r w:rsidR="00DC2806">
        <w:rPr>
          <w:lang w:val="en-ID"/>
        </w:rPr>
        <w:t>seized</w:t>
      </w:r>
      <w:r w:rsidRPr="006A6DC9">
        <w:rPr>
          <w:lang w:val="en-ID"/>
        </w:rPr>
        <w:t xml:space="preserve"> criminal assets. </w:t>
      </w:r>
    </w:p>
    <w:p w14:paraId="45E3C817" w14:textId="77777777" w:rsidR="006A6DC9" w:rsidRDefault="006A6DC9" w:rsidP="00DC2806">
      <w:pPr>
        <w:pStyle w:val="BodyText"/>
        <w:rPr>
          <w:lang w:val="en-ID"/>
        </w:rPr>
      </w:pPr>
      <w:r w:rsidRPr="006A6DC9">
        <w:rPr>
          <w:lang w:val="en-ID"/>
        </w:rPr>
        <w:t>The Technical Guidelines project will produce a set of guidelines to enhance capacity of Indonesian authorities to detect, investigate and prosecute money laundering in the capital market. However the very process of developing the guidelines, including the FGDs, is also contemporarily working to improve systems and skills needed to combat this crime type.</w:t>
      </w:r>
      <w:r w:rsidR="00F30CF6">
        <w:rPr>
          <w:lang w:val="en-ID"/>
        </w:rPr>
        <w:t xml:space="preserve"> </w:t>
      </w:r>
      <w:r w:rsidRPr="006A6DC9">
        <w:rPr>
          <w:lang w:val="en-ID"/>
        </w:rPr>
        <w:t>The Electronic Evidence Workshop, Workshop on Counter-Terrorism and Transnational Crime, and Criminal Asset Management Seminar each included a focus on developing skills needed to effectively pursue evidence or criminal assets located overseas, including using mutual legal assistance</w:t>
      </w:r>
      <w:r>
        <w:rPr>
          <w:lang w:val="en-ID"/>
        </w:rPr>
        <w:t xml:space="preserve">. </w:t>
      </w:r>
    </w:p>
    <w:p w14:paraId="4E7FFA43" w14:textId="77777777" w:rsidR="006A6DC9" w:rsidRDefault="006A6DC9" w:rsidP="00DC2806">
      <w:pPr>
        <w:pStyle w:val="BodyText"/>
        <w:rPr>
          <w:lang w:val="en-ID"/>
        </w:rPr>
      </w:pPr>
      <w:r w:rsidRPr="006A6DC9">
        <w:rPr>
          <w:lang w:val="en-ID"/>
        </w:rPr>
        <w:t>This project does not specifically focus on women or people with disability. However, Home Affairs aims to collect sex disaggregated data where possible and actively engages with and supports professional development opportunities for Indonesian women who are law, justice and security officials.</w:t>
      </w:r>
    </w:p>
    <w:p w14:paraId="1EB0C95D" w14:textId="77777777" w:rsidR="00292D60" w:rsidRDefault="009C791E" w:rsidP="00CF0335">
      <w:pPr>
        <w:pStyle w:val="BodyText"/>
      </w:pPr>
      <w:r>
        <w:t xml:space="preserve">AUSTRAC reported the following: </w:t>
      </w:r>
    </w:p>
    <w:p w14:paraId="7F29B346" w14:textId="77777777" w:rsidR="009C791E" w:rsidRPr="0060298C" w:rsidRDefault="0060298C" w:rsidP="00C7388B">
      <w:pPr>
        <w:pStyle w:val="Heading4"/>
        <w:spacing w:before="240"/>
        <w:rPr>
          <w:lang w:val="en-US" w:eastAsia="en-US"/>
        </w:rPr>
      </w:pPr>
      <w:r>
        <w:rPr>
          <w:lang w:val="en-US" w:eastAsia="en-US"/>
        </w:rPr>
        <w:t>Polic</w:t>
      </w:r>
      <w:r w:rsidR="0088330C">
        <w:rPr>
          <w:lang w:val="en-US" w:eastAsia="en-US"/>
        </w:rPr>
        <w:t xml:space="preserve">y </w:t>
      </w:r>
      <w:r>
        <w:rPr>
          <w:lang w:val="en-US" w:eastAsia="en-US"/>
        </w:rPr>
        <w:t xml:space="preserve">and </w:t>
      </w:r>
      <w:r w:rsidR="0088330C">
        <w:rPr>
          <w:lang w:val="en-US" w:eastAsia="en-US"/>
        </w:rPr>
        <w:t xml:space="preserve">implementation </w:t>
      </w:r>
      <w:r>
        <w:rPr>
          <w:lang w:val="en-US" w:eastAsia="en-US"/>
        </w:rPr>
        <w:t>pl</w:t>
      </w:r>
      <w:r w:rsidRPr="0060298C">
        <w:rPr>
          <w:lang w:val="en-US" w:eastAsia="en-US"/>
        </w:rPr>
        <w:t>ans</w:t>
      </w:r>
    </w:p>
    <w:p w14:paraId="7DCF70FF" w14:textId="77777777" w:rsidR="0060298C" w:rsidRDefault="0060298C" w:rsidP="009C791E">
      <w:pPr>
        <w:pStyle w:val="BodyText"/>
        <w:rPr>
          <w:lang w:val="en-US" w:eastAsia="en-US"/>
        </w:rPr>
      </w:pPr>
      <w:r>
        <w:rPr>
          <w:lang w:val="en-US" w:eastAsia="en-US"/>
        </w:rPr>
        <w:t xml:space="preserve">AUSTRAC support is </w:t>
      </w:r>
      <w:r w:rsidR="00451C7E">
        <w:rPr>
          <w:lang w:val="en-US" w:eastAsia="en-US"/>
        </w:rPr>
        <w:t xml:space="preserve">currently </w:t>
      </w:r>
      <w:r>
        <w:rPr>
          <w:lang w:val="en-US" w:eastAsia="en-US"/>
        </w:rPr>
        <w:t>focused on operational improvements and technical skills development rather than influencing policy and plan development.</w:t>
      </w:r>
      <w:r w:rsidR="00DC2806">
        <w:rPr>
          <w:lang w:val="en-US" w:eastAsia="en-US"/>
        </w:rPr>
        <w:t xml:space="preserve"> </w:t>
      </w:r>
    </w:p>
    <w:p w14:paraId="1A2EEE7C" w14:textId="77777777" w:rsidR="0060298C" w:rsidRPr="0060298C" w:rsidRDefault="0060298C" w:rsidP="00C7388B">
      <w:pPr>
        <w:pStyle w:val="Heading4"/>
        <w:spacing w:before="240"/>
        <w:rPr>
          <w:lang w:val="en-US" w:eastAsia="en-US"/>
        </w:rPr>
      </w:pPr>
      <w:r w:rsidRPr="0060298C">
        <w:rPr>
          <w:lang w:val="en-US" w:eastAsia="en-US"/>
        </w:rPr>
        <w:t>Knowledge, partnerships, capacity development and GEDSI</w:t>
      </w:r>
    </w:p>
    <w:p w14:paraId="157FCAAA" w14:textId="77777777" w:rsidR="0060298C" w:rsidRPr="001B1FC3" w:rsidRDefault="00C32BD2" w:rsidP="00DC2806">
      <w:pPr>
        <w:pStyle w:val="BodyText"/>
        <w:rPr>
          <w:lang w:val="en-ID"/>
        </w:rPr>
      </w:pPr>
      <w:r w:rsidRPr="001B1FC3">
        <w:rPr>
          <w:lang w:val="en-ID"/>
        </w:rPr>
        <w:t xml:space="preserve">By having the analysts work on active law enforcement investigations means that the </w:t>
      </w:r>
      <w:r w:rsidR="00CF0284">
        <w:rPr>
          <w:lang w:val="en-ID"/>
        </w:rPr>
        <w:t>i</w:t>
      </w:r>
      <w:r w:rsidRPr="001B1FC3">
        <w:rPr>
          <w:lang w:val="en-ID"/>
        </w:rPr>
        <w:t xml:space="preserve">ntelligence product developed at the end of each leg of the exchange is of immediate relevance and use to law enforcement </w:t>
      </w:r>
      <w:r w:rsidR="00F30CF6">
        <w:rPr>
          <w:lang w:val="en-ID"/>
        </w:rPr>
        <w:t>and must be of a high standard.</w:t>
      </w:r>
      <w:r w:rsidRPr="001B1FC3">
        <w:rPr>
          <w:lang w:val="en-ID"/>
        </w:rPr>
        <w:t xml:space="preserve"> At the end of each exchange the PPATK analysts have presented their findings and learnings to the PPATK Intelligence branch and through direction from </w:t>
      </w:r>
      <w:r w:rsidRPr="001B1FC3">
        <w:rPr>
          <w:lang w:val="en-ID"/>
        </w:rPr>
        <w:lastRenderedPageBreak/>
        <w:t xml:space="preserve">PPATK leadership are instructed to make changes to standard operating procedures to incorporate learnings. </w:t>
      </w:r>
    </w:p>
    <w:p w14:paraId="628E9766" w14:textId="77777777" w:rsidR="00C32BD2" w:rsidRPr="001B1FC3" w:rsidRDefault="00C32BD2" w:rsidP="00DC2806">
      <w:pPr>
        <w:pStyle w:val="BodyText"/>
        <w:rPr>
          <w:lang w:val="en-ID"/>
        </w:rPr>
      </w:pPr>
      <w:r w:rsidRPr="001B1FC3">
        <w:rPr>
          <w:lang w:val="en-ID"/>
        </w:rPr>
        <w:t>The analyst exchanges conducted over a number of months in different locations actively encourage collaboration and understanding between participants. As the participants must produce an outcome of relevance to each countries law enforcement agencies it requires the analysts to work together to develop and deliver a high quality product under tight time frames. This process provides specific and direct insight into the different approaches undertaken on the same topic by the respective agencies and provides a solid basis for future collaboration and cooperation outside of the analyst exchange program. By having the INP involved it has also provided insight for police to see how financial intelligence is developed and the use it can have to their investigations.</w:t>
      </w:r>
      <w:r w:rsidR="00DC2806">
        <w:rPr>
          <w:lang w:val="en-ID"/>
        </w:rPr>
        <w:t xml:space="preserve"> </w:t>
      </w:r>
      <w:r w:rsidRPr="001B1FC3">
        <w:rPr>
          <w:lang w:val="en-ID"/>
        </w:rPr>
        <w:t xml:space="preserve">Having the PPATK and INP analysts working together over a period of time has encouraged greater ongoing collaboration within </w:t>
      </w:r>
      <w:r w:rsidR="00F30CF6">
        <w:rPr>
          <w:lang w:val="en-ID"/>
        </w:rPr>
        <w:t>Go</w:t>
      </w:r>
      <w:r w:rsidR="00C807E1">
        <w:rPr>
          <w:lang w:val="en-ID"/>
        </w:rPr>
        <w:t>I</w:t>
      </w:r>
      <w:r w:rsidRPr="001B1FC3">
        <w:rPr>
          <w:lang w:val="en-ID"/>
        </w:rPr>
        <w:t xml:space="preserve"> agencies.</w:t>
      </w:r>
    </w:p>
    <w:p w14:paraId="13531460" w14:textId="77777777" w:rsidR="00C32BD2" w:rsidRPr="001B1FC3" w:rsidRDefault="00C32BD2" w:rsidP="00DC2806">
      <w:pPr>
        <w:pStyle w:val="BodyText"/>
        <w:rPr>
          <w:lang w:val="en-ID"/>
        </w:rPr>
      </w:pPr>
      <w:r w:rsidRPr="001B1FC3">
        <w:rPr>
          <w:lang w:val="en-ID"/>
        </w:rPr>
        <w:t>Participants have built a stronger understanding of the systems and analytical methods</w:t>
      </w:r>
      <w:r w:rsidR="00C454F6">
        <w:rPr>
          <w:lang w:val="en-ID"/>
        </w:rPr>
        <w:t xml:space="preserve"> employed by each counterpart. S</w:t>
      </w:r>
      <w:r w:rsidRPr="001B1FC3">
        <w:rPr>
          <w:lang w:val="en-ID"/>
        </w:rPr>
        <w:t xml:space="preserve">pecific understanding and insight into the similarities and differences across systems and analytics allows for more effective exchanges as each partner is aware of the strengths and weaknesses affecting counterparts and how and when they respond to each other. Of particular note is that when news of the recent Surabaya bombings was reported, </w:t>
      </w:r>
      <w:r w:rsidR="00CF0284">
        <w:rPr>
          <w:lang w:val="en-ID"/>
        </w:rPr>
        <w:t>exchange program</w:t>
      </w:r>
      <w:r w:rsidR="00CF0284" w:rsidRPr="001B1FC3">
        <w:rPr>
          <w:lang w:val="en-ID"/>
        </w:rPr>
        <w:t xml:space="preserve"> </w:t>
      </w:r>
      <w:r w:rsidRPr="001B1FC3">
        <w:rPr>
          <w:lang w:val="en-ID"/>
        </w:rPr>
        <w:t xml:space="preserve">analysts contacted each other (via WhatsApp and phone) offering immediate operational support if needed. These informal channels of communication and support are extremely useful in enabling quick regional responses to unfolding transnational crimes. </w:t>
      </w:r>
    </w:p>
    <w:p w14:paraId="75416510" w14:textId="77777777" w:rsidR="00C32BD2" w:rsidRPr="001B1FC3" w:rsidRDefault="00C32BD2" w:rsidP="00DC2806">
      <w:pPr>
        <w:pStyle w:val="BodyText"/>
        <w:rPr>
          <w:lang w:val="en-ID"/>
        </w:rPr>
      </w:pPr>
      <w:r w:rsidRPr="001B1FC3">
        <w:rPr>
          <w:lang w:val="en-ID"/>
        </w:rPr>
        <w:t>PPATK already has a healthy male/female ratio of staff with females representing over 60% of their workforce. However females in leadership positions is still an area  for focus and development.</w:t>
      </w:r>
      <w:r w:rsidR="00DC2806">
        <w:rPr>
          <w:lang w:val="en-ID"/>
        </w:rPr>
        <w:t xml:space="preserve"> </w:t>
      </w:r>
      <w:r w:rsidRPr="001B1FC3">
        <w:rPr>
          <w:lang w:val="en-ID"/>
        </w:rPr>
        <w:t xml:space="preserve">The career progression opportunities afforded by the </w:t>
      </w:r>
      <w:r w:rsidR="00CF0284">
        <w:rPr>
          <w:lang w:val="en-ID"/>
        </w:rPr>
        <w:t>exchange program</w:t>
      </w:r>
      <w:r w:rsidR="00CF0284" w:rsidRPr="001B1FC3">
        <w:rPr>
          <w:lang w:val="en-ID"/>
        </w:rPr>
        <w:t xml:space="preserve"> </w:t>
      </w:r>
      <w:r w:rsidRPr="001B1FC3">
        <w:rPr>
          <w:lang w:val="en-ID"/>
        </w:rPr>
        <w:t xml:space="preserve">to female analysts will play some part in addressing this issue. </w:t>
      </w:r>
    </w:p>
    <w:p w14:paraId="68CF0DDF" w14:textId="77777777" w:rsidR="00931F2D" w:rsidRDefault="009C791E" w:rsidP="00C7388B">
      <w:pPr>
        <w:pStyle w:val="Heading4"/>
        <w:spacing w:before="240"/>
      </w:pPr>
      <w:r>
        <w:t>Australian Federal Police reported the following</w:t>
      </w:r>
      <w:r w:rsidR="0082008A" w:rsidRPr="0082008A">
        <w:t>:</w:t>
      </w:r>
    </w:p>
    <w:p w14:paraId="6A5415FA" w14:textId="77777777" w:rsidR="00451C7E" w:rsidRPr="00451C7E" w:rsidRDefault="00451C7E" w:rsidP="00C7388B">
      <w:pPr>
        <w:pStyle w:val="Heading4"/>
        <w:spacing w:before="240"/>
        <w:rPr>
          <w:lang w:val="en-US" w:eastAsia="en-US"/>
        </w:rPr>
      </w:pPr>
      <w:r w:rsidRPr="00451C7E">
        <w:rPr>
          <w:lang w:val="en-US" w:eastAsia="en-US"/>
        </w:rPr>
        <w:t>Polic</w:t>
      </w:r>
      <w:r w:rsidR="0088330C">
        <w:rPr>
          <w:lang w:val="en-US" w:eastAsia="en-US"/>
        </w:rPr>
        <w:t xml:space="preserve">y </w:t>
      </w:r>
      <w:r w:rsidRPr="00451C7E">
        <w:rPr>
          <w:lang w:val="en-US" w:eastAsia="en-US"/>
        </w:rPr>
        <w:t xml:space="preserve">and </w:t>
      </w:r>
      <w:r w:rsidR="0088330C">
        <w:rPr>
          <w:lang w:val="en-US" w:eastAsia="en-US"/>
        </w:rPr>
        <w:t xml:space="preserve">implementation </w:t>
      </w:r>
      <w:r w:rsidRPr="00451C7E">
        <w:rPr>
          <w:lang w:val="en-US" w:eastAsia="en-US"/>
        </w:rPr>
        <w:t>plans</w:t>
      </w:r>
    </w:p>
    <w:p w14:paraId="36DBFC3A" w14:textId="77777777" w:rsidR="00451C7E" w:rsidRDefault="00451C7E" w:rsidP="00CF645A">
      <w:pPr>
        <w:pStyle w:val="BodyText"/>
        <w:rPr>
          <w:lang w:val="en-US" w:eastAsia="en-US"/>
        </w:rPr>
      </w:pPr>
      <w:r>
        <w:rPr>
          <w:lang w:val="en-US" w:eastAsia="en-US"/>
        </w:rPr>
        <w:t>AFP support activities are not currently focused on policy and plan improvement, although it is hoped that some ideas on policy reform options might be generated through exposure to Australian institutions and practices</w:t>
      </w:r>
      <w:r w:rsidR="008B2276">
        <w:rPr>
          <w:lang w:val="en-US" w:eastAsia="en-US"/>
        </w:rPr>
        <w:t xml:space="preserve">. </w:t>
      </w:r>
    </w:p>
    <w:p w14:paraId="3067FFD5" w14:textId="77777777" w:rsidR="00451C7E" w:rsidRPr="00451C7E" w:rsidRDefault="00451C7E" w:rsidP="00C7388B">
      <w:pPr>
        <w:pStyle w:val="Heading4"/>
        <w:spacing w:before="240"/>
        <w:rPr>
          <w:lang w:val="en-US" w:eastAsia="en-US"/>
        </w:rPr>
      </w:pPr>
      <w:r w:rsidRPr="00451C7E">
        <w:rPr>
          <w:lang w:val="en-US" w:eastAsia="en-US"/>
        </w:rPr>
        <w:t>Knowledge, partnerships, capacity development and GEDSI</w:t>
      </w:r>
    </w:p>
    <w:p w14:paraId="20CE6227" w14:textId="77777777" w:rsidR="00CF645A" w:rsidRPr="001B1FC3" w:rsidRDefault="00C454F6" w:rsidP="00DC2806">
      <w:pPr>
        <w:pStyle w:val="BodyText"/>
        <w:rPr>
          <w:lang w:val="en-ID"/>
        </w:rPr>
      </w:pPr>
      <w:r>
        <w:rPr>
          <w:lang w:val="en-ID"/>
        </w:rPr>
        <w:t>As a result of the Comparative Study T</w:t>
      </w:r>
      <w:r w:rsidR="000F6697" w:rsidRPr="001B1FC3">
        <w:rPr>
          <w:lang w:val="en-ID"/>
        </w:rPr>
        <w:t xml:space="preserve">our to Australia by the INP Corruption Directorate to Canberra and Melbourne, INP gained insights into legislative reform </w:t>
      </w:r>
      <w:r w:rsidR="00CF0284">
        <w:rPr>
          <w:lang w:val="en-ID"/>
        </w:rPr>
        <w:t xml:space="preserve">to enable confiscation of criminal assets </w:t>
      </w:r>
      <w:r w:rsidR="000F6697" w:rsidRPr="001B1FC3">
        <w:rPr>
          <w:lang w:val="en-ID"/>
        </w:rPr>
        <w:t>that mig</w:t>
      </w:r>
      <w:r>
        <w:rPr>
          <w:lang w:val="en-ID"/>
        </w:rPr>
        <w:t xml:space="preserve">ht be replicated in Indonesia. </w:t>
      </w:r>
      <w:r w:rsidR="000F6697" w:rsidRPr="001B1FC3">
        <w:rPr>
          <w:lang w:val="en-ID"/>
        </w:rPr>
        <w:t xml:space="preserve">INP officers who participated in the visit now have an increased awareness of how the AFP and partners conduct </w:t>
      </w:r>
      <w:r w:rsidR="00CE740A" w:rsidRPr="001B1FC3">
        <w:rPr>
          <w:lang w:val="en-ID"/>
        </w:rPr>
        <w:t>anti-corruption</w:t>
      </w:r>
      <w:r w:rsidR="000F6697" w:rsidRPr="001B1FC3">
        <w:rPr>
          <w:lang w:val="en-ID"/>
        </w:rPr>
        <w:t xml:space="preserve"> investigations and also undertake crimina</w:t>
      </w:r>
      <w:r>
        <w:rPr>
          <w:lang w:val="en-ID"/>
        </w:rPr>
        <w:t>l asset confiscation enquiries.</w:t>
      </w:r>
      <w:r w:rsidR="000F6697" w:rsidRPr="001B1FC3">
        <w:rPr>
          <w:lang w:val="en-ID"/>
        </w:rPr>
        <w:t xml:space="preserve"> It is too early to assess whether the INP’s increased awareness as a result of the visit will directly lead to an improvement in INP systems and capability.</w:t>
      </w:r>
    </w:p>
    <w:p w14:paraId="2898287E" w14:textId="77777777" w:rsidR="00F54C20" w:rsidRPr="001B1FC3" w:rsidRDefault="000F6697" w:rsidP="00DC2806">
      <w:pPr>
        <w:pStyle w:val="BodyText"/>
        <w:rPr>
          <w:lang w:val="en-ID"/>
        </w:rPr>
      </w:pPr>
      <w:r w:rsidRPr="001B1FC3">
        <w:rPr>
          <w:lang w:val="en-ID"/>
        </w:rPr>
        <w:t xml:space="preserve">As a result of the Counter Terrorism bilateral meeting between the INP and </w:t>
      </w:r>
      <w:r w:rsidR="00A36626">
        <w:rPr>
          <w:lang w:val="en-ID"/>
        </w:rPr>
        <w:t>the Philippines National Police</w:t>
      </w:r>
      <w:r w:rsidRPr="001B1FC3">
        <w:rPr>
          <w:lang w:val="en-ID"/>
        </w:rPr>
        <w:t xml:space="preserve"> in the Philippines in March 2018, </w:t>
      </w:r>
      <w:r w:rsidR="00F54C20" w:rsidRPr="001B1FC3">
        <w:rPr>
          <w:lang w:val="en-ID"/>
        </w:rPr>
        <w:t xml:space="preserve">participant understanding was enhanced about the use of social media by terrorist organisations, and provided an opportunity to exchange relevant intelligence and develop best practices for the exploitation of social media. </w:t>
      </w:r>
      <w:bookmarkStart w:id="16" w:name="_Toc502934641"/>
      <w:r w:rsidR="00F54C20" w:rsidRPr="001B1FC3">
        <w:rPr>
          <w:lang w:val="en-ID"/>
        </w:rPr>
        <w:t xml:space="preserve">These working groups between the INP and AFP provide a foundation for relationship building and are expanding the knowledge of the participants and their respective organisations on the regional threat picture and the need for effective and timely information sharing, in line with the ASEAN </w:t>
      </w:r>
      <w:r w:rsidR="00CF0284">
        <w:rPr>
          <w:lang w:val="en-ID"/>
        </w:rPr>
        <w:t>counter terrorism</w:t>
      </w:r>
      <w:r w:rsidR="00CF0284" w:rsidRPr="001B1FC3">
        <w:rPr>
          <w:lang w:val="en-ID"/>
        </w:rPr>
        <w:t xml:space="preserve"> </w:t>
      </w:r>
      <w:r w:rsidR="00025EB8" w:rsidRPr="00025EB8">
        <w:rPr>
          <w:lang w:val="en-ID"/>
        </w:rPr>
        <w:t xml:space="preserve"> </w:t>
      </w:r>
      <w:r w:rsidR="00025EB8">
        <w:rPr>
          <w:lang w:val="en-ID"/>
        </w:rPr>
        <w:t>memorandum of understanding</w:t>
      </w:r>
      <w:r w:rsidR="00F54C20" w:rsidRPr="001B1FC3">
        <w:rPr>
          <w:lang w:val="en-ID"/>
        </w:rPr>
        <w:t>.</w:t>
      </w:r>
      <w:r w:rsidR="00DC2806">
        <w:rPr>
          <w:lang w:val="en-ID"/>
        </w:rPr>
        <w:t xml:space="preserve"> </w:t>
      </w:r>
    </w:p>
    <w:p w14:paraId="705637B2" w14:textId="77777777" w:rsidR="00F54C20" w:rsidRPr="001B1FC3" w:rsidRDefault="00F54C20" w:rsidP="00DC2806">
      <w:pPr>
        <w:pStyle w:val="BodyText"/>
        <w:rPr>
          <w:lang w:val="en-ID"/>
        </w:rPr>
      </w:pPr>
      <w:r w:rsidRPr="001B1FC3">
        <w:rPr>
          <w:lang w:val="en-ID"/>
        </w:rPr>
        <w:t xml:space="preserve">The Counter Terrorism Family Engagement Workshop at JCLEC in May 2018, provided INP participants with the skills to support and communicate effectively with the family of persons involved in police activity, particularly mass casualty incidents and the repatriation of foreign fighters, as well as </w:t>
      </w:r>
      <w:r w:rsidRPr="001B1FC3">
        <w:rPr>
          <w:lang w:val="en-ID"/>
        </w:rPr>
        <w:lastRenderedPageBreak/>
        <w:t xml:space="preserve">developing an understanding of </w:t>
      </w:r>
      <w:r w:rsidR="00CF0284">
        <w:rPr>
          <w:lang w:val="en-ID"/>
        </w:rPr>
        <w:t>preventing</w:t>
      </w:r>
      <w:r w:rsidR="00CF0284" w:rsidRPr="001B1FC3">
        <w:rPr>
          <w:lang w:val="en-ID"/>
        </w:rPr>
        <w:t xml:space="preserve"> </w:t>
      </w:r>
      <w:r w:rsidRPr="001B1FC3">
        <w:rPr>
          <w:lang w:val="en-ID"/>
        </w:rPr>
        <w:t>violent extremism programs and initiatives available to support police engagement with families. The introduction of new techniques supports the INP soft approach and promotes increased engagement with government and civil society partners</w:t>
      </w:r>
      <w:r w:rsidR="00C454F6">
        <w:rPr>
          <w:lang w:val="en-ID"/>
        </w:rPr>
        <w:t xml:space="preserve">. </w:t>
      </w:r>
      <w:r w:rsidR="00996B21" w:rsidRPr="001B1FC3">
        <w:rPr>
          <w:lang w:val="en-ID"/>
        </w:rPr>
        <w:t xml:space="preserve">However, it is not yet clear if, when and how the learning may be implemented in practice. </w:t>
      </w:r>
      <w:r w:rsidR="00CF0284">
        <w:rPr>
          <w:lang w:val="en-ID"/>
        </w:rPr>
        <w:t>There are lessons coming from AIPJ2’s other PVE work that may have value for AFP’s engagement with INP on PVE, and vice versa.  There are operational boundaries that need to be respected so AIPJ2 will work out with DFAT and AFP the most appropriate way to share lessons across activities.</w:t>
      </w:r>
    </w:p>
    <w:p w14:paraId="36A3A445" w14:textId="77777777" w:rsidR="00F54C20" w:rsidRPr="001B1FC3" w:rsidRDefault="00996B21" w:rsidP="00DC2806">
      <w:pPr>
        <w:pStyle w:val="BodyText"/>
        <w:rPr>
          <w:lang w:val="en-ID"/>
        </w:rPr>
      </w:pPr>
      <w:r w:rsidRPr="001B1FC3">
        <w:rPr>
          <w:lang w:val="en-ID"/>
        </w:rPr>
        <w:t xml:space="preserve">The INP Officer secondment to the AFP Counter Terrorism portfolio in Canberra and Sydney in June 2018 highlighted </w:t>
      </w:r>
      <w:r w:rsidR="006C2C21" w:rsidRPr="001B1FC3">
        <w:rPr>
          <w:lang w:val="en-ID"/>
        </w:rPr>
        <w:t xml:space="preserve">to the secondee </w:t>
      </w:r>
      <w:r w:rsidRPr="001B1FC3">
        <w:rPr>
          <w:lang w:val="en-ID"/>
        </w:rPr>
        <w:t>the importance of governance and policy, and the criticality of information exchange with both Policing, Governm</w:t>
      </w:r>
      <w:r w:rsidR="00C454F6">
        <w:rPr>
          <w:lang w:val="en-ID"/>
        </w:rPr>
        <w:t>ent and Intelligence partners.</w:t>
      </w:r>
      <w:r w:rsidRPr="001B1FC3">
        <w:rPr>
          <w:lang w:val="en-ID"/>
        </w:rPr>
        <w:t xml:space="preserve"> It is anticipated that this experience will influence improved policy development in the wider INP through the implementation of </w:t>
      </w:r>
      <w:r w:rsidR="00C7388B">
        <w:t>SOP</w:t>
      </w:r>
      <w:r w:rsidR="007A177D">
        <w:rPr>
          <w:lang w:val="en-ID"/>
        </w:rPr>
        <w:t xml:space="preserve"> </w:t>
      </w:r>
      <w:r w:rsidRPr="001B1FC3">
        <w:rPr>
          <w:lang w:val="en-ID"/>
        </w:rPr>
        <w:t>and other relevant governance doctrine across the INP.</w:t>
      </w:r>
      <w:r w:rsidR="00DC2806">
        <w:rPr>
          <w:lang w:val="en-ID"/>
        </w:rPr>
        <w:t xml:space="preserve"> </w:t>
      </w:r>
    </w:p>
    <w:p w14:paraId="3EE1C79A" w14:textId="77777777" w:rsidR="006C2C21" w:rsidRPr="001B1FC3" w:rsidRDefault="006C2C21" w:rsidP="00DC2806">
      <w:pPr>
        <w:pStyle w:val="BodyText"/>
        <w:rPr>
          <w:lang w:val="en-ID"/>
        </w:rPr>
      </w:pPr>
      <w:r w:rsidRPr="001B1FC3">
        <w:rPr>
          <w:lang w:val="en-ID"/>
        </w:rPr>
        <w:t xml:space="preserve">The Regional Cybercrime Investigations Workshop and </w:t>
      </w:r>
      <w:r w:rsidR="00A7595D" w:rsidRPr="001B1FC3">
        <w:rPr>
          <w:lang w:val="en-ID"/>
        </w:rPr>
        <w:t>the Covert Online Engagement Workshop for INP officers provided the INP with knowledge of the underlying issues related to cybercrime and cyber security within Indonesia and the threat this poses to the economic and security stabili</w:t>
      </w:r>
      <w:r w:rsidR="009E2152">
        <w:rPr>
          <w:lang w:val="en-ID"/>
        </w:rPr>
        <w:t>ty of Indonesia and the region.</w:t>
      </w:r>
      <w:r w:rsidR="00A7595D" w:rsidRPr="001B1FC3">
        <w:rPr>
          <w:lang w:val="en-ID"/>
        </w:rPr>
        <w:t xml:space="preserve"> INP officers have been provided with tools/equipment to enable them to investigate cybercrime, conduct analysis of electronic devices and retrieve evidential material for potential prosecutions. The Covert Online Engagement Workshop has provided the INP with knowledge of social media platforms, dark web, dark net and how to use these to identify criminal activities in the cyber world. The partnership between AFP and INP continues to be enhanced by these workshops with the exchange of ideas, skills and threats/vulnerabilitie</w:t>
      </w:r>
      <w:r w:rsidR="009E2152">
        <w:rPr>
          <w:lang w:val="en-ID"/>
        </w:rPr>
        <w:t>s within the cyber environment.</w:t>
      </w:r>
      <w:r w:rsidR="00A7595D" w:rsidRPr="001B1FC3">
        <w:rPr>
          <w:lang w:val="en-ID"/>
        </w:rPr>
        <w:t xml:space="preserve"> It is anticipated that workshop participants will apply their learning to improve systems and practice back in the workplace, however this is as yet an assumption and the AFP will continue to assess this. Although these workshops are not directly focussed on promoting and protecting the rights of women and PWDs, these workshops highlight that all crime types are enabled through the cyber/internet environment, including offences of exploiting women, children and vulnerable people, </w:t>
      </w:r>
      <w:r w:rsidR="00CE740A" w:rsidRPr="001B1FC3">
        <w:rPr>
          <w:lang w:val="en-ID"/>
        </w:rPr>
        <w:t>i.e.</w:t>
      </w:r>
      <w:r w:rsidR="00A7595D" w:rsidRPr="001B1FC3">
        <w:rPr>
          <w:lang w:val="en-ID"/>
        </w:rPr>
        <w:t xml:space="preserve"> human trafficking, people smuggling, slavery and </w:t>
      </w:r>
      <w:r w:rsidR="00810181" w:rsidRPr="001B1FC3">
        <w:rPr>
          <w:lang w:val="en-ID"/>
        </w:rPr>
        <w:t xml:space="preserve">child </w:t>
      </w:r>
      <w:r w:rsidR="00A7595D" w:rsidRPr="001B1FC3">
        <w:rPr>
          <w:lang w:val="en-ID"/>
        </w:rPr>
        <w:t>exploitation</w:t>
      </w:r>
      <w:r w:rsidR="00810181" w:rsidRPr="001B1FC3">
        <w:rPr>
          <w:lang w:val="en-ID"/>
        </w:rPr>
        <w:t xml:space="preserve">. </w:t>
      </w:r>
    </w:p>
    <w:p w14:paraId="76B3454B" w14:textId="77777777" w:rsidR="006E3C81" w:rsidRPr="006E3C81" w:rsidRDefault="006E3C81" w:rsidP="00C7388B">
      <w:pPr>
        <w:pStyle w:val="Heading2"/>
        <w:spacing w:before="240"/>
      </w:pPr>
      <w:bookmarkStart w:id="17" w:name="_Toc520802603"/>
      <w:r>
        <w:t>Pillar 3</w:t>
      </w:r>
      <w:r w:rsidR="0098345A">
        <w:t xml:space="preserve"> – </w:t>
      </w:r>
      <w:r w:rsidRPr="006E3C81">
        <w:t>Preventing Violent Extremism</w:t>
      </w:r>
      <w:bookmarkEnd w:id="16"/>
      <w:bookmarkEnd w:id="17"/>
    </w:p>
    <w:p w14:paraId="56765318" w14:textId="77777777" w:rsidR="006E3C81" w:rsidRPr="006E3C81" w:rsidRDefault="006E3C81" w:rsidP="00C7388B">
      <w:pPr>
        <w:pStyle w:val="underlinedcrossheading"/>
        <w:spacing w:before="240"/>
      </w:pPr>
      <w:r w:rsidRPr="006E3C81">
        <w:t>Indonesian partner organisations are preventing violent extremism</w:t>
      </w:r>
    </w:p>
    <w:p w14:paraId="145E9B82" w14:textId="77777777" w:rsidR="00F7018A" w:rsidRPr="00F7018A" w:rsidRDefault="00F7018A" w:rsidP="00C7388B">
      <w:pPr>
        <w:pStyle w:val="Heading4"/>
        <w:spacing w:before="240"/>
        <w:rPr>
          <w:lang w:val="en-US"/>
        </w:rPr>
      </w:pPr>
      <w:r w:rsidRPr="00F7018A">
        <w:rPr>
          <w:lang w:val="en-US"/>
        </w:rPr>
        <w:t xml:space="preserve">Policy and implementation </w:t>
      </w:r>
      <w:r w:rsidR="00987BCE">
        <w:rPr>
          <w:lang w:val="en-US"/>
        </w:rPr>
        <w:t>p</w:t>
      </w:r>
      <w:r w:rsidRPr="00F7018A">
        <w:rPr>
          <w:lang w:val="en-US"/>
        </w:rPr>
        <w:t>lans</w:t>
      </w:r>
    </w:p>
    <w:p w14:paraId="0C809143" w14:textId="77777777" w:rsidR="0038581B" w:rsidRDefault="001E284D" w:rsidP="001E284D">
      <w:pPr>
        <w:pStyle w:val="BodyText"/>
        <w:rPr>
          <w:lang w:val="en-US"/>
        </w:rPr>
      </w:pPr>
      <w:r>
        <w:rPr>
          <w:lang w:val="en-US"/>
        </w:rPr>
        <w:t>The anti-terrorism law was passed on May 25</w:t>
      </w:r>
      <w:r w:rsidR="00F7018A">
        <w:rPr>
          <w:lang w:val="en-US"/>
        </w:rPr>
        <w:t xml:space="preserve"> 2018.</w:t>
      </w:r>
      <w:r>
        <w:rPr>
          <w:lang w:val="en-US"/>
        </w:rPr>
        <w:t xml:space="preserve"> AIPJ2 has supported drafting and policy advocacy through C-SAVE</w:t>
      </w:r>
      <w:r w:rsidR="00A57804">
        <w:rPr>
          <w:lang w:val="en-US"/>
        </w:rPr>
        <w:t xml:space="preserve">, to </w:t>
      </w:r>
      <w:r w:rsidR="00987BCE">
        <w:rPr>
          <w:lang w:val="en-US"/>
        </w:rPr>
        <w:t xml:space="preserve">help </w:t>
      </w:r>
      <w:r w:rsidR="00A57804">
        <w:rPr>
          <w:lang w:val="en-US"/>
        </w:rPr>
        <w:t xml:space="preserve">ensure that civil society opinions and interests were taken in to </w:t>
      </w:r>
      <w:r w:rsidR="00CE740A">
        <w:rPr>
          <w:lang w:val="en-US"/>
        </w:rPr>
        <w:t>account</w:t>
      </w:r>
      <w:r w:rsidR="009E2152">
        <w:rPr>
          <w:lang w:val="en-US"/>
        </w:rPr>
        <w:t xml:space="preserve"> </w:t>
      </w:r>
      <w:r w:rsidR="00AA6701">
        <w:rPr>
          <w:lang w:val="en-US"/>
        </w:rPr>
        <w:t>C-SAVE’s main contributions were to the d</w:t>
      </w:r>
      <w:r w:rsidR="00AA6701" w:rsidRPr="00AA6701">
        <w:rPr>
          <w:lang w:val="en-US"/>
        </w:rPr>
        <w:t xml:space="preserve">efinition of </w:t>
      </w:r>
      <w:r w:rsidR="00AA6701">
        <w:rPr>
          <w:lang w:val="en-US"/>
        </w:rPr>
        <w:t>t</w:t>
      </w:r>
      <w:r w:rsidR="00AA6701" w:rsidRPr="00AA6701">
        <w:rPr>
          <w:lang w:val="en-US"/>
        </w:rPr>
        <w:t xml:space="preserve">errorism </w:t>
      </w:r>
      <w:r w:rsidR="00AA6701">
        <w:rPr>
          <w:lang w:val="en-US"/>
        </w:rPr>
        <w:t xml:space="preserve">(so that it </w:t>
      </w:r>
      <w:r w:rsidR="00AA6701" w:rsidRPr="00AA6701">
        <w:rPr>
          <w:lang w:val="en-US"/>
        </w:rPr>
        <w:t>include</w:t>
      </w:r>
      <w:r w:rsidR="00AA6701">
        <w:rPr>
          <w:lang w:val="en-US"/>
        </w:rPr>
        <w:t>d</w:t>
      </w:r>
      <w:r w:rsidR="00AA6701" w:rsidRPr="00AA6701">
        <w:rPr>
          <w:lang w:val="en-US"/>
        </w:rPr>
        <w:t xml:space="preserve"> </w:t>
      </w:r>
      <w:r w:rsidR="00AA6701">
        <w:rPr>
          <w:lang w:val="en-US"/>
        </w:rPr>
        <w:t xml:space="preserve">a </w:t>
      </w:r>
      <w:r w:rsidR="00AA6701" w:rsidRPr="00AA6701">
        <w:rPr>
          <w:lang w:val="en-US"/>
        </w:rPr>
        <w:t>politic</w:t>
      </w:r>
      <w:r w:rsidR="00AA6701">
        <w:rPr>
          <w:lang w:val="en-US"/>
        </w:rPr>
        <w:t xml:space="preserve">al </w:t>
      </w:r>
      <w:r w:rsidR="00AA6701" w:rsidRPr="00AA6701">
        <w:rPr>
          <w:lang w:val="en-US"/>
        </w:rPr>
        <w:t>motive</w:t>
      </w:r>
      <w:r w:rsidR="00AA6701">
        <w:rPr>
          <w:lang w:val="en-US"/>
        </w:rPr>
        <w:t xml:space="preserve">), clarification of </w:t>
      </w:r>
      <w:r w:rsidR="00AA6701" w:rsidRPr="00AA6701">
        <w:rPr>
          <w:lang w:val="en-US"/>
        </w:rPr>
        <w:t>BNPT</w:t>
      </w:r>
      <w:r w:rsidR="00AA6701">
        <w:rPr>
          <w:lang w:val="en-US"/>
        </w:rPr>
        <w:t xml:space="preserve"> and </w:t>
      </w:r>
      <w:r w:rsidR="00830BBB">
        <w:rPr>
          <w:lang w:val="en-US"/>
        </w:rPr>
        <w:t>the Indonesian Armed Forces</w:t>
      </w:r>
      <w:r w:rsidR="00830BBB" w:rsidRPr="00AA6701">
        <w:rPr>
          <w:lang w:val="en-US"/>
        </w:rPr>
        <w:t xml:space="preserve"> </w:t>
      </w:r>
      <w:r w:rsidR="00AA6701">
        <w:rPr>
          <w:lang w:val="en-US"/>
        </w:rPr>
        <w:t xml:space="preserve">respective </w:t>
      </w:r>
      <w:r w:rsidR="00AA6701" w:rsidRPr="00AA6701">
        <w:rPr>
          <w:lang w:val="en-US"/>
        </w:rPr>
        <w:t>role</w:t>
      </w:r>
      <w:r w:rsidR="00830BBB">
        <w:rPr>
          <w:lang w:val="en-US"/>
        </w:rPr>
        <w:t>s</w:t>
      </w:r>
      <w:r w:rsidR="00AA6701" w:rsidRPr="00AA6701">
        <w:rPr>
          <w:lang w:val="en-US"/>
        </w:rPr>
        <w:t xml:space="preserve">, </w:t>
      </w:r>
      <w:r w:rsidR="00AA6701">
        <w:rPr>
          <w:lang w:val="en-US"/>
        </w:rPr>
        <w:t xml:space="preserve">and </w:t>
      </w:r>
      <w:r w:rsidR="00AA6701" w:rsidRPr="00AA6701">
        <w:rPr>
          <w:lang w:val="en-US"/>
        </w:rPr>
        <w:t>victims’ rights</w:t>
      </w:r>
      <w:r w:rsidR="00AA6701">
        <w:rPr>
          <w:lang w:val="en-US"/>
        </w:rPr>
        <w:t>.</w:t>
      </w:r>
      <w:r w:rsidR="00DC2806">
        <w:rPr>
          <w:lang w:val="en-US"/>
        </w:rPr>
        <w:t xml:space="preserve"> </w:t>
      </w:r>
    </w:p>
    <w:p w14:paraId="3B51724F" w14:textId="5C1F142F" w:rsidR="00121E89" w:rsidRDefault="007A177D" w:rsidP="001E284D">
      <w:pPr>
        <w:pStyle w:val="BodyText"/>
        <w:rPr>
          <w:lang w:val="en-US"/>
        </w:rPr>
      </w:pPr>
      <w:r w:rsidRPr="007A177D">
        <w:t>Standard operating procedures</w:t>
      </w:r>
      <w:r>
        <w:rPr>
          <w:lang w:val="en-US"/>
        </w:rPr>
        <w:t xml:space="preserve"> </w:t>
      </w:r>
      <w:r w:rsidR="00121E89">
        <w:rPr>
          <w:lang w:val="en-US"/>
        </w:rPr>
        <w:t xml:space="preserve">for managing the rehabilitation and reintegration of deportees have been developed, </w:t>
      </w:r>
      <w:r w:rsidR="00416E7F">
        <w:rPr>
          <w:lang w:val="en-US"/>
        </w:rPr>
        <w:t>but there are many challenges in their implementation. AIPJ2 partners will need to work through issues of access with each other and with police and BNPT.</w:t>
      </w:r>
      <w:r w:rsidR="00DC2806">
        <w:rPr>
          <w:lang w:val="en-US"/>
        </w:rPr>
        <w:t xml:space="preserve"> </w:t>
      </w:r>
    </w:p>
    <w:p w14:paraId="3E9B18AA" w14:textId="77777777" w:rsidR="00F7018A" w:rsidRPr="00F7018A" w:rsidRDefault="00F7018A" w:rsidP="00C7388B">
      <w:pPr>
        <w:pStyle w:val="Heading4"/>
        <w:spacing w:before="240"/>
        <w:rPr>
          <w:lang w:val="en-US"/>
        </w:rPr>
      </w:pPr>
      <w:r w:rsidRPr="00F7018A">
        <w:rPr>
          <w:lang w:val="en-US"/>
        </w:rPr>
        <w:t>Knowledge, partnerships, capacity development and GEDSI</w:t>
      </w:r>
    </w:p>
    <w:p w14:paraId="5F0E1509" w14:textId="77777777" w:rsidR="001E284D" w:rsidRDefault="00A57804" w:rsidP="001E284D">
      <w:pPr>
        <w:pStyle w:val="BodyText"/>
        <w:rPr>
          <w:lang w:val="en-US"/>
        </w:rPr>
      </w:pPr>
      <w:r>
        <w:rPr>
          <w:lang w:val="en-US"/>
        </w:rPr>
        <w:t xml:space="preserve">Through the </w:t>
      </w:r>
      <w:r w:rsidR="007A177D" w:rsidRPr="003319B4">
        <w:rPr>
          <w:lang w:val="en-ID"/>
        </w:rPr>
        <w:t>quarterly reflection</w:t>
      </w:r>
      <w:r>
        <w:rPr>
          <w:lang w:val="en-US"/>
        </w:rPr>
        <w:t xml:space="preserve"> process, </w:t>
      </w:r>
      <w:r w:rsidR="002F790B">
        <w:rPr>
          <w:lang w:val="en-US"/>
        </w:rPr>
        <w:t>Wahid Foundation</w:t>
      </w:r>
      <w:r w:rsidR="009E2152">
        <w:rPr>
          <w:lang w:val="en-US"/>
        </w:rPr>
        <w:t>,</w:t>
      </w:r>
      <w:r>
        <w:rPr>
          <w:lang w:val="en-US"/>
        </w:rPr>
        <w:t xml:space="preserve"> YPP and C-Save have reported the following </w:t>
      </w:r>
      <w:r w:rsidR="0088330C">
        <w:rPr>
          <w:lang w:val="en-US"/>
        </w:rPr>
        <w:t xml:space="preserve">intermediate outcomes </w:t>
      </w:r>
      <w:r w:rsidR="00DC2806">
        <w:rPr>
          <w:lang w:val="en-US"/>
        </w:rPr>
        <w:t>being achieved.</w:t>
      </w:r>
    </w:p>
    <w:p w14:paraId="3A49EDF6" w14:textId="473D6AC8" w:rsidR="00987BCE" w:rsidRPr="001B1FC3" w:rsidRDefault="00DC2806" w:rsidP="00DC2806">
      <w:pPr>
        <w:pStyle w:val="BodyText"/>
        <w:rPr>
          <w:lang w:val="en-ID"/>
        </w:rPr>
      </w:pPr>
      <w:r w:rsidRPr="00DC2806">
        <w:rPr>
          <w:b/>
          <w:lang w:val="en-ID"/>
        </w:rPr>
        <w:t xml:space="preserve">Deradicalisation issues: </w:t>
      </w:r>
      <w:r w:rsidR="002F790B">
        <w:rPr>
          <w:lang w:val="en-ID"/>
        </w:rPr>
        <w:t>Wahid Foundation</w:t>
      </w:r>
      <w:r w:rsidR="00734E33" w:rsidRPr="001B1FC3">
        <w:rPr>
          <w:lang w:val="en-ID"/>
        </w:rPr>
        <w:t xml:space="preserve"> </w:t>
      </w:r>
      <w:r w:rsidR="000458EA" w:rsidRPr="001B1FC3">
        <w:rPr>
          <w:lang w:val="en-ID"/>
        </w:rPr>
        <w:t>has reported improved knowledge of de-radicalisation issues and improved working relations with BNPT</w:t>
      </w:r>
      <w:r w:rsidR="003006B5" w:rsidRPr="001B1FC3">
        <w:rPr>
          <w:lang w:val="en-ID"/>
        </w:rPr>
        <w:t>,</w:t>
      </w:r>
      <w:r w:rsidR="004A61C1" w:rsidRPr="001B1FC3">
        <w:rPr>
          <w:lang w:val="en-ID"/>
        </w:rPr>
        <w:t xml:space="preserve"> </w:t>
      </w:r>
      <w:r w:rsidR="004A61C1" w:rsidRPr="00416E7F">
        <w:rPr>
          <w:lang w:val="en-ID"/>
        </w:rPr>
        <w:t xml:space="preserve">other </w:t>
      </w:r>
      <w:r w:rsidR="00090999" w:rsidRPr="00E779BE">
        <w:rPr>
          <w:lang w:val="en-ID"/>
        </w:rPr>
        <w:t>government</w:t>
      </w:r>
      <w:r w:rsidR="004A61C1" w:rsidRPr="00E779BE">
        <w:rPr>
          <w:lang w:val="en-ID"/>
        </w:rPr>
        <w:t xml:space="preserve"> a</w:t>
      </w:r>
      <w:r w:rsidR="004A61C1" w:rsidRPr="00416E7F">
        <w:rPr>
          <w:lang w:val="en-ID"/>
        </w:rPr>
        <w:t>gencies</w:t>
      </w:r>
      <w:r w:rsidR="003006B5" w:rsidRPr="001B1FC3">
        <w:rPr>
          <w:lang w:val="en-ID"/>
        </w:rPr>
        <w:t xml:space="preserve"> and CSOs</w:t>
      </w:r>
      <w:r w:rsidR="000458EA" w:rsidRPr="001B1FC3">
        <w:rPr>
          <w:lang w:val="en-ID"/>
        </w:rPr>
        <w:t>, which is helping them to improve th</w:t>
      </w:r>
      <w:r w:rsidR="009E2152">
        <w:rPr>
          <w:lang w:val="en-ID"/>
        </w:rPr>
        <w:t xml:space="preserve">e effectiveness of their work. </w:t>
      </w:r>
      <w:r w:rsidR="000458EA" w:rsidRPr="001B1FC3">
        <w:rPr>
          <w:lang w:val="en-ID"/>
        </w:rPr>
        <w:t xml:space="preserve">They also report changes in perceptions among Islamic education teachers about the role of </w:t>
      </w:r>
      <w:r w:rsidR="002F790B">
        <w:rPr>
          <w:lang w:val="en-ID"/>
        </w:rPr>
        <w:t>Wahid Foundation</w:t>
      </w:r>
      <w:r w:rsidR="000458EA" w:rsidRPr="001B1FC3">
        <w:rPr>
          <w:lang w:val="en-ID"/>
        </w:rPr>
        <w:t xml:space="preserve"> (more accepting of </w:t>
      </w:r>
      <w:r w:rsidR="004A61C1" w:rsidRPr="001B1FC3">
        <w:rPr>
          <w:lang w:val="en-ID"/>
        </w:rPr>
        <w:t xml:space="preserve">the values that </w:t>
      </w:r>
      <w:r w:rsidR="002F790B">
        <w:rPr>
          <w:lang w:val="en-ID"/>
        </w:rPr>
        <w:t>Wahid Foundation</w:t>
      </w:r>
      <w:r w:rsidR="000458EA" w:rsidRPr="001B1FC3">
        <w:rPr>
          <w:lang w:val="en-ID"/>
        </w:rPr>
        <w:t xml:space="preserve"> </w:t>
      </w:r>
      <w:r w:rsidR="004A61C1" w:rsidRPr="001B1FC3">
        <w:rPr>
          <w:lang w:val="en-ID"/>
        </w:rPr>
        <w:t xml:space="preserve">promotes) </w:t>
      </w:r>
      <w:r w:rsidR="000458EA" w:rsidRPr="001B1FC3">
        <w:rPr>
          <w:lang w:val="en-ID"/>
        </w:rPr>
        <w:t xml:space="preserve">and </w:t>
      </w:r>
      <w:r w:rsidR="004A61C1" w:rsidRPr="001B1FC3">
        <w:rPr>
          <w:lang w:val="en-ID"/>
        </w:rPr>
        <w:t xml:space="preserve">increased understanding </w:t>
      </w:r>
      <w:r w:rsidR="000458EA" w:rsidRPr="001B1FC3">
        <w:rPr>
          <w:lang w:val="en-ID"/>
        </w:rPr>
        <w:t>among teachers/principals about the potential for radicalism in schools</w:t>
      </w:r>
      <w:r w:rsidR="004A61C1" w:rsidRPr="001B1FC3">
        <w:rPr>
          <w:lang w:val="en-ID"/>
        </w:rPr>
        <w:t xml:space="preserve"> and how this can be addressed</w:t>
      </w:r>
      <w:r w:rsidR="000458EA" w:rsidRPr="001B1FC3">
        <w:rPr>
          <w:lang w:val="en-ID"/>
        </w:rPr>
        <w:t>.</w:t>
      </w:r>
      <w:r>
        <w:rPr>
          <w:lang w:val="en-ID"/>
        </w:rPr>
        <w:t xml:space="preserve"> </w:t>
      </w:r>
      <w:r w:rsidR="002F790B">
        <w:rPr>
          <w:lang w:val="en-ID"/>
        </w:rPr>
        <w:t>Wahid Foundation</w:t>
      </w:r>
      <w:r w:rsidR="004A61C1" w:rsidRPr="001B1FC3">
        <w:rPr>
          <w:lang w:val="en-ID"/>
        </w:rPr>
        <w:t xml:space="preserve"> has also </w:t>
      </w:r>
      <w:r w:rsidR="004A61C1" w:rsidRPr="001B1FC3">
        <w:rPr>
          <w:lang w:val="en-ID"/>
        </w:rPr>
        <w:lastRenderedPageBreak/>
        <w:t>expanded its cooperation with non-traditi</w:t>
      </w:r>
      <w:r w:rsidR="009E2152">
        <w:rPr>
          <w:lang w:val="en-ID"/>
        </w:rPr>
        <w:t xml:space="preserve">onal partners, such as </w:t>
      </w:r>
      <w:r w:rsidR="002F790B">
        <w:t xml:space="preserve">the </w:t>
      </w:r>
      <w:r w:rsidR="00AA6701">
        <w:rPr>
          <w:lang w:val="en-ID"/>
        </w:rPr>
        <w:t>Associations of Islamic Teachers</w:t>
      </w:r>
      <w:r w:rsidR="009E2152">
        <w:rPr>
          <w:lang w:val="en-ID"/>
        </w:rPr>
        <w:t>, and is supporting four</w:t>
      </w:r>
      <w:r w:rsidR="004A61C1" w:rsidRPr="001B1FC3">
        <w:rPr>
          <w:lang w:val="en-ID"/>
        </w:rPr>
        <w:t xml:space="preserve"> new partners (through the I</w:t>
      </w:r>
      <w:r w:rsidR="00F9023D">
        <w:rPr>
          <w:lang w:val="en-ID"/>
        </w:rPr>
        <w:t xml:space="preserve">nnovation </w:t>
      </w:r>
      <w:r w:rsidR="004A61C1" w:rsidRPr="001B1FC3">
        <w:rPr>
          <w:lang w:val="en-ID"/>
        </w:rPr>
        <w:t>C</w:t>
      </w:r>
      <w:r w:rsidR="00F9023D">
        <w:rPr>
          <w:lang w:val="en-ID"/>
        </w:rPr>
        <w:t xml:space="preserve">hallenge </w:t>
      </w:r>
      <w:r w:rsidR="004A61C1" w:rsidRPr="001B1FC3">
        <w:rPr>
          <w:lang w:val="en-ID"/>
        </w:rPr>
        <w:t>F</w:t>
      </w:r>
      <w:r w:rsidR="00F9023D">
        <w:rPr>
          <w:lang w:val="en-ID"/>
        </w:rPr>
        <w:t xml:space="preserve">und </w:t>
      </w:r>
      <w:r w:rsidR="004A61C1" w:rsidRPr="001B1FC3">
        <w:rPr>
          <w:lang w:val="en-ID"/>
        </w:rPr>
        <w:t xml:space="preserve">call for proposals) in promoting peace and tolerance. </w:t>
      </w:r>
      <w:r w:rsidR="002F790B">
        <w:rPr>
          <w:lang w:val="en-ID"/>
        </w:rPr>
        <w:t>Wahid Foundation</w:t>
      </w:r>
      <w:r w:rsidR="004A61C1" w:rsidRPr="001B1FC3">
        <w:rPr>
          <w:lang w:val="en-ID"/>
        </w:rPr>
        <w:t xml:space="preserve"> also reports improvements in their own organi</w:t>
      </w:r>
      <w:r>
        <w:rPr>
          <w:lang w:val="en-ID"/>
        </w:rPr>
        <w:t>s</w:t>
      </w:r>
      <w:r w:rsidR="004A61C1" w:rsidRPr="001B1FC3">
        <w:rPr>
          <w:lang w:val="en-ID"/>
        </w:rPr>
        <w:t>ational capacity, namely with respect to staff performance, a more effective p</w:t>
      </w:r>
      <w:r w:rsidR="00862FE8" w:rsidRPr="001B1FC3">
        <w:rPr>
          <w:lang w:val="en-ID"/>
        </w:rPr>
        <w:t xml:space="preserve">ayments system and updated </w:t>
      </w:r>
      <w:r w:rsidR="007A177D" w:rsidRPr="007A177D">
        <w:t>standard operating procedures</w:t>
      </w:r>
      <w:r w:rsidR="00862FE8" w:rsidRPr="001B1FC3">
        <w:rPr>
          <w:lang w:val="en-ID"/>
        </w:rPr>
        <w:t>.</w:t>
      </w:r>
    </w:p>
    <w:p w14:paraId="413ABB3A" w14:textId="77777777" w:rsidR="00A57804" w:rsidRPr="001B1FC3" w:rsidRDefault="00DC2806" w:rsidP="00DC2806">
      <w:pPr>
        <w:pStyle w:val="BodyText"/>
        <w:rPr>
          <w:lang w:val="en-ID"/>
        </w:rPr>
      </w:pPr>
      <w:r w:rsidRPr="00DC2806">
        <w:rPr>
          <w:b/>
          <w:lang w:val="en-ID"/>
        </w:rPr>
        <w:t xml:space="preserve">Knowledge enhancement: </w:t>
      </w:r>
      <w:r w:rsidR="003006B5" w:rsidRPr="001B1FC3">
        <w:rPr>
          <w:lang w:val="en-ID"/>
        </w:rPr>
        <w:t xml:space="preserve">YPP has reported </w:t>
      </w:r>
      <w:r w:rsidR="00862FE8" w:rsidRPr="001B1FC3">
        <w:rPr>
          <w:lang w:val="en-ID"/>
        </w:rPr>
        <w:t xml:space="preserve">enhancement of its own knowledge about the dynamics of people involved in terrorist networks and how to handle them, as well as </w:t>
      </w:r>
      <w:r w:rsidR="00CE740A" w:rsidRPr="001B1FC3">
        <w:rPr>
          <w:lang w:val="en-ID"/>
        </w:rPr>
        <w:t>organisational</w:t>
      </w:r>
      <w:r w:rsidR="00862FE8" w:rsidRPr="001B1FC3">
        <w:rPr>
          <w:lang w:val="en-ID"/>
        </w:rPr>
        <w:t xml:space="preserve"> learning on finance management and communications through participation</w:t>
      </w:r>
      <w:r w:rsidR="009E2152">
        <w:rPr>
          <w:lang w:val="en-ID"/>
        </w:rPr>
        <w:t xml:space="preserve"> in AIPJ2 training activities. </w:t>
      </w:r>
      <w:r w:rsidR="00862FE8" w:rsidRPr="001B1FC3">
        <w:rPr>
          <w:lang w:val="en-ID"/>
        </w:rPr>
        <w:t>They also report enhanced knowledge of social workers about dealing with deportees, increased willingness and capacity of local Social Offices to support the handling of deportees, and improved partnerships betw</w:t>
      </w:r>
      <w:r w:rsidR="009E2152">
        <w:rPr>
          <w:lang w:val="en-ID"/>
        </w:rPr>
        <w:t>een YPP and prison authorities.</w:t>
      </w:r>
      <w:r w:rsidR="00862FE8" w:rsidRPr="001B1FC3">
        <w:rPr>
          <w:lang w:val="en-ID"/>
        </w:rPr>
        <w:t xml:space="preserve"> </w:t>
      </w:r>
      <w:r w:rsidR="009228DD" w:rsidRPr="001B1FC3">
        <w:rPr>
          <w:lang w:val="en-ID"/>
        </w:rPr>
        <w:t>YPP has been regularly visiting woman terrorist inmates in some of the woman prisons and also conducting research related to women and radicalism. From their visits and research, YPP enhances their knowledge of preventing woman</w:t>
      </w:r>
      <w:r w:rsidR="009E2152">
        <w:rPr>
          <w:lang w:val="en-ID"/>
        </w:rPr>
        <w:t xml:space="preserve"> terrorist inmates’ radicalism.</w:t>
      </w:r>
      <w:r w:rsidR="009228DD" w:rsidRPr="001B1FC3">
        <w:rPr>
          <w:lang w:val="en-ID"/>
        </w:rPr>
        <w:t xml:space="preserve"> Research on woman migrant labour conducted by YPP also enhance YPP understanding of the pattern of female recruitment into radical groups. </w:t>
      </w:r>
    </w:p>
    <w:p w14:paraId="052D7724" w14:textId="77777777" w:rsidR="009228DD" w:rsidRPr="001B1FC3" w:rsidRDefault="00DC2806" w:rsidP="00DC2806">
      <w:pPr>
        <w:pStyle w:val="BodyText"/>
        <w:rPr>
          <w:lang w:val="en-ID"/>
        </w:rPr>
      </w:pPr>
      <w:r w:rsidRPr="00DC2806">
        <w:rPr>
          <w:b/>
          <w:lang w:val="en-ID"/>
        </w:rPr>
        <w:t xml:space="preserve">Tackling violent extremism: </w:t>
      </w:r>
      <w:r w:rsidR="009228DD" w:rsidRPr="001B1FC3">
        <w:rPr>
          <w:lang w:val="en-ID"/>
        </w:rPr>
        <w:t xml:space="preserve">C-SAVE has reported enhanced knowledge </w:t>
      </w:r>
      <w:r w:rsidR="0089317C">
        <w:rPr>
          <w:lang w:val="en-ID"/>
        </w:rPr>
        <w:t>among</w:t>
      </w:r>
      <w:r w:rsidR="009228DD" w:rsidRPr="001B1FC3">
        <w:rPr>
          <w:lang w:val="en-ID"/>
        </w:rPr>
        <w:t xml:space="preserve"> </w:t>
      </w:r>
      <w:r w:rsidR="0089317C">
        <w:rPr>
          <w:lang w:val="en-ID"/>
        </w:rPr>
        <w:t>member organisations</w:t>
      </w:r>
      <w:r w:rsidR="009228DD" w:rsidRPr="001B1FC3">
        <w:rPr>
          <w:lang w:val="en-ID"/>
        </w:rPr>
        <w:t xml:space="preserve"> </w:t>
      </w:r>
      <w:r w:rsidR="0089317C">
        <w:rPr>
          <w:lang w:val="en-ID"/>
        </w:rPr>
        <w:t>of</w:t>
      </w:r>
      <w:r w:rsidR="009228DD" w:rsidRPr="001B1FC3">
        <w:rPr>
          <w:lang w:val="en-ID"/>
        </w:rPr>
        <w:t xml:space="preserve"> </w:t>
      </w:r>
      <w:r w:rsidR="0089317C">
        <w:rPr>
          <w:lang w:val="en-ID"/>
        </w:rPr>
        <w:t xml:space="preserve">alternatives for </w:t>
      </w:r>
      <w:r w:rsidR="009228DD" w:rsidRPr="001B1FC3">
        <w:rPr>
          <w:lang w:val="en-ID"/>
        </w:rPr>
        <w:t>tackling violent extremism, including through improved strategy d</w:t>
      </w:r>
      <w:r w:rsidR="009E2152">
        <w:rPr>
          <w:lang w:val="en-ID"/>
        </w:rPr>
        <w:t>evelopment and policy advocacy.</w:t>
      </w:r>
      <w:r w:rsidR="009228DD" w:rsidRPr="001B1FC3">
        <w:rPr>
          <w:lang w:val="en-ID"/>
        </w:rPr>
        <w:t xml:space="preserve"> They also report enhanced knowledge of external parties, including social workers dealing with rehabilitation and re-integration of former terrorists </w:t>
      </w:r>
      <w:r w:rsidR="009E2152">
        <w:rPr>
          <w:lang w:val="en-ID"/>
        </w:rPr>
        <w:t>and among other state agencies.</w:t>
      </w:r>
      <w:r w:rsidR="00360ACC" w:rsidRPr="001B1FC3">
        <w:rPr>
          <w:lang w:val="en-ID"/>
        </w:rPr>
        <w:t xml:space="preserve"> An improved partnership with Densus 88 has been developed, as evidenced by the agreement to </w:t>
      </w:r>
      <w:r w:rsidR="00C7388B">
        <w:rPr>
          <w:lang w:val="en-ID"/>
        </w:rPr>
        <w:t>hold</w:t>
      </w:r>
      <w:r w:rsidR="00360ACC" w:rsidRPr="001B1FC3">
        <w:rPr>
          <w:lang w:val="en-ID"/>
        </w:rPr>
        <w:t xml:space="preserve"> monthly meetings.</w:t>
      </w:r>
      <w:r>
        <w:rPr>
          <w:lang w:val="en-ID"/>
        </w:rPr>
        <w:t xml:space="preserve"> </w:t>
      </w:r>
    </w:p>
    <w:p w14:paraId="3C40561A" w14:textId="77777777" w:rsidR="006E3C81" w:rsidRPr="006E3C81" w:rsidRDefault="006E3C81" w:rsidP="006E3C81">
      <w:pPr>
        <w:pStyle w:val="Heading2"/>
      </w:pPr>
      <w:bookmarkStart w:id="18" w:name="_Toc502934642"/>
      <w:bookmarkStart w:id="19" w:name="_Toc520802604"/>
      <w:r>
        <w:t>Pillar 4</w:t>
      </w:r>
      <w:r w:rsidR="0098345A">
        <w:t xml:space="preserve"> – </w:t>
      </w:r>
      <w:r w:rsidRPr="006E3C81">
        <w:t>Corrections Reform</w:t>
      </w:r>
      <w:bookmarkEnd w:id="18"/>
      <w:bookmarkEnd w:id="19"/>
    </w:p>
    <w:p w14:paraId="0B33FBDD" w14:textId="77777777" w:rsidR="0038581B" w:rsidRDefault="00A52669" w:rsidP="00C7388B">
      <w:pPr>
        <w:pStyle w:val="underlinedcrossheading"/>
        <w:spacing w:before="240"/>
      </w:pPr>
      <w:r w:rsidRPr="00A52669">
        <w:t>Police, courts and correctional services are collaborating to enforce rights and uphold the rule of law</w:t>
      </w:r>
    </w:p>
    <w:p w14:paraId="64520DA6" w14:textId="77777777" w:rsidR="00A52669" w:rsidRPr="00360ACC" w:rsidRDefault="00360ACC" w:rsidP="00C7388B">
      <w:pPr>
        <w:pStyle w:val="Heading4"/>
        <w:spacing w:before="240"/>
        <w:rPr>
          <w:lang w:val="en-US"/>
        </w:rPr>
      </w:pPr>
      <w:r w:rsidRPr="00360ACC">
        <w:rPr>
          <w:lang w:val="en-US"/>
        </w:rPr>
        <w:t>Policy and implementation plans</w:t>
      </w:r>
    </w:p>
    <w:p w14:paraId="3AE27445" w14:textId="77777777" w:rsidR="00E93D76" w:rsidRDefault="00E93D76" w:rsidP="006E3C81">
      <w:pPr>
        <w:pStyle w:val="BodyText"/>
        <w:rPr>
          <w:lang w:val="en-US"/>
        </w:rPr>
      </w:pPr>
      <w:r w:rsidRPr="00E93D76">
        <w:rPr>
          <w:lang w:val="en-US"/>
        </w:rPr>
        <w:t>Implementation of the Ministerial Regulation on Electronic SDP of 2016 is beginning to help transform business processes within the DGC, and is helping to address problems of prison overcrowding, slow processing of remission applications, and lack of transparency in decision</w:t>
      </w:r>
      <w:r w:rsidR="00A83493">
        <w:rPr>
          <w:lang w:val="en-US"/>
        </w:rPr>
        <w:t xml:space="preserve"> making</w:t>
      </w:r>
      <w:r>
        <w:rPr>
          <w:lang w:val="en-US"/>
        </w:rPr>
        <w:t>.</w:t>
      </w:r>
      <w:r w:rsidRPr="00E93D76">
        <w:rPr>
          <w:lang w:val="en-US"/>
        </w:rPr>
        <w:t xml:space="preserve"> </w:t>
      </w:r>
    </w:p>
    <w:p w14:paraId="1C93422D" w14:textId="77777777" w:rsidR="00E93D76" w:rsidRPr="00AB7415" w:rsidRDefault="00E93D76" w:rsidP="00E93D76">
      <w:pPr>
        <w:pStyle w:val="BodyText"/>
        <w:rPr>
          <w:lang w:val="en-US"/>
        </w:rPr>
      </w:pPr>
      <w:r>
        <w:rPr>
          <w:lang w:val="en-US"/>
        </w:rPr>
        <w:t>A</w:t>
      </w:r>
      <w:r w:rsidRPr="00E93D76">
        <w:rPr>
          <w:lang w:val="en-US"/>
        </w:rPr>
        <w:t xml:space="preserve"> </w:t>
      </w:r>
      <w:r>
        <w:rPr>
          <w:lang w:val="en-US"/>
        </w:rPr>
        <w:t xml:space="preserve">new </w:t>
      </w:r>
      <w:r w:rsidRPr="00E93D76">
        <w:rPr>
          <w:lang w:val="en-US"/>
        </w:rPr>
        <w:t>Ministerial regulation on remission procedure</w:t>
      </w:r>
      <w:r>
        <w:rPr>
          <w:lang w:val="en-US"/>
        </w:rPr>
        <w:t>s</w:t>
      </w:r>
      <w:r w:rsidRPr="00E93D76">
        <w:rPr>
          <w:lang w:val="en-US"/>
        </w:rPr>
        <w:t xml:space="preserve"> was issued in February 2018 and requires all remissions to be processed through the SDP system. The new regulation has reduced the remission approv</w:t>
      </w:r>
      <w:r w:rsidR="00A83493">
        <w:rPr>
          <w:lang w:val="en-US"/>
        </w:rPr>
        <w:t xml:space="preserve">al process from several weeks </w:t>
      </w:r>
      <w:r w:rsidRPr="00E93D76">
        <w:rPr>
          <w:lang w:val="en-US"/>
        </w:rPr>
        <w:t xml:space="preserve">to 30 minutes (except for special crimes such as terrorism and corruption which require consideration from relevant agencies such as BNPT and KPK). This is </w:t>
      </w:r>
      <w:r w:rsidR="009E2152">
        <w:rPr>
          <w:lang w:val="en-US"/>
        </w:rPr>
        <w:t>a major turning point in minimis</w:t>
      </w:r>
      <w:r w:rsidRPr="00E93D76">
        <w:rPr>
          <w:lang w:val="en-US"/>
        </w:rPr>
        <w:t xml:space="preserve">ing the administrative work load of corrections officials, as well as reducing opportunities for bribery. It </w:t>
      </w:r>
      <w:r>
        <w:rPr>
          <w:lang w:val="en-US"/>
        </w:rPr>
        <w:t xml:space="preserve">also </w:t>
      </w:r>
      <w:r w:rsidRPr="00E93D76">
        <w:rPr>
          <w:lang w:val="en-US"/>
        </w:rPr>
        <w:t>speeds up t</w:t>
      </w:r>
      <w:r w:rsidR="009E2152">
        <w:rPr>
          <w:lang w:val="en-US"/>
        </w:rPr>
        <w:t>he process of pr</w:t>
      </w:r>
      <w:r w:rsidR="009E2152" w:rsidRPr="00AB7415">
        <w:rPr>
          <w:lang w:val="en-US"/>
        </w:rPr>
        <w:t>isoner release.</w:t>
      </w:r>
      <w:r w:rsidRPr="00AB7415">
        <w:rPr>
          <w:lang w:val="en-US"/>
        </w:rPr>
        <w:t xml:space="preserve"> A more detailed description of this policy change and AIPJ2’s contribution is provided at Annex 4 in a </w:t>
      </w:r>
      <w:r w:rsidR="007A177D" w:rsidRPr="00AB7415">
        <w:t>significant policy change</w:t>
      </w:r>
      <w:r w:rsidRPr="00AB7415">
        <w:rPr>
          <w:lang w:val="en-US"/>
        </w:rPr>
        <w:t xml:space="preserve"> narrative. </w:t>
      </w:r>
    </w:p>
    <w:p w14:paraId="585E7A49" w14:textId="77777777" w:rsidR="00564665" w:rsidRDefault="00564665" w:rsidP="00564665">
      <w:pPr>
        <w:pStyle w:val="BodyText"/>
        <w:rPr>
          <w:lang w:val="en-US"/>
        </w:rPr>
      </w:pPr>
      <w:r w:rsidRPr="00AB7415">
        <w:rPr>
          <w:lang w:val="en-US"/>
        </w:rPr>
        <w:t>AIPJ2’s contribution to the Ministerial Decree on designated high risk prisons and the guidelines on implementing the decree (is</w:t>
      </w:r>
      <w:r w:rsidR="009E2152" w:rsidRPr="00AB7415">
        <w:rPr>
          <w:lang w:val="en-US"/>
        </w:rPr>
        <w:t xml:space="preserve">sued 2017) is profiled in a </w:t>
      </w:r>
      <w:r w:rsidR="007A177D" w:rsidRPr="00AB7415">
        <w:t>significant policy change</w:t>
      </w:r>
      <w:r w:rsidRPr="00AB7415">
        <w:rPr>
          <w:lang w:val="en-US"/>
        </w:rPr>
        <w:t xml:space="preserve"> narrative at Annex 4.</w:t>
      </w:r>
      <w:r w:rsidR="00DC2806">
        <w:rPr>
          <w:lang w:val="en-US"/>
        </w:rPr>
        <w:t xml:space="preserve"> </w:t>
      </w:r>
    </w:p>
    <w:p w14:paraId="3B86165D" w14:textId="77777777" w:rsidR="00E5113D" w:rsidRPr="00E93D76" w:rsidRDefault="00E5113D" w:rsidP="00E93D76">
      <w:pPr>
        <w:pStyle w:val="BodyText"/>
        <w:rPr>
          <w:lang w:val="en-US"/>
        </w:rPr>
      </w:pPr>
      <w:r w:rsidRPr="00E5113D">
        <w:rPr>
          <w:lang w:val="en-US"/>
        </w:rPr>
        <w:t>In June</w:t>
      </w:r>
      <w:r>
        <w:rPr>
          <w:lang w:val="en-US"/>
        </w:rPr>
        <w:t xml:space="preserve"> 2018, a draft of the B</w:t>
      </w:r>
      <w:r w:rsidRPr="00E5113D">
        <w:rPr>
          <w:lang w:val="en-US"/>
        </w:rPr>
        <w:t xml:space="preserve">lueprint </w:t>
      </w:r>
      <w:r>
        <w:rPr>
          <w:lang w:val="en-US"/>
        </w:rPr>
        <w:t xml:space="preserve">on Corrections Reform </w:t>
      </w:r>
      <w:r w:rsidRPr="00E5113D">
        <w:rPr>
          <w:lang w:val="en-US"/>
        </w:rPr>
        <w:t>was presented to the Director Genera</w:t>
      </w:r>
      <w:r w:rsidR="009E2152">
        <w:rPr>
          <w:lang w:val="en-US"/>
        </w:rPr>
        <w:t>l for his comment and feedback.</w:t>
      </w:r>
      <w:r w:rsidRPr="00E5113D">
        <w:rPr>
          <w:lang w:val="en-US"/>
        </w:rPr>
        <w:t xml:space="preserve"> </w:t>
      </w:r>
      <w:r>
        <w:rPr>
          <w:lang w:val="en-US"/>
        </w:rPr>
        <w:t xml:space="preserve">AIPJ2 has supported the process of </w:t>
      </w:r>
      <w:r w:rsidR="00CE740A">
        <w:rPr>
          <w:lang w:val="en-US"/>
        </w:rPr>
        <w:t>Blueprint</w:t>
      </w:r>
      <w:r>
        <w:rPr>
          <w:lang w:val="en-US"/>
        </w:rPr>
        <w:t xml:space="preserve"> drafting as well as providing technical inputs. </w:t>
      </w:r>
    </w:p>
    <w:p w14:paraId="2214D171" w14:textId="77777777" w:rsidR="00360ACC" w:rsidRPr="00360ACC" w:rsidRDefault="00360ACC" w:rsidP="00C7388B">
      <w:pPr>
        <w:pStyle w:val="Heading4"/>
        <w:spacing w:before="240"/>
        <w:rPr>
          <w:lang w:val="en-US"/>
        </w:rPr>
      </w:pPr>
      <w:r w:rsidRPr="00360ACC">
        <w:rPr>
          <w:lang w:val="en-US"/>
        </w:rPr>
        <w:t>Knowledge, partnerships, capacity</w:t>
      </w:r>
      <w:r w:rsidR="0089317C">
        <w:rPr>
          <w:lang w:val="en-US"/>
        </w:rPr>
        <w:t xml:space="preserve"> development</w:t>
      </w:r>
      <w:r w:rsidRPr="00360ACC">
        <w:rPr>
          <w:lang w:val="en-US"/>
        </w:rPr>
        <w:t xml:space="preserve"> and GEDSI</w:t>
      </w:r>
    </w:p>
    <w:p w14:paraId="13B3A5DC" w14:textId="77777777" w:rsidR="00360ACC" w:rsidRDefault="00E5113D" w:rsidP="006E3C81">
      <w:pPr>
        <w:pStyle w:val="BodyText"/>
        <w:rPr>
          <w:lang w:val="en-US"/>
        </w:rPr>
      </w:pPr>
      <w:r>
        <w:rPr>
          <w:lang w:val="en-US"/>
        </w:rPr>
        <w:t xml:space="preserve">Through the </w:t>
      </w:r>
      <w:r w:rsidR="007A177D" w:rsidRPr="003319B4">
        <w:rPr>
          <w:lang w:val="en-ID"/>
        </w:rPr>
        <w:t>quarterly reflection</w:t>
      </w:r>
      <w:r w:rsidR="009E2152">
        <w:rPr>
          <w:lang w:val="en-US"/>
        </w:rPr>
        <w:t xml:space="preserve"> </w:t>
      </w:r>
      <w:r>
        <w:rPr>
          <w:lang w:val="en-US"/>
        </w:rPr>
        <w:t xml:space="preserve">and reporting process, </w:t>
      </w:r>
      <w:r w:rsidR="00945AF5">
        <w:rPr>
          <w:lang w:val="en-US"/>
        </w:rPr>
        <w:t>TAF has reported the following.</w:t>
      </w:r>
    </w:p>
    <w:p w14:paraId="6DEE992C" w14:textId="77777777" w:rsidR="00E5113D" w:rsidRDefault="00AD7E2B" w:rsidP="00945AF5">
      <w:pPr>
        <w:pStyle w:val="BodyText"/>
        <w:rPr>
          <w:lang w:val="en-ID"/>
        </w:rPr>
      </w:pPr>
      <w:r w:rsidRPr="001B1FC3">
        <w:rPr>
          <w:lang w:val="en-ID"/>
        </w:rPr>
        <w:t xml:space="preserve">Implementation of the SDP has allowed all key parties to better understand the nature of the problems facing the corrections system and provides data </w:t>
      </w:r>
      <w:r w:rsidR="001B1FC3">
        <w:rPr>
          <w:lang w:val="en-ID"/>
        </w:rPr>
        <w:t xml:space="preserve">that supports </w:t>
      </w:r>
      <w:r w:rsidRPr="001B1FC3">
        <w:rPr>
          <w:lang w:val="en-ID"/>
        </w:rPr>
        <w:t xml:space="preserve">evidence based planning </w:t>
      </w:r>
      <w:r w:rsidR="001B1FC3">
        <w:rPr>
          <w:lang w:val="en-ID"/>
        </w:rPr>
        <w:t xml:space="preserve">and decision </w:t>
      </w:r>
      <w:r w:rsidR="001B1FC3">
        <w:rPr>
          <w:lang w:val="en-ID"/>
        </w:rPr>
        <w:lastRenderedPageBreak/>
        <w:t>making</w:t>
      </w:r>
      <w:r w:rsidR="009E2152">
        <w:rPr>
          <w:lang w:val="en-ID"/>
        </w:rPr>
        <w:t xml:space="preserve">. </w:t>
      </w:r>
      <w:r w:rsidRPr="001B1FC3">
        <w:rPr>
          <w:lang w:val="en-ID"/>
        </w:rPr>
        <w:t xml:space="preserve">Changes have </w:t>
      </w:r>
      <w:r w:rsidR="00A83493" w:rsidRPr="001B1FC3">
        <w:rPr>
          <w:lang w:val="en-ID"/>
        </w:rPr>
        <w:t xml:space="preserve">also </w:t>
      </w:r>
      <w:r w:rsidRPr="001B1FC3">
        <w:rPr>
          <w:lang w:val="en-ID"/>
        </w:rPr>
        <w:t xml:space="preserve">occurred in the </w:t>
      </w:r>
      <w:r w:rsidR="00CE740A" w:rsidRPr="001B1FC3">
        <w:rPr>
          <w:lang w:val="en-ID"/>
        </w:rPr>
        <w:t>mind-set</w:t>
      </w:r>
      <w:r w:rsidRPr="001B1FC3">
        <w:rPr>
          <w:lang w:val="en-ID"/>
        </w:rPr>
        <w:t xml:space="preserve"> of prison </w:t>
      </w:r>
      <w:r w:rsidR="00CE740A" w:rsidRPr="001B1FC3">
        <w:rPr>
          <w:lang w:val="en-ID"/>
        </w:rPr>
        <w:t>officials</w:t>
      </w:r>
      <w:r w:rsidR="00A83493" w:rsidRPr="001B1FC3">
        <w:rPr>
          <w:lang w:val="en-ID"/>
        </w:rPr>
        <w:t xml:space="preserve"> and </w:t>
      </w:r>
      <w:r w:rsidRPr="001B1FC3">
        <w:rPr>
          <w:lang w:val="en-ID"/>
        </w:rPr>
        <w:t xml:space="preserve">officers </w:t>
      </w:r>
      <w:r w:rsidR="00A83493" w:rsidRPr="001B1FC3">
        <w:rPr>
          <w:lang w:val="en-ID"/>
        </w:rPr>
        <w:t>about how to better manage high risk prisoners.</w:t>
      </w:r>
      <w:r w:rsidR="00DC2806">
        <w:rPr>
          <w:lang w:val="en-ID"/>
        </w:rPr>
        <w:t xml:space="preserve"> </w:t>
      </w:r>
    </w:p>
    <w:p w14:paraId="75772C49" w14:textId="77777777" w:rsidR="00DA1085" w:rsidRPr="00DA1085" w:rsidRDefault="00DA1085" w:rsidP="00945AF5">
      <w:pPr>
        <w:pStyle w:val="BodyText"/>
        <w:rPr>
          <w:lang w:val="en-ID"/>
        </w:rPr>
      </w:pPr>
      <w:r w:rsidRPr="00DA1085">
        <w:rPr>
          <w:lang w:val="en-ID"/>
        </w:rPr>
        <w:t>Increased knowledge of members of the House of Representative</w:t>
      </w:r>
      <w:r w:rsidR="002F790B">
        <w:rPr>
          <w:lang w:val="en-ID"/>
        </w:rPr>
        <w:t>s</w:t>
      </w:r>
      <w:r w:rsidRPr="00DA1085">
        <w:rPr>
          <w:lang w:val="en-ID"/>
        </w:rPr>
        <w:t xml:space="preserve"> and drafters </w:t>
      </w:r>
      <w:r w:rsidR="00F9023D">
        <w:rPr>
          <w:lang w:val="en-ID"/>
        </w:rPr>
        <w:t xml:space="preserve">of the new criminal code bill </w:t>
      </w:r>
      <w:r w:rsidRPr="00DA1085">
        <w:rPr>
          <w:lang w:val="en-ID"/>
        </w:rPr>
        <w:t xml:space="preserve">on the issue of alternative punishment. This is demonstrated by the tweets of </w:t>
      </w:r>
      <w:r w:rsidR="002F790B">
        <w:rPr>
          <w:lang w:val="en-ID"/>
        </w:rPr>
        <w:t>House of Representative</w:t>
      </w:r>
      <w:r w:rsidRPr="00DA1085">
        <w:rPr>
          <w:lang w:val="en-ID"/>
        </w:rPr>
        <w:t xml:space="preserve"> members and the comments of the drafters in the media</w:t>
      </w:r>
      <w:r>
        <w:rPr>
          <w:lang w:val="en-ID"/>
        </w:rPr>
        <w:t>.</w:t>
      </w:r>
      <w:r w:rsidR="00DC2806">
        <w:rPr>
          <w:lang w:val="en-ID"/>
        </w:rPr>
        <w:t xml:space="preserve"> </w:t>
      </w:r>
    </w:p>
    <w:p w14:paraId="77EADDBC" w14:textId="77777777" w:rsidR="001B1FC3" w:rsidRDefault="00DA1085" w:rsidP="00945AF5">
      <w:pPr>
        <w:pStyle w:val="BodyText"/>
        <w:rPr>
          <w:lang w:val="en-ID"/>
        </w:rPr>
      </w:pPr>
      <w:r w:rsidRPr="00DA1085">
        <w:rPr>
          <w:lang w:val="en-ID"/>
        </w:rPr>
        <w:t xml:space="preserve">Improved </w:t>
      </w:r>
      <w:r>
        <w:rPr>
          <w:lang w:val="en-ID"/>
        </w:rPr>
        <w:t xml:space="preserve">cooperation </w:t>
      </w:r>
      <w:r w:rsidRPr="00DA1085">
        <w:rPr>
          <w:lang w:val="en-ID"/>
        </w:rPr>
        <w:t xml:space="preserve">and trust between </w:t>
      </w:r>
      <w:r w:rsidR="004F4EA0">
        <w:rPr>
          <w:lang w:val="en-ID"/>
        </w:rPr>
        <w:t>Directorate General</w:t>
      </w:r>
      <w:r w:rsidRPr="00DA1085">
        <w:rPr>
          <w:lang w:val="en-ID"/>
        </w:rPr>
        <w:t xml:space="preserve"> </w:t>
      </w:r>
      <w:r w:rsidR="0089317C">
        <w:rPr>
          <w:lang w:val="en-ID"/>
        </w:rPr>
        <w:t>Corrections</w:t>
      </w:r>
      <w:r w:rsidR="0089317C" w:rsidRPr="00DA1085">
        <w:rPr>
          <w:lang w:val="en-ID"/>
        </w:rPr>
        <w:t xml:space="preserve"> </w:t>
      </w:r>
      <w:r w:rsidRPr="00DA1085">
        <w:rPr>
          <w:lang w:val="en-ID"/>
        </w:rPr>
        <w:t xml:space="preserve">and </w:t>
      </w:r>
      <w:r w:rsidR="00F9023D">
        <w:rPr>
          <w:lang w:val="en-ID"/>
        </w:rPr>
        <w:t xml:space="preserve">the </w:t>
      </w:r>
      <w:r w:rsidR="002F790B">
        <w:rPr>
          <w:lang w:val="en-ID"/>
        </w:rPr>
        <w:t>Centre for Detention Studies</w:t>
      </w:r>
      <w:r w:rsidR="00F9023D">
        <w:rPr>
          <w:lang w:val="en-ID"/>
        </w:rPr>
        <w:t xml:space="preserve">, and between Institute of </w:t>
      </w:r>
      <w:r w:rsidRPr="00DA1085">
        <w:rPr>
          <w:lang w:val="en-ID"/>
        </w:rPr>
        <w:t>C</w:t>
      </w:r>
      <w:r w:rsidR="00F9023D">
        <w:rPr>
          <w:lang w:val="en-ID"/>
        </w:rPr>
        <w:t xml:space="preserve">riminal </w:t>
      </w:r>
      <w:r w:rsidRPr="00DA1085">
        <w:rPr>
          <w:lang w:val="en-ID"/>
        </w:rPr>
        <w:t>J</w:t>
      </w:r>
      <w:r w:rsidR="00F9023D">
        <w:rPr>
          <w:lang w:val="en-ID"/>
        </w:rPr>
        <w:t xml:space="preserve">ustice </w:t>
      </w:r>
      <w:r w:rsidRPr="00DA1085">
        <w:rPr>
          <w:lang w:val="en-ID"/>
        </w:rPr>
        <w:t>R</w:t>
      </w:r>
      <w:r w:rsidR="00C8770F">
        <w:rPr>
          <w:lang w:val="en-ID"/>
        </w:rPr>
        <w:t>eform</w:t>
      </w:r>
      <w:r w:rsidRPr="00DA1085">
        <w:rPr>
          <w:lang w:val="en-ID"/>
        </w:rPr>
        <w:t xml:space="preserve"> with </w:t>
      </w:r>
      <w:r w:rsidR="00CE740A">
        <w:rPr>
          <w:lang w:val="en-ID"/>
        </w:rPr>
        <w:t>the</w:t>
      </w:r>
      <w:r w:rsidR="00D1345F">
        <w:rPr>
          <w:lang w:val="en-ID"/>
        </w:rPr>
        <w:t xml:space="preserve"> drafters of the revised </w:t>
      </w:r>
      <w:r w:rsidR="00F9023D">
        <w:rPr>
          <w:lang w:val="en-ID"/>
        </w:rPr>
        <w:t>criminal code</w:t>
      </w:r>
      <w:r w:rsidR="00D1345F">
        <w:rPr>
          <w:lang w:val="en-ID"/>
        </w:rPr>
        <w:t xml:space="preserve">. </w:t>
      </w:r>
    </w:p>
    <w:p w14:paraId="084960D3" w14:textId="77777777" w:rsidR="00DA1085" w:rsidRPr="00DA1085" w:rsidRDefault="00DA1085" w:rsidP="00945AF5">
      <w:pPr>
        <w:pStyle w:val="BodyText"/>
        <w:rPr>
          <w:lang w:val="en-ID"/>
        </w:rPr>
      </w:pPr>
      <w:r w:rsidRPr="00DA1085">
        <w:rPr>
          <w:lang w:val="en-ID"/>
        </w:rPr>
        <w:t xml:space="preserve">The remission system in </w:t>
      </w:r>
      <w:r w:rsidR="00CE740A">
        <w:rPr>
          <w:lang w:val="en-ID"/>
        </w:rPr>
        <w:t xml:space="preserve">Directorate General </w:t>
      </w:r>
      <w:r w:rsidR="0089317C">
        <w:rPr>
          <w:lang w:val="en-ID"/>
        </w:rPr>
        <w:t>Corrections</w:t>
      </w:r>
      <w:r w:rsidR="0089317C" w:rsidRPr="00DA1085">
        <w:rPr>
          <w:lang w:val="en-ID"/>
        </w:rPr>
        <w:t xml:space="preserve"> </w:t>
      </w:r>
      <w:r w:rsidRPr="00DA1085">
        <w:rPr>
          <w:lang w:val="en-ID"/>
        </w:rPr>
        <w:t xml:space="preserve">has shown observable change, such as </w:t>
      </w:r>
      <w:r w:rsidR="00F23D86" w:rsidRPr="00DA1085">
        <w:rPr>
          <w:lang w:val="en-ID"/>
        </w:rPr>
        <w:t>implementation</w:t>
      </w:r>
      <w:r w:rsidRPr="00DA1085">
        <w:rPr>
          <w:lang w:val="en-ID"/>
        </w:rPr>
        <w:t xml:space="preserve"> of the </w:t>
      </w:r>
      <w:r w:rsidR="00AA6701">
        <w:rPr>
          <w:lang w:val="en-ID"/>
        </w:rPr>
        <w:t xml:space="preserve">remission </w:t>
      </w:r>
      <w:r w:rsidR="009E2152">
        <w:rPr>
          <w:lang w:val="en-ID"/>
        </w:rPr>
        <w:t xml:space="preserve">monitoring process. </w:t>
      </w:r>
      <w:r w:rsidR="00CE740A">
        <w:rPr>
          <w:lang w:val="en-ID"/>
        </w:rPr>
        <w:t>Directorate General</w:t>
      </w:r>
      <w:r w:rsidR="004F4EA0">
        <w:rPr>
          <w:lang w:val="en-ID"/>
        </w:rPr>
        <w:t xml:space="preserve"> </w:t>
      </w:r>
      <w:r w:rsidR="0089317C">
        <w:rPr>
          <w:lang w:val="en-ID"/>
        </w:rPr>
        <w:t>Corrections</w:t>
      </w:r>
      <w:r w:rsidR="0089317C" w:rsidRPr="00DA1085">
        <w:rPr>
          <w:lang w:val="en-ID"/>
        </w:rPr>
        <w:t xml:space="preserve"> </w:t>
      </w:r>
      <w:r>
        <w:rPr>
          <w:lang w:val="en-ID"/>
        </w:rPr>
        <w:t xml:space="preserve">has also started </w:t>
      </w:r>
      <w:r w:rsidRPr="00DA1085">
        <w:rPr>
          <w:lang w:val="en-ID"/>
        </w:rPr>
        <w:t>to think more systematically</w:t>
      </w:r>
      <w:r w:rsidR="00A023AB">
        <w:rPr>
          <w:lang w:val="en-ID"/>
        </w:rPr>
        <w:t xml:space="preserve"> about remission management </w:t>
      </w:r>
      <w:r w:rsidRPr="00DA1085">
        <w:rPr>
          <w:lang w:val="en-ID"/>
        </w:rPr>
        <w:t xml:space="preserve">and </w:t>
      </w:r>
      <w:r w:rsidR="00A023AB">
        <w:rPr>
          <w:lang w:val="en-ID"/>
        </w:rPr>
        <w:t xml:space="preserve">the </w:t>
      </w:r>
      <w:r w:rsidRPr="00DA1085">
        <w:rPr>
          <w:lang w:val="en-ID"/>
        </w:rPr>
        <w:t>division of work is more coordinated. This can be observed from their activity in mapping the assessment tools.</w:t>
      </w:r>
    </w:p>
    <w:p w14:paraId="021424F2" w14:textId="77777777" w:rsidR="00DC2806" w:rsidRDefault="0089317C" w:rsidP="00945AF5">
      <w:pPr>
        <w:pStyle w:val="BodyText"/>
        <w:rPr>
          <w:lang w:val="en-ID"/>
        </w:rPr>
      </w:pPr>
      <w:r>
        <w:rPr>
          <w:lang w:val="en-ID"/>
        </w:rPr>
        <w:t>There is e</w:t>
      </w:r>
      <w:r w:rsidR="00A023AB" w:rsidRPr="00DA1085">
        <w:rPr>
          <w:lang w:val="en-ID"/>
        </w:rPr>
        <w:t xml:space="preserve">nhanced knowledge of officials and officers of </w:t>
      </w:r>
      <w:r w:rsidR="00CE740A">
        <w:rPr>
          <w:lang w:val="en-ID"/>
        </w:rPr>
        <w:t>Directorate General</w:t>
      </w:r>
      <w:r w:rsidR="00A023AB" w:rsidRPr="00DA1085">
        <w:rPr>
          <w:lang w:val="en-ID"/>
        </w:rPr>
        <w:t xml:space="preserve"> related to disability issues (including about the existence of a new Disability Law), emergence of political will to create new policy for </w:t>
      </w:r>
      <w:r>
        <w:rPr>
          <w:lang w:val="en-ID"/>
        </w:rPr>
        <w:t>people with disabilities</w:t>
      </w:r>
      <w:r w:rsidR="00A023AB">
        <w:rPr>
          <w:lang w:val="en-ID"/>
        </w:rPr>
        <w:t xml:space="preserve"> in the corrections system</w:t>
      </w:r>
      <w:r w:rsidR="00A023AB" w:rsidRPr="00DA1085">
        <w:rPr>
          <w:lang w:val="en-ID"/>
        </w:rPr>
        <w:t xml:space="preserve">, and </w:t>
      </w:r>
      <w:r w:rsidR="00A023AB">
        <w:rPr>
          <w:lang w:val="en-ID"/>
        </w:rPr>
        <w:t>e</w:t>
      </w:r>
      <w:r w:rsidR="00A023AB" w:rsidRPr="00DA1085">
        <w:rPr>
          <w:lang w:val="en-ID"/>
        </w:rPr>
        <w:t>nhance</w:t>
      </w:r>
      <w:r w:rsidR="00A023AB">
        <w:rPr>
          <w:lang w:val="en-ID"/>
        </w:rPr>
        <w:t>d</w:t>
      </w:r>
      <w:r w:rsidR="00A023AB" w:rsidRPr="00DA1085">
        <w:rPr>
          <w:lang w:val="en-ID"/>
        </w:rPr>
        <w:t xml:space="preserve"> knowledge of CSO partners related to disability issues in corrections</w:t>
      </w:r>
      <w:r w:rsidR="00A023AB">
        <w:rPr>
          <w:lang w:val="en-ID"/>
        </w:rPr>
        <w:t>.</w:t>
      </w:r>
      <w:r w:rsidR="00A023AB" w:rsidRPr="00DA1085">
        <w:rPr>
          <w:lang w:val="en-ID"/>
        </w:rPr>
        <w:t xml:space="preserve"> </w:t>
      </w:r>
    </w:p>
    <w:p w14:paraId="59DA046C" w14:textId="77777777" w:rsidR="006E3C81" w:rsidRDefault="006E3C81" w:rsidP="006E3C81">
      <w:pPr>
        <w:pStyle w:val="Heading2"/>
      </w:pPr>
      <w:bookmarkStart w:id="20" w:name="_Toc520802605"/>
      <w:r>
        <w:t>Pillar 5 –</w:t>
      </w:r>
      <w:r w:rsidR="00273D8C">
        <w:t>GEDSI</w:t>
      </w:r>
      <w:bookmarkEnd w:id="20"/>
    </w:p>
    <w:p w14:paraId="1BE87908" w14:textId="77777777" w:rsidR="00F43407" w:rsidRDefault="00094B01" w:rsidP="00DC2806">
      <w:pPr>
        <w:pStyle w:val="BodyText"/>
      </w:pPr>
      <w:r>
        <w:t xml:space="preserve">GEDSI activities are now </w:t>
      </w:r>
      <w:r w:rsidR="003A0AB7">
        <w:t xml:space="preserve">mostly </w:t>
      </w:r>
      <w:r>
        <w:t xml:space="preserve">mainstreamed </w:t>
      </w:r>
      <w:r w:rsidR="003A0AB7">
        <w:t xml:space="preserve">into the work of other Pillars, </w:t>
      </w:r>
      <w:r w:rsidR="00E96322">
        <w:t>particularly Pillar 1.</w:t>
      </w:r>
      <w:r w:rsidR="00DC2806">
        <w:t xml:space="preserve"> </w:t>
      </w:r>
      <w:r w:rsidR="00E96322">
        <w:t>S</w:t>
      </w:r>
      <w:r w:rsidR="00417CD2">
        <w:t xml:space="preserve">ome additional highlights are presented below. </w:t>
      </w:r>
    </w:p>
    <w:p w14:paraId="4077F190" w14:textId="77777777" w:rsidR="0038581B" w:rsidRPr="00E5263B" w:rsidRDefault="00E5263B" w:rsidP="00C7388B">
      <w:pPr>
        <w:pStyle w:val="Heading4"/>
        <w:spacing w:before="240"/>
      </w:pPr>
      <w:r w:rsidRPr="00E5263B">
        <w:t>Policy and implementation plans</w:t>
      </w:r>
    </w:p>
    <w:p w14:paraId="547AE9FE" w14:textId="77777777" w:rsidR="00417CD2" w:rsidRDefault="00417CD2" w:rsidP="00DC2806">
      <w:pPr>
        <w:pStyle w:val="BodyText"/>
      </w:pPr>
      <w:r w:rsidRPr="00417CD2">
        <w:t xml:space="preserve">Positive results from a series of lobbying and advocacy activities </w:t>
      </w:r>
      <w:r>
        <w:t xml:space="preserve">on stopping child marriage </w:t>
      </w:r>
      <w:r w:rsidRPr="00417CD2">
        <w:t>are starting to bloom.</w:t>
      </w:r>
      <w:r w:rsidR="002A717F">
        <w:t xml:space="preserve"> </w:t>
      </w:r>
      <w:r w:rsidRPr="00417CD2">
        <w:t xml:space="preserve">During the celebration of Kartini’s Day in April 2018, President Jokowi expressed his commitment to ending child marriage practices in Indonesia. In his statement, the President stated that the Coordinating Ministry of Human Development and Cultural Affairs and the Ministry of Women Empowerment and Child Protection, under his coordination, are now preparing a Presidential Decree to amend the 1974 Marriage Law. AIPJ2’s partner in South Sulawesi was among those advocating this issue during the discussion with the President in April. In addition to this, the Governor of South Sulawesi has </w:t>
      </w:r>
      <w:r w:rsidR="00927BC6">
        <w:t xml:space="preserve">recently </w:t>
      </w:r>
      <w:r w:rsidRPr="00417CD2">
        <w:t xml:space="preserve">issued a Governor Decree to stop child marriage, which resulted from advocacy </w:t>
      </w:r>
      <w:r w:rsidR="00927BC6">
        <w:t xml:space="preserve">by </w:t>
      </w:r>
      <w:r w:rsidRPr="00417CD2">
        <w:t>AIPJ2 partners and other local CSOs and women in the province.</w:t>
      </w:r>
    </w:p>
    <w:p w14:paraId="0A6F9676" w14:textId="77777777" w:rsidR="00417CD2" w:rsidRDefault="00417CD2" w:rsidP="00DC2806">
      <w:pPr>
        <w:pStyle w:val="BodyText"/>
      </w:pPr>
      <w:r>
        <w:t xml:space="preserve">In April 2018, the Indonesian Women Ulema (KUPPI) and Tarjih Muhammadiyah announced a fatwa on child marriage. These edicts from two prominent Muslim groups are expected </w:t>
      </w:r>
      <w:r w:rsidR="00927BC6">
        <w:t xml:space="preserve">to </w:t>
      </w:r>
      <w:r>
        <w:t>be adopted by the Ministry of Religious Affairs.</w:t>
      </w:r>
      <w:r w:rsidR="00DC2806">
        <w:t xml:space="preserve"> </w:t>
      </w:r>
      <w:r>
        <w:t xml:space="preserve">AIPJ2 partner, Rumah KitaB, has </w:t>
      </w:r>
      <w:r w:rsidR="00927BC6">
        <w:t xml:space="preserve">made a </w:t>
      </w:r>
      <w:r>
        <w:t xml:space="preserve">significant contribution </w:t>
      </w:r>
      <w:r w:rsidR="00927BC6">
        <w:t>to</w:t>
      </w:r>
      <w:r>
        <w:t xml:space="preserve"> this through the provision and sociali</w:t>
      </w:r>
      <w:r w:rsidR="00DC2806">
        <w:t>s</w:t>
      </w:r>
      <w:r>
        <w:t xml:space="preserve">ation of their research and knowledge from </w:t>
      </w:r>
      <w:r w:rsidR="00927BC6">
        <w:t xml:space="preserve">an </w:t>
      </w:r>
      <w:r>
        <w:t>Islam</w:t>
      </w:r>
      <w:r w:rsidR="00927BC6">
        <w:t>ic</w:t>
      </w:r>
      <w:r>
        <w:t xml:space="preserve"> perspectives. </w:t>
      </w:r>
    </w:p>
    <w:p w14:paraId="75EBD088" w14:textId="77777777" w:rsidR="00417CD2" w:rsidRDefault="00417CD2" w:rsidP="00DC2806">
      <w:pPr>
        <w:pStyle w:val="BodyText"/>
      </w:pPr>
      <w:r>
        <w:t>One of the targeted neighbourhood</w:t>
      </w:r>
      <w:r w:rsidR="00927BC6">
        <w:t>s</w:t>
      </w:r>
      <w:r>
        <w:t xml:space="preserve"> where </w:t>
      </w:r>
      <w:r w:rsidR="00E8321F">
        <w:t xml:space="preserve">Rumah KitaB’s </w:t>
      </w:r>
      <w:r w:rsidR="00CE740A">
        <w:t>child</w:t>
      </w:r>
      <w:r w:rsidR="00E8321F">
        <w:t xml:space="preserve"> marriage project, </w:t>
      </w:r>
      <w:r>
        <w:t>BERDAYA</w:t>
      </w:r>
      <w:r w:rsidR="00E8321F">
        <w:t>,</w:t>
      </w:r>
      <w:r>
        <w:t xml:space="preserve"> operates in Cirebon has recently </w:t>
      </w:r>
      <w:r w:rsidR="00927BC6">
        <w:t xml:space="preserve">declared </w:t>
      </w:r>
      <w:r>
        <w:t xml:space="preserve">their </w:t>
      </w:r>
      <w:r w:rsidR="002A717F">
        <w:t>neighbourhood as a ‘child friendly area’ (R</w:t>
      </w:r>
      <w:r>
        <w:t>W Ramah Anak</w:t>
      </w:r>
      <w:r w:rsidR="002A717F">
        <w:t xml:space="preserve">) </w:t>
      </w:r>
      <w:r>
        <w:t>and committed to stop</w:t>
      </w:r>
      <w:r w:rsidR="00E8321F">
        <w:t>ping</w:t>
      </w:r>
      <w:r>
        <w:t xml:space="preserve"> child marriage.</w:t>
      </w:r>
      <w:r w:rsidR="002A717F">
        <w:t xml:space="preserve"> </w:t>
      </w:r>
    </w:p>
    <w:p w14:paraId="72ABDCED" w14:textId="77777777" w:rsidR="00E5263B" w:rsidRPr="00E5263B" w:rsidRDefault="00E5263B" w:rsidP="00C7388B">
      <w:pPr>
        <w:pStyle w:val="Heading4"/>
        <w:spacing w:before="240"/>
      </w:pPr>
      <w:r w:rsidRPr="00E5263B">
        <w:t>Knowledge, partnerships, institutional capacity</w:t>
      </w:r>
    </w:p>
    <w:p w14:paraId="4647631D" w14:textId="77777777" w:rsidR="00E5263B" w:rsidRDefault="00E5263B" w:rsidP="00DC2806">
      <w:pPr>
        <w:pStyle w:val="BodyText"/>
      </w:pPr>
      <w:r w:rsidRPr="001B1FC3">
        <w:rPr>
          <w:lang w:val="en-ID"/>
        </w:rPr>
        <w:t xml:space="preserve">AIPJ2 </w:t>
      </w:r>
      <w:r w:rsidR="00CF1092" w:rsidRPr="001B1FC3">
        <w:rPr>
          <w:lang w:val="en-ID"/>
        </w:rPr>
        <w:t xml:space="preserve">has </w:t>
      </w:r>
      <w:r w:rsidRPr="001B1FC3">
        <w:rPr>
          <w:lang w:val="en-ID"/>
        </w:rPr>
        <w:t>recently</w:t>
      </w:r>
      <w:r w:rsidR="00CF1092" w:rsidRPr="001B1FC3">
        <w:rPr>
          <w:lang w:val="en-ID"/>
        </w:rPr>
        <w:t xml:space="preserve"> </w:t>
      </w:r>
      <w:r w:rsidRPr="001B1FC3">
        <w:rPr>
          <w:lang w:val="en-ID"/>
        </w:rPr>
        <w:t xml:space="preserve">established </w:t>
      </w:r>
      <w:r w:rsidR="00CF1092" w:rsidRPr="001B1FC3">
        <w:rPr>
          <w:lang w:val="en-ID"/>
        </w:rPr>
        <w:t xml:space="preserve">two </w:t>
      </w:r>
      <w:r w:rsidRPr="001B1FC3">
        <w:rPr>
          <w:lang w:val="en-ID"/>
        </w:rPr>
        <w:t xml:space="preserve">new </w:t>
      </w:r>
      <w:r w:rsidR="00CF1092" w:rsidRPr="001B1FC3">
        <w:rPr>
          <w:lang w:val="en-ID"/>
        </w:rPr>
        <w:t xml:space="preserve">partnerships </w:t>
      </w:r>
      <w:r w:rsidR="00C611AB" w:rsidRPr="001B1FC3">
        <w:rPr>
          <w:lang w:val="en-ID"/>
        </w:rPr>
        <w:t>on combatting child marriage</w:t>
      </w:r>
      <w:r w:rsidR="00CF1092" w:rsidRPr="001B1FC3">
        <w:rPr>
          <w:lang w:val="en-ID"/>
        </w:rPr>
        <w:t>, namely with</w:t>
      </w:r>
      <w:r w:rsidR="00561221">
        <w:t xml:space="preserve"> </w:t>
      </w:r>
      <w:r w:rsidR="00025EB8">
        <w:t>Institute of Community Justice</w:t>
      </w:r>
      <w:r>
        <w:t xml:space="preserve"> in South Sulawesi, and Yayasan Pemberdayaan. By working with</w:t>
      </w:r>
      <w:r w:rsidR="00CF1092">
        <w:t xml:space="preserve"> these organisations</w:t>
      </w:r>
      <w:r>
        <w:t xml:space="preserve">, AIPJ2 </w:t>
      </w:r>
      <w:r w:rsidR="00561221">
        <w:t xml:space="preserve">will </w:t>
      </w:r>
      <w:r>
        <w:t>expand its support to the local government bodies, local religious and community leaders in the new targeted project areas (Kabupaten Maros dan Kabupaten Bone in South Sulawesi, Kabupaten Piddie in Aceh, Lombok Tengah in NTB, and Garut in West Java)</w:t>
      </w:r>
      <w:r w:rsidR="00360ACC">
        <w:t>.</w:t>
      </w:r>
      <w:r>
        <w:t xml:space="preserve"> </w:t>
      </w:r>
    </w:p>
    <w:p w14:paraId="3BB2227B" w14:textId="77777777" w:rsidR="00E5263B" w:rsidRDefault="00CF1092" w:rsidP="00DC2806">
      <w:pPr>
        <w:pStyle w:val="BodyText"/>
      </w:pPr>
      <w:r>
        <w:t xml:space="preserve">The </w:t>
      </w:r>
      <w:r w:rsidR="00E5263B">
        <w:t>awareness, knowledge and skill</w:t>
      </w:r>
      <w:r>
        <w:t>s</w:t>
      </w:r>
      <w:r w:rsidR="00E5263B">
        <w:t xml:space="preserve"> </w:t>
      </w:r>
      <w:r>
        <w:t xml:space="preserve">on combatting child marriage </w:t>
      </w:r>
      <w:r w:rsidR="00E5263B">
        <w:t xml:space="preserve">of 87 young </w:t>
      </w:r>
      <w:r>
        <w:t xml:space="preserve">people </w:t>
      </w:r>
      <w:r w:rsidR="00E5263B">
        <w:t xml:space="preserve">in North Jakarta, Cirebon (West Java), and Makassar (South Sulawesi) </w:t>
      </w:r>
      <w:r>
        <w:t xml:space="preserve">have been enhanced through the BERDAYA training program. These individuals have </w:t>
      </w:r>
      <w:r w:rsidR="00E5263B">
        <w:t xml:space="preserve">now become advocates to their peers. One of </w:t>
      </w:r>
      <w:r w:rsidR="00E5263B">
        <w:lastRenderedPageBreak/>
        <w:t xml:space="preserve">them, Yuyun Khairun Nisa, was selected as the Ambassador of Child Marriage by the Girls Not Bride Global Movement and </w:t>
      </w:r>
      <w:r>
        <w:t xml:space="preserve">was </w:t>
      </w:r>
      <w:r w:rsidR="00E5263B">
        <w:t xml:space="preserve">recently </w:t>
      </w:r>
      <w:r>
        <w:t xml:space="preserve">selected </w:t>
      </w:r>
      <w:r w:rsidR="00E5263B">
        <w:t xml:space="preserve">by the Dutch Embassy to work as an intern at the Embassy to improve her advocacy and communication skill as </w:t>
      </w:r>
      <w:r>
        <w:t xml:space="preserve">a </w:t>
      </w:r>
      <w:r w:rsidR="00E5263B">
        <w:t xml:space="preserve">youth ambassador. </w:t>
      </w:r>
    </w:p>
    <w:p w14:paraId="3BE1A572" w14:textId="77777777" w:rsidR="00363CEC" w:rsidRDefault="0064652B" w:rsidP="00C7388B">
      <w:pPr>
        <w:pStyle w:val="Heading1"/>
        <w:spacing w:before="360"/>
      </w:pPr>
      <w:bookmarkStart w:id="21" w:name="_Toc520802606"/>
      <w:r>
        <w:t xml:space="preserve">AIPJ2 </w:t>
      </w:r>
      <w:r w:rsidR="00D63592">
        <w:t xml:space="preserve">Governance </w:t>
      </w:r>
      <w:r>
        <w:t xml:space="preserve">and </w:t>
      </w:r>
      <w:r w:rsidR="00D63592">
        <w:t>Management</w:t>
      </w:r>
      <w:bookmarkEnd w:id="21"/>
      <w:r w:rsidR="00D63592">
        <w:t xml:space="preserve"> </w:t>
      </w:r>
    </w:p>
    <w:p w14:paraId="5A94DB4E" w14:textId="77777777" w:rsidR="0027138C" w:rsidRDefault="0027138C" w:rsidP="00C7388B">
      <w:pPr>
        <w:pStyle w:val="Heading2"/>
        <w:spacing w:before="240"/>
      </w:pPr>
      <w:bookmarkStart w:id="22" w:name="_Toc520802607"/>
      <w:r>
        <w:t>Governance</w:t>
      </w:r>
      <w:bookmarkEnd w:id="22"/>
    </w:p>
    <w:p w14:paraId="1BAE37D3" w14:textId="77777777" w:rsidR="0027138C" w:rsidRDefault="0027138C" w:rsidP="0027138C">
      <w:pPr>
        <w:pStyle w:val="BodyText"/>
      </w:pPr>
      <w:r>
        <w:t xml:space="preserve">In the </w:t>
      </w:r>
      <w:r w:rsidR="00E8321F">
        <w:t>previous</w:t>
      </w:r>
      <w:r>
        <w:t xml:space="preserve"> phase of AIPJ, and consistent with standard corporate governance principles, governance was defined as having three elements:</w:t>
      </w:r>
    </w:p>
    <w:p w14:paraId="05A05021" w14:textId="77777777" w:rsidR="0027138C" w:rsidRDefault="00CF0335" w:rsidP="00F95729">
      <w:pPr>
        <w:pStyle w:val="ListBullet"/>
      </w:pPr>
      <w:r>
        <w:t>s</w:t>
      </w:r>
      <w:r w:rsidR="0027138C">
        <w:t>etting policy priorities for the partnership</w:t>
      </w:r>
    </w:p>
    <w:p w14:paraId="722EB77C" w14:textId="77777777" w:rsidR="0027138C" w:rsidRDefault="00CF0335" w:rsidP="00F95729">
      <w:pPr>
        <w:pStyle w:val="ListBullet"/>
      </w:pPr>
      <w:r>
        <w:t>e</w:t>
      </w:r>
      <w:r w:rsidR="0027138C">
        <w:t>nsuring that resources were allocated in line with policy priorities</w:t>
      </w:r>
    </w:p>
    <w:p w14:paraId="0542046A" w14:textId="77777777" w:rsidR="0027138C" w:rsidRDefault="00CF0335" w:rsidP="00C7388B">
      <w:pPr>
        <w:pStyle w:val="ListBullet"/>
        <w:spacing w:after="240"/>
      </w:pPr>
      <w:r>
        <w:t>e</w:t>
      </w:r>
      <w:r w:rsidR="0027138C">
        <w:t>nsuring that senior team members were properly representing the partnership and delivering results efficiently.</w:t>
      </w:r>
    </w:p>
    <w:p w14:paraId="50B00D6E" w14:textId="77777777" w:rsidR="0027138C" w:rsidRDefault="0027138C" w:rsidP="0027138C">
      <w:pPr>
        <w:pStyle w:val="BodyText"/>
      </w:pPr>
      <w:r>
        <w:t>In AIPJ2, partnership development has been a key objective, so governance should also consider the extent to which partners are engaged and learning from</w:t>
      </w:r>
      <w:r w:rsidR="00E8321F">
        <w:t xml:space="preserve"> their participation in AIPJ2. </w:t>
      </w:r>
      <w:r>
        <w:t>The MEL Framework, GEDSI Strategy, Communications Strategy and Knowledge Hub Project were all endorsed by the Partnership Board and are being implemented and adapte</w:t>
      </w:r>
      <w:r w:rsidR="00E8321F">
        <w:t>d by the AIPJ2 management team.</w:t>
      </w:r>
      <w:r>
        <w:t xml:space="preserve"> Compared to the first phase, there has been significantly more investment in partnership development in AIPJ2 and this is contributing to strong results in team and partner capacity building.</w:t>
      </w:r>
    </w:p>
    <w:p w14:paraId="0D001446" w14:textId="77777777" w:rsidR="0027138C" w:rsidRDefault="0027138C" w:rsidP="0027138C">
      <w:pPr>
        <w:pStyle w:val="BodyText"/>
      </w:pPr>
      <w:r>
        <w:t>Stakeholders of AIPJ2 were invited to the 2018 Partnership Conference in April, held at the Nati</w:t>
      </w:r>
      <w:r w:rsidR="00E8321F">
        <w:t xml:space="preserve">onal Library of Indonesia. </w:t>
      </w:r>
      <w:r>
        <w:t xml:space="preserve">The Conference showcased partner achievements in </w:t>
      </w:r>
      <w:r w:rsidR="00830D61">
        <w:t xml:space="preserve">the </w:t>
      </w:r>
      <w:r>
        <w:t xml:space="preserve">exhibition space and </w:t>
      </w:r>
      <w:r w:rsidR="00830D61">
        <w:t>enabled</w:t>
      </w:r>
      <w:r>
        <w:t xml:space="preserve"> dialogue between government and CSO partners on solving problems in access to justice for women and people with disabilities, overcrowding of prisons and institutional partnerships.</w:t>
      </w:r>
      <w:r w:rsidR="00DC2806">
        <w:t xml:space="preserve"> </w:t>
      </w:r>
      <w:r>
        <w:t>At the end of the Partnership Conference, a half day Partnership Board meeting was held to review progress and decide on proposals for new activities. The Board noted the success of the Conference in c</w:t>
      </w:r>
      <w:r w:rsidR="00212D85">
        <w:t xml:space="preserve">onsolidating the partnership, </w:t>
      </w:r>
      <w:r>
        <w:t xml:space="preserve">noted progress on the Knowledge Hub project and approved its continuation, </w:t>
      </w:r>
      <w:r w:rsidR="00212D85">
        <w:t xml:space="preserve">and </w:t>
      </w:r>
      <w:r>
        <w:t>approved additional maritime support but rejected support to the Constitutional Court, because the Court was reluctant to recognise it as official development assistance.</w:t>
      </w:r>
    </w:p>
    <w:p w14:paraId="571676B4" w14:textId="77777777" w:rsidR="0027138C" w:rsidRDefault="0027138C" w:rsidP="0027138C">
      <w:pPr>
        <w:pStyle w:val="BodyText"/>
      </w:pPr>
      <w:r>
        <w:t xml:space="preserve">As part of overall governance arrangements, the </w:t>
      </w:r>
      <w:r w:rsidR="006F2D4D">
        <w:t xml:space="preserve">DFAT </w:t>
      </w:r>
      <w:r>
        <w:t xml:space="preserve">First Secretary and </w:t>
      </w:r>
      <w:r w:rsidR="006F2D4D">
        <w:t xml:space="preserve">AIPJ2 </w:t>
      </w:r>
      <w:r>
        <w:t xml:space="preserve">Team Leader met with Australian partners in Canberra in late May to review AIPJ2 support to their agencies. With the consolidation of agencies into the new Ministry of Home Affairs, there was a request for some direct reporting to bring the </w:t>
      </w:r>
      <w:r w:rsidR="006F2D4D">
        <w:t>central policy team up to date.</w:t>
      </w:r>
      <w:r>
        <w:t xml:space="preserve"> A seminar on AIPJ2 and PVE work was provided to DFAT staff</w:t>
      </w:r>
      <w:r w:rsidR="00830D61">
        <w:t xml:space="preserve"> on 22 May</w:t>
      </w:r>
      <w:r>
        <w:t>. Discussions were also held with the Federal Court and with academics and post-graduate students at the Australian National University and University of Melbourne.</w:t>
      </w:r>
      <w:r w:rsidR="00DC2806">
        <w:t xml:space="preserve"> </w:t>
      </w:r>
      <w:r w:rsidR="00830D61">
        <w:t>R</w:t>
      </w:r>
      <w:r>
        <w:t xml:space="preserve">egular meetings </w:t>
      </w:r>
      <w:r w:rsidR="00830D61">
        <w:t xml:space="preserve">continued </w:t>
      </w:r>
      <w:r>
        <w:t>with Bappenas Directors to ensure their active involvement a</w:t>
      </w:r>
      <w:r w:rsidR="006F2D4D">
        <w:t xml:space="preserve">ctivity review and adaptation. </w:t>
      </w:r>
      <w:r>
        <w:t xml:space="preserve">At the request of Directors, additional advisory and meeting support has been provided by AIPJ2 to joint Secretariats for National Action Plans for PVE and for Human Rights, and to the National Strategy for </w:t>
      </w:r>
      <w:r w:rsidR="00CE740A">
        <w:t>Anti-Corruption</w:t>
      </w:r>
      <w:r w:rsidRPr="00AB7415">
        <w:t xml:space="preserve">. </w:t>
      </w:r>
      <w:r w:rsidR="00BF02D7" w:rsidRPr="00AB7415">
        <w:t>Annex 5 s</w:t>
      </w:r>
      <w:r w:rsidR="00BF02D7">
        <w:t xml:space="preserve">hows AIPJ2 </w:t>
      </w:r>
      <w:r w:rsidR="00830D61">
        <w:t>contributions to</w:t>
      </w:r>
      <w:r w:rsidR="00BF02D7">
        <w:t xml:space="preserve"> the </w:t>
      </w:r>
      <w:r w:rsidR="00C807E1">
        <w:t>G</w:t>
      </w:r>
      <w:r w:rsidR="006F2D4D">
        <w:t>o</w:t>
      </w:r>
      <w:r w:rsidR="00C807E1">
        <w:t>I</w:t>
      </w:r>
      <w:r w:rsidR="00BF02D7">
        <w:t xml:space="preserve">s Medium Term Development Plan priorities. </w:t>
      </w:r>
    </w:p>
    <w:p w14:paraId="13D4B6DA" w14:textId="77777777" w:rsidR="0027138C" w:rsidRDefault="0027138C" w:rsidP="0027138C">
      <w:pPr>
        <w:pStyle w:val="BodyText"/>
      </w:pPr>
      <w:r>
        <w:t xml:space="preserve">There were </w:t>
      </w:r>
      <w:r w:rsidR="006F2D4D">
        <w:t xml:space="preserve">monthly meetings with DFAT, at which a </w:t>
      </w:r>
      <w:r>
        <w:t xml:space="preserve">dashboard report of activity </w:t>
      </w:r>
      <w:r w:rsidR="006F2D4D">
        <w:t xml:space="preserve">and financial </w:t>
      </w:r>
      <w:r>
        <w:t>information, and an updated risk management matrix</w:t>
      </w:r>
      <w:r w:rsidR="006F2D4D">
        <w:t xml:space="preserve"> are discussed. </w:t>
      </w:r>
      <w:r>
        <w:t>These meetings have been important in maintaining communication and have been complemented by regular inform</w:t>
      </w:r>
      <w:r w:rsidR="006F2D4D">
        <w:t>al meetings on specific topics. A quarterly strategic</w:t>
      </w:r>
      <w:r>
        <w:t xml:space="preserve"> meeting was held between DFAT, Cardno’s Contractor Representative and the Team Leader to discuss contractual matters and strategic risks. </w:t>
      </w:r>
    </w:p>
    <w:p w14:paraId="62778C67" w14:textId="77777777" w:rsidR="0027138C" w:rsidRDefault="0027138C" w:rsidP="0027138C">
      <w:pPr>
        <w:pStyle w:val="BodyText"/>
      </w:pPr>
      <w:r>
        <w:t xml:space="preserve">At this stage there are no significant governance risks in AIPJ2: priority setting processes have worked and resource allocation has resulted in a fair distribution of expenditure across pillars (see </w:t>
      </w:r>
      <w:r w:rsidR="00830D61" w:rsidRPr="00830D61">
        <w:t>Annex 3</w:t>
      </w:r>
      <w:r w:rsidRPr="00CF70CD">
        <w:t>).</w:t>
      </w:r>
      <w:r>
        <w:t xml:space="preserve"> </w:t>
      </w:r>
      <w:r w:rsidR="00830D61">
        <w:t xml:space="preserve">DFAT has consulted with Bappenas and had input into senior staff selection processes and </w:t>
      </w:r>
      <w:r w:rsidR="00830D61">
        <w:lastRenderedPageBreak/>
        <w:t xml:space="preserve">performance assessment processes for all AIPJ2 key staff.  All senior staff have been assessed as meeting or exceeding expectations.  </w:t>
      </w:r>
    </w:p>
    <w:p w14:paraId="1F524900" w14:textId="77777777" w:rsidR="0027138C" w:rsidRDefault="0027138C" w:rsidP="00113BEA">
      <w:pPr>
        <w:pStyle w:val="Heading2"/>
        <w:spacing w:before="240"/>
      </w:pPr>
      <w:bookmarkStart w:id="23" w:name="_Toc520802608"/>
      <w:r>
        <w:t>Management</w:t>
      </w:r>
      <w:bookmarkEnd w:id="23"/>
    </w:p>
    <w:p w14:paraId="32C748F6" w14:textId="77777777" w:rsidR="0027138C" w:rsidRDefault="0027138C" w:rsidP="0027138C">
      <w:pPr>
        <w:pStyle w:val="BodyText"/>
      </w:pPr>
      <w:r>
        <w:t>The only change to senior management personnel was the replacement of the Deputy Team Leader</w:t>
      </w:r>
      <w:r w:rsidR="006F2D4D">
        <w:t xml:space="preserve"> in April.</w:t>
      </w:r>
      <w:r>
        <w:t xml:space="preserve"> The Deputy Team Leader has taken over the responsibility for most of the internal management functions of AIPJ2, including team development, and is supporting acr</w:t>
      </w:r>
      <w:r w:rsidR="006F2D4D">
        <w:t>oss all activities as required.</w:t>
      </w:r>
      <w:r>
        <w:t xml:space="preserve"> AIPJ2 management has </w:t>
      </w:r>
      <w:r w:rsidR="00BC7603">
        <w:t xml:space="preserve">maintained </w:t>
      </w:r>
      <w:r>
        <w:t xml:space="preserve">efficiency </w:t>
      </w:r>
      <w:r w:rsidR="00BC7603">
        <w:t>at 85%</w:t>
      </w:r>
      <w:r>
        <w:t xml:space="preserve"> of total expen</w:t>
      </w:r>
      <w:r w:rsidR="006F2D4D">
        <w:t xml:space="preserve">diture directed to activities. </w:t>
      </w:r>
      <w:r>
        <w:t xml:space="preserve">Budget execution was </w:t>
      </w:r>
      <w:r w:rsidR="00335D1A">
        <w:t>100.1</w:t>
      </w:r>
      <w:r w:rsidR="006F2D4D">
        <w:t xml:space="preserve">%. </w:t>
      </w:r>
      <w:r>
        <w:t xml:space="preserve">Staffing and finance details are provided </w:t>
      </w:r>
      <w:r w:rsidR="00244E8F">
        <w:t>in</w:t>
      </w:r>
      <w:r>
        <w:t xml:space="preserve"> Annexes 2 and 3 respectively.</w:t>
      </w:r>
    </w:p>
    <w:p w14:paraId="2246D58B" w14:textId="77777777" w:rsidR="00BF02D7" w:rsidRDefault="00BF02D7" w:rsidP="0027138C">
      <w:pPr>
        <w:pStyle w:val="BodyText"/>
      </w:pPr>
      <w:r>
        <w:t>AIPJ2 met its Performance Assessment Framework reporting obligations to DFAT in Ma</w:t>
      </w:r>
      <w:r w:rsidR="006F2D4D">
        <w:t>y 2018, with the submission of three</w:t>
      </w:r>
      <w:r>
        <w:t xml:space="preserve"> </w:t>
      </w:r>
      <w:r w:rsidR="007A177D" w:rsidRPr="001B009A">
        <w:t>significant policy change</w:t>
      </w:r>
      <w:r>
        <w:t xml:space="preserve"> narratives</w:t>
      </w:r>
      <w:r w:rsidR="00AB7415">
        <w:t xml:space="preserve"> (Annex 4)</w:t>
      </w:r>
      <w:r>
        <w:t xml:space="preserve"> and a milestone progress table.</w:t>
      </w:r>
      <w:r w:rsidR="00AB7415">
        <w:t xml:space="preserve"> </w:t>
      </w:r>
    </w:p>
    <w:p w14:paraId="127AF69D" w14:textId="77777777" w:rsidR="006F2D4D" w:rsidRDefault="0027138C" w:rsidP="0027138C">
      <w:pPr>
        <w:pStyle w:val="BodyText"/>
      </w:pPr>
      <w:r>
        <w:t xml:space="preserve">A performance assessment process </w:t>
      </w:r>
      <w:r w:rsidR="00830D61">
        <w:t xml:space="preserve">for AIPJ2 team members </w:t>
      </w:r>
      <w:r>
        <w:t>has been operating, linked to pay and professional development.</w:t>
      </w:r>
      <w:r w:rsidR="00DC2806">
        <w:t xml:space="preserve"> </w:t>
      </w:r>
      <w:r>
        <w:t xml:space="preserve">A </w:t>
      </w:r>
      <w:r w:rsidR="00830D61">
        <w:t xml:space="preserve">separate performance assessment </w:t>
      </w:r>
      <w:r>
        <w:t>process</w:t>
      </w:r>
      <w:r w:rsidR="00830D61">
        <w:t>, not linked to payments,</w:t>
      </w:r>
      <w:r>
        <w:t xml:space="preserve"> involving AIPJ2 partners is now underway</w:t>
      </w:r>
      <w:r w:rsidR="006F2D4D">
        <w:t xml:space="preserve"> and will be completed in July.</w:t>
      </w:r>
      <w:r>
        <w:t xml:space="preserve"> A benchmarking exercise was also conducted on all AIPJ2 positions to ensure equity against comparable positions in</w:t>
      </w:r>
      <w:r w:rsidR="006F2D4D">
        <w:t xml:space="preserve"> Cardno projects in Indonesia. </w:t>
      </w:r>
      <w:r w:rsidR="000B72E0">
        <w:t xml:space="preserve">The </w:t>
      </w:r>
      <w:r>
        <w:t xml:space="preserve">roles </w:t>
      </w:r>
      <w:r w:rsidR="000B72E0">
        <w:t xml:space="preserve">of all </w:t>
      </w:r>
      <w:r>
        <w:t>the team</w:t>
      </w:r>
      <w:r w:rsidR="000B72E0">
        <w:t xml:space="preserve"> members</w:t>
      </w:r>
      <w:r>
        <w:t xml:space="preserve"> were assessed</w:t>
      </w:r>
      <w:r w:rsidR="000B72E0">
        <w:t>, terms of reference were reviewed and changed to correctly reflect the role</w:t>
      </w:r>
      <w:r>
        <w:t xml:space="preserve"> staff </w:t>
      </w:r>
      <w:r w:rsidR="000B72E0">
        <w:t>and</w:t>
      </w:r>
      <w:r>
        <w:t xml:space="preserve"> salaries have been </w:t>
      </w:r>
      <w:r w:rsidR="000B72E0">
        <w:t xml:space="preserve">adjusted </w:t>
      </w:r>
      <w:r w:rsidR="006F2D4D">
        <w:t xml:space="preserve">accordingly. </w:t>
      </w:r>
    </w:p>
    <w:p w14:paraId="12539298" w14:textId="77777777" w:rsidR="0027138C" w:rsidRDefault="0027138C" w:rsidP="0027138C">
      <w:pPr>
        <w:pStyle w:val="BodyText"/>
      </w:pPr>
      <w:r>
        <w:t xml:space="preserve">The AIPJ2 team has now qualified for a performance bonus for achieving two </w:t>
      </w:r>
      <w:r w:rsidR="00AB7415">
        <w:t>SPCs</w:t>
      </w:r>
      <w:r>
        <w:t xml:space="preserve">; this bonus will be available in </w:t>
      </w:r>
      <w:r w:rsidR="00CE740A">
        <w:t>February</w:t>
      </w:r>
      <w:r w:rsidR="000B72E0">
        <w:t xml:space="preserve"> 2019</w:t>
      </w:r>
      <w:r>
        <w:t xml:space="preserve"> to support professional development opportunities for </w:t>
      </w:r>
      <w:r w:rsidR="00F25529">
        <w:t xml:space="preserve">the </w:t>
      </w:r>
      <w:r>
        <w:t xml:space="preserve">AIPJ2 team </w:t>
      </w:r>
      <w:r w:rsidR="00F25529">
        <w:t xml:space="preserve">(including the TAF team) </w:t>
      </w:r>
      <w:r>
        <w:t>and selected partners. Along with a successful team planning retreat in March, these processes are helping to maintain positive team morale, a high level of co-operation across pillars and strong results in developing partners and achieving change.</w:t>
      </w:r>
      <w:r w:rsidR="00DC2806">
        <w:t xml:space="preserve"> </w:t>
      </w:r>
    </w:p>
    <w:p w14:paraId="2B2B957B" w14:textId="77777777" w:rsidR="0027138C" w:rsidRDefault="000B72E0" w:rsidP="0027138C">
      <w:pPr>
        <w:pStyle w:val="BodyText"/>
      </w:pPr>
      <w:r>
        <w:t xml:space="preserve">During this period, </w:t>
      </w:r>
      <w:r w:rsidR="0027138C">
        <w:t>MIS has been completed to final testing stage and will be implemented in August-September, with trainin</w:t>
      </w:r>
      <w:r>
        <w:t xml:space="preserve">g to AIPJ2 staff and partners. </w:t>
      </w:r>
      <w:r w:rsidR="0027138C">
        <w:t>This will streamline management reporting and allow online access to information on activity progress for AIPJ2 and DFAT. New applications have been introduced to improve file sharing (Egnyte and Slack) and payroll (Sunfish).</w:t>
      </w:r>
    </w:p>
    <w:p w14:paraId="4212555E" w14:textId="77777777" w:rsidR="00363CEC" w:rsidRDefault="00457F08" w:rsidP="00C7388B">
      <w:pPr>
        <w:pStyle w:val="Heading1"/>
        <w:spacing w:before="360"/>
      </w:pPr>
      <w:bookmarkStart w:id="24" w:name="_Toc520802609"/>
      <w:r>
        <w:t xml:space="preserve">AIPJ2 </w:t>
      </w:r>
      <w:r w:rsidR="00940A1F">
        <w:t xml:space="preserve">forward </w:t>
      </w:r>
      <w:r w:rsidR="00363CEC">
        <w:t>strategy</w:t>
      </w:r>
      <w:bookmarkEnd w:id="24"/>
      <w:r w:rsidR="008000AE">
        <w:t xml:space="preserve"> </w:t>
      </w:r>
    </w:p>
    <w:p w14:paraId="5461CE24" w14:textId="77777777" w:rsidR="0027138C" w:rsidRDefault="0027138C" w:rsidP="00DC2806">
      <w:pPr>
        <w:pStyle w:val="BodyText"/>
        <w:rPr>
          <w:lang w:bidi="en-US"/>
        </w:rPr>
      </w:pPr>
      <w:r>
        <w:rPr>
          <w:lang w:bidi="en-US"/>
        </w:rPr>
        <w:t xml:space="preserve">A number of changes in strategy were identified in the last report and continue to be implemented, without significant adaptation needed yet: </w:t>
      </w:r>
    </w:p>
    <w:tbl>
      <w:tblPr>
        <w:tblStyle w:val="TableGrid"/>
        <w:tblW w:w="0" w:type="auto"/>
        <w:tblInd w:w="108"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3578"/>
        <w:gridCol w:w="5385"/>
      </w:tblGrid>
      <w:tr w:rsidR="00CF0335" w:rsidRPr="00CF0335" w14:paraId="068F10D7" w14:textId="77777777" w:rsidTr="00CF0335">
        <w:trPr>
          <w:tblHeader/>
        </w:trPr>
        <w:tc>
          <w:tcPr>
            <w:tcW w:w="3578" w:type="dxa"/>
            <w:shd w:val="clear" w:color="auto" w:fill="045BA7" w:themeFill="accent2"/>
          </w:tcPr>
          <w:p w14:paraId="472E107F" w14:textId="77777777" w:rsidR="0027138C" w:rsidRPr="00CF0335" w:rsidRDefault="0027138C" w:rsidP="00CF0335">
            <w:pPr>
              <w:pStyle w:val="TableText"/>
              <w:rPr>
                <w:b/>
                <w:color w:val="FFFFFF" w:themeColor="background1"/>
                <w:lang w:bidi="en-US"/>
              </w:rPr>
            </w:pPr>
            <w:r w:rsidRPr="00CF0335">
              <w:rPr>
                <w:b/>
                <w:color w:val="FFFFFF" w:themeColor="background1"/>
                <w:lang w:bidi="en-US"/>
              </w:rPr>
              <w:t>Change</w:t>
            </w:r>
          </w:p>
        </w:tc>
        <w:tc>
          <w:tcPr>
            <w:tcW w:w="5385" w:type="dxa"/>
            <w:shd w:val="clear" w:color="auto" w:fill="045BA7" w:themeFill="accent2"/>
          </w:tcPr>
          <w:p w14:paraId="4D3BB4AC" w14:textId="77777777" w:rsidR="0027138C" w:rsidRPr="00CF0335" w:rsidRDefault="0027138C" w:rsidP="00CF0335">
            <w:pPr>
              <w:pStyle w:val="TableText"/>
              <w:rPr>
                <w:b/>
                <w:color w:val="FFFFFF" w:themeColor="background1"/>
                <w:lang w:bidi="en-US"/>
              </w:rPr>
            </w:pPr>
            <w:r w:rsidRPr="00CF0335">
              <w:rPr>
                <w:b/>
                <w:color w:val="FFFFFF" w:themeColor="background1"/>
                <w:lang w:bidi="en-US"/>
              </w:rPr>
              <w:t>Status</w:t>
            </w:r>
          </w:p>
        </w:tc>
      </w:tr>
      <w:tr w:rsidR="0027138C" w14:paraId="4D8A7B15" w14:textId="77777777" w:rsidTr="00CF0335">
        <w:tc>
          <w:tcPr>
            <w:tcW w:w="3578" w:type="dxa"/>
          </w:tcPr>
          <w:p w14:paraId="3985C03A" w14:textId="77777777" w:rsidR="0027138C" w:rsidRDefault="0027138C" w:rsidP="00CF0335">
            <w:pPr>
              <w:pStyle w:val="TableText"/>
              <w:rPr>
                <w:lang w:bidi="en-US"/>
              </w:rPr>
            </w:pPr>
            <w:r>
              <w:rPr>
                <w:lang w:bidi="en-US"/>
              </w:rPr>
              <w:t>Reform Co-ordination and Coalitions activity created to consolidate reform w</w:t>
            </w:r>
            <w:r w:rsidR="00DC2806">
              <w:rPr>
                <w:lang w:bidi="en-US"/>
              </w:rPr>
              <w:t>ork under Pillar </w:t>
            </w:r>
            <w:r>
              <w:rPr>
                <w:lang w:bidi="en-US"/>
              </w:rPr>
              <w:t>1</w:t>
            </w:r>
          </w:p>
        </w:tc>
        <w:tc>
          <w:tcPr>
            <w:tcW w:w="5385" w:type="dxa"/>
          </w:tcPr>
          <w:p w14:paraId="5B2C4CC8" w14:textId="77777777" w:rsidR="0027138C" w:rsidRDefault="0027138C" w:rsidP="00CF0335">
            <w:pPr>
              <w:pStyle w:val="TableText"/>
              <w:rPr>
                <w:lang w:bidi="en-US"/>
              </w:rPr>
            </w:pPr>
            <w:r>
              <w:rPr>
                <w:lang w:bidi="en-US"/>
              </w:rPr>
              <w:t>Successfully merged Human Rights Action Plan work with judicial reform work, so partners are linked. This has allowed Bappenas to move forward restorative justice strategy.</w:t>
            </w:r>
          </w:p>
        </w:tc>
      </w:tr>
      <w:tr w:rsidR="0027138C" w14:paraId="30F63E26" w14:textId="77777777" w:rsidTr="00CF0335">
        <w:tc>
          <w:tcPr>
            <w:tcW w:w="3578" w:type="dxa"/>
          </w:tcPr>
          <w:p w14:paraId="54A0BA15" w14:textId="77777777" w:rsidR="0027138C" w:rsidRDefault="0027138C" w:rsidP="00CF0335">
            <w:pPr>
              <w:pStyle w:val="TableText"/>
              <w:rPr>
                <w:lang w:bidi="en-US"/>
              </w:rPr>
            </w:pPr>
            <w:r>
              <w:rPr>
                <w:lang w:bidi="en-US"/>
              </w:rPr>
              <w:t>Social movement approach from SPAK be followed in child marriage work</w:t>
            </w:r>
          </w:p>
        </w:tc>
        <w:tc>
          <w:tcPr>
            <w:tcW w:w="5385" w:type="dxa"/>
          </w:tcPr>
          <w:p w14:paraId="350F8F39" w14:textId="77777777" w:rsidR="0027138C" w:rsidRDefault="0027138C" w:rsidP="00CF0335">
            <w:pPr>
              <w:pStyle w:val="TableText"/>
              <w:rPr>
                <w:lang w:bidi="en-US"/>
              </w:rPr>
            </w:pPr>
            <w:r>
              <w:rPr>
                <w:lang w:bidi="en-US"/>
              </w:rPr>
              <w:t>Successfully being used for child marriage in Sulawesi Selatan, linked with SPAK. Links now in place in Yogyakarta with Policewomen.</w:t>
            </w:r>
          </w:p>
        </w:tc>
      </w:tr>
      <w:tr w:rsidR="0027138C" w14:paraId="19B81CC0" w14:textId="77777777" w:rsidTr="00CF0335">
        <w:tc>
          <w:tcPr>
            <w:tcW w:w="3578" w:type="dxa"/>
          </w:tcPr>
          <w:p w14:paraId="71BAF35F" w14:textId="77777777" w:rsidR="0027138C" w:rsidRDefault="0027138C" w:rsidP="00CF0335">
            <w:pPr>
              <w:pStyle w:val="TableText"/>
              <w:rPr>
                <w:lang w:bidi="en-US"/>
              </w:rPr>
            </w:pPr>
            <w:r>
              <w:rPr>
                <w:lang w:bidi="en-US"/>
              </w:rPr>
              <w:t xml:space="preserve">Change from </w:t>
            </w:r>
            <w:r w:rsidR="00DC2806">
              <w:rPr>
                <w:lang w:bidi="en-US"/>
              </w:rPr>
              <w:t>‘</w:t>
            </w:r>
            <w:r>
              <w:rPr>
                <w:lang w:bidi="en-US"/>
              </w:rPr>
              <w:t>prisons reform</w:t>
            </w:r>
            <w:r w:rsidR="00DC2806">
              <w:rPr>
                <w:lang w:bidi="en-US"/>
              </w:rPr>
              <w:t>’</w:t>
            </w:r>
            <w:r>
              <w:rPr>
                <w:lang w:bidi="en-US"/>
              </w:rPr>
              <w:t xml:space="preserve"> to </w:t>
            </w:r>
            <w:r w:rsidR="00DC2806">
              <w:rPr>
                <w:lang w:bidi="en-US"/>
              </w:rPr>
              <w:t>‘</w:t>
            </w:r>
            <w:r>
              <w:rPr>
                <w:lang w:bidi="en-US"/>
              </w:rPr>
              <w:t>corrections reform</w:t>
            </w:r>
            <w:r w:rsidR="00DC2806">
              <w:rPr>
                <w:lang w:bidi="en-US"/>
              </w:rPr>
              <w:t>’</w:t>
            </w:r>
            <w:r>
              <w:rPr>
                <w:lang w:bidi="en-US"/>
              </w:rPr>
              <w:t xml:space="preserve"> to reinforce restorative justice</w:t>
            </w:r>
          </w:p>
        </w:tc>
        <w:tc>
          <w:tcPr>
            <w:tcW w:w="5385" w:type="dxa"/>
          </w:tcPr>
          <w:p w14:paraId="2C176CDD" w14:textId="77777777" w:rsidR="0027138C" w:rsidRDefault="000B72E0" w:rsidP="00CF0335">
            <w:pPr>
              <w:pStyle w:val="TableText"/>
              <w:rPr>
                <w:lang w:bidi="en-US"/>
              </w:rPr>
            </w:pPr>
            <w:r>
              <w:rPr>
                <w:lang w:bidi="en-US"/>
              </w:rPr>
              <w:t xml:space="preserve">Straightforward change. </w:t>
            </w:r>
            <w:r w:rsidR="002F790B">
              <w:rPr>
                <w:lang w:bidi="en-US"/>
              </w:rPr>
              <w:t>Centre for Detention Studies</w:t>
            </w:r>
            <w:r w:rsidR="0027138C">
              <w:rPr>
                <w:lang w:bidi="en-US"/>
              </w:rPr>
              <w:t xml:space="preserve"> now active in restorative justice coalition so stronger link between pillars 1 and 4.</w:t>
            </w:r>
          </w:p>
        </w:tc>
      </w:tr>
      <w:tr w:rsidR="0027138C" w14:paraId="30DD80F7" w14:textId="77777777" w:rsidTr="00CF0335">
        <w:tc>
          <w:tcPr>
            <w:tcW w:w="3578" w:type="dxa"/>
          </w:tcPr>
          <w:p w14:paraId="4733A9A5" w14:textId="77777777" w:rsidR="0027138C" w:rsidRDefault="0027138C" w:rsidP="00CF0335">
            <w:pPr>
              <w:pStyle w:val="TableText"/>
              <w:rPr>
                <w:lang w:bidi="en-US"/>
              </w:rPr>
            </w:pPr>
            <w:r>
              <w:rPr>
                <w:lang w:bidi="en-US"/>
              </w:rPr>
              <w:t>GEDSI mainstreaming</w:t>
            </w:r>
          </w:p>
        </w:tc>
        <w:tc>
          <w:tcPr>
            <w:tcW w:w="5385" w:type="dxa"/>
          </w:tcPr>
          <w:p w14:paraId="24000C1D" w14:textId="77777777" w:rsidR="0027138C" w:rsidRDefault="0027138C" w:rsidP="00CF0335">
            <w:pPr>
              <w:pStyle w:val="TableText"/>
              <w:rPr>
                <w:lang w:bidi="en-US"/>
              </w:rPr>
            </w:pPr>
            <w:r>
              <w:rPr>
                <w:lang w:bidi="en-US"/>
              </w:rPr>
              <w:t>Majority of GEDSI activities now mainstreamed in Pillars 1-4. This is reported in activities.</w:t>
            </w:r>
          </w:p>
        </w:tc>
      </w:tr>
      <w:tr w:rsidR="0027138C" w14:paraId="6C7FEF2D" w14:textId="77777777" w:rsidTr="00CF0335">
        <w:tc>
          <w:tcPr>
            <w:tcW w:w="3578" w:type="dxa"/>
          </w:tcPr>
          <w:p w14:paraId="3CA941B2" w14:textId="77777777" w:rsidR="0027138C" w:rsidRDefault="0027138C" w:rsidP="00CF0335">
            <w:pPr>
              <w:pStyle w:val="TableText"/>
              <w:rPr>
                <w:lang w:bidi="en-US"/>
              </w:rPr>
            </w:pPr>
            <w:r>
              <w:rPr>
                <w:lang w:bidi="en-US"/>
              </w:rPr>
              <w:t xml:space="preserve">Balancing the </w:t>
            </w:r>
            <w:r w:rsidR="00DC2806">
              <w:rPr>
                <w:lang w:bidi="en-US"/>
              </w:rPr>
              <w:t>‘</w:t>
            </w:r>
            <w:r>
              <w:rPr>
                <w:lang w:bidi="en-US"/>
              </w:rPr>
              <w:t>Ease of doing business</w:t>
            </w:r>
            <w:r w:rsidR="00DC2806">
              <w:rPr>
                <w:lang w:bidi="en-US"/>
              </w:rPr>
              <w:t>’</w:t>
            </w:r>
            <w:r>
              <w:rPr>
                <w:lang w:bidi="en-US"/>
              </w:rPr>
              <w:t xml:space="preserve"> focus with the </w:t>
            </w:r>
            <w:r w:rsidR="00DC2806">
              <w:rPr>
                <w:lang w:bidi="en-US"/>
              </w:rPr>
              <w:t>‘</w:t>
            </w:r>
            <w:r>
              <w:rPr>
                <w:lang w:bidi="en-US"/>
              </w:rPr>
              <w:t>ease of being Indonesian</w:t>
            </w:r>
            <w:r w:rsidR="00DC2806">
              <w:rPr>
                <w:lang w:bidi="en-US"/>
              </w:rPr>
              <w:t>’</w:t>
            </w:r>
            <w:r>
              <w:rPr>
                <w:lang w:bidi="en-US"/>
              </w:rPr>
              <w:t xml:space="preserve"> – access to services</w:t>
            </w:r>
          </w:p>
        </w:tc>
        <w:tc>
          <w:tcPr>
            <w:tcW w:w="5385" w:type="dxa"/>
          </w:tcPr>
          <w:p w14:paraId="444A2BD2" w14:textId="77777777" w:rsidR="0027138C" w:rsidRDefault="0027138C" w:rsidP="00CF0335">
            <w:pPr>
              <w:pStyle w:val="TableText"/>
              <w:rPr>
                <w:lang w:bidi="en-US"/>
              </w:rPr>
            </w:pPr>
            <w:r>
              <w:rPr>
                <w:lang w:bidi="en-US"/>
              </w:rPr>
              <w:t>AIPJ2 has so far prioritised access to justice initiatives like the implementation of PERMA 3/17 and the Disability Regulations. Research and policy advocacy for expanded small claims jurisd</w:t>
            </w:r>
            <w:r w:rsidR="000851F7">
              <w:rPr>
                <w:lang w:bidi="en-US"/>
              </w:rPr>
              <w:t xml:space="preserve">iction addresses both agendas. </w:t>
            </w:r>
            <w:r>
              <w:rPr>
                <w:lang w:bidi="en-US"/>
              </w:rPr>
              <w:t>This is almost ready to be presented to the Supreme Court leadership.</w:t>
            </w:r>
          </w:p>
        </w:tc>
      </w:tr>
      <w:tr w:rsidR="0027138C" w14:paraId="5D8193F9" w14:textId="77777777" w:rsidTr="00CF0335">
        <w:tc>
          <w:tcPr>
            <w:tcW w:w="3578" w:type="dxa"/>
          </w:tcPr>
          <w:p w14:paraId="03079407" w14:textId="77777777" w:rsidR="0027138C" w:rsidRDefault="0027138C" w:rsidP="00CF0335">
            <w:pPr>
              <w:pStyle w:val="TableText"/>
              <w:rPr>
                <w:lang w:bidi="en-US"/>
              </w:rPr>
            </w:pPr>
            <w:r>
              <w:rPr>
                <w:lang w:bidi="en-US"/>
              </w:rPr>
              <w:lastRenderedPageBreak/>
              <w:t xml:space="preserve">Shift to the term </w:t>
            </w:r>
            <w:r w:rsidR="00DC2806">
              <w:rPr>
                <w:lang w:bidi="en-US"/>
              </w:rPr>
              <w:t>‘</w:t>
            </w:r>
            <w:r>
              <w:rPr>
                <w:lang w:bidi="en-US"/>
              </w:rPr>
              <w:t>preventing violent extremism</w:t>
            </w:r>
            <w:r w:rsidR="00DC2806">
              <w:rPr>
                <w:lang w:bidi="en-US"/>
              </w:rPr>
              <w:t xml:space="preserve">’ </w:t>
            </w:r>
          </w:p>
        </w:tc>
        <w:tc>
          <w:tcPr>
            <w:tcW w:w="5385" w:type="dxa"/>
          </w:tcPr>
          <w:p w14:paraId="54C67BA0" w14:textId="77777777" w:rsidR="0027138C" w:rsidRDefault="0027138C" w:rsidP="00CF0335">
            <w:pPr>
              <w:pStyle w:val="TableText"/>
              <w:rPr>
                <w:lang w:bidi="en-US"/>
              </w:rPr>
            </w:pPr>
            <w:r>
              <w:rPr>
                <w:lang w:bidi="en-US"/>
              </w:rPr>
              <w:t>This has allowed open engagement with CSO partners.</w:t>
            </w:r>
          </w:p>
        </w:tc>
      </w:tr>
      <w:tr w:rsidR="0027138C" w14:paraId="08B6DCE4" w14:textId="77777777" w:rsidTr="00CF0335">
        <w:tc>
          <w:tcPr>
            <w:tcW w:w="3578" w:type="dxa"/>
          </w:tcPr>
          <w:p w14:paraId="4F16A90C" w14:textId="77777777" w:rsidR="0027138C" w:rsidRDefault="0027138C" w:rsidP="00CF0335">
            <w:pPr>
              <w:pStyle w:val="TableText"/>
              <w:rPr>
                <w:lang w:bidi="en-US"/>
              </w:rPr>
            </w:pPr>
            <w:r>
              <w:rPr>
                <w:lang w:bidi="en-US"/>
              </w:rPr>
              <w:t>Partnership Development becomes a key role of AIPJ2 team</w:t>
            </w:r>
          </w:p>
        </w:tc>
        <w:tc>
          <w:tcPr>
            <w:tcW w:w="5385" w:type="dxa"/>
          </w:tcPr>
          <w:p w14:paraId="33601949" w14:textId="77777777" w:rsidR="0027138C" w:rsidRDefault="0027138C" w:rsidP="00CF0335">
            <w:pPr>
              <w:pStyle w:val="TableText"/>
              <w:rPr>
                <w:lang w:bidi="en-US"/>
              </w:rPr>
            </w:pPr>
            <w:r>
              <w:rPr>
                <w:lang w:bidi="en-US"/>
              </w:rPr>
              <w:t>S</w:t>
            </w:r>
            <w:r w:rsidR="000851F7">
              <w:rPr>
                <w:lang w:bidi="en-US"/>
              </w:rPr>
              <w:t>ee above in governance section. Knowledge H</w:t>
            </w:r>
            <w:r>
              <w:rPr>
                <w:lang w:bidi="en-US"/>
              </w:rPr>
              <w:t>ub, communications, MEL and GEDSI ca</w:t>
            </w:r>
            <w:r w:rsidR="000851F7">
              <w:rPr>
                <w:lang w:bidi="en-US"/>
              </w:rPr>
              <w:t>pa</w:t>
            </w:r>
            <w:r>
              <w:rPr>
                <w:lang w:bidi="en-US"/>
              </w:rPr>
              <w:t>city development continuing to be strong elements of work</w:t>
            </w:r>
            <w:r w:rsidR="00CF0335">
              <w:rPr>
                <w:lang w:bidi="en-US"/>
              </w:rPr>
              <w:t xml:space="preserve"> </w:t>
            </w:r>
            <w:r>
              <w:rPr>
                <w:lang w:bidi="en-US"/>
              </w:rPr>
              <w:t>plan.</w:t>
            </w:r>
          </w:p>
        </w:tc>
      </w:tr>
    </w:tbl>
    <w:p w14:paraId="6A44C25C" w14:textId="77777777" w:rsidR="0027138C" w:rsidRDefault="0027138C" w:rsidP="00DC2806">
      <w:pPr>
        <w:pStyle w:val="BodyText"/>
        <w:spacing w:before="100" w:beforeAutospacing="1"/>
        <w:rPr>
          <w:lang w:bidi="en-US"/>
        </w:rPr>
      </w:pPr>
      <w:r>
        <w:rPr>
          <w:lang w:bidi="en-US"/>
        </w:rPr>
        <w:t>To determine if other changes in strategy are required, the following factors have been reviewed:</w:t>
      </w:r>
    </w:p>
    <w:p w14:paraId="6AE131B7" w14:textId="77777777" w:rsidR="0027138C" w:rsidRDefault="0027138C" w:rsidP="00F95729">
      <w:pPr>
        <w:pStyle w:val="ListBullet"/>
        <w:rPr>
          <w:lang w:bidi="en-US"/>
        </w:rPr>
      </w:pPr>
      <w:r>
        <w:rPr>
          <w:lang w:bidi="en-US"/>
        </w:rPr>
        <w:t xml:space="preserve">Changes in the context (Indonesia and Australia) – </w:t>
      </w:r>
      <w:r w:rsidRPr="00DA6B23">
        <w:rPr>
          <w:lang w:bidi="en-US"/>
        </w:rPr>
        <w:t>see Annex 6</w:t>
      </w:r>
      <w:r w:rsidR="000851F7" w:rsidRPr="00DA6B23">
        <w:rPr>
          <w:lang w:bidi="en-US"/>
        </w:rPr>
        <w:t>.</w:t>
      </w:r>
      <w:r w:rsidR="000851F7">
        <w:rPr>
          <w:lang w:bidi="en-US"/>
        </w:rPr>
        <w:t xml:space="preserve"> </w:t>
      </w:r>
      <w:r>
        <w:rPr>
          <w:lang w:bidi="en-US"/>
        </w:rPr>
        <w:t>Events have tended to reinforce the current strategy (</w:t>
      </w:r>
      <w:r w:rsidR="00CE740A">
        <w:rPr>
          <w:lang w:bidi="en-US"/>
        </w:rPr>
        <w:t>e.g.</w:t>
      </w:r>
      <w:r>
        <w:rPr>
          <w:lang w:bidi="en-US"/>
        </w:rPr>
        <w:t xml:space="preserve"> focus on women in PVE) rather than call for any change.</w:t>
      </w:r>
    </w:p>
    <w:p w14:paraId="5C3D21B4" w14:textId="77777777" w:rsidR="0027138C" w:rsidRDefault="0027138C" w:rsidP="00F95729">
      <w:pPr>
        <w:pStyle w:val="ListBullet"/>
        <w:rPr>
          <w:lang w:bidi="en-US"/>
        </w:rPr>
      </w:pPr>
      <w:r>
        <w:rPr>
          <w:lang w:bidi="en-US"/>
        </w:rPr>
        <w:t xml:space="preserve">Changes in AIPJ2’s risk profile – </w:t>
      </w:r>
      <w:r w:rsidRPr="00BF02D7">
        <w:rPr>
          <w:lang w:bidi="en-US"/>
        </w:rPr>
        <w:t>see Annex 7</w:t>
      </w:r>
      <w:r>
        <w:rPr>
          <w:lang w:bidi="en-US"/>
        </w:rPr>
        <w:t xml:space="preserve">. Key risks have reduced over the period, so there is no call to change strategy in response to risks. </w:t>
      </w:r>
    </w:p>
    <w:p w14:paraId="3042E9B5" w14:textId="77777777" w:rsidR="0060546F" w:rsidRPr="00AA0319" w:rsidRDefault="0060546F" w:rsidP="0060546F">
      <w:pPr>
        <w:pStyle w:val="ListBullet"/>
        <w:numPr>
          <w:ilvl w:val="0"/>
          <w:numId w:val="0"/>
        </w:numPr>
        <w:ind w:left="1004" w:hanging="284"/>
        <w:sectPr w:rsidR="0060546F" w:rsidRPr="00AA0319" w:rsidSect="00856341">
          <w:footerReference w:type="default" r:id="rId21"/>
          <w:pgSz w:w="11907" w:h="16840" w:code="9"/>
          <w:pgMar w:top="1418" w:right="1418" w:bottom="1418" w:left="1418" w:header="720" w:footer="720" w:gutter="0"/>
          <w:pgNumType w:start="1"/>
          <w:cols w:space="720"/>
          <w:docGrid w:linePitch="360"/>
        </w:sectPr>
      </w:pPr>
    </w:p>
    <w:p w14:paraId="120C8D23" w14:textId="77777777" w:rsidR="008E680A" w:rsidRDefault="002D5E65" w:rsidP="00D76A84">
      <w:pPr>
        <w:pStyle w:val="AnnexHeading"/>
      </w:pPr>
      <w:bookmarkStart w:id="25" w:name="_Toc520802610"/>
      <w:bookmarkStart w:id="26" w:name="_Toc489031756"/>
      <w:bookmarkStart w:id="27" w:name="_Toc465261102"/>
      <w:r>
        <w:lastRenderedPageBreak/>
        <w:t>Infographic</w:t>
      </w:r>
      <w:r w:rsidR="00273D8C">
        <w:t>s</w:t>
      </w:r>
      <w:r w:rsidR="0079232B">
        <w:t xml:space="preserve"> on overall scope of AIPJ2</w:t>
      </w:r>
      <w:bookmarkEnd w:id="25"/>
    </w:p>
    <w:p w14:paraId="068F3D07" w14:textId="77777777" w:rsidR="00E53365" w:rsidRPr="00E53365" w:rsidRDefault="00E53365" w:rsidP="00E53365">
      <w:pPr>
        <w:pStyle w:val="BodyText"/>
        <w:rPr>
          <w:lang w:eastAsia="en-US"/>
        </w:rPr>
      </w:pPr>
      <w:r w:rsidRPr="00E53365">
        <w:rPr>
          <w:noProof/>
        </w:rPr>
        <w:drawing>
          <wp:inline distT="0" distB="0" distL="0" distR="0" wp14:anchorId="14345B77" wp14:editId="37A58D71">
            <wp:extent cx="8786192" cy="51091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832" b="416"/>
                    <a:stretch/>
                  </pic:blipFill>
                  <pic:spPr bwMode="auto">
                    <a:xfrm>
                      <a:off x="0" y="0"/>
                      <a:ext cx="8814634" cy="5125696"/>
                    </a:xfrm>
                    <a:prstGeom prst="rect">
                      <a:avLst/>
                    </a:prstGeom>
                    <a:noFill/>
                    <a:ln>
                      <a:noFill/>
                    </a:ln>
                    <a:extLst>
                      <a:ext uri="{53640926-AAD7-44D8-BBD7-CCE9431645EC}">
                        <a14:shadowObscured xmlns:a14="http://schemas.microsoft.com/office/drawing/2010/main"/>
                      </a:ext>
                    </a:extLst>
                  </pic:spPr>
                </pic:pic>
              </a:graphicData>
            </a:graphic>
          </wp:inline>
        </w:drawing>
      </w:r>
    </w:p>
    <w:p w14:paraId="4024E9B2" w14:textId="77777777" w:rsidR="0098345A" w:rsidRDefault="0098345A">
      <w:pPr>
        <w:rPr>
          <w:lang w:eastAsia="en-US"/>
        </w:rPr>
      </w:pPr>
      <w:r>
        <w:rPr>
          <w:lang w:eastAsia="en-US"/>
        </w:rPr>
        <w:br w:type="page"/>
      </w:r>
    </w:p>
    <w:p w14:paraId="63261553" w14:textId="77777777" w:rsidR="00273D8C" w:rsidRDefault="00273D8C" w:rsidP="008E680A">
      <w:pPr>
        <w:pStyle w:val="BodyText"/>
        <w:rPr>
          <w:lang w:eastAsia="en-US"/>
        </w:rPr>
        <w:sectPr w:rsidR="00273D8C" w:rsidSect="0098345A">
          <w:pgSz w:w="16840" w:h="11907" w:orient="landscape" w:code="9"/>
          <w:pgMar w:top="1418" w:right="1418" w:bottom="1418" w:left="1418" w:header="720" w:footer="720" w:gutter="0"/>
          <w:cols w:space="720"/>
          <w:docGrid w:linePitch="360"/>
        </w:sectPr>
      </w:pPr>
    </w:p>
    <w:p w14:paraId="470CEBD1" w14:textId="77777777" w:rsidR="0098345A" w:rsidRDefault="00E53365" w:rsidP="008E680A">
      <w:pPr>
        <w:pStyle w:val="BodyText"/>
        <w:rPr>
          <w:lang w:eastAsia="en-US"/>
        </w:rPr>
        <w:sectPr w:rsidR="0098345A" w:rsidSect="0098345A">
          <w:pgSz w:w="16840" w:h="11907" w:orient="landscape" w:code="9"/>
          <w:pgMar w:top="1418" w:right="1418" w:bottom="1418" w:left="1418" w:header="720" w:footer="720" w:gutter="0"/>
          <w:cols w:space="720"/>
          <w:docGrid w:linePitch="360"/>
        </w:sectPr>
      </w:pPr>
      <w:r w:rsidRPr="00E53365">
        <w:rPr>
          <w:noProof/>
        </w:rPr>
        <w:lastRenderedPageBreak/>
        <w:drawing>
          <wp:anchor distT="0" distB="0" distL="114300" distR="114300" simplePos="0" relativeHeight="251669504" behindDoc="0" locked="0" layoutInCell="1" allowOverlap="1" wp14:anchorId="652FFE24" wp14:editId="7D359FF6">
            <wp:simplePos x="0" y="0"/>
            <wp:positionH relativeFrom="margin">
              <wp:align>left</wp:align>
            </wp:positionH>
            <wp:positionV relativeFrom="paragraph">
              <wp:posOffset>467</wp:posOffset>
            </wp:positionV>
            <wp:extent cx="8841851" cy="5543568"/>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860"/>
                    <a:stretch/>
                  </pic:blipFill>
                  <pic:spPr bwMode="auto">
                    <a:xfrm>
                      <a:off x="0" y="0"/>
                      <a:ext cx="8841851" cy="5543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US"/>
        </w:rPr>
        <w:br w:type="textWrapping" w:clear="all"/>
      </w:r>
    </w:p>
    <w:p w14:paraId="55BF8286" w14:textId="77777777" w:rsidR="006A0B95" w:rsidRDefault="006A0B95">
      <w:pPr>
        <w:rPr>
          <w:noProof/>
        </w:rPr>
      </w:pPr>
      <w:bookmarkStart w:id="28" w:name="_Toc520802611"/>
      <w:r>
        <w:rPr>
          <w:noProof/>
        </w:rPr>
        <w:lastRenderedPageBreak/>
        <w:drawing>
          <wp:anchor distT="0" distB="0" distL="114300" distR="114300" simplePos="0" relativeHeight="251671552" behindDoc="0" locked="0" layoutInCell="1" allowOverlap="1" wp14:anchorId="0D46AE5C" wp14:editId="6B9BBAFD">
            <wp:simplePos x="0" y="0"/>
            <wp:positionH relativeFrom="margin">
              <wp:align>right</wp:align>
            </wp:positionH>
            <wp:positionV relativeFrom="margin">
              <wp:posOffset>3792220</wp:posOffset>
            </wp:positionV>
            <wp:extent cx="5740400" cy="42621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740400" cy="426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EFF211A" w14:textId="77777777" w:rsidR="004F5A02" w:rsidRDefault="004F5A02">
      <w:r>
        <w:rPr>
          <w:noProof/>
        </w:rPr>
        <w:drawing>
          <wp:anchor distT="0" distB="0" distL="114300" distR="114300" simplePos="0" relativeHeight="251670528" behindDoc="0" locked="0" layoutInCell="1" allowOverlap="1" wp14:anchorId="50616542" wp14:editId="43767DCD">
            <wp:simplePos x="901700" y="901700"/>
            <wp:positionH relativeFrom="margin">
              <wp:align>left</wp:align>
            </wp:positionH>
            <wp:positionV relativeFrom="margin">
              <wp:align>top</wp:align>
            </wp:positionV>
            <wp:extent cx="5760085" cy="3813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085" cy="3813175"/>
                    </a:xfrm>
                    <a:prstGeom prst="rect">
                      <a:avLst/>
                    </a:prstGeom>
                  </pic:spPr>
                </pic:pic>
              </a:graphicData>
            </a:graphic>
          </wp:anchor>
        </w:drawing>
      </w:r>
    </w:p>
    <w:p w14:paraId="0CA5B4CC" w14:textId="77777777" w:rsidR="004F5A02" w:rsidRDefault="004F5A02">
      <w:pPr>
        <w:rPr>
          <w:rFonts w:cs="Arial"/>
          <w:bCs/>
          <w:color w:val="003359" w:themeColor="background2"/>
          <w:kern w:val="32"/>
          <w:sz w:val="32"/>
          <w:szCs w:val="32"/>
          <w:lang w:eastAsia="en-US"/>
        </w:rPr>
      </w:pPr>
      <w:r>
        <w:br w:type="page"/>
      </w:r>
    </w:p>
    <w:p w14:paraId="4C159B20" w14:textId="77777777" w:rsidR="00740CFD" w:rsidRDefault="00B92BF7" w:rsidP="00D76A84">
      <w:pPr>
        <w:pStyle w:val="AnnexHeading"/>
      </w:pPr>
      <w:r>
        <w:lastRenderedPageBreak/>
        <w:t>Staffing and Technical Advisers</w:t>
      </w:r>
      <w:bookmarkEnd w:id="28"/>
    </w:p>
    <w:p w14:paraId="73ECEA1F" w14:textId="77777777" w:rsidR="00EE6F57" w:rsidRPr="00EE6F57" w:rsidRDefault="00EE6F57" w:rsidP="00EE6F57">
      <w:pPr>
        <w:pStyle w:val="BodyText"/>
        <w:rPr>
          <w:lang w:val="en-US"/>
        </w:rPr>
      </w:pPr>
      <w:r w:rsidRPr="00EE6F57">
        <w:rPr>
          <w:lang w:val="en-US"/>
        </w:rPr>
        <w:t xml:space="preserve">The complete AIPJ2 long term team is recruited and mobilised. </w:t>
      </w:r>
      <w:r w:rsidR="00AB7415">
        <w:rPr>
          <w:lang w:val="en-US"/>
        </w:rPr>
        <w:t>A</w:t>
      </w:r>
      <w:r w:rsidRPr="00EE6F57">
        <w:rPr>
          <w:lang w:val="en-US"/>
        </w:rPr>
        <w:t xml:space="preserve"> review and realignment of the Organisational Structure was workshopped at the team retreat in March 2018. The Team Leader will now provide strategic and technical oversight across the 5 Pillars, whilst the Deputy Team Leader will lead the Operations and Communication functions of AIPJ2. In addition, within this re</w:t>
      </w:r>
      <w:r w:rsidR="000851F7">
        <w:rPr>
          <w:lang w:val="en-US"/>
        </w:rPr>
        <w:t>porting period AIPJ2 recruited five</w:t>
      </w:r>
      <w:r w:rsidRPr="00EE6F57">
        <w:rPr>
          <w:lang w:val="en-US"/>
        </w:rPr>
        <w:t xml:space="preserve"> specialist national PVE Advisers to work closely with our PVE partners and provide strategic oversight and support to Pillar 3. </w:t>
      </w:r>
    </w:p>
    <w:p w14:paraId="62DE9CBF" w14:textId="77777777" w:rsidR="00EE6F57" w:rsidRPr="00EE6F57" w:rsidRDefault="00EE6F57" w:rsidP="00EE6F57">
      <w:pPr>
        <w:pStyle w:val="BodyText"/>
        <w:rPr>
          <w:lang w:val="en-US"/>
        </w:rPr>
      </w:pPr>
      <w:r w:rsidRPr="00EE6F57">
        <w:rPr>
          <w:lang w:val="en-US"/>
        </w:rPr>
        <w:t xml:space="preserve">Below is the list of the long term and part-time national and international team, and also the revised Organisational Structure. </w:t>
      </w:r>
    </w:p>
    <w:p w14:paraId="11304466" w14:textId="77777777" w:rsidR="00EE6F57" w:rsidRPr="008A1EA0" w:rsidRDefault="00CF0335" w:rsidP="00AB7415">
      <w:pPr>
        <w:pStyle w:val="Heading4"/>
        <w:spacing w:before="240"/>
      </w:pPr>
      <w:r>
        <w:t>Long-term staff</w:t>
      </w:r>
    </w:p>
    <w:tbl>
      <w:tblPr>
        <w:tblStyle w:val="TableGrid"/>
        <w:tblW w:w="9351"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562"/>
        <w:gridCol w:w="2835"/>
        <w:gridCol w:w="4253"/>
        <w:gridCol w:w="1701"/>
      </w:tblGrid>
      <w:tr w:rsidR="00CF0335" w:rsidRPr="00CF0335" w14:paraId="4FDDBCC7" w14:textId="77777777" w:rsidTr="00CE740A">
        <w:trPr>
          <w:tblHeader/>
        </w:trPr>
        <w:tc>
          <w:tcPr>
            <w:tcW w:w="562" w:type="dxa"/>
            <w:shd w:val="clear" w:color="auto" w:fill="045BA7" w:themeFill="accent2"/>
          </w:tcPr>
          <w:p w14:paraId="03BCBDF2" w14:textId="77777777" w:rsidR="00EE6F57" w:rsidRPr="00CF0335" w:rsidRDefault="00EE6F57" w:rsidP="00CE740A">
            <w:pPr>
              <w:pStyle w:val="TableText"/>
              <w:spacing w:before="0" w:after="0"/>
              <w:rPr>
                <w:b/>
                <w:color w:val="FFFFFF" w:themeColor="background1"/>
              </w:rPr>
            </w:pPr>
            <w:r w:rsidRPr="00CF0335">
              <w:rPr>
                <w:b/>
                <w:color w:val="FFFFFF" w:themeColor="background1"/>
              </w:rPr>
              <w:t>No.</w:t>
            </w:r>
          </w:p>
        </w:tc>
        <w:tc>
          <w:tcPr>
            <w:tcW w:w="2835" w:type="dxa"/>
            <w:shd w:val="clear" w:color="auto" w:fill="045BA7" w:themeFill="accent2"/>
          </w:tcPr>
          <w:p w14:paraId="7ACFABED" w14:textId="77777777" w:rsidR="00EE6F57" w:rsidRPr="00CF0335" w:rsidRDefault="00EE6F57" w:rsidP="00CE740A">
            <w:pPr>
              <w:pStyle w:val="TableText"/>
              <w:spacing w:before="0" w:after="0"/>
              <w:rPr>
                <w:b/>
                <w:color w:val="FFFFFF" w:themeColor="background1"/>
              </w:rPr>
            </w:pPr>
            <w:r w:rsidRPr="00CF0335">
              <w:rPr>
                <w:b/>
                <w:color w:val="FFFFFF" w:themeColor="background1"/>
              </w:rPr>
              <w:t>Name</w:t>
            </w:r>
          </w:p>
        </w:tc>
        <w:tc>
          <w:tcPr>
            <w:tcW w:w="4253" w:type="dxa"/>
            <w:shd w:val="clear" w:color="auto" w:fill="045BA7" w:themeFill="accent2"/>
          </w:tcPr>
          <w:p w14:paraId="0C039A16" w14:textId="77777777" w:rsidR="00EE6F57" w:rsidRPr="00CF0335" w:rsidRDefault="00EE6F57" w:rsidP="00CE740A">
            <w:pPr>
              <w:pStyle w:val="TableText"/>
              <w:spacing w:before="0" w:after="0"/>
              <w:rPr>
                <w:b/>
                <w:color w:val="FFFFFF" w:themeColor="background1"/>
              </w:rPr>
            </w:pPr>
            <w:r w:rsidRPr="00CF0335">
              <w:rPr>
                <w:b/>
                <w:color w:val="FFFFFF" w:themeColor="background1"/>
              </w:rPr>
              <w:t>Position</w:t>
            </w:r>
          </w:p>
        </w:tc>
        <w:tc>
          <w:tcPr>
            <w:tcW w:w="1701" w:type="dxa"/>
            <w:shd w:val="clear" w:color="auto" w:fill="045BA7" w:themeFill="accent2"/>
          </w:tcPr>
          <w:p w14:paraId="013B028E" w14:textId="77777777" w:rsidR="00EE6F57" w:rsidRPr="00CF0335" w:rsidRDefault="00EE6F57" w:rsidP="00CE740A">
            <w:pPr>
              <w:pStyle w:val="TableText"/>
              <w:spacing w:before="0" w:after="0"/>
              <w:rPr>
                <w:b/>
                <w:color w:val="FFFFFF" w:themeColor="background1"/>
              </w:rPr>
            </w:pPr>
            <w:r w:rsidRPr="00CF0335">
              <w:rPr>
                <w:b/>
                <w:color w:val="FFFFFF" w:themeColor="background1"/>
              </w:rPr>
              <w:t>Start date</w:t>
            </w:r>
          </w:p>
        </w:tc>
      </w:tr>
      <w:tr w:rsidR="00EE6F57" w:rsidRPr="007E0F98" w14:paraId="68639E0B" w14:textId="77777777" w:rsidTr="00CE740A">
        <w:tc>
          <w:tcPr>
            <w:tcW w:w="562" w:type="dxa"/>
          </w:tcPr>
          <w:p w14:paraId="08A00B2B" w14:textId="77777777" w:rsidR="00EE6F57" w:rsidRPr="008F1771" w:rsidRDefault="00EE6F57" w:rsidP="00CE740A">
            <w:pPr>
              <w:pStyle w:val="TableText"/>
              <w:spacing w:before="0" w:after="0"/>
            </w:pPr>
            <w:r w:rsidRPr="008F1771">
              <w:t>1.</w:t>
            </w:r>
          </w:p>
        </w:tc>
        <w:tc>
          <w:tcPr>
            <w:tcW w:w="2835" w:type="dxa"/>
          </w:tcPr>
          <w:p w14:paraId="7ED92CA3" w14:textId="77777777" w:rsidR="00EE6F57" w:rsidRPr="008F1771" w:rsidRDefault="00EE6F57" w:rsidP="00CE740A">
            <w:pPr>
              <w:pStyle w:val="TableText"/>
              <w:spacing w:before="0" w:after="0"/>
            </w:pPr>
            <w:r w:rsidRPr="008F1771">
              <w:t>Adhi Ardian Kustiadi</w:t>
            </w:r>
          </w:p>
        </w:tc>
        <w:tc>
          <w:tcPr>
            <w:tcW w:w="4253" w:type="dxa"/>
          </w:tcPr>
          <w:p w14:paraId="6C925602" w14:textId="77777777" w:rsidR="00EE6F57" w:rsidRPr="008F1771" w:rsidRDefault="00EE6F57" w:rsidP="00CE740A">
            <w:pPr>
              <w:pStyle w:val="TableText"/>
              <w:spacing w:before="0" w:after="0"/>
            </w:pPr>
            <w:r w:rsidRPr="008F1771">
              <w:t>Activity Manager – Corrections Service Reform</w:t>
            </w:r>
          </w:p>
        </w:tc>
        <w:tc>
          <w:tcPr>
            <w:tcW w:w="1701" w:type="dxa"/>
          </w:tcPr>
          <w:p w14:paraId="44FA810A" w14:textId="77777777" w:rsidR="00EE6F57" w:rsidRPr="008F1771" w:rsidRDefault="00EE6F57" w:rsidP="00CE740A">
            <w:pPr>
              <w:pStyle w:val="TableText"/>
              <w:spacing w:before="0" w:after="0"/>
              <w:rPr>
                <w:color w:val="000000"/>
              </w:rPr>
            </w:pPr>
            <w:r w:rsidRPr="008F1771">
              <w:rPr>
                <w:color w:val="000000"/>
              </w:rPr>
              <w:t>4 Oct 2017</w:t>
            </w:r>
          </w:p>
          <w:p w14:paraId="59352F47" w14:textId="77777777" w:rsidR="00EE6F57" w:rsidRPr="008F1771" w:rsidRDefault="00EE6F57" w:rsidP="00CE740A">
            <w:pPr>
              <w:pStyle w:val="TableText"/>
              <w:spacing w:before="0" w:after="0"/>
              <w:rPr>
                <w:color w:val="000000"/>
              </w:rPr>
            </w:pPr>
          </w:p>
        </w:tc>
      </w:tr>
      <w:tr w:rsidR="00EE6F57" w:rsidRPr="007E0F98" w14:paraId="2F5F7B1B" w14:textId="77777777" w:rsidTr="00CE740A">
        <w:tc>
          <w:tcPr>
            <w:tcW w:w="562" w:type="dxa"/>
          </w:tcPr>
          <w:p w14:paraId="50B2F160" w14:textId="77777777" w:rsidR="00EE6F57" w:rsidRPr="008F1771" w:rsidRDefault="00EE6F57" w:rsidP="00CE740A">
            <w:pPr>
              <w:pStyle w:val="TableText"/>
              <w:spacing w:before="0" w:after="0"/>
            </w:pPr>
            <w:r w:rsidRPr="008F1771">
              <w:t>2.</w:t>
            </w:r>
          </w:p>
        </w:tc>
        <w:tc>
          <w:tcPr>
            <w:tcW w:w="2835" w:type="dxa"/>
          </w:tcPr>
          <w:p w14:paraId="7BE2C07F" w14:textId="77777777" w:rsidR="00EE6F57" w:rsidRPr="008F1771" w:rsidRDefault="00EE6F57" w:rsidP="00CE740A">
            <w:pPr>
              <w:pStyle w:val="TableText"/>
              <w:spacing w:before="0" w:after="0"/>
              <w:rPr>
                <w:color w:val="000000"/>
              </w:rPr>
            </w:pPr>
            <w:r w:rsidRPr="008F1771">
              <w:rPr>
                <w:color w:val="000000"/>
              </w:rPr>
              <w:t>Adi Suryadini</w:t>
            </w:r>
          </w:p>
        </w:tc>
        <w:tc>
          <w:tcPr>
            <w:tcW w:w="4253" w:type="dxa"/>
          </w:tcPr>
          <w:p w14:paraId="44FFB30F" w14:textId="77777777" w:rsidR="00EE6F57" w:rsidRPr="008F1771" w:rsidRDefault="00EE6F57" w:rsidP="00CE740A">
            <w:pPr>
              <w:pStyle w:val="TableText"/>
              <w:spacing w:before="0" w:after="0"/>
            </w:pPr>
            <w:r w:rsidRPr="008F1771">
              <w:t>Program Performance Manager</w:t>
            </w:r>
          </w:p>
        </w:tc>
        <w:tc>
          <w:tcPr>
            <w:tcW w:w="1701" w:type="dxa"/>
          </w:tcPr>
          <w:p w14:paraId="20852815" w14:textId="77777777" w:rsidR="00EE6F57" w:rsidRPr="008F1771" w:rsidRDefault="00EE6F57" w:rsidP="00CE740A">
            <w:pPr>
              <w:pStyle w:val="TableText"/>
              <w:spacing w:before="0" w:after="0"/>
              <w:rPr>
                <w:color w:val="000000"/>
              </w:rPr>
            </w:pPr>
            <w:r w:rsidRPr="008F1771">
              <w:rPr>
                <w:color w:val="000000"/>
              </w:rPr>
              <w:t>17 Apr 2017</w:t>
            </w:r>
          </w:p>
        </w:tc>
      </w:tr>
      <w:tr w:rsidR="00EE6F57" w:rsidRPr="007E0F98" w14:paraId="41EF5F89" w14:textId="77777777" w:rsidTr="00CE740A">
        <w:tc>
          <w:tcPr>
            <w:tcW w:w="562" w:type="dxa"/>
          </w:tcPr>
          <w:p w14:paraId="7D028D9A" w14:textId="77777777" w:rsidR="00EE6F57" w:rsidRPr="008F1771" w:rsidRDefault="00EE6F57" w:rsidP="00CE740A">
            <w:pPr>
              <w:pStyle w:val="TableText"/>
              <w:spacing w:before="0" w:after="0"/>
            </w:pPr>
            <w:r w:rsidRPr="008F1771">
              <w:t xml:space="preserve">3. </w:t>
            </w:r>
          </w:p>
        </w:tc>
        <w:tc>
          <w:tcPr>
            <w:tcW w:w="2835" w:type="dxa"/>
          </w:tcPr>
          <w:p w14:paraId="65FF4222" w14:textId="77777777" w:rsidR="00EE6F57" w:rsidRPr="008F1771" w:rsidRDefault="00EE6F57" w:rsidP="00CE740A">
            <w:pPr>
              <w:pStyle w:val="TableText"/>
              <w:spacing w:before="0" w:after="0"/>
              <w:rPr>
                <w:color w:val="000000"/>
              </w:rPr>
            </w:pPr>
            <w:r w:rsidRPr="008F1771">
              <w:rPr>
                <w:color w:val="000000"/>
              </w:rPr>
              <w:t>Afnia Sari</w:t>
            </w:r>
          </w:p>
        </w:tc>
        <w:tc>
          <w:tcPr>
            <w:tcW w:w="4253" w:type="dxa"/>
          </w:tcPr>
          <w:p w14:paraId="0C98EF7E" w14:textId="77777777" w:rsidR="00EE6F57" w:rsidRPr="008F1771" w:rsidRDefault="00EE6F57" w:rsidP="00CE740A">
            <w:pPr>
              <w:pStyle w:val="TableText"/>
              <w:spacing w:before="0" w:after="0"/>
            </w:pPr>
            <w:r w:rsidRPr="008F1771">
              <w:t>Activity Manager – Security Strengthening and Preventing Violent Extremism</w:t>
            </w:r>
          </w:p>
        </w:tc>
        <w:tc>
          <w:tcPr>
            <w:tcW w:w="1701" w:type="dxa"/>
          </w:tcPr>
          <w:p w14:paraId="62285FC8" w14:textId="77777777" w:rsidR="00EE6F57" w:rsidRPr="008F1771" w:rsidRDefault="00EE6F57" w:rsidP="00CE740A">
            <w:pPr>
              <w:pStyle w:val="TableText"/>
              <w:spacing w:before="0" w:after="0"/>
              <w:rPr>
                <w:color w:val="000000"/>
              </w:rPr>
            </w:pPr>
            <w:r w:rsidRPr="008F1771">
              <w:rPr>
                <w:color w:val="000000"/>
              </w:rPr>
              <w:t>17 Apr 2017</w:t>
            </w:r>
          </w:p>
        </w:tc>
      </w:tr>
      <w:tr w:rsidR="00EE6F57" w:rsidRPr="007E0F98" w14:paraId="6B90650A" w14:textId="77777777" w:rsidTr="00CE740A">
        <w:tc>
          <w:tcPr>
            <w:tcW w:w="562" w:type="dxa"/>
          </w:tcPr>
          <w:p w14:paraId="1730E97B" w14:textId="77777777" w:rsidR="00EE6F57" w:rsidRPr="008F1771" w:rsidRDefault="00CF70CD" w:rsidP="00CE740A">
            <w:pPr>
              <w:pStyle w:val="TableText"/>
              <w:spacing w:before="0" w:after="0"/>
            </w:pPr>
            <w:r>
              <w:t>4</w:t>
            </w:r>
            <w:r w:rsidR="00EE6F57" w:rsidRPr="008F1771">
              <w:t>.</w:t>
            </w:r>
          </w:p>
        </w:tc>
        <w:tc>
          <w:tcPr>
            <w:tcW w:w="2835" w:type="dxa"/>
          </w:tcPr>
          <w:p w14:paraId="4A79DDF0" w14:textId="77777777" w:rsidR="00EE6F57" w:rsidRPr="008F1771" w:rsidRDefault="00EE6F57" w:rsidP="00CE740A">
            <w:pPr>
              <w:pStyle w:val="TableText"/>
              <w:spacing w:before="0" w:after="0"/>
              <w:rPr>
                <w:color w:val="000000"/>
              </w:rPr>
            </w:pPr>
            <w:r w:rsidRPr="008F1771">
              <w:rPr>
                <w:color w:val="000000"/>
              </w:rPr>
              <w:t>Andi Sahriah Alam</w:t>
            </w:r>
          </w:p>
        </w:tc>
        <w:tc>
          <w:tcPr>
            <w:tcW w:w="4253" w:type="dxa"/>
          </w:tcPr>
          <w:p w14:paraId="40441A40" w14:textId="77777777" w:rsidR="00EE6F57" w:rsidRPr="008F1771" w:rsidRDefault="00EE6F57" w:rsidP="00CE740A">
            <w:pPr>
              <w:pStyle w:val="TableText"/>
              <w:spacing w:before="0" w:after="0"/>
            </w:pPr>
            <w:r w:rsidRPr="008F1771">
              <w:t>Knowledge Hub Officer Makassar</w:t>
            </w:r>
          </w:p>
        </w:tc>
        <w:tc>
          <w:tcPr>
            <w:tcW w:w="1701" w:type="dxa"/>
          </w:tcPr>
          <w:p w14:paraId="0FAFEFD5" w14:textId="77777777" w:rsidR="00EE6F57" w:rsidRPr="008F1771" w:rsidRDefault="00EE6F57" w:rsidP="00CE740A">
            <w:pPr>
              <w:pStyle w:val="TableText"/>
              <w:spacing w:before="0" w:after="0"/>
              <w:rPr>
                <w:color w:val="000000"/>
              </w:rPr>
            </w:pPr>
            <w:r w:rsidRPr="008F1771">
              <w:rPr>
                <w:color w:val="000000"/>
              </w:rPr>
              <w:t>19 Oct 2017</w:t>
            </w:r>
          </w:p>
        </w:tc>
      </w:tr>
      <w:tr w:rsidR="00EE6F57" w:rsidRPr="007E0F98" w14:paraId="2A8F8FB2" w14:textId="77777777" w:rsidTr="00CE740A">
        <w:tc>
          <w:tcPr>
            <w:tcW w:w="562" w:type="dxa"/>
          </w:tcPr>
          <w:p w14:paraId="1D812659" w14:textId="77777777" w:rsidR="00EE6F57" w:rsidRPr="008F1771" w:rsidRDefault="00CF70CD" w:rsidP="00CE740A">
            <w:pPr>
              <w:pStyle w:val="TableText"/>
              <w:spacing w:before="0" w:after="0"/>
            </w:pPr>
            <w:r>
              <w:t>5</w:t>
            </w:r>
            <w:r w:rsidR="00EE6F57" w:rsidRPr="008F1771">
              <w:t>.</w:t>
            </w:r>
          </w:p>
        </w:tc>
        <w:tc>
          <w:tcPr>
            <w:tcW w:w="2835" w:type="dxa"/>
          </w:tcPr>
          <w:p w14:paraId="7EA8E597" w14:textId="77777777" w:rsidR="00EE6F57" w:rsidRPr="008F1771" w:rsidRDefault="00EE6F57" w:rsidP="00CE740A">
            <w:pPr>
              <w:pStyle w:val="TableText"/>
              <w:spacing w:before="0" w:after="0"/>
              <w:rPr>
                <w:color w:val="000000"/>
              </w:rPr>
            </w:pPr>
            <w:r w:rsidRPr="008F1771">
              <w:rPr>
                <w:color w:val="000000"/>
              </w:rPr>
              <w:t>Ajeng Wirdaningsih</w:t>
            </w:r>
          </w:p>
        </w:tc>
        <w:tc>
          <w:tcPr>
            <w:tcW w:w="4253" w:type="dxa"/>
          </w:tcPr>
          <w:p w14:paraId="307CDA14" w14:textId="77777777" w:rsidR="00EE6F57" w:rsidRPr="008F1771" w:rsidRDefault="00EE6F57" w:rsidP="00CE740A">
            <w:pPr>
              <w:pStyle w:val="TableText"/>
              <w:spacing w:before="0" w:after="0"/>
            </w:pPr>
            <w:r w:rsidRPr="008F1771">
              <w:t>Activity Coordinator – Transparency, Accountability, Anti-Corruption</w:t>
            </w:r>
          </w:p>
        </w:tc>
        <w:tc>
          <w:tcPr>
            <w:tcW w:w="1701" w:type="dxa"/>
          </w:tcPr>
          <w:p w14:paraId="40C6ED6F" w14:textId="77777777" w:rsidR="00EE6F57" w:rsidRPr="008F1771" w:rsidRDefault="00EE6F57" w:rsidP="00CE740A">
            <w:pPr>
              <w:pStyle w:val="TableText"/>
              <w:spacing w:before="0" w:after="0"/>
              <w:rPr>
                <w:color w:val="000000"/>
              </w:rPr>
            </w:pPr>
            <w:r w:rsidRPr="008F1771">
              <w:rPr>
                <w:color w:val="000000"/>
              </w:rPr>
              <w:t>09 Nov 2017</w:t>
            </w:r>
          </w:p>
        </w:tc>
      </w:tr>
      <w:tr w:rsidR="00EE6F57" w:rsidRPr="007E0F98" w14:paraId="1D39B097" w14:textId="77777777" w:rsidTr="00CE740A">
        <w:tc>
          <w:tcPr>
            <w:tcW w:w="562" w:type="dxa"/>
          </w:tcPr>
          <w:p w14:paraId="6088675E" w14:textId="77777777" w:rsidR="00EE6F57" w:rsidRPr="008F1771" w:rsidRDefault="00CF70CD" w:rsidP="00CE740A">
            <w:pPr>
              <w:pStyle w:val="TableText"/>
              <w:spacing w:before="0" w:after="0"/>
            </w:pPr>
            <w:r>
              <w:t>6</w:t>
            </w:r>
            <w:r w:rsidR="00EE6F57" w:rsidRPr="008F1771">
              <w:t>.</w:t>
            </w:r>
          </w:p>
        </w:tc>
        <w:tc>
          <w:tcPr>
            <w:tcW w:w="2835" w:type="dxa"/>
          </w:tcPr>
          <w:p w14:paraId="6BF27AD4" w14:textId="77777777" w:rsidR="00EE6F57" w:rsidRPr="008F1771" w:rsidRDefault="00EE6F57" w:rsidP="00CE740A">
            <w:pPr>
              <w:pStyle w:val="TableText"/>
              <w:spacing w:before="0" w:after="0"/>
              <w:rPr>
                <w:color w:val="000000"/>
              </w:rPr>
            </w:pPr>
            <w:r w:rsidRPr="008F1771">
              <w:rPr>
                <w:color w:val="000000"/>
              </w:rPr>
              <w:t>Craig Ewers</w:t>
            </w:r>
          </w:p>
        </w:tc>
        <w:tc>
          <w:tcPr>
            <w:tcW w:w="4253" w:type="dxa"/>
          </w:tcPr>
          <w:p w14:paraId="505F169E" w14:textId="77777777" w:rsidR="00EE6F57" w:rsidRPr="008F1771" w:rsidRDefault="00EE6F57" w:rsidP="00CE740A">
            <w:pPr>
              <w:pStyle w:val="TableText"/>
              <w:spacing w:before="0" w:after="0"/>
            </w:pPr>
            <w:r w:rsidRPr="008F1771">
              <w:t>Team Leader</w:t>
            </w:r>
          </w:p>
        </w:tc>
        <w:tc>
          <w:tcPr>
            <w:tcW w:w="1701" w:type="dxa"/>
          </w:tcPr>
          <w:p w14:paraId="6AF3921F" w14:textId="77777777" w:rsidR="00EE6F57" w:rsidRPr="008F1771" w:rsidRDefault="00EE6F57" w:rsidP="00CE740A">
            <w:pPr>
              <w:pStyle w:val="TableText"/>
              <w:spacing w:before="0" w:after="0"/>
              <w:rPr>
                <w:color w:val="000000"/>
              </w:rPr>
            </w:pPr>
            <w:r w:rsidRPr="008F1771">
              <w:rPr>
                <w:color w:val="000000"/>
              </w:rPr>
              <w:t>17 Apr 2017</w:t>
            </w:r>
          </w:p>
        </w:tc>
      </w:tr>
      <w:tr w:rsidR="00EE6F57" w:rsidRPr="007E0F98" w14:paraId="0DC06483" w14:textId="77777777" w:rsidTr="00CE740A">
        <w:tc>
          <w:tcPr>
            <w:tcW w:w="562" w:type="dxa"/>
          </w:tcPr>
          <w:p w14:paraId="4938581D" w14:textId="77777777" w:rsidR="00EE6F57" w:rsidRPr="008F1771" w:rsidRDefault="006C180D" w:rsidP="006C180D">
            <w:pPr>
              <w:pStyle w:val="TableText"/>
              <w:spacing w:before="0" w:after="0"/>
            </w:pPr>
            <w:r>
              <w:t>7</w:t>
            </w:r>
            <w:r w:rsidR="00EE6F57" w:rsidRPr="008F1771">
              <w:t>.</w:t>
            </w:r>
          </w:p>
        </w:tc>
        <w:tc>
          <w:tcPr>
            <w:tcW w:w="2835" w:type="dxa"/>
          </w:tcPr>
          <w:p w14:paraId="11992069" w14:textId="77777777" w:rsidR="00EE6F57" w:rsidRPr="008F1771" w:rsidRDefault="00EE6F57" w:rsidP="00CE740A">
            <w:pPr>
              <w:pStyle w:val="TableText"/>
              <w:spacing w:before="0" w:after="0"/>
              <w:rPr>
                <w:color w:val="000000"/>
              </w:rPr>
            </w:pPr>
            <w:r w:rsidRPr="008F1771">
              <w:rPr>
                <w:color w:val="000000"/>
              </w:rPr>
              <w:t>Harry Candra Sihombing</w:t>
            </w:r>
          </w:p>
        </w:tc>
        <w:tc>
          <w:tcPr>
            <w:tcW w:w="4253" w:type="dxa"/>
          </w:tcPr>
          <w:p w14:paraId="3A7D27BF" w14:textId="77777777" w:rsidR="00EE6F57" w:rsidRPr="008F1771" w:rsidRDefault="00EE6F57" w:rsidP="00CE740A">
            <w:pPr>
              <w:pStyle w:val="TableText"/>
              <w:spacing w:before="0" w:after="0"/>
            </w:pPr>
            <w:r w:rsidRPr="008F1771">
              <w:t>Management Information System (MIS) Officer</w:t>
            </w:r>
          </w:p>
        </w:tc>
        <w:tc>
          <w:tcPr>
            <w:tcW w:w="1701" w:type="dxa"/>
          </w:tcPr>
          <w:p w14:paraId="6E6AAECA" w14:textId="77777777" w:rsidR="00EE6F57" w:rsidRPr="008F1771" w:rsidRDefault="00EE6F57" w:rsidP="00CE740A">
            <w:pPr>
              <w:pStyle w:val="TableText"/>
              <w:spacing w:before="0" w:after="0"/>
              <w:rPr>
                <w:color w:val="000000"/>
              </w:rPr>
            </w:pPr>
            <w:r w:rsidRPr="008F1771">
              <w:rPr>
                <w:color w:val="000000"/>
              </w:rPr>
              <w:t>01 Dec 2017</w:t>
            </w:r>
          </w:p>
        </w:tc>
      </w:tr>
      <w:tr w:rsidR="00EE6F57" w:rsidRPr="007E0F98" w14:paraId="74DCDF0E" w14:textId="77777777" w:rsidTr="00CE740A">
        <w:tc>
          <w:tcPr>
            <w:tcW w:w="562" w:type="dxa"/>
          </w:tcPr>
          <w:p w14:paraId="28DCA313" w14:textId="77777777" w:rsidR="00EE6F57" w:rsidRPr="008F1771" w:rsidRDefault="006C180D" w:rsidP="00CE740A">
            <w:pPr>
              <w:pStyle w:val="TableText"/>
              <w:spacing w:before="0" w:after="0"/>
            </w:pPr>
            <w:r>
              <w:t>8</w:t>
            </w:r>
            <w:r w:rsidR="00EE6F57" w:rsidRPr="008F1771">
              <w:t>.</w:t>
            </w:r>
          </w:p>
        </w:tc>
        <w:tc>
          <w:tcPr>
            <w:tcW w:w="2835" w:type="dxa"/>
          </w:tcPr>
          <w:p w14:paraId="3368CD32" w14:textId="77777777" w:rsidR="00EE6F57" w:rsidRPr="008F1771" w:rsidRDefault="00EE6F57" w:rsidP="00CE740A">
            <w:pPr>
              <w:pStyle w:val="TableText"/>
              <w:spacing w:before="0" w:after="0"/>
              <w:rPr>
                <w:color w:val="000000"/>
              </w:rPr>
            </w:pPr>
            <w:r w:rsidRPr="008F1771">
              <w:rPr>
                <w:color w:val="000000"/>
              </w:rPr>
              <w:t>Helviani Pasang</w:t>
            </w:r>
          </w:p>
        </w:tc>
        <w:tc>
          <w:tcPr>
            <w:tcW w:w="4253" w:type="dxa"/>
          </w:tcPr>
          <w:p w14:paraId="5694C0F8" w14:textId="77777777" w:rsidR="00EE6F57" w:rsidRPr="008F1771" w:rsidRDefault="00EE6F57" w:rsidP="00CE740A">
            <w:pPr>
              <w:pStyle w:val="TableText"/>
              <w:spacing w:before="0" w:after="0"/>
            </w:pPr>
            <w:r w:rsidRPr="008F1771">
              <w:t>Activity Coordinator for South Sulawesi Office</w:t>
            </w:r>
          </w:p>
        </w:tc>
        <w:tc>
          <w:tcPr>
            <w:tcW w:w="1701" w:type="dxa"/>
          </w:tcPr>
          <w:p w14:paraId="23BBC0B7" w14:textId="77777777" w:rsidR="00EE6F57" w:rsidRPr="008F1771" w:rsidRDefault="00EE6F57" w:rsidP="00CE740A">
            <w:pPr>
              <w:pStyle w:val="TableText"/>
              <w:spacing w:before="0" w:after="0"/>
              <w:rPr>
                <w:color w:val="000000"/>
              </w:rPr>
            </w:pPr>
            <w:r w:rsidRPr="008F1771">
              <w:rPr>
                <w:color w:val="000000"/>
              </w:rPr>
              <w:t>16 Nov 2017</w:t>
            </w:r>
          </w:p>
        </w:tc>
      </w:tr>
      <w:tr w:rsidR="00EE6F57" w:rsidRPr="007E0F98" w14:paraId="51A2B459" w14:textId="77777777" w:rsidTr="00CE740A">
        <w:tc>
          <w:tcPr>
            <w:tcW w:w="562" w:type="dxa"/>
          </w:tcPr>
          <w:p w14:paraId="58660D3A" w14:textId="77777777" w:rsidR="00EE6F57" w:rsidRPr="008F1771" w:rsidRDefault="006C180D" w:rsidP="00CE740A">
            <w:pPr>
              <w:pStyle w:val="TableText"/>
              <w:spacing w:before="0" w:after="0"/>
            </w:pPr>
            <w:r>
              <w:t>9</w:t>
            </w:r>
            <w:r w:rsidR="00EE6F57" w:rsidRPr="008F1771">
              <w:t>.</w:t>
            </w:r>
          </w:p>
        </w:tc>
        <w:tc>
          <w:tcPr>
            <w:tcW w:w="2835" w:type="dxa"/>
          </w:tcPr>
          <w:p w14:paraId="5E164EB3" w14:textId="77777777" w:rsidR="00EE6F57" w:rsidRPr="008F1771" w:rsidRDefault="000851F7" w:rsidP="00CE740A">
            <w:pPr>
              <w:pStyle w:val="TableText"/>
              <w:spacing w:before="0" w:after="0"/>
              <w:rPr>
                <w:color w:val="000000"/>
              </w:rPr>
            </w:pPr>
            <w:r>
              <w:rPr>
                <w:color w:val="000000"/>
              </w:rPr>
              <w:t>Husaimah Husain</w:t>
            </w:r>
          </w:p>
        </w:tc>
        <w:tc>
          <w:tcPr>
            <w:tcW w:w="4253" w:type="dxa"/>
          </w:tcPr>
          <w:p w14:paraId="18D600B2" w14:textId="77777777" w:rsidR="00EE6F57" w:rsidRPr="008F1771" w:rsidRDefault="00EE6F57" w:rsidP="00CE740A">
            <w:pPr>
              <w:pStyle w:val="TableText"/>
              <w:spacing w:before="0" w:after="0"/>
            </w:pPr>
            <w:r w:rsidRPr="008F1771">
              <w:t>Provincial Coordinator for South Sulawesi Office</w:t>
            </w:r>
          </w:p>
        </w:tc>
        <w:tc>
          <w:tcPr>
            <w:tcW w:w="1701" w:type="dxa"/>
          </w:tcPr>
          <w:p w14:paraId="64E57412" w14:textId="77777777" w:rsidR="00EE6F57" w:rsidRPr="008F1771" w:rsidRDefault="00EE6F57" w:rsidP="00CE740A">
            <w:pPr>
              <w:pStyle w:val="TableText"/>
              <w:spacing w:before="0" w:after="0"/>
              <w:rPr>
                <w:color w:val="000000"/>
              </w:rPr>
            </w:pPr>
            <w:r w:rsidRPr="008F1771">
              <w:rPr>
                <w:color w:val="000000"/>
              </w:rPr>
              <w:t>24 Apr 2017</w:t>
            </w:r>
          </w:p>
        </w:tc>
      </w:tr>
      <w:tr w:rsidR="00EE6F57" w:rsidRPr="007E0F98" w14:paraId="6A9A54D8" w14:textId="77777777" w:rsidTr="00CE740A">
        <w:tc>
          <w:tcPr>
            <w:tcW w:w="562" w:type="dxa"/>
          </w:tcPr>
          <w:p w14:paraId="69EDA40E" w14:textId="77777777" w:rsidR="00EE6F57" w:rsidRPr="008F1771" w:rsidRDefault="006C180D" w:rsidP="00CE740A">
            <w:pPr>
              <w:pStyle w:val="TableText"/>
              <w:spacing w:before="0" w:after="0"/>
            </w:pPr>
            <w:r>
              <w:t>10</w:t>
            </w:r>
            <w:r w:rsidR="00EE6F57" w:rsidRPr="008F1771">
              <w:t>.</w:t>
            </w:r>
          </w:p>
        </w:tc>
        <w:tc>
          <w:tcPr>
            <w:tcW w:w="2835" w:type="dxa"/>
          </w:tcPr>
          <w:p w14:paraId="5CBB923D" w14:textId="77777777" w:rsidR="00EE6F57" w:rsidRPr="008F1771" w:rsidRDefault="00EE6F57" w:rsidP="00CE740A">
            <w:pPr>
              <w:pStyle w:val="TableText"/>
              <w:spacing w:before="0" w:after="0"/>
              <w:rPr>
                <w:color w:val="000000"/>
              </w:rPr>
            </w:pPr>
            <w:r w:rsidRPr="008F1771">
              <w:rPr>
                <w:color w:val="000000"/>
              </w:rPr>
              <w:t>Indriany</w:t>
            </w:r>
          </w:p>
        </w:tc>
        <w:tc>
          <w:tcPr>
            <w:tcW w:w="4253" w:type="dxa"/>
          </w:tcPr>
          <w:p w14:paraId="22E6103E" w14:textId="77777777" w:rsidR="00EE6F57" w:rsidRPr="008F1771" w:rsidRDefault="00EE6F57" w:rsidP="00CE740A">
            <w:pPr>
              <w:pStyle w:val="TableText"/>
              <w:spacing w:before="0" w:after="0"/>
            </w:pPr>
            <w:r w:rsidRPr="008F1771">
              <w:t xml:space="preserve">Knowledge Hub Officer Jakarta </w:t>
            </w:r>
          </w:p>
        </w:tc>
        <w:tc>
          <w:tcPr>
            <w:tcW w:w="1701" w:type="dxa"/>
          </w:tcPr>
          <w:p w14:paraId="6F09EB72" w14:textId="77777777" w:rsidR="00EE6F57" w:rsidRPr="008F1771" w:rsidRDefault="00EE6F57" w:rsidP="00CE740A">
            <w:pPr>
              <w:pStyle w:val="TableText"/>
              <w:spacing w:before="0" w:after="0"/>
              <w:rPr>
                <w:color w:val="000000"/>
              </w:rPr>
            </w:pPr>
            <w:r w:rsidRPr="008F1771">
              <w:rPr>
                <w:color w:val="000000"/>
              </w:rPr>
              <w:t>20 Nov 2017</w:t>
            </w:r>
          </w:p>
        </w:tc>
      </w:tr>
      <w:tr w:rsidR="00EE6F57" w:rsidRPr="007E0F98" w14:paraId="7AA3FA50" w14:textId="77777777" w:rsidTr="00CE740A">
        <w:tc>
          <w:tcPr>
            <w:tcW w:w="562" w:type="dxa"/>
          </w:tcPr>
          <w:p w14:paraId="3DB5D9FB" w14:textId="77777777" w:rsidR="00EE6F57" w:rsidRPr="008F1771" w:rsidRDefault="00EE6F57" w:rsidP="00CF70CD">
            <w:pPr>
              <w:pStyle w:val="TableText"/>
              <w:spacing w:before="0" w:after="0"/>
            </w:pPr>
            <w:r w:rsidRPr="008F1771">
              <w:t>1</w:t>
            </w:r>
            <w:r w:rsidR="006C180D">
              <w:t>1</w:t>
            </w:r>
            <w:r w:rsidRPr="008F1771">
              <w:t>.</w:t>
            </w:r>
          </w:p>
        </w:tc>
        <w:tc>
          <w:tcPr>
            <w:tcW w:w="2835" w:type="dxa"/>
          </w:tcPr>
          <w:p w14:paraId="04784129" w14:textId="77777777" w:rsidR="00EE6F57" w:rsidRPr="008F1771" w:rsidRDefault="00EE6F57" w:rsidP="00CE740A">
            <w:pPr>
              <w:pStyle w:val="TableText"/>
              <w:spacing w:before="0" w:after="0"/>
              <w:rPr>
                <w:color w:val="000000"/>
              </w:rPr>
            </w:pPr>
            <w:r w:rsidRPr="008F1771">
              <w:rPr>
                <w:color w:val="000000"/>
              </w:rPr>
              <w:t>Judhi Kristantini</w:t>
            </w:r>
          </w:p>
        </w:tc>
        <w:tc>
          <w:tcPr>
            <w:tcW w:w="4253" w:type="dxa"/>
          </w:tcPr>
          <w:p w14:paraId="1468869B" w14:textId="77777777" w:rsidR="00EE6F57" w:rsidRPr="008F1771" w:rsidRDefault="00EE6F57" w:rsidP="00CE740A">
            <w:pPr>
              <w:pStyle w:val="TableText"/>
              <w:spacing w:before="0" w:after="0"/>
            </w:pPr>
            <w:r w:rsidRPr="008F1771">
              <w:t>Senior Manager – Transparency, Accountability &amp; Anti-Corruption</w:t>
            </w:r>
          </w:p>
        </w:tc>
        <w:tc>
          <w:tcPr>
            <w:tcW w:w="1701" w:type="dxa"/>
          </w:tcPr>
          <w:p w14:paraId="0900B171" w14:textId="77777777" w:rsidR="00EE6F57" w:rsidRPr="008F1771" w:rsidRDefault="00EE6F57" w:rsidP="00CE740A">
            <w:pPr>
              <w:pStyle w:val="TableText"/>
              <w:spacing w:before="0" w:after="0"/>
              <w:rPr>
                <w:color w:val="000000"/>
              </w:rPr>
            </w:pPr>
            <w:r w:rsidRPr="008F1771">
              <w:rPr>
                <w:color w:val="000000"/>
              </w:rPr>
              <w:t>17 Apr 2017</w:t>
            </w:r>
          </w:p>
        </w:tc>
      </w:tr>
      <w:tr w:rsidR="00EE6F57" w:rsidRPr="007E0F98" w14:paraId="0E2E85D0" w14:textId="77777777" w:rsidTr="00CE740A">
        <w:tc>
          <w:tcPr>
            <w:tcW w:w="562" w:type="dxa"/>
          </w:tcPr>
          <w:p w14:paraId="7FC6CD17" w14:textId="77777777" w:rsidR="00EE6F57" w:rsidRPr="008F1771" w:rsidRDefault="006C180D" w:rsidP="00CE740A">
            <w:pPr>
              <w:pStyle w:val="TableText"/>
              <w:spacing w:before="0" w:after="0"/>
            </w:pPr>
            <w:r>
              <w:t>12</w:t>
            </w:r>
            <w:r w:rsidR="00EE6F57" w:rsidRPr="008F1771">
              <w:t>.</w:t>
            </w:r>
          </w:p>
        </w:tc>
        <w:tc>
          <w:tcPr>
            <w:tcW w:w="2835" w:type="dxa"/>
          </w:tcPr>
          <w:p w14:paraId="08B6D947" w14:textId="77777777" w:rsidR="00EE6F57" w:rsidRPr="008F1771" w:rsidRDefault="00EE6F57" w:rsidP="00CE740A">
            <w:pPr>
              <w:pStyle w:val="TableText"/>
              <w:spacing w:before="0" w:after="0"/>
              <w:rPr>
                <w:color w:val="000000"/>
              </w:rPr>
            </w:pPr>
            <w:r w:rsidRPr="008F1771">
              <w:rPr>
                <w:color w:val="000000"/>
              </w:rPr>
              <w:t>Mochamad Imam Nugraha</w:t>
            </w:r>
          </w:p>
        </w:tc>
        <w:tc>
          <w:tcPr>
            <w:tcW w:w="4253" w:type="dxa"/>
          </w:tcPr>
          <w:p w14:paraId="69BA3E40" w14:textId="77777777" w:rsidR="00EE6F57" w:rsidRPr="008F1771" w:rsidRDefault="00EE6F57" w:rsidP="00CE740A">
            <w:pPr>
              <w:pStyle w:val="TableText"/>
              <w:spacing w:before="0" w:after="0"/>
            </w:pPr>
            <w:r w:rsidRPr="008F1771">
              <w:t>Grant and Contract Officer</w:t>
            </w:r>
          </w:p>
        </w:tc>
        <w:tc>
          <w:tcPr>
            <w:tcW w:w="1701" w:type="dxa"/>
          </w:tcPr>
          <w:p w14:paraId="28F305B4" w14:textId="77777777" w:rsidR="00EE6F57" w:rsidRPr="008F1771" w:rsidRDefault="00EE6F57" w:rsidP="00CE740A">
            <w:pPr>
              <w:pStyle w:val="TableText"/>
              <w:spacing w:before="0" w:after="0"/>
              <w:rPr>
                <w:color w:val="000000"/>
              </w:rPr>
            </w:pPr>
            <w:r w:rsidRPr="008F1771">
              <w:rPr>
                <w:color w:val="000000"/>
              </w:rPr>
              <w:t>19 April 2018</w:t>
            </w:r>
          </w:p>
        </w:tc>
      </w:tr>
      <w:tr w:rsidR="00EE6F57" w:rsidRPr="007E0F98" w14:paraId="081137B1" w14:textId="77777777" w:rsidTr="00CE740A">
        <w:tc>
          <w:tcPr>
            <w:tcW w:w="562" w:type="dxa"/>
          </w:tcPr>
          <w:p w14:paraId="29D0319D" w14:textId="77777777" w:rsidR="00EE6F57" w:rsidRPr="008F1771" w:rsidRDefault="006C180D" w:rsidP="00CE740A">
            <w:pPr>
              <w:pStyle w:val="TableText"/>
              <w:spacing w:before="0" w:after="0"/>
            </w:pPr>
            <w:r>
              <w:t>13</w:t>
            </w:r>
            <w:r w:rsidR="00EE6F57" w:rsidRPr="008F1771">
              <w:t>.</w:t>
            </w:r>
          </w:p>
        </w:tc>
        <w:tc>
          <w:tcPr>
            <w:tcW w:w="2835" w:type="dxa"/>
          </w:tcPr>
          <w:p w14:paraId="330C1E97" w14:textId="77777777" w:rsidR="00EE6F57" w:rsidRPr="008F1771" w:rsidRDefault="00EE6F57" w:rsidP="00CE740A">
            <w:pPr>
              <w:pStyle w:val="TableText"/>
              <w:spacing w:before="0" w:after="0"/>
              <w:rPr>
                <w:color w:val="000000"/>
              </w:rPr>
            </w:pPr>
            <w:r w:rsidRPr="008F1771">
              <w:rPr>
                <w:color w:val="000000"/>
              </w:rPr>
              <w:t>Mira Renata Tanujaya</w:t>
            </w:r>
          </w:p>
        </w:tc>
        <w:tc>
          <w:tcPr>
            <w:tcW w:w="4253" w:type="dxa"/>
          </w:tcPr>
          <w:p w14:paraId="72FE566D" w14:textId="77777777" w:rsidR="00EE6F57" w:rsidRPr="008F1771" w:rsidRDefault="00EE6F57" w:rsidP="00CE740A">
            <w:pPr>
              <w:pStyle w:val="TableText"/>
              <w:spacing w:before="0" w:after="0"/>
            </w:pPr>
            <w:r w:rsidRPr="008F1771">
              <w:t>Communication Manager</w:t>
            </w:r>
          </w:p>
        </w:tc>
        <w:tc>
          <w:tcPr>
            <w:tcW w:w="1701" w:type="dxa"/>
          </w:tcPr>
          <w:p w14:paraId="2246900E" w14:textId="77777777" w:rsidR="00EE6F57" w:rsidRPr="008F1771" w:rsidRDefault="00EE6F57" w:rsidP="00CE740A">
            <w:pPr>
              <w:pStyle w:val="TableText"/>
              <w:spacing w:before="0" w:after="0"/>
              <w:rPr>
                <w:color w:val="000000"/>
              </w:rPr>
            </w:pPr>
            <w:r w:rsidRPr="008F1771">
              <w:rPr>
                <w:color w:val="000000"/>
              </w:rPr>
              <w:t>17 May 2017</w:t>
            </w:r>
          </w:p>
        </w:tc>
      </w:tr>
      <w:tr w:rsidR="00EE6F57" w:rsidRPr="007E0F98" w14:paraId="40A7C273" w14:textId="77777777" w:rsidTr="00CE740A">
        <w:tc>
          <w:tcPr>
            <w:tcW w:w="562" w:type="dxa"/>
          </w:tcPr>
          <w:p w14:paraId="1792232C" w14:textId="77777777" w:rsidR="00EE6F57" w:rsidRPr="008F1771" w:rsidRDefault="00EE6F57" w:rsidP="006C180D">
            <w:pPr>
              <w:pStyle w:val="TableText"/>
              <w:spacing w:before="0" w:after="0"/>
            </w:pPr>
            <w:r w:rsidRPr="008F1771">
              <w:t>1</w:t>
            </w:r>
            <w:r w:rsidR="006C180D">
              <w:t>4</w:t>
            </w:r>
            <w:r w:rsidRPr="008F1771">
              <w:t>.</w:t>
            </w:r>
          </w:p>
        </w:tc>
        <w:tc>
          <w:tcPr>
            <w:tcW w:w="2835" w:type="dxa"/>
          </w:tcPr>
          <w:p w14:paraId="5C5C065B" w14:textId="77777777" w:rsidR="00EE6F57" w:rsidRPr="008F1771" w:rsidRDefault="00EE6F57" w:rsidP="00CE740A">
            <w:pPr>
              <w:pStyle w:val="TableText"/>
              <w:spacing w:before="0" w:after="0"/>
              <w:rPr>
                <w:color w:val="000000"/>
              </w:rPr>
            </w:pPr>
            <w:r w:rsidRPr="008F1771">
              <w:rPr>
                <w:color w:val="000000"/>
              </w:rPr>
              <w:t>Nila Dini Haryanti</w:t>
            </w:r>
          </w:p>
        </w:tc>
        <w:tc>
          <w:tcPr>
            <w:tcW w:w="4253" w:type="dxa"/>
          </w:tcPr>
          <w:p w14:paraId="516CB3D0" w14:textId="77777777" w:rsidR="00EE6F57" w:rsidRPr="008F1771" w:rsidRDefault="00EE6F57" w:rsidP="00CE740A">
            <w:pPr>
              <w:pStyle w:val="TableText"/>
              <w:spacing w:before="0" w:after="0"/>
            </w:pPr>
            <w:r w:rsidRPr="008F1771">
              <w:t>Activity Coordinator - GEDSI and Communications.</w:t>
            </w:r>
          </w:p>
        </w:tc>
        <w:tc>
          <w:tcPr>
            <w:tcW w:w="1701" w:type="dxa"/>
          </w:tcPr>
          <w:p w14:paraId="523B1BD6" w14:textId="77777777" w:rsidR="00EE6F57" w:rsidRPr="008F1771" w:rsidRDefault="00EE6F57" w:rsidP="00CE740A">
            <w:pPr>
              <w:pStyle w:val="TableText"/>
              <w:spacing w:before="0" w:after="0"/>
              <w:rPr>
                <w:color w:val="000000"/>
              </w:rPr>
            </w:pPr>
            <w:r w:rsidRPr="008F1771">
              <w:rPr>
                <w:color w:val="000000"/>
              </w:rPr>
              <w:t>16 Oct 2017</w:t>
            </w:r>
          </w:p>
        </w:tc>
      </w:tr>
      <w:tr w:rsidR="00EE6F57" w:rsidRPr="007E0F98" w14:paraId="1A6D61E8" w14:textId="77777777" w:rsidTr="00CE740A">
        <w:tc>
          <w:tcPr>
            <w:tcW w:w="562" w:type="dxa"/>
          </w:tcPr>
          <w:p w14:paraId="7EDB8A38" w14:textId="77777777" w:rsidR="00EE6F57" w:rsidRPr="008F1771" w:rsidRDefault="00EE6F57" w:rsidP="006C180D">
            <w:pPr>
              <w:pStyle w:val="TableText"/>
              <w:spacing w:before="0" w:after="0"/>
            </w:pPr>
            <w:r w:rsidRPr="008F1771">
              <w:t>1</w:t>
            </w:r>
            <w:r w:rsidR="006C180D">
              <w:t>5</w:t>
            </w:r>
            <w:r w:rsidRPr="008F1771">
              <w:t>.</w:t>
            </w:r>
          </w:p>
        </w:tc>
        <w:tc>
          <w:tcPr>
            <w:tcW w:w="2835" w:type="dxa"/>
          </w:tcPr>
          <w:p w14:paraId="47527B62" w14:textId="77777777" w:rsidR="00EE6F57" w:rsidRPr="008F1771" w:rsidRDefault="00EE6F57" w:rsidP="00CE740A">
            <w:pPr>
              <w:pStyle w:val="TableText"/>
              <w:spacing w:before="0" w:after="0"/>
              <w:rPr>
                <w:color w:val="000000"/>
              </w:rPr>
            </w:pPr>
            <w:r w:rsidRPr="008F1771">
              <w:rPr>
                <w:color w:val="000000"/>
              </w:rPr>
              <w:t>Nita Andriasih</w:t>
            </w:r>
          </w:p>
        </w:tc>
        <w:tc>
          <w:tcPr>
            <w:tcW w:w="4253" w:type="dxa"/>
          </w:tcPr>
          <w:p w14:paraId="42542DF3" w14:textId="77777777" w:rsidR="00EE6F57" w:rsidRPr="008F1771" w:rsidRDefault="00EE6F57" w:rsidP="00CE740A">
            <w:pPr>
              <w:pStyle w:val="TableText"/>
              <w:spacing w:before="0" w:after="0"/>
            </w:pPr>
            <w:r w:rsidRPr="008F1771">
              <w:t>Senior Grants and Contracts Officer</w:t>
            </w:r>
          </w:p>
        </w:tc>
        <w:tc>
          <w:tcPr>
            <w:tcW w:w="1701" w:type="dxa"/>
          </w:tcPr>
          <w:p w14:paraId="3273AAD4" w14:textId="77777777" w:rsidR="00EE6F57" w:rsidRPr="008F1771" w:rsidRDefault="00EE6F57" w:rsidP="00CE740A">
            <w:pPr>
              <w:pStyle w:val="TableText"/>
              <w:spacing w:before="0" w:after="0"/>
              <w:rPr>
                <w:color w:val="000000"/>
              </w:rPr>
            </w:pPr>
            <w:r w:rsidRPr="008F1771">
              <w:rPr>
                <w:color w:val="000000"/>
              </w:rPr>
              <w:t>17 Jul 2017</w:t>
            </w:r>
          </w:p>
        </w:tc>
      </w:tr>
      <w:tr w:rsidR="00EE6F57" w:rsidRPr="007E0F98" w14:paraId="7B778654" w14:textId="77777777" w:rsidTr="00CE740A">
        <w:tc>
          <w:tcPr>
            <w:tcW w:w="562" w:type="dxa"/>
          </w:tcPr>
          <w:p w14:paraId="7151C16B" w14:textId="77777777" w:rsidR="00EE6F57" w:rsidRPr="008F1771" w:rsidRDefault="006C180D" w:rsidP="00CE740A">
            <w:pPr>
              <w:pStyle w:val="TableText"/>
              <w:spacing w:before="0" w:after="0"/>
            </w:pPr>
            <w:r>
              <w:t>16</w:t>
            </w:r>
            <w:r w:rsidR="00EE6F57" w:rsidRPr="008F1771">
              <w:t>.</w:t>
            </w:r>
          </w:p>
        </w:tc>
        <w:tc>
          <w:tcPr>
            <w:tcW w:w="2835" w:type="dxa"/>
          </w:tcPr>
          <w:p w14:paraId="6876124A" w14:textId="77777777" w:rsidR="00EE6F57" w:rsidRPr="008F1771" w:rsidRDefault="00EE6F57" w:rsidP="00CE740A">
            <w:pPr>
              <w:pStyle w:val="TableText"/>
              <w:spacing w:before="0" w:after="0"/>
              <w:rPr>
                <w:color w:val="000000"/>
              </w:rPr>
            </w:pPr>
            <w:r w:rsidRPr="008F1771">
              <w:rPr>
                <w:color w:val="000000"/>
              </w:rPr>
              <w:t>Peter Riddell Carre</w:t>
            </w:r>
          </w:p>
        </w:tc>
        <w:tc>
          <w:tcPr>
            <w:tcW w:w="4253" w:type="dxa"/>
          </w:tcPr>
          <w:p w14:paraId="14A89ACB" w14:textId="77777777" w:rsidR="00EE6F57" w:rsidRPr="008F1771" w:rsidRDefault="00EE6F57" w:rsidP="00CE740A">
            <w:pPr>
              <w:pStyle w:val="TableText"/>
              <w:spacing w:before="0" w:after="0"/>
            </w:pPr>
            <w:r w:rsidRPr="008F1771">
              <w:t>Deputy Team Leader</w:t>
            </w:r>
          </w:p>
        </w:tc>
        <w:tc>
          <w:tcPr>
            <w:tcW w:w="1701" w:type="dxa"/>
          </w:tcPr>
          <w:p w14:paraId="23472588" w14:textId="77777777" w:rsidR="00EE6F57" w:rsidRPr="008F1771" w:rsidRDefault="00EE6F57" w:rsidP="00CE740A">
            <w:pPr>
              <w:pStyle w:val="TableText"/>
              <w:spacing w:before="0" w:after="0"/>
              <w:rPr>
                <w:color w:val="000000"/>
              </w:rPr>
            </w:pPr>
            <w:r w:rsidRPr="008F1771">
              <w:rPr>
                <w:color w:val="000000"/>
              </w:rPr>
              <w:t>16 Apr 2018</w:t>
            </w:r>
          </w:p>
        </w:tc>
      </w:tr>
      <w:tr w:rsidR="00EE6F57" w:rsidRPr="007E0F98" w14:paraId="055670AC" w14:textId="77777777" w:rsidTr="00CE740A">
        <w:tc>
          <w:tcPr>
            <w:tcW w:w="562" w:type="dxa"/>
          </w:tcPr>
          <w:p w14:paraId="33694000" w14:textId="77777777" w:rsidR="00EE6F57" w:rsidRPr="008F1771" w:rsidRDefault="006C180D" w:rsidP="00CE740A">
            <w:pPr>
              <w:pStyle w:val="TableText"/>
              <w:spacing w:before="0" w:after="0"/>
            </w:pPr>
            <w:r>
              <w:t>17</w:t>
            </w:r>
            <w:r w:rsidR="00EE6F57" w:rsidRPr="008F1771">
              <w:t>.</w:t>
            </w:r>
          </w:p>
        </w:tc>
        <w:tc>
          <w:tcPr>
            <w:tcW w:w="2835" w:type="dxa"/>
          </w:tcPr>
          <w:p w14:paraId="67C900A9" w14:textId="77777777" w:rsidR="00EE6F57" w:rsidRPr="008F1771" w:rsidRDefault="00EE6F57" w:rsidP="00CE740A">
            <w:pPr>
              <w:pStyle w:val="TableText"/>
              <w:spacing w:before="0" w:after="0"/>
              <w:rPr>
                <w:color w:val="000000"/>
              </w:rPr>
            </w:pPr>
            <w:r w:rsidRPr="008F1771">
              <w:rPr>
                <w:color w:val="000000"/>
              </w:rPr>
              <w:t>Ratna Kreshtiana</w:t>
            </w:r>
          </w:p>
        </w:tc>
        <w:tc>
          <w:tcPr>
            <w:tcW w:w="4253" w:type="dxa"/>
          </w:tcPr>
          <w:p w14:paraId="252B4A3C" w14:textId="77777777" w:rsidR="00EE6F57" w:rsidRPr="008F1771" w:rsidRDefault="00EE6F57" w:rsidP="00CE740A">
            <w:pPr>
              <w:pStyle w:val="TableText"/>
              <w:spacing w:before="0" w:after="0"/>
            </w:pPr>
            <w:r w:rsidRPr="008F1771">
              <w:t>Operations Manager</w:t>
            </w:r>
          </w:p>
        </w:tc>
        <w:tc>
          <w:tcPr>
            <w:tcW w:w="1701" w:type="dxa"/>
          </w:tcPr>
          <w:p w14:paraId="08CB966C" w14:textId="77777777" w:rsidR="00EE6F57" w:rsidRPr="008F1771" w:rsidRDefault="00EE6F57" w:rsidP="00CE740A">
            <w:pPr>
              <w:pStyle w:val="TableText"/>
              <w:spacing w:before="0" w:after="0"/>
              <w:rPr>
                <w:color w:val="000000"/>
              </w:rPr>
            </w:pPr>
            <w:r w:rsidRPr="008F1771">
              <w:rPr>
                <w:color w:val="000000"/>
              </w:rPr>
              <w:t>18 Sept 2017</w:t>
            </w:r>
          </w:p>
        </w:tc>
      </w:tr>
      <w:tr w:rsidR="00EE6F57" w:rsidRPr="007E0F98" w14:paraId="6C22D091" w14:textId="77777777" w:rsidTr="00CE740A">
        <w:tc>
          <w:tcPr>
            <w:tcW w:w="562" w:type="dxa"/>
          </w:tcPr>
          <w:p w14:paraId="602D3C3E" w14:textId="77777777" w:rsidR="00EE6F57" w:rsidRPr="008F1771" w:rsidRDefault="006C180D" w:rsidP="00CE740A">
            <w:pPr>
              <w:pStyle w:val="TableText"/>
              <w:spacing w:before="0" w:after="0"/>
            </w:pPr>
            <w:r>
              <w:t>18</w:t>
            </w:r>
            <w:r w:rsidR="00EE6F57" w:rsidRPr="008F1771">
              <w:t>.</w:t>
            </w:r>
          </w:p>
        </w:tc>
        <w:tc>
          <w:tcPr>
            <w:tcW w:w="2835" w:type="dxa"/>
          </w:tcPr>
          <w:p w14:paraId="426CF47C" w14:textId="77777777" w:rsidR="00EE6F57" w:rsidRPr="008F1771" w:rsidRDefault="00EE6F57" w:rsidP="00CE740A">
            <w:pPr>
              <w:pStyle w:val="TableText"/>
              <w:spacing w:before="0" w:after="0"/>
              <w:rPr>
                <w:color w:val="000000"/>
              </w:rPr>
            </w:pPr>
            <w:r w:rsidRPr="008F1771">
              <w:rPr>
                <w:color w:val="000000"/>
              </w:rPr>
              <w:t>Rina Erlina Berliana</w:t>
            </w:r>
          </w:p>
        </w:tc>
        <w:tc>
          <w:tcPr>
            <w:tcW w:w="4253" w:type="dxa"/>
          </w:tcPr>
          <w:p w14:paraId="68EC0A58" w14:textId="77777777" w:rsidR="00EE6F57" w:rsidRPr="008F1771" w:rsidRDefault="00EE6F57" w:rsidP="00CE740A">
            <w:pPr>
              <w:pStyle w:val="TableText"/>
              <w:spacing w:before="0" w:after="0"/>
            </w:pPr>
            <w:r w:rsidRPr="008F1771">
              <w:t>Activity Manager - Gender Equality, Disability &amp; Social Inclusion</w:t>
            </w:r>
          </w:p>
        </w:tc>
        <w:tc>
          <w:tcPr>
            <w:tcW w:w="1701" w:type="dxa"/>
          </w:tcPr>
          <w:p w14:paraId="4255AEE1" w14:textId="77777777" w:rsidR="00EE6F57" w:rsidRPr="008F1771" w:rsidRDefault="00EE6F57" w:rsidP="00CE740A">
            <w:pPr>
              <w:pStyle w:val="TableText"/>
              <w:spacing w:before="0" w:after="0"/>
              <w:rPr>
                <w:color w:val="000000"/>
              </w:rPr>
            </w:pPr>
            <w:r w:rsidRPr="008F1771">
              <w:rPr>
                <w:color w:val="000000"/>
              </w:rPr>
              <w:t>1 Aug 2017</w:t>
            </w:r>
          </w:p>
        </w:tc>
      </w:tr>
      <w:tr w:rsidR="00EE6F57" w:rsidRPr="007E0F98" w14:paraId="353F6633" w14:textId="77777777" w:rsidTr="00CE740A">
        <w:tc>
          <w:tcPr>
            <w:tcW w:w="562" w:type="dxa"/>
          </w:tcPr>
          <w:p w14:paraId="0EA83AEC" w14:textId="77777777" w:rsidR="00EE6F57" w:rsidRPr="008F1771" w:rsidRDefault="006C180D" w:rsidP="00CE740A">
            <w:pPr>
              <w:pStyle w:val="TableText"/>
              <w:spacing w:before="0" w:after="0"/>
            </w:pPr>
            <w:r>
              <w:t>19</w:t>
            </w:r>
            <w:r w:rsidR="00EE6F57" w:rsidRPr="008F1771">
              <w:t>.</w:t>
            </w:r>
          </w:p>
        </w:tc>
        <w:tc>
          <w:tcPr>
            <w:tcW w:w="2835" w:type="dxa"/>
          </w:tcPr>
          <w:p w14:paraId="66E9271B" w14:textId="77777777" w:rsidR="00EE6F57" w:rsidRPr="008F1771" w:rsidRDefault="00EE6F57" w:rsidP="00CE740A">
            <w:pPr>
              <w:pStyle w:val="TableText"/>
              <w:spacing w:before="0" w:after="0"/>
              <w:rPr>
                <w:color w:val="000000"/>
              </w:rPr>
            </w:pPr>
            <w:r w:rsidRPr="008F1771">
              <w:rPr>
                <w:color w:val="000000"/>
              </w:rPr>
              <w:t>Sarah Sagitta Harmoun</w:t>
            </w:r>
          </w:p>
        </w:tc>
        <w:tc>
          <w:tcPr>
            <w:tcW w:w="4253" w:type="dxa"/>
          </w:tcPr>
          <w:p w14:paraId="198E1991" w14:textId="77777777" w:rsidR="00EE6F57" w:rsidRPr="008F1771" w:rsidRDefault="00EE6F57" w:rsidP="00CE740A">
            <w:pPr>
              <w:pStyle w:val="TableText"/>
              <w:spacing w:before="0" w:after="0"/>
            </w:pPr>
            <w:r w:rsidRPr="008F1771">
              <w:t>Activity Coordinator for Security Strengthening and Preventing Violent Extremism.</w:t>
            </w:r>
          </w:p>
        </w:tc>
        <w:tc>
          <w:tcPr>
            <w:tcW w:w="1701" w:type="dxa"/>
          </w:tcPr>
          <w:p w14:paraId="7B779295" w14:textId="77777777" w:rsidR="00EE6F57" w:rsidRPr="008F1771" w:rsidRDefault="00EE6F57" w:rsidP="00CE740A">
            <w:pPr>
              <w:pStyle w:val="TableText"/>
              <w:spacing w:before="0" w:after="0"/>
              <w:rPr>
                <w:color w:val="000000"/>
              </w:rPr>
            </w:pPr>
            <w:r w:rsidRPr="008F1771">
              <w:rPr>
                <w:color w:val="000000"/>
              </w:rPr>
              <w:t>31 Jul 2017</w:t>
            </w:r>
          </w:p>
        </w:tc>
      </w:tr>
      <w:tr w:rsidR="00EE6F57" w:rsidRPr="007E0F98" w14:paraId="170426E0" w14:textId="77777777" w:rsidTr="00CE740A">
        <w:tc>
          <w:tcPr>
            <w:tcW w:w="562" w:type="dxa"/>
          </w:tcPr>
          <w:p w14:paraId="5C4086F8" w14:textId="77777777" w:rsidR="00EE6F57" w:rsidRPr="008F1771" w:rsidRDefault="00EE6F57" w:rsidP="006C180D">
            <w:pPr>
              <w:pStyle w:val="TableText"/>
              <w:spacing w:before="0" w:after="0"/>
            </w:pPr>
            <w:r w:rsidRPr="008F1771">
              <w:t>2</w:t>
            </w:r>
            <w:r w:rsidR="006C180D">
              <w:t>0</w:t>
            </w:r>
            <w:r w:rsidRPr="008F1771">
              <w:t>.</w:t>
            </w:r>
          </w:p>
        </w:tc>
        <w:tc>
          <w:tcPr>
            <w:tcW w:w="2835" w:type="dxa"/>
          </w:tcPr>
          <w:p w14:paraId="3286CD22" w14:textId="77777777" w:rsidR="00EE6F57" w:rsidRPr="008F1771" w:rsidRDefault="00EE6F57" w:rsidP="00CE740A">
            <w:pPr>
              <w:pStyle w:val="TableText"/>
              <w:spacing w:before="0" w:after="0"/>
              <w:rPr>
                <w:color w:val="000000"/>
              </w:rPr>
            </w:pPr>
            <w:r w:rsidRPr="008F1771">
              <w:rPr>
                <w:color w:val="000000"/>
              </w:rPr>
              <w:t>Sumarto</w:t>
            </w:r>
          </w:p>
        </w:tc>
        <w:tc>
          <w:tcPr>
            <w:tcW w:w="4253" w:type="dxa"/>
          </w:tcPr>
          <w:p w14:paraId="7878608C" w14:textId="77777777" w:rsidR="00EE6F57" w:rsidRPr="008F1771" w:rsidRDefault="00EE6F57" w:rsidP="00CE740A">
            <w:pPr>
              <w:pStyle w:val="TableText"/>
              <w:spacing w:before="0" w:after="0"/>
            </w:pPr>
            <w:r w:rsidRPr="008F1771">
              <w:t>Finance Assistant</w:t>
            </w:r>
          </w:p>
        </w:tc>
        <w:tc>
          <w:tcPr>
            <w:tcW w:w="1701" w:type="dxa"/>
          </w:tcPr>
          <w:p w14:paraId="3D1CDAD6" w14:textId="77777777" w:rsidR="00EE6F57" w:rsidRPr="008F1771" w:rsidRDefault="00EE6F57" w:rsidP="00CE740A">
            <w:pPr>
              <w:pStyle w:val="TableText"/>
              <w:spacing w:before="0" w:after="0"/>
            </w:pPr>
            <w:r w:rsidRPr="008F1771">
              <w:t>20 Nov 2017</w:t>
            </w:r>
          </w:p>
        </w:tc>
      </w:tr>
      <w:tr w:rsidR="00EE6F57" w:rsidRPr="007E0F98" w14:paraId="33B32C6C" w14:textId="77777777" w:rsidTr="00CE740A">
        <w:tc>
          <w:tcPr>
            <w:tcW w:w="562" w:type="dxa"/>
          </w:tcPr>
          <w:p w14:paraId="15541EC4" w14:textId="77777777" w:rsidR="00EE6F57" w:rsidRPr="008F1771" w:rsidRDefault="006C180D" w:rsidP="00CE740A">
            <w:pPr>
              <w:pStyle w:val="TableText"/>
              <w:spacing w:before="0" w:after="0"/>
            </w:pPr>
            <w:r>
              <w:t>21</w:t>
            </w:r>
            <w:r w:rsidR="00EE6F57" w:rsidRPr="008F1771">
              <w:t>.</w:t>
            </w:r>
          </w:p>
        </w:tc>
        <w:tc>
          <w:tcPr>
            <w:tcW w:w="2835" w:type="dxa"/>
          </w:tcPr>
          <w:p w14:paraId="572D124E" w14:textId="77777777" w:rsidR="00EE6F57" w:rsidRPr="008F1771" w:rsidRDefault="00EE6F57" w:rsidP="00CE740A">
            <w:pPr>
              <w:pStyle w:val="TableText"/>
              <w:spacing w:before="0" w:after="0"/>
              <w:rPr>
                <w:color w:val="000000"/>
              </w:rPr>
            </w:pPr>
            <w:r w:rsidRPr="008F1771">
              <w:rPr>
                <w:color w:val="000000"/>
              </w:rPr>
              <w:t xml:space="preserve">Teguh Sih Prathiwi </w:t>
            </w:r>
          </w:p>
        </w:tc>
        <w:tc>
          <w:tcPr>
            <w:tcW w:w="4253" w:type="dxa"/>
          </w:tcPr>
          <w:p w14:paraId="772410A6" w14:textId="77777777" w:rsidR="00EE6F57" w:rsidRPr="008F1771" w:rsidRDefault="00EE6F57" w:rsidP="00CE740A">
            <w:pPr>
              <w:pStyle w:val="TableText"/>
              <w:spacing w:before="0" w:after="0"/>
            </w:pPr>
            <w:r w:rsidRPr="008F1771">
              <w:t>Senior Finance Officer</w:t>
            </w:r>
          </w:p>
        </w:tc>
        <w:tc>
          <w:tcPr>
            <w:tcW w:w="1701" w:type="dxa"/>
          </w:tcPr>
          <w:p w14:paraId="3D9FBA19" w14:textId="77777777" w:rsidR="00EE6F57" w:rsidRPr="008F1771" w:rsidRDefault="00EE6F57" w:rsidP="00CE740A">
            <w:pPr>
              <w:pStyle w:val="TableText"/>
              <w:spacing w:before="0" w:after="0"/>
              <w:rPr>
                <w:color w:val="000000"/>
              </w:rPr>
            </w:pPr>
            <w:r w:rsidRPr="008F1771">
              <w:rPr>
                <w:color w:val="000000"/>
              </w:rPr>
              <w:t>12 Jul 2017</w:t>
            </w:r>
          </w:p>
        </w:tc>
      </w:tr>
      <w:tr w:rsidR="00EE6F57" w:rsidRPr="007E0F98" w14:paraId="7C6E8560" w14:textId="77777777" w:rsidTr="00CE740A">
        <w:tc>
          <w:tcPr>
            <w:tcW w:w="562" w:type="dxa"/>
          </w:tcPr>
          <w:p w14:paraId="7BBBEED1" w14:textId="77777777" w:rsidR="00EE6F57" w:rsidRPr="008F1771" w:rsidRDefault="006C180D" w:rsidP="00CE740A">
            <w:pPr>
              <w:pStyle w:val="TableText"/>
              <w:spacing w:before="0" w:after="0"/>
            </w:pPr>
            <w:r>
              <w:t>22</w:t>
            </w:r>
            <w:r w:rsidR="00EE6F57" w:rsidRPr="008F1771">
              <w:t>.</w:t>
            </w:r>
          </w:p>
        </w:tc>
        <w:tc>
          <w:tcPr>
            <w:tcW w:w="2835" w:type="dxa"/>
          </w:tcPr>
          <w:p w14:paraId="73C5C1FB" w14:textId="77777777" w:rsidR="00EE6F57" w:rsidRPr="008F1771" w:rsidRDefault="00EE6F57" w:rsidP="00CE740A">
            <w:pPr>
              <w:pStyle w:val="TableText"/>
              <w:spacing w:before="0" w:after="0"/>
              <w:rPr>
                <w:color w:val="000000"/>
              </w:rPr>
            </w:pPr>
            <w:r w:rsidRPr="008F1771">
              <w:rPr>
                <w:color w:val="000000"/>
              </w:rPr>
              <w:t>Theodora Yuni Shah Putri</w:t>
            </w:r>
          </w:p>
        </w:tc>
        <w:tc>
          <w:tcPr>
            <w:tcW w:w="4253" w:type="dxa"/>
          </w:tcPr>
          <w:p w14:paraId="04AFB658" w14:textId="77777777" w:rsidR="00EE6F57" w:rsidRPr="008F1771" w:rsidRDefault="00EE6F57" w:rsidP="00CE740A">
            <w:pPr>
              <w:pStyle w:val="TableText"/>
              <w:spacing w:before="0" w:after="0"/>
            </w:pPr>
            <w:r w:rsidRPr="008F1771">
              <w:t>Activity Manager – Transparency, Accountability &amp; Anti-Corruption</w:t>
            </w:r>
          </w:p>
        </w:tc>
        <w:tc>
          <w:tcPr>
            <w:tcW w:w="1701" w:type="dxa"/>
          </w:tcPr>
          <w:p w14:paraId="63F300B1" w14:textId="77777777" w:rsidR="00EE6F57" w:rsidRPr="008F1771" w:rsidRDefault="00EE6F57" w:rsidP="00CE740A">
            <w:pPr>
              <w:pStyle w:val="TableText"/>
              <w:spacing w:before="0" w:after="0"/>
              <w:rPr>
                <w:color w:val="000000"/>
              </w:rPr>
            </w:pPr>
            <w:r w:rsidRPr="008F1771">
              <w:rPr>
                <w:color w:val="000000"/>
              </w:rPr>
              <w:t>17 Apr 2017</w:t>
            </w:r>
          </w:p>
        </w:tc>
      </w:tr>
      <w:tr w:rsidR="00EE6F57" w:rsidRPr="007E0F98" w14:paraId="2C719B0A" w14:textId="77777777" w:rsidTr="00CE740A">
        <w:tc>
          <w:tcPr>
            <w:tcW w:w="562" w:type="dxa"/>
          </w:tcPr>
          <w:p w14:paraId="36FFB67A" w14:textId="77777777" w:rsidR="00EE6F57" w:rsidRPr="008F1771" w:rsidRDefault="006C180D" w:rsidP="00CE740A">
            <w:pPr>
              <w:pStyle w:val="TableText"/>
              <w:spacing w:before="0" w:after="0"/>
            </w:pPr>
            <w:r>
              <w:t>23</w:t>
            </w:r>
            <w:r w:rsidR="00EE6F57" w:rsidRPr="008F1771">
              <w:t>.</w:t>
            </w:r>
          </w:p>
        </w:tc>
        <w:tc>
          <w:tcPr>
            <w:tcW w:w="2835" w:type="dxa"/>
          </w:tcPr>
          <w:p w14:paraId="0B0830E1" w14:textId="77777777" w:rsidR="00EE6F57" w:rsidRPr="008F1771" w:rsidRDefault="00EE6F57" w:rsidP="00CE740A">
            <w:pPr>
              <w:pStyle w:val="TableText"/>
              <w:spacing w:before="0" w:after="0"/>
              <w:rPr>
                <w:color w:val="000000"/>
              </w:rPr>
            </w:pPr>
            <w:r w:rsidRPr="008F1771">
              <w:rPr>
                <w:color w:val="000000"/>
              </w:rPr>
              <w:t>Yogi Purnami</w:t>
            </w:r>
          </w:p>
        </w:tc>
        <w:tc>
          <w:tcPr>
            <w:tcW w:w="4253" w:type="dxa"/>
          </w:tcPr>
          <w:p w14:paraId="5447D0F3" w14:textId="77777777" w:rsidR="00EE6F57" w:rsidRPr="008F1771" w:rsidRDefault="00EE6F57" w:rsidP="00CE740A">
            <w:pPr>
              <w:pStyle w:val="TableText"/>
              <w:spacing w:before="0" w:after="0"/>
            </w:pPr>
            <w:r w:rsidRPr="008F1771">
              <w:t>Office Operations Coordinator</w:t>
            </w:r>
          </w:p>
        </w:tc>
        <w:tc>
          <w:tcPr>
            <w:tcW w:w="1701" w:type="dxa"/>
          </w:tcPr>
          <w:p w14:paraId="6227D05E" w14:textId="77777777" w:rsidR="00EE6F57" w:rsidRPr="008F1771" w:rsidRDefault="00EE6F57" w:rsidP="00CE740A">
            <w:pPr>
              <w:pStyle w:val="TableText"/>
              <w:spacing w:before="0" w:after="0"/>
            </w:pPr>
            <w:r w:rsidRPr="008F1771">
              <w:t>12 Jun 2017</w:t>
            </w:r>
          </w:p>
        </w:tc>
      </w:tr>
    </w:tbl>
    <w:p w14:paraId="1D558FE6" w14:textId="77777777" w:rsidR="00EE6F57" w:rsidRDefault="00EE6F57" w:rsidP="00EE6F57">
      <w:pPr>
        <w:spacing w:line="360" w:lineRule="auto"/>
        <w:rPr>
          <w:rFonts w:cs="Arial"/>
          <w:b/>
          <w:szCs w:val="20"/>
          <w:highlight w:val="yellow"/>
        </w:rPr>
      </w:pPr>
    </w:p>
    <w:p w14:paraId="767E260B" w14:textId="77777777" w:rsidR="00EE6F57" w:rsidRPr="007E0F98" w:rsidRDefault="00EE6F57" w:rsidP="00CF0335">
      <w:pPr>
        <w:pStyle w:val="Heading4"/>
      </w:pPr>
      <w:r w:rsidRPr="008F1771">
        <w:lastRenderedPageBreak/>
        <w:t xml:space="preserve">National </w:t>
      </w:r>
      <w:r w:rsidR="00CF0335" w:rsidRPr="008F1771">
        <w:t>short-term consultant</w:t>
      </w:r>
      <w:r w:rsidR="00CF0335">
        <w:t>s</w:t>
      </w:r>
    </w:p>
    <w:tbl>
      <w:tblPr>
        <w:tblStyle w:val="TableGrid"/>
        <w:tblW w:w="9351"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85" w:type="dxa"/>
          <w:bottom w:w="85" w:type="dxa"/>
        </w:tblCellMar>
        <w:tblLook w:val="04A0" w:firstRow="1" w:lastRow="0" w:firstColumn="1" w:lastColumn="0" w:noHBand="0" w:noVBand="1"/>
      </w:tblPr>
      <w:tblGrid>
        <w:gridCol w:w="562"/>
        <w:gridCol w:w="2240"/>
        <w:gridCol w:w="3402"/>
        <w:gridCol w:w="1559"/>
        <w:gridCol w:w="1588"/>
      </w:tblGrid>
      <w:tr w:rsidR="00CF0335" w:rsidRPr="00CF0335" w14:paraId="28FF9EED" w14:textId="77777777" w:rsidTr="00CF0335">
        <w:trPr>
          <w:tblHeader/>
        </w:trPr>
        <w:tc>
          <w:tcPr>
            <w:tcW w:w="562" w:type="dxa"/>
            <w:shd w:val="clear" w:color="auto" w:fill="045BA7" w:themeFill="accent2"/>
          </w:tcPr>
          <w:p w14:paraId="60867CBD" w14:textId="77777777" w:rsidR="00EE6F57" w:rsidRPr="00CF0335" w:rsidRDefault="00EE6F57" w:rsidP="00CE740A">
            <w:pPr>
              <w:pStyle w:val="TableText"/>
              <w:spacing w:before="0" w:after="0"/>
              <w:rPr>
                <w:b/>
                <w:color w:val="FFFFFF" w:themeColor="background1"/>
              </w:rPr>
            </w:pPr>
            <w:r w:rsidRPr="00CF0335">
              <w:rPr>
                <w:b/>
                <w:color w:val="FFFFFF" w:themeColor="background1"/>
              </w:rPr>
              <w:t>No.</w:t>
            </w:r>
          </w:p>
        </w:tc>
        <w:tc>
          <w:tcPr>
            <w:tcW w:w="2240" w:type="dxa"/>
            <w:shd w:val="clear" w:color="auto" w:fill="045BA7" w:themeFill="accent2"/>
          </w:tcPr>
          <w:p w14:paraId="226C4B88" w14:textId="77777777" w:rsidR="00EE6F57" w:rsidRPr="00CF0335" w:rsidRDefault="00EE6F57" w:rsidP="00CE740A">
            <w:pPr>
              <w:pStyle w:val="TableText"/>
              <w:spacing w:before="0" w:after="0"/>
              <w:rPr>
                <w:b/>
                <w:color w:val="FFFFFF" w:themeColor="background1"/>
              </w:rPr>
            </w:pPr>
            <w:r w:rsidRPr="00CF0335">
              <w:rPr>
                <w:b/>
                <w:color w:val="FFFFFF" w:themeColor="background1"/>
              </w:rPr>
              <w:t>Name</w:t>
            </w:r>
          </w:p>
        </w:tc>
        <w:tc>
          <w:tcPr>
            <w:tcW w:w="3402" w:type="dxa"/>
            <w:shd w:val="clear" w:color="auto" w:fill="045BA7" w:themeFill="accent2"/>
          </w:tcPr>
          <w:p w14:paraId="2F9A7753" w14:textId="77777777" w:rsidR="00EE6F57" w:rsidRPr="00CF0335" w:rsidRDefault="00EE6F57" w:rsidP="00CE740A">
            <w:pPr>
              <w:pStyle w:val="TableText"/>
              <w:spacing w:before="0" w:after="0"/>
              <w:rPr>
                <w:b/>
                <w:color w:val="FFFFFF" w:themeColor="background1"/>
              </w:rPr>
            </w:pPr>
            <w:r w:rsidRPr="00CF0335">
              <w:rPr>
                <w:b/>
                <w:color w:val="FFFFFF" w:themeColor="background1"/>
              </w:rPr>
              <w:t>Position</w:t>
            </w:r>
          </w:p>
        </w:tc>
        <w:tc>
          <w:tcPr>
            <w:tcW w:w="1559" w:type="dxa"/>
            <w:shd w:val="clear" w:color="auto" w:fill="045BA7" w:themeFill="accent2"/>
          </w:tcPr>
          <w:p w14:paraId="53E0799A" w14:textId="77777777" w:rsidR="00EE6F57" w:rsidRPr="00CF0335" w:rsidRDefault="00EE6F57" w:rsidP="00CE740A">
            <w:pPr>
              <w:pStyle w:val="TableText"/>
              <w:spacing w:before="0" w:after="0"/>
              <w:rPr>
                <w:b/>
                <w:color w:val="FFFFFF" w:themeColor="background1"/>
              </w:rPr>
            </w:pPr>
            <w:r w:rsidRPr="00CF0335">
              <w:rPr>
                <w:b/>
                <w:color w:val="FFFFFF" w:themeColor="background1"/>
              </w:rPr>
              <w:t>Start date</w:t>
            </w:r>
          </w:p>
        </w:tc>
        <w:tc>
          <w:tcPr>
            <w:tcW w:w="1588" w:type="dxa"/>
            <w:shd w:val="clear" w:color="auto" w:fill="045BA7" w:themeFill="accent2"/>
          </w:tcPr>
          <w:p w14:paraId="65A5E99A" w14:textId="77777777" w:rsidR="00EE6F57" w:rsidRPr="00CF0335" w:rsidRDefault="00EE6F57" w:rsidP="00CE740A">
            <w:pPr>
              <w:pStyle w:val="TableText"/>
              <w:spacing w:before="0" w:after="0"/>
              <w:rPr>
                <w:b/>
                <w:color w:val="FFFFFF" w:themeColor="background1"/>
              </w:rPr>
            </w:pPr>
            <w:r w:rsidRPr="00CF0335">
              <w:rPr>
                <w:b/>
                <w:color w:val="FFFFFF" w:themeColor="background1"/>
              </w:rPr>
              <w:t>End date</w:t>
            </w:r>
          </w:p>
        </w:tc>
      </w:tr>
      <w:tr w:rsidR="00EE6F57" w:rsidRPr="007E0F98" w14:paraId="172D00FE" w14:textId="77777777" w:rsidTr="00CF0335">
        <w:tc>
          <w:tcPr>
            <w:tcW w:w="562" w:type="dxa"/>
          </w:tcPr>
          <w:p w14:paraId="7180A5BD" w14:textId="77777777" w:rsidR="00EE6F57" w:rsidRPr="007E0F98" w:rsidRDefault="00EE6F57" w:rsidP="00CE740A">
            <w:pPr>
              <w:pStyle w:val="TableText"/>
              <w:spacing w:before="0" w:after="0"/>
            </w:pPr>
            <w:r w:rsidRPr="007E0F98">
              <w:t>1.</w:t>
            </w:r>
          </w:p>
        </w:tc>
        <w:tc>
          <w:tcPr>
            <w:tcW w:w="2240" w:type="dxa"/>
          </w:tcPr>
          <w:p w14:paraId="6F6333FA" w14:textId="77777777" w:rsidR="00EE6F57" w:rsidRPr="007E0F98" w:rsidRDefault="00EE6F57" w:rsidP="00CE740A">
            <w:pPr>
              <w:pStyle w:val="TableText"/>
              <w:spacing w:before="0" w:after="0"/>
              <w:rPr>
                <w:color w:val="000000"/>
              </w:rPr>
            </w:pPr>
            <w:r w:rsidRPr="007E0F98">
              <w:rPr>
                <w:color w:val="000000"/>
              </w:rPr>
              <w:t>Gandjar Laksamana Bonaprapta</w:t>
            </w:r>
          </w:p>
        </w:tc>
        <w:tc>
          <w:tcPr>
            <w:tcW w:w="3402" w:type="dxa"/>
          </w:tcPr>
          <w:p w14:paraId="4BCDE273" w14:textId="77777777" w:rsidR="00EE6F57" w:rsidRPr="007E0F98" w:rsidRDefault="00EE6F57" w:rsidP="00CE740A">
            <w:pPr>
              <w:pStyle w:val="TableText"/>
              <w:spacing w:before="0" w:after="0"/>
              <w:rPr>
                <w:color w:val="000000"/>
              </w:rPr>
            </w:pPr>
            <w:r w:rsidRPr="007E0F98">
              <w:rPr>
                <w:color w:val="000000"/>
              </w:rPr>
              <w:t xml:space="preserve">Legal Consultant for </w:t>
            </w:r>
            <w:r w:rsidRPr="007E0F98">
              <w:t>Transparency, Accountability, Anti-Corruption</w:t>
            </w:r>
          </w:p>
        </w:tc>
        <w:tc>
          <w:tcPr>
            <w:tcW w:w="1559" w:type="dxa"/>
          </w:tcPr>
          <w:p w14:paraId="34752D85" w14:textId="77777777" w:rsidR="00EE6F57" w:rsidRPr="007E0F98" w:rsidRDefault="00EE6F57" w:rsidP="00CE740A">
            <w:pPr>
              <w:pStyle w:val="TableText"/>
              <w:spacing w:before="0" w:after="0"/>
              <w:rPr>
                <w:color w:val="000000"/>
              </w:rPr>
            </w:pPr>
            <w:r w:rsidRPr="007E0F98">
              <w:rPr>
                <w:color w:val="000000"/>
              </w:rPr>
              <w:t>2 June 2017</w:t>
            </w:r>
          </w:p>
        </w:tc>
        <w:tc>
          <w:tcPr>
            <w:tcW w:w="1588" w:type="dxa"/>
          </w:tcPr>
          <w:p w14:paraId="0E6015B2" w14:textId="77777777" w:rsidR="00EE6F57" w:rsidRPr="007E0F98" w:rsidRDefault="00EE6F57" w:rsidP="00CE740A">
            <w:pPr>
              <w:pStyle w:val="TableText"/>
              <w:spacing w:before="0" w:after="0"/>
              <w:rPr>
                <w:color w:val="000000"/>
              </w:rPr>
            </w:pPr>
            <w:r>
              <w:rPr>
                <w:color w:val="000000"/>
              </w:rPr>
              <w:t>31 Dec 2018</w:t>
            </w:r>
          </w:p>
        </w:tc>
      </w:tr>
      <w:tr w:rsidR="00EE6F57" w:rsidRPr="007E0F98" w14:paraId="2E3CB83C" w14:textId="77777777" w:rsidTr="00CF0335">
        <w:tc>
          <w:tcPr>
            <w:tcW w:w="562" w:type="dxa"/>
          </w:tcPr>
          <w:p w14:paraId="348BD402" w14:textId="77777777" w:rsidR="00EE6F57" w:rsidRPr="007E0F98" w:rsidRDefault="00EE6F57" w:rsidP="00CE740A">
            <w:pPr>
              <w:pStyle w:val="TableText"/>
              <w:spacing w:before="0" w:after="0"/>
            </w:pPr>
            <w:r w:rsidRPr="007E0F98">
              <w:t>2.</w:t>
            </w:r>
          </w:p>
        </w:tc>
        <w:tc>
          <w:tcPr>
            <w:tcW w:w="2240" w:type="dxa"/>
          </w:tcPr>
          <w:p w14:paraId="7351325B" w14:textId="77777777" w:rsidR="00EE6F57" w:rsidRPr="007E0F98" w:rsidRDefault="00EE6F57" w:rsidP="00CE740A">
            <w:pPr>
              <w:pStyle w:val="TableText"/>
              <w:spacing w:before="0" w:after="0"/>
              <w:rPr>
                <w:color w:val="000000"/>
              </w:rPr>
            </w:pPr>
            <w:r w:rsidRPr="007E0F98">
              <w:rPr>
                <w:color w:val="000000"/>
              </w:rPr>
              <w:t>Maria Kresentia</w:t>
            </w:r>
          </w:p>
        </w:tc>
        <w:tc>
          <w:tcPr>
            <w:tcW w:w="3402" w:type="dxa"/>
          </w:tcPr>
          <w:p w14:paraId="0D05C0E7" w14:textId="77777777" w:rsidR="00EE6F57" w:rsidRPr="007E0F98" w:rsidRDefault="00EE6F57" w:rsidP="00CE740A">
            <w:pPr>
              <w:pStyle w:val="TableText"/>
              <w:spacing w:before="0" w:after="0"/>
              <w:rPr>
                <w:color w:val="000000"/>
              </w:rPr>
            </w:pPr>
            <w:r w:rsidRPr="007E0F98">
              <w:rPr>
                <w:color w:val="000000"/>
              </w:rPr>
              <w:t xml:space="preserve">Consultant for </w:t>
            </w:r>
            <w:r w:rsidRPr="007E0F98">
              <w:t>Transparency, Accountability, Anti-Corruption</w:t>
            </w:r>
            <w:r w:rsidRPr="007E0F98">
              <w:rPr>
                <w:color w:val="000000"/>
              </w:rPr>
              <w:t xml:space="preserve"> </w:t>
            </w:r>
            <w:r w:rsidR="00416E7F">
              <w:rPr>
                <w:color w:val="000000"/>
              </w:rPr>
              <w:t>– SPAK Campaigns</w:t>
            </w:r>
          </w:p>
        </w:tc>
        <w:tc>
          <w:tcPr>
            <w:tcW w:w="1559" w:type="dxa"/>
          </w:tcPr>
          <w:p w14:paraId="30C60A80" w14:textId="77777777" w:rsidR="00EE6F57" w:rsidRPr="007E0F98" w:rsidRDefault="00EE6F57" w:rsidP="00CE740A">
            <w:pPr>
              <w:pStyle w:val="TableText"/>
              <w:spacing w:before="0" w:after="0"/>
              <w:rPr>
                <w:color w:val="000000"/>
              </w:rPr>
            </w:pPr>
            <w:r>
              <w:rPr>
                <w:color w:val="000000"/>
              </w:rPr>
              <w:t>2 June 2017</w:t>
            </w:r>
          </w:p>
        </w:tc>
        <w:tc>
          <w:tcPr>
            <w:tcW w:w="1588" w:type="dxa"/>
          </w:tcPr>
          <w:p w14:paraId="388DAD43" w14:textId="77777777" w:rsidR="00EE6F57" w:rsidRPr="007E0F98" w:rsidRDefault="00EE6F57" w:rsidP="00CE740A">
            <w:pPr>
              <w:pStyle w:val="TableText"/>
              <w:spacing w:before="0" w:after="0"/>
              <w:rPr>
                <w:color w:val="000000"/>
              </w:rPr>
            </w:pPr>
            <w:r>
              <w:rPr>
                <w:color w:val="000000"/>
              </w:rPr>
              <w:t>31 Dec 2018</w:t>
            </w:r>
          </w:p>
        </w:tc>
      </w:tr>
      <w:tr w:rsidR="00EE6F57" w:rsidRPr="007E0F98" w14:paraId="3F06376A" w14:textId="77777777" w:rsidTr="00CF0335">
        <w:tc>
          <w:tcPr>
            <w:tcW w:w="562" w:type="dxa"/>
          </w:tcPr>
          <w:p w14:paraId="6A74A7EB" w14:textId="77777777" w:rsidR="00EE6F57" w:rsidRPr="007E0F98" w:rsidRDefault="006C180D" w:rsidP="00CE740A">
            <w:pPr>
              <w:pStyle w:val="TableText"/>
              <w:spacing w:before="0" w:after="0"/>
            </w:pPr>
            <w:r>
              <w:t>3</w:t>
            </w:r>
            <w:r w:rsidR="00EE6F57" w:rsidRPr="007E0F98">
              <w:t>.</w:t>
            </w:r>
          </w:p>
        </w:tc>
        <w:tc>
          <w:tcPr>
            <w:tcW w:w="2240" w:type="dxa"/>
          </w:tcPr>
          <w:p w14:paraId="185ABF36" w14:textId="77777777" w:rsidR="00EE6F57" w:rsidRPr="007E0F98" w:rsidRDefault="00EE6F57" w:rsidP="00CE740A">
            <w:pPr>
              <w:pStyle w:val="TableText"/>
              <w:spacing w:before="0" w:after="0"/>
              <w:rPr>
                <w:color w:val="000000"/>
              </w:rPr>
            </w:pPr>
            <w:r w:rsidRPr="007E0F98">
              <w:rPr>
                <w:color w:val="000000"/>
              </w:rPr>
              <w:t>Wahyu Widiana</w:t>
            </w:r>
          </w:p>
        </w:tc>
        <w:tc>
          <w:tcPr>
            <w:tcW w:w="3402" w:type="dxa"/>
          </w:tcPr>
          <w:p w14:paraId="6C66301D" w14:textId="77777777" w:rsidR="00EE6F57" w:rsidRPr="007E0F98" w:rsidRDefault="00EE6F57" w:rsidP="00CE740A">
            <w:pPr>
              <w:pStyle w:val="TableText"/>
              <w:spacing w:before="0" w:after="0"/>
              <w:rPr>
                <w:color w:val="000000"/>
              </w:rPr>
            </w:pPr>
            <w:r w:rsidRPr="007E0F98">
              <w:rPr>
                <w:color w:val="000000"/>
              </w:rPr>
              <w:t xml:space="preserve">Senior Advisor for </w:t>
            </w:r>
            <w:r w:rsidRPr="007E0F98">
              <w:t>Transparency, Accountability, Anti-Corruption</w:t>
            </w:r>
          </w:p>
        </w:tc>
        <w:tc>
          <w:tcPr>
            <w:tcW w:w="1559" w:type="dxa"/>
          </w:tcPr>
          <w:p w14:paraId="2750BCE7" w14:textId="77777777" w:rsidR="00EE6F57" w:rsidRPr="007E0F98" w:rsidRDefault="00EE6F57" w:rsidP="00CE740A">
            <w:pPr>
              <w:pStyle w:val="TableText"/>
              <w:spacing w:before="0" w:after="0"/>
              <w:rPr>
                <w:color w:val="000000"/>
              </w:rPr>
            </w:pPr>
            <w:r>
              <w:rPr>
                <w:color w:val="000000"/>
              </w:rPr>
              <w:t>21 June 2017</w:t>
            </w:r>
          </w:p>
        </w:tc>
        <w:tc>
          <w:tcPr>
            <w:tcW w:w="1588" w:type="dxa"/>
          </w:tcPr>
          <w:p w14:paraId="5F6BA0D7" w14:textId="77777777" w:rsidR="00EE6F57" w:rsidRPr="007E0F98" w:rsidRDefault="00EE6F57" w:rsidP="00CE740A">
            <w:pPr>
              <w:pStyle w:val="TableText"/>
              <w:spacing w:before="0" w:after="0"/>
              <w:rPr>
                <w:color w:val="000000"/>
              </w:rPr>
            </w:pPr>
            <w:r>
              <w:rPr>
                <w:color w:val="000000"/>
              </w:rPr>
              <w:t>20 June 2019</w:t>
            </w:r>
          </w:p>
        </w:tc>
      </w:tr>
      <w:tr w:rsidR="00EE6F57" w:rsidRPr="007E0F98" w14:paraId="463FF48F" w14:textId="77777777" w:rsidTr="00CF0335">
        <w:tc>
          <w:tcPr>
            <w:tcW w:w="562" w:type="dxa"/>
          </w:tcPr>
          <w:p w14:paraId="6C88B925" w14:textId="77777777" w:rsidR="00EE6F57" w:rsidRPr="007E0F98" w:rsidRDefault="006C180D" w:rsidP="00CE740A">
            <w:pPr>
              <w:pStyle w:val="TableText"/>
              <w:spacing w:before="0" w:after="0"/>
            </w:pPr>
            <w:r>
              <w:t>4</w:t>
            </w:r>
            <w:r w:rsidR="00EE6F57" w:rsidRPr="007E0F98">
              <w:t>.</w:t>
            </w:r>
          </w:p>
        </w:tc>
        <w:tc>
          <w:tcPr>
            <w:tcW w:w="2240" w:type="dxa"/>
          </w:tcPr>
          <w:p w14:paraId="54339FE6" w14:textId="77777777" w:rsidR="00EE6F57" w:rsidRPr="007E0F98" w:rsidRDefault="00EE6F57" w:rsidP="00CE740A">
            <w:pPr>
              <w:pStyle w:val="TableText"/>
              <w:spacing w:before="0" w:after="0"/>
              <w:rPr>
                <w:color w:val="000000"/>
              </w:rPr>
            </w:pPr>
            <w:r w:rsidRPr="007E0F98">
              <w:rPr>
                <w:color w:val="000000"/>
              </w:rPr>
              <w:t>Muhammad Joni Yulianto</w:t>
            </w:r>
          </w:p>
        </w:tc>
        <w:tc>
          <w:tcPr>
            <w:tcW w:w="3402" w:type="dxa"/>
          </w:tcPr>
          <w:p w14:paraId="5B8A2447" w14:textId="77777777" w:rsidR="00EE6F57" w:rsidRPr="007E0F98" w:rsidRDefault="00EE6F57" w:rsidP="00CE740A">
            <w:pPr>
              <w:pStyle w:val="TableText"/>
              <w:spacing w:before="0" w:after="0"/>
              <w:rPr>
                <w:color w:val="000000"/>
              </w:rPr>
            </w:pPr>
            <w:r w:rsidRPr="007E0F98">
              <w:rPr>
                <w:color w:val="000000"/>
              </w:rPr>
              <w:t>Senior advisor for Disability Inclusion</w:t>
            </w:r>
          </w:p>
        </w:tc>
        <w:tc>
          <w:tcPr>
            <w:tcW w:w="1559" w:type="dxa"/>
          </w:tcPr>
          <w:p w14:paraId="5D9E9CF2" w14:textId="77777777" w:rsidR="00EE6F57" w:rsidRPr="007E0F98" w:rsidRDefault="00EE6F57" w:rsidP="00CE740A">
            <w:pPr>
              <w:pStyle w:val="TableText"/>
              <w:spacing w:before="0" w:after="0"/>
              <w:rPr>
                <w:color w:val="000000"/>
              </w:rPr>
            </w:pPr>
            <w:r>
              <w:rPr>
                <w:color w:val="000000"/>
              </w:rPr>
              <w:t>19 June 2017</w:t>
            </w:r>
          </w:p>
        </w:tc>
        <w:tc>
          <w:tcPr>
            <w:tcW w:w="1588" w:type="dxa"/>
          </w:tcPr>
          <w:p w14:paraId="28F7D1FF" w14:textId="77777777" w:rsidR="00EE6F57" w:rsidRPr="007E0F98" w:rsidRDefault="00EE6F57" w:rsidP="00CE740A">
            <w:pPr>
              <w:pStyle w:val="TableText"/>
              <w:spacing w:before="0" w:after="0"/>
              <w:rPr>
                <w:color w:val="000000"/>
              </w:rPr>
            </w:pPr>
            <w:r>
              <w:rPr>
                <w:color w:val="000000"/>
              </w:rPr>
              <w:t>18 June 2019</w:t>
            </w:r>
          </w:p>
        </w:tc>
      </w:tr>
      <w:tr w:rsidR="00EE6F57" w:rsidRPr="007E0F98" w14:paraId="260900AC" w14:textId="77777777" w:rsidTr="00CF0335">
        <w:tc>
          <w:tcPr>
            <w:tcW w:w="562" w:type="dxa"/>
          </w:tcPr>
          <w:p w14:paraId="1E95F262" w14:textId="77777777" w:rsidR="00EE6F57" w:rsidRPr="007E0F98" w:rsidRDefault="006C180D" w:rsidP="00CE740A">
            <w:pPr>
              <w:pStyle w:val="TableText"/>
              <w:spacing w:before="0" w:after="0"/>
            </w:pPr>
            <w:r>
              <w:t>5</w:t>
            </w:r>
            <w:r w:rsidR="00EE6F57" w:rsidRPr="007E0F98">
              <w:t>.</w:t>
            </w:r>
          </w:p>
        </w:tc>
        <w:tc>
          <w:tcPr>
            <w:tcW w:w="2240" w:type="dxa"/>
          </w:tcPr>
          <w:p w14:paraId="79806AAC" w14:textId="77777777" w:rsidR="00EE6F57" w:rsidRPr="007E0F98" w:rsidRDefault="00EE6F57" w:rsidP="00CE740A">
            <w:pPr>
              <w:pStyle w:val="TableText"/>
              <w:spacing w:before="0" w:after="0"/>
              <w:rPr>
                <w:color w:val="000000"/>
              </w:rPr>
            </w:pPr>
            <w:r w:rsidRPr="007E0F98">
              <w:rPr>
                <w:color w:val="000000"/>
              </w:rPr>
              <w:t>Harum Retnadi Galuh Sekartaji</w:t>
            </w:r>
          </w:p>
        </w:tc>
        <w:tc>
          <w:tcPr>
            <w:tcW w:w="3402" w:type="dxa"/>
          </w:tcPr>
          <w:p w14:paraId="4E8936DA" w14:textId="77777777" w:rsidR="00EE6F57" w:rsidRPr="007E0F98" w:rsidRDefault="00EE6F57" w:rsidP="00CE740A">
            <w:pPr>
              <w:pStyle w:val="TableText"/>
              <w:spacing w:before="0" w:after="0"/>
              <w:rPr>
                <w:color w:val="000000"/>
              </w:rPr>
            </w:pPr>
            <w:r w:rsidRPr="007E0F98">
              <w:rPr>
                <w:color w:val="000000"/>
              </w:rPr>
              <w:t>Communication Associate</w:t>
            </w:r>
          </w:p>
        </w:tc>
        <w:tc>
          <w:tcPr>
            <w:tcW w:w="1559" w:type="dxa"/>
          </w:tcPr>
          <w:p w14:paraId="010A3878" w14:textId="77777777" w:rsidR="00EE6F57" w:rsidRPr="007E0F98" w:rsidRDefault="00EE6F57" w:rsidP="00CE740A">
            <w:pPr>
              <w:pStyle w:val="TableText"/>
              <w:spacing w:before="0" w:after="0"/>
              <w:rPr>
                <w:color w:val="000000"/>
              </w:rPr>
            </w:pPr>
            <w:r w:rsidRPr="007E0F98">
              <w:rPr>
                <w:color w:val="000000"/>
              </w:rPr>
              <w:t>17</w:t>
            </w:r>
            <w:r>
              <w:rPr>
                <w:color w:val="000000"/>
              </w:rPr>
              <w:t xml:space="preserve"> July 2017</w:t>
            </w:r>
          </w:p>
        </w:tc>
        <w:tc>
          <w:tcPr>
            <w:tcW w:w="1588" w:type="dxa"/>
          </w:tcPr>
          <w:p w14:paraId="0024FCF5" w14:textId="77777777" w:rsidR="00EE6F57" w:rsidRPr="007E0F98" w:rsidRDefault="00EE6F57" w:rsidP="00CE740A">
            <w:pPr>
              <w:pStyle w:val="TableText"/>
              <w:spacing w:before="0" w:after="0"/>
              <w:rPr>
                <w:color w:val="000000"/>
              </w:rPr>
            </w:pPr>
            <w:r>
              <w:rPr>
                <w:color w:val="000000"/>
              </w:rPr>
              <w:t>16 July 2019</w:t>
            </w:r>
          </w:p>
        </w:tc>
      </w:tr>
      <w:tr w:rsidR="00EE6F57" w:rsidRPr="007E0F98" w14:paraId="15835AE8" w14:textId="77777777" w:rsidTr="00CF0335">
        <w:tc>
          <w:tcPr>
            <w:tcW w:w="562" w:type="dxa"/>
          </w:tcPr>
          <w:p w14:paraId="426B9844" w14:textId="77777777" w:rsidR="00EE6F57" w:rsidRPr="007E0F98" w:rsidRDefault="006C180D" w:rsidP="00CE740A">
            <w:pPr>
              <w:pStyle w:val="TableText"/>
              <w:spacing w:before="0" w:after="0"/>
            </w:pPr>
            <w:r>
              <w:t>6</w:t>
            </w:r>
            <w:r w:rsidR="00EE6F57" w:rsidRPr="007E0F98">
              <w:t>.</w:t>
            </w:r>
          </w:p>
        </w:tc>
        <w:tc>
          <w:tcPr>
            <w:tcW w:w="2240" w:type="dxa"/>
          </w:tcPr>
          <w:p w14:paraId="34BD4B9C" w14:textId="77777777" w:rsidR="00EE6F57" w:rsidRPr="007E0F98" w:rsidRDefault="00EE6F57" w:rsidP="00CE740A">
            <w:pPr>
              <w:pStyle w:val="TableText"/>
              <w:spacing w:before="0" w:after="0"/>
              <w:rPr>
                <w:color w:val="000000"/>
              </w:rPr>
            </w:pPr>
            <w:r w:rsidRPr="007E0F98">
              <w:rPr>
                <w:color w:val="000000"/>
              </w:rPr>
              <w:t>Muhammad Hafiz</w:t>
            </w:r>
          </w:p>
        </w:tc>
        <w:tc>
          <w:tcPr>
            <w:tcW w:w="3402" w:type="dxa"/>
          </w:tcPr>
          <w:p w14:paraId="5D0A7085" w14:textId="77777777" w:rsidR="00EE6F57" w:rsidRPr="007E0F98" w:rsidRDefault="00EE6F57" w:rsidP="00CE740A">
            <w:pPr>
              <w:pStyle w:val="TableText"/>
              <w:spacing w:before="0" w:after="0"/>
              <w:rPr>
                <w:color w:val="000000"/>
              </w:rPr>
            </w:pPr>
            <w:r w:rsidRPr="007E0F98">
              <w:rPr>
                <w:color w:val="000000"/>
              </w:rPr>
              <w:t>M&amp;E for RANHAM</w:t>
            </w:r>
          </w:p>
        </w:tc>
        <w:tc>
          <w:tcPr>
            <w:tcW w:w="1559" w:type="dxa"/>
          </w:tcPr>
          <w:p w14:paraId="748B77C7" w14:textId="77777777" w:rsidR="00EE6F57" w:rsidRPr="007E0F98" w:rsidRDefault="00EE6F57" w:rsidP="00CE740A">
            <w:pPr>
              <w:pStyle w:val="TableText"/>
              <w:spacing w:before="0" w:after="0"/>
              <w:rPr>
                <w:color w:val="000000"/>
              </w:rPr>
            </w:pPr>
            <w:r>
              <w:rPr>
                <w:color w:val="000000"/>
              </w:rPr>
              <w:t xml:space="preserve">30 Oct </w:t>
            </w:r>
            <w:r w:rsidRPr="007E0F98">
              <w:rPr>
                <w:color w:val="000000"/>
              </w:rPr>
              <w:t>2017</w:t>
            </w:r>
          </w:p>
        </w:tc>
        <w:tc>
          <w:tcPr>
            <w:tcW w:w="1588" w:type="dxa"/>
          </w:tcPr>
          <w:p w14:paraId="257F08DA" w14:textId="77777777" w:rsidR="00EE6F57" w:rsidRPr="007E0F98" w:rsidRDefault="00EE6F57" w:rsidP="00CE740A">
            <w:pPr>
              <w:pStyle w:val="TableText"/>
              <w:spacing w:before="0" w:after="0"/>
              <w:rPr>
                <w:color w:val="000000"/>
              </w:rPr>
            </w:pPr>
            <w:r>
              <w:rPr>
                <w:color w:val="000000"/>
              </w:rPr>
              <w:t xml:space="preserve">29 Oct </w:t>
            </w:r>
            <w:r w:rsidRPr="007E0F98">
              <w:rPr>
                <w:color w:val="000000"/>
              </w:rPr>
              <w:t>2018</w:t>
            </w:r>
          </w:p>
        </w:tc>
      </w:tr>
      <w:tr w:rsidR="00EE6F57" w:rsidRPr="007E0F98" w14:paraId="099BA8F4" w14:textId="77777777" w:rsidTr="00CF0335">
        <w:tc>
          <w:tcPr>
            <w:tcW w:w="562" w:type="dxa"/>
          </w:tcPr>
          <w:p w14:paraId="6B43233C" w14:textId="77777777" w:rsidR="00EE6F57" w:rsidRPr="007E0F98" w:rsidRDefault="006C180D" w:rsidP="00CE740A">
            <w:pPr>
              <w:pStyle w:val="TableText"/>
              <w:spacing w:before="0" w:after="0"/>
            </w:pPr>
            <w:r>
              <w:t>7</w:t>
            </w:r>
            <w:r w:rsidR="00EE6F57" w:rsidRPr="007E0F98">
              <w:t>.</w:t>
            </w:r>
          </w:p>
        </w:tc>
        <w:tc>
          <w:tcPr>
            <w:tcW w:w="2240" w:type="dxa"/>
          </w:tcPr>
          <w:p w14:paraId="09ABB467" w14:textId="77777777" w:rsidR="00EE6F57" w:rsidRPr="007E0F98" w:rsidRDefault="00EE6F57" w:rsidP="006C180D">
            <w:pPr>
              <w:pStyle w:val="TableText"/>
              <w:spacing w:before="0" w:after="0"/>
              <w:rPr>
                <w:color w:val="000000"/>
              </w:rPr>
            </w:pPr>
            <w:r w:rsidRPr="007E0F98">
              <w:rPr>
                <w:color w:val="000000"/>
              </w:rPr>
              <w:t>M. Solahudin</w:t>
            </w:r>
          </w:p>
        </w:tc>
        <w:tc>
          <w:tcPr>
            <w:tcW w:w="3402" w:type="dxa"/>
          </w:tcPr>
          <w:p w14:paraId="1B3493C9" w14:textId="77777777" w:rsidR="00EE6F57" w:rsidRPr="007E0F98" w:rsidRDefault="00EE6F57" w:rsidP="00CE740A">
            <w:pPr>
              <w:pStyle w:val="TableText"/>
              <w:spacing w:before="0" w:after="0"/>
              <w:rPr>
                <w:color w:val="000000"/>
              </w:rPr>
            </w:pPr>
            <w:r w:rsidRPr="007E0F98">
              <w:rPr>
                <w:color w:val="000000"/>
              </w:rPr>
              <w:t>Consultant for Returnees/</w:t>
            </w:r>
            <w:r w:rsidR="00441857">
              <w:rPr>
                <w:color w:val="000000"/>
              </w:rPr>
              <w:t xml:space="preserve"> </w:t>
            </w:r>
            <w:r w:rsidRPr="007E0F98">
              <w:rPr>
                <w:color w:val="000000"/>
              </w:rPr>
              <w:t>Deportees and high-risk in</w:t>
            </w:r>
            <w:r>
              <w:rPr>
                <w:color w:val="000000"/>
              </w:rPr>
              <w:t>mate</w:t>
            </w:r>
            <w:r w:rsidRPr="007E0F98">
              <w:rPr>
                <w:color w:val="000000"/>
              </w:rPr>
              <w:t xml:space="preserve"> management</w:t>
            </w:r>
          </w:p>
        </w:tc>
        <w:tc>
          <w:tcPr>
            <w:tcW w:w="1559" w:type="dxa"/>
          </w:tcPr>
          <w:p w14:paraId="4B163A9E" w14:textId="77777777" w:rsidR="00EE6F57" w:rsidRPr="007E0F98" w:rsidRDefault="00EE6F57" w:rsidP="00CE740A">
            <w:pPr>
              <w:pStyle w:val="TableText"/>
              <w:spacing w:before="0" w:after="0"/>
              <w:rPr>
                <w:color w:val="000000"/>
              </w:rPr>
            </w:pPr>
            <w:r>
              <w:rPr>
                <w:color w:val="000000"/>
              </w:rPr>
              <w:t xml:space="preserve">13 Nov </w:t>
            </w:r>
            <w:r w:rsidRPr="007E0F98">
              <w:rPr>
                <w:color w:val="000000"/>
              </w:rPr>
              <w:t>2017</w:t>
            </w:r>
          </w:p>
        </w:tc>
        <w:tc>
          <w:tcPr>
            <w:tcW w:w="1588" w:type="dxa"/>
          </w:tcPr>
          <w:p w14:paraId="2ED3ACDF" w14:textId="77777777" w:rsidR="00EE6F57" w:rsidRPr="007E0F98" w:rsidRDefault="00EE6F57" w:rsidP="00CE740A">
            <w:pPr>
              <w:pStyle w:val="TableText"/>
              <w:spacing w:before="0" w:after="0"/>
              <w:rPr>
                <w:color w:val="000000"/>
              </w:rPr>
            </w:pPr>
            <w:r>
              <w:rPr>
                <w:color w:val="000000"/>
              </w:rPr>
              <w:t>31 Dec 2019</w:t>
            </w:r>
          </w:p>
        </w:tc>
      </w:tr>
      <w:tr w:rsidR="00EE6F57" w:rsidRPr="007E0F98" w14:paraId="33208C44" w14:textId="77777777" w:rsidTr="00CF0335">
        <w:tc>
          <w:tcPr>
            <w:tcW w:w="562" w:type="dxa"/>
          </w:tcPr>
          <w:p w14:paraId="33AD4620" w14:textId="77777777" w:rsidR="00EE6F57" w:rsidRPr="007E0F98" w:rsidRDefault="006C180D" w:rsidP="006C180D">
            <w:pPr>
              <w:pStyle w:val="TableText"/>
              <w:spacing w:before="0" w:after="0"/>
            </w:pPr>
            <w:r>
              <w:t>8</w:t>
            </w:r>
            <w:r w:rsidR="00EE6F57" w:rsidRPr="007E0F98">
              <w:t>.</w:t>
            </w:r>
          </w:p>
        </w:tc>
        <w:tc>
          <w:tcPr>
            <w:tcW w:w="2240" w:type="dxa"/>
          </w:tcPr>
          <w:p w14:paraId="1967F6EB" w14:textId="77777777" w:rsidR="00EE6F57" w:rsidRPr="007E0F98" w:rsidRDefault="00EE6F57" w:rsidP="00CE740A">
            <w:pPr>
              <w:pStyle w:val="TableText"/>
              <w:spacing w:before="0" w:after="0"/>
              <w:rPr>
                <w:color w:val="000000"/>
              </w:rPr>
            </w:pPr>
            <w:r w:rsidRPr="007E0F98">
              <w:rPr>
                <w:color w:val="000000"/>
              </w:rPr>
              <w:t>Mukhtar</w:t>
            </w:r>
          </w:p>
        </w:tc>
        <w:tc>
          <w:tcPr>
            <w:tcW w:w="3402" w:type="dxa"/>
          </w:tcPr>
          <w:p w14:paraId="44785F2D" w14:textId="77777777" w:rsidR="00EE6F57" w:rsidRPr="007E0F98" w:rsidRDefault="00EE6F57" w:rsidP="00CE740A">
            <w:pPr>
              <w:pStyle w:val="TableText"/>
              <w:spacing w:before="0" w:after="0"/>
              <w:rPr>
                <w:color w:val="000000"/>
              </w:rPr>
            </w:pPr>
            <w:r w:rsidRPr="007E0F98">
              <w:rPr>
                <w:color w:val="000000"/>
              </w:rPr>
              <w:t>IT Consultant</w:t>
            </w:r>
          </w:p>
        </w:tc>
        <w:tc>
          <w:tcPr>
            <w:tcW w:w="1559" w:type="dxa"/>
          </w:tcPr>
          <w:p w14:paraId="58E817F7" w14:textId="77777777" w:rsidR="00EE6F57" w:rsidRPr="007E0F98" w:rsidRDefault="00EE6F57" w:rsidP="00CE740A">
            <w:pPr>
              <w:pStyle w:val="TableText"/>
              <w:spacing w:before="0" w:after="0"/>
              <w:rPr>
                <w:color w:val="000000"/>
              </w:rPr>
            </w:pPr>
            <w:r>
              <w:rPr>
                <w:color w:val="000000"/>
              </w:rPr>
              <w:t xml:space="preserve">6 Dec </w:t>
            </w:r>
            <w:r w:rsidRPr="007E0F98">
              <w:rPr>
                <w:color w:val="000000"/>
              </w:rPr>
              <w:t>2017</w:t>
            </w:r>
          </w:p>
        </w:tc>
        <w:tc>
          <w:tcPr>
            <w:tcW w:w="1588" w:type="dxa"/>
          </w:tcPr>
          <w:p w14:paraId="5AEC37AB" w14:textId="77777777" w:rsidR="00EE6F57" w:rsidRPr="007E0F98" w:rsidRDefault="00EE6F57" w:rsidP="00CE740A">
            <w:pPr>
              <w:pStyle w:val="TableText"/>
              <w:spacing w:before="0" w:after="0"/>
              <w:rPr>
                <w:color w:val="000000"/>
              </w:rPr>
            </w:pPr>
            <w:r>
              <w:rPr>
                <w:color w:val="000000"/>
              </w:rPr>
              <w:t xml:space="preserve">5 Nov </w:t>
            </w:r>
            <w:r w:rsidRPr="007E0F98">
              <w:rPr>
                <w:color w:val="000000"/>
              </w:rPr>
              <w:t>2019</w:t>
            </w:r>
          </w:p>
        </w:tc>
      </w:tr>
      <w:tr w:rsidR="00EE6F57" w:rsidRPr="007E0F98" w14:paraId="197AC0BE" w14:textId="77777777" w:rsidTr="00CF0335">
        <w:tc>
          <w:tcPr>
            <w:tcW w:w="562" w:type="dxa"/>
          </w:tcPr>
          <w:p w14:paraId="02B1CAD3" w14:textId="77777777" w:rsidR="00EE6F57" w:rsidRPr="007E0F98" w:rsidRDefault="006C180D" w:rsidP="00CE740A">
            <w:pPr>
              <w:pStyle w:val="TableText"/>
              <w:spacing w:before="0" w:after="0"/>
            </w:pPr>
            <w:r>
              <w:t>9</w:t>
            </w:r>
            <w:r w:rsidR="00EE6F57">
              <w:t>.</w:t>
            </w:r>
          </w:p>
        </w:tc>
        <w:tc>
          <w:tcPr>
            <w:tcW w:w="2240" w:type="dxa"/>
          </w:tcPr>
          <w:p w14:paraId="79BEA404" w14:textId="77777777" w:rsidR="00EE6F57" w:rsidRPr="007E0F98" w:rsidRDefault="00EE6F57" w:rsidP="00CE740A">
            <w:pPr>
              <w:pStyle w:val="TableText"/>
              <w:spacing w:before="0" w:after="0"/>
              <w:rPr>
                <w:color w:val="000000"/>
              </w:rPr>
            </w:pPr>
            <w:r w:rsidRPr="00A62D4C">
              <w:rPr>
                <w:color w:val="000000"/>
              </w:rPr>
              <w:t>Wiwiek Awiati</w:t>
            </w:r>
          </w:p>
        </w:tc>
        <w:tc>
          <w:tcPr>
            <w:tcW w:w="3402" w:type="dxa"/>
          </w:tcPr>
          <w:p w14:paraId="21A72378" w14:textId="77777777" w:rsidR="00EE6F57" w:rsidRPr="007E0F98" w:rsidRDefault="00EE6F57" w:rsidP="00CE740A">
            <w:pPr>
              <w:pStyle w:val="TableText"/>
              <w:spacing w:before="0" w:after="0"/>
              <w:rPr>
                <w:color w:val="000000"/>
              </w:rPr>
            </w:pPr>
            <w:r w:rsidRPr="00A62D4C">
              <w:rPr>
                <w:color w:val="000000"/>
              </w:rPr>
              <w:t>Senior Consultant Reform Co-ordination and Coalition</w:t>
            </w:r>
          </w:p>
        </w:tc>
        <w:tc>
          <w:tcPr>
            <w:tcW w:w="1559" w:type="dxa"/>
          </w:tcPr>
          <w:p w14:paraId="2408804C" w14:textId="77777777" w:rsidR="00EE6F57" w:rsidRDefault="00EE6F57" w:rsidP="00CE740A">
            <w:pPr>
              <w:pStyle w:val="TableText"/>
              <w:spacing w:before="0" w:after="0"/>
              <w:rPr>
                <w:color w:val="000000"/>
              </w:rPr>
            </w:pPr>
            <w:r>
              <w:rPr>
                <w:color w:val="000000"/>
              </w:rPr>
              <w:t>26 Feb 2018</w:t>
            </w:r>
          </w:p>
        </w:tc>
        <w:tc>
          <w:tcPr>
            <w:tcW w:w="1588" w:type="dxa"/>
          </w:tcPr>
          <w:p w14:paraId="752EA4F2" w14:textId="77777777" w:rsidR="00EE6F57" w:rsidRDefault="00EE6F57" w:rsidP="00CE740A">
            <w:pPr>
              <w:pStyle w:val="TableText"/>
              <w:spacing w:before="0" w:after="0"/>
              <w:rPr>
                <w:color w:val="000000"/>
              </w:rPr>
            </w:pPr>
            <w:r>
              <w:rPr>
                <w:color w:val="000000"/>
              </w:rPr>
              <w:t>25 Feb 2019</w:t>
            </w:r>
          </w:p>
        </w:tc>
      </w:tr>
      <w:tr w:rsidR="00EE6F57" w:rsidRPr="007E0F98" w14:paraId="5D62FFC8" w14:textId="77777777" w:rsidTr="00CF0335">
        <w:tc>
          <w:tcPr>
            <w:tcW w:w="562" w:type="dxa"/>
          </w:tcPr>
          <w:p w14:paraId="1540F0FF" w14:textId="77777777" w:rsidR="00EE6F57" w:rsidRDefault="006C180D" w:rsidP="00CE740A">
            <w:pPr>
              <w:pStyle w:val="TableText"/>
              <w:spacing w:before="0" w:after="0"/>
            </w:pPr>
            <w:r>
              <w:t>10</w:t>
            </w:r>
            <w:r w:rsidR="00EE6F57">
              <w:t>.</w:t>
            </w:r>
          </w:p>
        </w:tc>
        <w:tc>
          <w:tcPr>
            <w:tcW w:w="2240" w:type="dxa"/>
          </w:tcPr>
          <w:p w14:paraId="776A3469" w14:textId="77777777" w:rsidR="00EE6F57" w:rsidRPr="00A62D4C" w:rsidRDefault="00EE6F57" w:rsidP="00CE740A">
            <w:pPr>
              <w:pStyle w:val="TableText"/>
              <w:spacing w:before="0" w:after="0"/>
              <w:rPr>
                <w:color w:val="000000"/>
              </w:rPr>
            </w:pPr>
            <w:r w:rsidRPr="00A62D4C">
              <w:rPr>
                <w:color w:val="000000"/>
              </w:rPr>
              <w:t>Syafiq Hasyim</w:t>
            </w:r>
          </w:p>
        </w:tc>
        <w:tc>
          <w:tcPr>
            <w:tcW w:w="3402" w:type="dxa"/>
          </w:tcPr>
          <w:p w14:paraId="40698ED0" w14:textId="77777777" w:rsidR="00EE6F57" w:rsidRPr="00A62D4C" w:rsidRDefault="00441857" w:rsidP="00CE740A">
            <w:pPr>
              <w:pStyle w:val="TableText"/>
              <w:spacing w:before="0" w:after="0"/>
              <w:rPr>
                <w:color w:val="000000"/>
              </w:rPr>
            </w:pPr>
            <w:r w:rsidRPr="00A62D4C">
              <w:rPr>
                <w:color w:val="000000"/>
              </w:rPr>
              <w:t>Adviser to Support PVE Initiatives</w:t>
            </w:r>
          </w:p>
        </w:tc>
        <w:tc>
          <w:tcPr>
            <w:tcW w:w="1559" w:type="dxa"/>
          </w:tcPr>
          <w:p w14:paraId="2C98A658" w14:textId="77777777" w:rsidR="00EE6F57" w:rsidRDefault="00EE6F57" w:rsidP="00CE740A">
            <w:pPr>
              <w:pStyle w:val="TableText"/>
              <w:spacing w:before="0" w:after="0"/>
              <w:rPr>
                <w:color w:val="000000"/>
              </w:rPr>
            </w:pPr>
            <w:r>
              <w:rPr>
                <w:color w:val="000000"/>
              </w:rPr>
              <w:t>7 May 2018</w:t>
            </w:r>
          </w:p>
        </w:tc>
        <w:tc>
          <w:tcPr>
            <w:tcW w:w="1588" w:type="dxa"/>
          </w:tcPr>
          <w:p w14:paraId="77323D35" w14:textId="77777777" w:rsidR="00EE6F57" w:rsidRDefault="00EE6F57" w:rsidP="00CE740A">
            <w:pPr>
              <w:pStyle w:val="TableText"/>
              <w:spacing w:before="0" w:after="0"/>
              <w:rPr>
                <w:color w:val="000000"/>
              </w:rPr>
            </w:pPr>
            <w:r>
              <w:rPr>
                <w:color w:val="000000"/>
              </w:rPr>
              <w:t>31 Dec 2019</w:t>
            </w:r>
          </w:p>
        </w:tc>
      </w:tr>
      <w:tr w:rsidR="00EE6F57" w:rsidRPr="007E0F98" w14:paraId="589A237B" w14:textId="77777777" w:rsidTr="00CF0335">
        <w:tc>
          <w:tcPr>
            <w:tcW w:w="562" w:type="dxa"/>
          </w:tcPr>
          <w:p w14:paraId="39FB7A4B" w14:textId="77777777" w:rsidR="00EE6F57" w:rsidRDefault="006C180D" w:rsidP="00CE740A">
            <w:pPr>
              <w:pStyle w:val="TableText"/>
              <w:spacing w:before="0" w:after="0"/>
            </w:pPr>
            <w:r>
              <w:t>11</w:t>
            </w:r>
            <w:r w:rsidR="00EE6F57">
              <w:t>.</w:t>
            </w:r>
          </w:p>
        </w:tc>
        <w:tc>
          <w:tcPr>
            <w:tcW w:w="2240" w:type="dxa"/>
          </w:tcPr>
          <w:p w14:paraId="7F8F5287" w14:textId="77777777" w:rsidR="00EE6F57" w:rsidRPr="00A62D4C" w:rsidRDefault="000851F7" w:rsidP="00CE740A">
            <w:pPr>
              <w:pStyle w:val="TableText"/>
              <w:spacing w:before="0" w:after="0"/>
              <w:rPr>
                <w:color w:val="000000"/>
              </w:rPr>
            </w:pPr>
            <w:r>
              <w:rPr>
                <w:color w:val="000000"/>
              </w:rPr>
              <w:t xml:space="preserve">Muhammad Wildan, </w:t>
            </w:r>
          </w:p>
        </w:tc>
        <w:tc>
          <w:tcPr>
            <w:tcW w:w="3402" w:type="dxa"/>
          </w:tcPr>
          <w:p w14:paraId="385E0998" w14:textId="77777777" w:rsidR="00EE6F57" w:rsidRPr="00A62D4C" w:rsidRDefault="00EE6F57" w:rsidP="00CE740A">
            <w:pPr>
              <w:pStyle w:val="TableText"/>
              <w:spacing w:before="0" w:after="0"/>
              <w:rPr>
                <w:color w:val="000000"/>
              </w:rPr>
            </w:pPr>
            <w:r w:rsidRPr="00A62D4C">
              <w:rPr>
                <w:color w:val="000000"/>
              </w:rPr>
              <w:t>Adviser to Support PVE Initiatives</w:t>
            </w:r>
          </w:p>
        </w:tc>
        <w:tc>
          <w:tcPr>
            <w:tcW w:w="1559" w:type="dxa"/>
          </w:tcPr>
          <w:p w14:paraId="0AA2CC23" w14:textId="77777777" w:rsidR="00EE6F57" w:rsidRDefault="00EE6F57" w:rsidP="00CE740A">
            <w:pPr>
              <w:pStyle w:val="TableText"/>
              <w:spacing w:before="0" w:after="0"/>
              <w:rPr>
                <w:color w:val="000000"/>
              </w:rPr>
            </w:pPr>
            <w:r>
              <w:rPr>
                <w:color w:val="000000"/>
              </w:rPr>
              <w:t>7 May 2018</w:t>
            </w:r>
          </w:p>
        </w:tc>
        <w:tc>
          <w:tcPr>
            <w:tcW w:w="1588" w:type="dxa"/>
          </w:tcPr>
          <w:p w14:paraId="227E0BDF" w14:textId="77777777" w:rsidR="00EE6F57" w:rsidRDefault="00EE6F57" w:rsidP="00CE740A">
            <w:pPr>
              <w:pStyle w:val="TableText"/>
              <w:spacing w:before="0" w:after="0"/>
              <w:rPr>
                <w:color w:val="000000"/>
              </w:rPr>
            </w:pPr>
            <w:r>
              <w:rPr>
                <w:color w:val="000000"/>
              </w:rPr>
              <w:t>31 Dec 2019</w:t>
            </w:r>
          </w:p>
        </w:tc>
      </w:tr>
      <w:tr w:rsidR="00EE6F57" w:rsidRPr="007E0F98" w14:paraId="6F4285CE" w14:textId="77777777" w:rsidTr="00CF0335">
        <w:tc>
          <w:tcPr>
            <w:tcW w:w="562" w:type="dxa"/>
          </w:tcPr>
          <w:p w14:paraId="2C500BBD" w14:textId="77777777" w:rsidR="00EE6F57" w:rsidRDefault="006C180D" w:rsidP="00CE740A">
            <w:pPr>
              <w:pStyle w:val="TableText"/>
              <w:spacing w:before="0" w:after="0"/>
            </w:pPr>
            <w:r>
              <w:t>12</w:t>
            </w:r>
            <w:r w:rsidR="00EE6F57">
              <w:t>.</w:t>
            </w:r>
          </w:p>
        </w:tc>
        <w:tc>
          <w:tcPr>
            <w:tcW w:w="2240" w:type="dxa"/>
          </w:tcPr>
          <w:p w14:paraId="15DF1446" w14:textId="77777777" w:rsidR="00EE6F57" w:rsidRPr="00A62D4C" w:rsidRDefault="00EE6F57" w:rsidP="00CE740A">
            <w:pPr>
              <w:pStyle w:val="TableText"/>
              <w:spacing w:before="0" w:after="0"/>
              <w:rPr>
                <w:color w:val="000000"/>
              </w:rPr>
            </w:pPr>
            <w:r w:rsidRPr="00A62D4C">
              <w:rPr>
                <w:color w:val="000000"/>
              </w:rPr>
              <w:t>Aria Suyudi</w:t>
            </w:r>
          </w:p>
        </w:tc>
        <w:tc>
          <w:tcPr>
            <w:tcW w:w="3402" w:type="dxa"/>
          </w:tcPr>
          <w:p w14:paraId="2A198744" w14:textId="77777777" w:rsidR="00EE6F57" w:rsidRPr="00A62D4C" w:rsidRDefault="00EE6F57" w:rsidP="00CE740A">
            <w:pPr>
              <w:pStyle w:val="TableText"/>
              <w:spacing w:before="0" w:after="0"/>
              <w:rPr>
                <w:color w:val="000000"/>
              </w:rPr>
            </w:pPr>
            <w:r w:rsidRPr="00A62D4C">
              <w:rPr>
                <w:color w:val="000000"/>
              </w:rPr>
              <w:t>Consultant Ease of Doing Business in Court</w:t>
            </w:r>
          </w:p>
        </w:tc>
        <w:tc>
          <w:tcPr>
            <w:tcW w:w="1559" w:type="dxa"/>
          </w:tcPr>
          <w:p w14:paraId="3066FA45" w14:textId="77777777" w:rsidR="00EE6F57" w:rsidRDefault="00EE6F57" w:rsidP="00CE740A">
            <w:pPr>
              <w:pStyle w:val="TableText"/>
              <w:spacing w:before="0" w:after="0"/>
              <w:rPr>
                <w:color w:val="000000"/>
              </w:rPr>
            </w:pPr>
            <w:r>
              <w:rPr>
                <w:color w:val="000000"/>
              </w:rPr>
              <w:t>9 Jul 2018</w:t>
            </w:r>
          </w:p>
        </w:tc>
        <w:tc>
          <w:tcPr>
            <w:tcW w:w="1588" w:type="dxa"/>
          </w:tcPr>
          <w:p w14:paraId="799BF63D" w14:textId="77777777" w:rsidR="00EE6F57" w:rsidRDefault="00EE6F57" w:rsidP="00CE740A">
            <w:pPr>
              <w:pStyle w:val="TableText"/>
              <w:spacing w:before="0" w:after="0"/>
              <w:rPr>
                <w:color w:val="000000"/>
              </w:rPr>
            </w:pPr>
            <w:r>
              <w:rPr>
                <w:color w:val="000000"/>
              </w:rPr>
              <w:t>30 June 2019</w:t>
            </w:r>
          </w:p>
        </w:tc>
      </w:tr>
      <w:tr w:rsidR="00EE6F57" w:rsidRPr="007E0F98" w14:paraId="564FF4B5" w14:textId="77777777" w:rsidTr="00CF0335">
        <w:tc>
          <w:tcPr>
            <w:tcW w:w="562" w:type="dxa"/>
          </w:tcPr>
          <w:p w14:paraId="66143595" w14:textId="77777777" w:rsidR="00EE6F57" w:rsidRDefault="006C180D" w:rsidP="00CE740A">
            <w:pPr>
              <w:pStyle w:val="TableText"/>
              <w:spacing w:before="0" w:after="0"/>
            </w:pPr>
            <w:r>
              <w:t>13</w:t>
            </w:r>
            <w:r w:rsidR="00EE6F57">
              <w:t>.</w:t>
            </w:r>
          </w:p>
        </w:tc>
        <w:tc>
          <w:tcPr>
            <w:tcW w:w="2240" w:type="dxa"/>
          </w:tcPr>
          <w:p w14:paraId="305877D0" w14:textId="77777777" w:rsidR="00EE6F57" w:rsidRPr="00A62D4C" w:rsidRDefault="000851F7" w:rsidP="00CE740A">
            <w:pPr>
              <w:pStyle w:val="TableText"/>
              <w:spacing w:before="0" w:after="0"/>
              <w:rPr>
                <w:color w:val="000000"/>
              </w:rPr>
            </w:pPr>
            <w:r>
              <w:rPr>
                <w:color w:val="000000"/>
              </w:rPr>
              <w:t>Hamdan Abbas Mansour</w:t>
            </w:r>
          </w:p>
        </w:tc>
        <w:tc>
          <w:tcPr>
            <w:tcW w:w="3402" w:type="dxa"/>
          </w:tcPr>
          <w:p w14:paraId="4CF92281" w14:textId="77777777" w:rsidR="00EE6F57" w:rsidRPr="00A62D4C" w:rsidRDefault="00EE6F57" w:rsidP="00CE740A">
            <w:pPr>
              <w:pStyle w:val="TableText"/>
              <w:spacing w:before="0" w:after="0"/>
              <w:rPr>
                <w:color w:val="000000"/>
              </w:rPr>
            </w:pPr>
            <w:r w:rsidRPr="00A62D4C">
              <w:rPr>
                <w:color w:val="000000"/>
              </w:rPr>
              <w:t>Adviser to Support PVE Initiatives</w:t>
            </w:r>
          </w:p>
        </w:tc>
        <w:tc>
          <w:tcPr>
            <w:tcW w:w="1559" w:type="dxa"/>
          </w:tcPr>
          <w:p w14:paraId="0CAD94B2" w14:textId="77777777" w:rsidR="00EE6F57" w:rsidRDefault="00EE6F57" w:rsidP="00CE740A">
            <w:pPr>
              <w:pStyle w:val="TableText"/>
              <w:spacing w:before="0" w:after="0"/>
              <w:rPr>
                <w:color w:val="000000"/>
              </w:rPr>
            </w:pPr>
            <w:r>
              <w:rPr>
                <w:color w:val="000000"/>
              </w:rPr>
              <w:t>7 Jul 2018</w:t>
            </w:r>
          </w:p>
        </w:tc>
        <w:tc>
          <w:tcPr>
            <w:tcW w:w="1588" w:type="dxa"/>
          </w:tcPr>
          <w:p w14:paraId="7A2E1E5E" w14:textId="77777777" w:rsidR="00EE6F57" w:rsidRDefault="00EE6F57" w:rsidP="00CE740A">
            <w:pPr>
              <w:pStyle w:val="TableText"/>
              <w:spacing w:before="0" w:after="0"/>
              <w:rPr>
                <w:color w:val="000000"/>
              </w:rPr>
            </w:pPr>
            <w:r>
              <w:rPr>
                <w:color w:val="000000"/>
              </w:rPr>
              <w:t>31 Dec 2019</w:t>
            </w:r>
          </w:p>
        </w:tc>
      </w:tr>
    </w:tbl>
    <w:p w14:paraId="546BA7A2" w14:textId="77777777" w:rsidR="00EE6F57" w:rsidRPr="007E0F98" w:rsidRDefault="00EE6F57" w:rsidP="00CF0335">
      <w:pPr>
        <w:pStyle w:val="Heading4"/>
      </w:pPr>
      <w:r w:rsidRPr="008F1771">
        <w:t xml:space="preserve">International </w:t>
      </w:r>
      <w:r w:rsidR="00CF0335" w:rsidRPr="008F1771">
        <w:t>short-term advis</w:t>
      </w:r>
      <w:r w:rsidR="00CF0335">
        <w:t>e</w:t>
      </w:r>
      <w:r w:rsidR="00CF0335" w:rsidRPr="008F1771">
        <w:t>r</w:t>
      </w:r>
      <w:r w:rsidR="00CF0335">
        <w:t>s</w:t>
      </w:r>
    </w:p>
    <w:tbl>
      <w:tblPr>
        <w:tblStyle w:val="TableGrid"/>
        <w:tblW w:w="9351"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85" w:type="dxa"/>
          <w:bottom w:w="85" w:type="dxa"/>
        </w:tblCellMar>
        <w:tblLook w:val="04A0" w:firstRow="1" w:lastRow="0" w:firstColumn="1" w:lastColumn="0" w:noHBand="0" w:noVBand="1"/>
      </w:tblPr>
      <w:tblGrid>
        <w:gridCol w:w="767"/>
        <w:gridCol w:w="2063"/>
        <w:gridCol w:w="3374"/>
        <w:gridCol w:w="1559"/>
        <w:gridCol w:w="1588"/>
      </w:tblGrid>
      <w:tr w:rsidR="00CF0335" w:rsidRPr="00CF0335" w14:paraId="473580C9" w14:textId="77777777" w:rsidTr="00CF0335">
        <w:tc>
          <w:tcPr>
            <w:tcW w:w="767" w:type="dxa"/>
            <w:shd w:val="clear" w:color="auto" w:fill="045BA7" w:themeFill="accent2"/>
          </w:tcPr>
          <w:p w14:paraId="410AD090" w14:textId="77777777" w:rsidR="00EE6F57" w:rsidRPr="00CF0335" w:rsidRDefault="00EE6F57" w:rsidP="00CE740A">
            <w:pPr>
              <w:pStyle w:val="TableText"/>
              <w:spacing w:before="0" w:after="0"/>
              <w:rPr>
                <w:b/>
                <w:color w:val="FFFFFF" w:themeColor="background1"/>
              </w:rPr>
            </w:pPr>
            <w:r w:rsidRPr="00CF0335">
              <w:rPr>
                <w:b/>
                <w:color w:val="FFFFFF" w:themeColor="background1"/>
              </w:rPr>
              <w:t>No.</w:t>
            </w:r>
          </w:p>
        </w:tc>
        <w:tc>
          <w:tcPr>
            <w:tcW w:w="2063" w:type="dxa"/>
            <w:shd w:val="clear" w:color="auto" w:fill="045BA7" w:themeFill="accent2"/>
          </w:tcPr>
          <w:p w14:paraId="56EFEE91" w14:textId="77777777" w:rsidR="00EE6F57" w:rsidRPr="00CF0335" w:rsidRDefault="00EE6F57" w:rsidP="00CE740A">
            <w:pPr>
              <w:pStyle w:val="TableText"/>
              <w:spacing w:before="0" w:after="0"/>
              <w:rPr>
                <w:b/>
                <w:color w:val="FFFFFF" w:themeColor="background1"/>
              </w:rPr>
            </w:pPr>
            <w:r w:rsidRPr="00CF0335">
              <w:rPr>
                <w:b/>
                <w:color w:val="FFFFFF" w:themeColor="background1"/>
              </w:rPr>
              <w:t>Name</w:t>
            </w:r>
          </w:p>
        </w:tc>
        <w:tc>
          <w:tcPr>
            <w:tcW w:w="3374" w:type="dxa"/>
            <w:shd w:val="clear" w:color="auto" w:fill="045BA7" w:themeFill="accent2"/>
          </w:tcPr>
          <w:p w14:paraId="4DA00ABD" w14:textId="77777777" w:rsidR="00EE6F57" w:rsidRPr="00CF0335" w:rsidRDefault="00EE6F57" w:rsidP="00CE740A">
            <w:pPr>
              <w:pStyle w:val="TableText"/>
              <w:spacing w:before="0" w:after="0"/>
              <w:rPr>
                <w:b/>
                <w:color w:val="FFFFFF" w:themeColor="background1"/>
              </w:rPr>
            </w:pPr>
            <w:r w:rsidRPr="00CF0335">
              <w:rPr>
                <w:b/>
                <w:color w:val="FFFFFF" w:themeColor="background1"/>
              </w:rPr>
              <w:t>Position</w:t>
            </w:r>
          </w:p>
        </w:tc>
        <w:tc>
          <w:tcPr>
            <w:tcW w:w="1559" w:type="dxa"/>
            <w:shd w:val="clear" w:color="auto" w:fill="045BA7" w:themeFill="accent2"/>
          </w:tcPr>
          <w:p w14:paraId="0FC8DB3E" w14:textId="77777777" w:rsidR="00EE6F57" w:rsidRPr="00CF0335" w:rsidRDefault="00EE6F57" w:rsidP="00CE740A">
            <w:pPr>
              <w:pStyle w:val="TableText"/>
              <w:spacing w:before="0" w:after="0"/>
              <w:rPr>
                <w:b/>
                <w:color w:val="FFFFFF" w:themeColor="background1"/>
              </w:rPr>
            </w:pPr>
            <w:r w:rsidRPr="00CF0335">
              <w:rPr>
                <w:b/>
                <w:color w:val="FFFFFF" w:themeColor="background1"/>
              </w:rPr>
              <w:t>Start date</w:t>
            </w:r>
          </w:p>
        </w:tc>
        <w:tc>
          <w:tcPr>
            <w:tcW w:w="1588" w:type="dxa"/>
            <w:shd w:val="clear" w:color="auto" w:fill="045BA7" w:themeFill="accent2"/>
          </w:tcPr>
          <w:p w14:paraId="278F8030" w14:textId="77777777" w:rsidR="00EE6F57" w:rsidRPr="00CF0335" w:rsidRDefault="00EE6F57" w:rsidP="00CE740A">
            <w:pPr>
              <w:pStyle w:val="TableText"/>
              <w:spacing w:before="0" w:after="0"/>
              <w:rPr>
                <w:b/>
                <w:color w:val="FFFFFF" w:themeColor="background1"/>
              </w:rPr>
            </w:pPr>
            <w:r w:rsidRPr="00CF0335">
              <w:rPr>
                <w:b/>
                <w:color w:val="FFFFFF" w:themeColor="background1"/>
              </w:rPr>
              <w:t>End date</w:t>
            </w:r>
          </w:p>
        </w:tc>
      </w:tr>
      <w:tr w:rsidR="00EE6F57" w:rsidRPr="007E0F98" w14:paraId="41C13C8E" w14:textId="77777777" w:rsidTr="00CF0335">
        <w:tc>
          <w:tcPr>
            <w:tcW w:w="767" w:type="dxa"/>
          </w:tcPr>
          <w:p w14:paraId="6A9A8691" w14:textId="77777777" w:rsidR="00EE6F57" w:rsidRPr="007E0F98" w:rsidRDefault="00EE6F57" w:rsidP="00CE740A">
            <w:pPr>
              <w:pStyle w:val="TableText"/>
              <w:spacing w:before="0" w:after="0"/>
            </w:pPr>
            <w:r w:rsidRPr="007E0F98">
              <w:t>1.</w:t>
            </w:r>
          </w:p>
        </w:tc>
        <w:tc>
          <w:tcPr>
            <w:tcW w:w="2063" w:type="dxa"/>
          </w:tcPr>
          <w:p w14:paraId="452969ED" w14:textId="77777777" w:rsidR="00EE6F57" w:rsidRPr="007E0F98" w:rsidRDefault="00EE6F57" w:rsidP="00CE740A">
            <w:pPr>
              <w:pStyle w:val="TableText"/>
              <w:spacing w:before="0" w:after="0"/>
              <w:rPr>
                <w:color w:val="000000"/>
              </w:rPr>
            </w:pPr>
            <w:r w:rsidRPr="007E0F98">
              <w:rPr>
                <w:color w:val="000000"/>
              </w:rPr>
              <w:t>Jonathan Hampshire</w:t>
            </w:r>
          </w:p>
        </w:tc>
        <w:tc>
          <w:tcPr>
            <w:tcW w:w="3374" w:type="dxa"/>
          </w:tcPr>
          <w:p w14:paraId="60D18F99" w14:textId="77777777" w:rsidR="00EE6F57" w:rsidRPr="007E0F98" w:rsidRDefault="00EE6F57" w:rsidP="00CE740A">
            <w:pPr>
              <w:pStyle w:val="TableText"/>
              <w:spacing w:before="0" w:after="0"/>
              <w:rPr>
                <w:color w:val="000000"/>
              </w:rPr>
            </w:pPr>
            <w:r w:rsidRPr="007E0F98">
              <w:rPr>
                <w:color w:val="000000"/>
              </w:rPr>
              <w:t xml:space="preserve">Senior Adviser Monitoring, Evaluation and Learning (MEL) </w:t>
            </w:r>
          </w:p>
        </w:tc>
        <w:tc>
          <w:tcPr>
            <w:tcW w:w="1559" w:type="dxa"/>
            <w:vAlign w:val="center"/>
          </w:tcPr>
          <w:p w14:paraId="627ECD00" w14:textId="77777777" w:rsidR="00EE6F57" w:rsidRPr="007E0F98" w:rsidRDefault="00EE6F57" w:rsidP="00CE740A">
            <w:pPr>
              <w:pStyle w:val="TableText"/>
              <w:spacing w:before="0" w:after="0"/>
              <w:rPr>
                <w:color w:val="000000"/>
              </w:rPr>
            </w:pPr>
            <w:r w:rsidRPr="007E0F98">
              <w:rPr>
                <w:color w:val="000000"/>
              </w:rPr>
              <w:t>24</w:t>
            </w:r>
            <w:r>
              <w:rPr>
                <w:color w:val="000000"/>
              </w:rPr>
              <w:t xml:space="preserve"> Apr </w:t>
            </w:r>
            <w:r w:rsidRPr="007E0F98">
              <w:rPr>
                <w:color w:val="000000"/>
              </w:rPr>
              <w:t>2017</w:t>
            </w:r>
          </w:p>
        </w:tc>
        <w:tc>
          <w:tcPr>
            <w:tcW w:w="1588" w:type="dxa"/>
            <w:vAlign w:val="center"/>
          </w:tcPr>
          <w:p w14:paraId="358B72D6" w14:textId="77777777" w:rsidR="00EE6F57" w:rsidRPr="007E0F98" w:rsidRDefault="00EE6F57" w:rsidP="00CE740A">
            <w:pPr>
              <w:pStyle w:val="TableText"/>
              <w:spacing w:before="0" w:after="0"/>
              <w:rPr>
                <w:color w:val="000000"/>
              </w:rPr>
            </w:pPr>
            <w:r w:rsidRPr="007E0F98">
              <w:rPr>
                <w:color w:val="000000"/>
              </w:rPr>
              <w:t>23</w:t>
            </w:r>
            <w:r>
              <w:rPr>
                <w:color w:val="000000"/>
              </w:rPr>
              <w:t xml:space="preserve"> Apr </w:t>
            </w:r>
            <w:r w:rsidRPr="007E0F98">
              <w:rPr>
                <w:color w:val="000000"/>
              </w:rPr>
              <w:t>2019</w:t>
            </w:r>
          </w:p>
        </w:tc>
      </w:tr>
      <w:tr w:rsidR="00EE6F57" w:rsidRPr="007E0F98" w14:paraId="4A93C035" w14:textId="77777777" w:rsidTr="00CF0335">
        <w:tc>
          <w:tcPr>
            <w:tcW w:w="767" w:type="dxa"/>
          </w:tcPr>
          <w:p w14:paraId="2D3CF1FF" w14:textId="77777777" w:rsidR="00EE6F57" w:rsidRPr="007E0F98" w:rsidRDefault="00EE6F57" w:rsidP="00CE740A">
            <w:pPr>
              <w:pStyle w:val="TableText"/>
              <w:spacing w:before="0" w:after="0"/>
            </w:pPr>
            <w:r>
              <w:t>2</w:t>
            </w:r>
            <w:r w:rsidRPr="007E0F98">
              <w:t>.</w:t>
            </w:r>
          </w:p>
        </w:tc>
        <w:tc>
          <w:tcPr>
            <w:tcW w:w="2063" w:type="dxa"/>
            <w:vAlign w:val="center"/>
          </w:tcPr>
          <w:p w14:paraId="161C9862" w14:textId="77777777" w:rsidR="00EE6F57" w:rsidRPr="007E0F98" w:rsidRDefault="00EE6F57" w:rsidP="00CE740A">
            <w:pPr>
              <w:pStyle w:val="TableText"/>
              <w:spacing w:before="0" w:after="0"/>
              <w:rPr>
                <w:color w:val="000000"/>
              </w:rPr>
            </w:pPr>
            <w:r w:rsidRPr="007E0F98">
              <w:rPr>
                <w:color w:val="000000"/>
              </w:rPr>
              <w:t>Sarah Dyer</w:t>
            </w:r>
          </w:p>
        </w:tc>
        <w:tc>
          <w:tcPr>
            <w:tcW w:w="3374" w:type="dxa"/>
            <w:vAlign w:val="center"/>
          </w:tcPr>
          <w:p w14:paraId="620EABC9" w14:textId="77777777" w:rsidR="00EE6F57" w:rsidRPr="007E0F98" w:rsidRDefault="00EE6F57" w:rsidP="00CE740A">
            <w:pPr>
              <w:pStyle w:val="TableText"/>
              <w:spacing w:before="0" w:after="0"/>
              <w:rPr>
                <w:color w:val="000000"/>
              </w:rPr>
            </w:pPr>
            <w:r>
              <w:rPr>
                <w:color w:val="000000"/>
              </w:rPr>
              <w:t>Senior Advise</w:t>
            </w:r>
            <w:r w:rsidRPr="007E0F98">
              <w:rPr>
                <w:color w:val="000000"/>
              </w:rPr>
              <w:t>r Disability</w:t>
            </w:r>
          </w:p>
        </w:tc>
        <w:tc>
          <w:tcPr>
            <w:tcW w:w="1559" w:type="dxa"/>
            <w:vAlign w:val="center"/>
          </w:tcPr>
          <w:p w14:paraId="67E12318" w14:textId="77777777" w:rsidR="00EE6F57" w:rsidRPr="007E0F98" w:rsidRDefault="00EE6F57" w:rsidP="00CE740A">
            <w:pPr>
              <w:pStyle w:val="TableText"/>
              <w:spacing w:before="0" w:after="0"/>
              <w:rPr>
                <w:color w:val="000000"/>
              </w:rPr>
            </w:pPr>
            <w:r>
              <w:rPr>
                <w:color w:val="000000"/>
              </w:rPr>
              <w:t xml:space="preserve">19 Jun </w:t>
            </w:r>
            <w:r w:rsidRPr="007E0F98">
              <w:rPr>
                <w:color w:val="000000"/>
              </w:rPr>
              <w:t>2017</w:t>
            </w:r>
          </w:p>
        </w:tc>
        <w:tc>
          <w:tcPr>
            <w:tcW w:w="1588" w:type="dxa"/>
            <w:vAlign w:val="center"/>
          </w:tcPr>
          <w:p w14:paraId="430C5132" w14:textId="77777777" w:rsidR="00EE6F57" w:rsidRPr="007E0F98" w:rsidRDefault="00EE6F57" w:rsidP="00CE740A">
            <w:pPr>
              <w:pStyle w:val="TableText"/>
              <w:spacing w:before="0" w:after="0"/>
              <w:rPr>
                <w:color w:val="000000"/>
              </w:rPr>
            </w:pPr>
            <w:r>
              <w:rPr>
                <w:color w:val="000000"/>
              </w:rPr>
              <w:t>30 Jun 2019</w:t>
            </w:r>
          </w:p>
        </w:tc>
      </w:tr>
      <w:tr w:rsidR="00EE6F57" w:rsidRPr="007E0F98" w14:paraId="64A70B75" w14:textId="77777777" w:rsidTr="00CF0335">
        <w:tc>
          <w:tcPr>
            <w:tcW w:w="767" w:type="dxa"/>
          </w:tcPr>
          <w:p w14:paraId="21419150" w14:textId="77777777" w:rsidR="00EE6F57" w:rsidRPr="007E0F98" w:rsidRDefault="00EE6F57" w:rsidP="00CE740A">
            <w:pPr>
              <w:pStyle w:val="TableText"/>
              <w:spacing w:before="0" w:after="0"/>
            </w:pPr>
            <w:r>
              <w:t>3.</w:t>
            </w:r>
          </w:p>
        </w:tc>
        <w:tc>
          <w:tcPr>
            <w:tcW w:w="2063" w:type="dxa"/>
            <w:vAlign w:val="center"/>
          </w:tcPr>
          <w:p w14:paraId="6B707EA7" w14:textId="77777777" w:rsidR="00EE6F57" w:rsidRPr="007E0F98" w:rsidRDefault="00EE6F57" w:rsidP="00CE740A">
            <w:pPr>
              <w:pStyle w:val="TableText"/>
              <w:spacing w:before="0" w:after="0"/>
              <w:rPr>
                <w:color w:val="000000"/>
              </w:rPr>
            </w:pPr>
            <w:r>
              <w:rPr>
                <w:color w:val="000000"/>
              </w:rPr>
              <w:t>Anne Lockley</w:t>
            </w:r>
          </w:p>
        </w:tc>
        <w:tc>
          <w:tcPr>
            <w:tcW w:w="3374" w:type="dxa"/>
            <w:vAlign w:val="center"/>
          </w:tcPr>
          <w:p w14:paraId="55B7CFA4" w14:textId="77777777" w:rsidR="00EE6F57" w:rsidRPr="007E0F98" w:rsidRDefault="00EE6F57" w:rsidP="00CE740A">
            <w:pPr>
              <w:pStyle w:val="TableText"/>
              <w:spacing w:before="0" w:after="0"/>
              <w:rPr>
                <w:color w:val="000000"/>
              </w:rPr>
            </w:pPr>
            <w:r>
              <w:rPr>
                <w:color w:val="000000"/>
              </w:rPr>
              <w:t>Gender Adviser</w:t>
            </w:r>
          </w:p>
        </w:tc>
        <w:tc>
          <w:tcPr>
            <w:tcW w:w="1559" w:type="dxa"/>
            <w:vAlign w:val="center"/>
          </w:tcPr>
          <w:p w14:paraId="07A5B3E7" w14:textId="77777777" w:rsidR="00EE6F57" w:rsidRDefault="00EE6F57" w:rsidP="00CE740A">
            <w:pPr>
              <w:pStyle w:val="TableText"/>
              <w:spacing w:before="0" w:after="0"/>
              <w:rPr>
                <w:color w:val="000000"/>
              </w:rPr>
            </w:pPr>
            <w:r>
              <w:rPr>
                <w:color w:val="000000"/>
              </w:rPr>
              <w:t>12 Dec 2017</w:t>
            </w:r>
          </w:p>
        </w:tc>
        <w:tc>
          <w:tcPr>
            <w:tcW w:w="1588" w:type="dxa"/>
            <w:vAlign w:val="center"/>
          </w:tcPr>
          <w:p w14:paraId="7AF358EA" w14:textId="77777777" w:rsidR="00EE6F57" w:rsidRPr="007E0F98" w:rsidRDefault="00EE6F57" w:rsidP="00CE740A">
            <w:pPr>
              <w:pStyle w:val="TableText"/>
              <w:spacing w:before="0" w:after="0"/>
              <w:rPr>
                <w:color w:val="000000"/>
              </w:rPr>
            </w:pPr>
            <w:r>
              <w:rPr>
                <w:color w:val="000000"/>
              </w:rPr>
              <w:t>30 Jun 2019</w:t>
            </w:r>
          </w:p>
        </w:tc>
      </w:tr>
    </w:tbl>
    <w:p w14:paraId="776F6A7B" w14:textId="77777777" w:rsidR="00EE6F57" w:rsidRPr="007E0F98" w:rsidRDefault="00EE6F57" w:rsidP="00EE6F57">
      <w:pPr>
        <w:spacing w:line="360" w:lineRule="auto"/>
        <w:rPr>
          <w:rFonts w:cs="Arial"/>
          <w:szCs w:val="20"/>
        </w:rPr>
      </w:pPr>
    </w:p>
    <w:p w14:paraId="0854EEDE" w14:textId="77777777" w:rsidR="00EE6F57" w:rsidRDefault="00EE6F57">
      <w:pPr>
        <w:rPr>
          <w:i/>
          <w:lang w:eastAsia="en-US"/>
        </w:rPr>
        <w:sectPr w:rsidR="00EE6F57" w:rsidSect="00667D0D">
          <w:pgSz w:w="11907" w:h="16840" w:code="9"/>
          <w:pgMar w:top="1418" w:right="1418" w:bottom="1418" w:left="1418" w:header="720" w:footer="720" w:gutter="0"/>
          <w:cols w:space="720"/>
          <w:docGrid w:linePitch="360"/>
        </w:sectPr>
      </w:pPr>
    </w:p>
    <w:p w14:paraId="3D5C69A1" w14:textId="77777777" w:rsidR="00EE6F57" w:rsidRPr="00EE6F57" w:rsidRDefault="00EE6F57" w:rsidP="00EE6F57">
      <w:pPr>
        <w:spacing w:line="360" w:lineRule="auto"/>
        <w:rPr>
          <w:rFonts w:cs="Arial"/>
          <w:b/>
          <w:szCs w:val="20"/>
        </w:rPr>
      </w:pPr>
      <w:r w:rsidRPr="00EE6F57">
        <w:rPr>
          <w:rFonts w:cs="Arial"/>
          <w:b/>
          <w:szCs w:val="20"/>
        </w:rPr>
        <w:lastRenderedPageBreak/>
        <w:t xml:space="preserve">AIPJ2 </w:t>
      </w:r>
      <w:r w:rsidR="000851F7">
        <w:rPr>
          <w:rFonts w:cs="Arial"/>
          <w:b/>
          <w:szCs w:val="20"/>
        </w:rPr>
        <w:t>O</w:t>
      </w:r>
      <w:r w:rsidRPr="00EE6F57">
        <w:rPr>
          <w:rFonts w:cs="Arial"/>
          <w:b/>
          <w:szCs w:val="20"/>
        </w:rPr>
        <w:t xml:space="preserve">rganisational </w:t>
      </w:r>
      <w:r w:rsidR="000851F7">
        <w:rPr>
          <w:rFonts w:cs="Arial"/>
          <w:b/>
          <w:szCs w:val="20"/>
        </w:rPr>
        <w:t>C</w:t>
      </w:r>
      <w:r w:rsidRPr="00EE6F57">
        <w:rPr>
          <w:rFonts w:cs="Arial"/>
          <w:b/>
          <w:szCs w:val="20"/>
        </w:rPr>
        <w:t>hart</w:t>
      </w:r>
    </w:p>
    <w:p w14:paraId="1D4D1B0F" w14:textId="66F6EFBC" w:rsidR="00DC2806" w:rsidRDefault="00855D7F">
      <w:pPr>
        <w:rPr>
          <w:i/>
          <w:lang w:eastAsia="en-US"/>
        </w:rPr>
      </w:pPr>
      <w:r w:rsidRPr="00855D7F">
        <w:rPr>
          <w:i/>
          <w:noProof/>
        </w:rPr>
        <w:drawing>
          <wp:inline distT="0" distB="0" distL="0" distR="0" wp14:anchorId="6E5501A6" wp14:editId="016CE195">
            <wp:extent cx="8892540" cy="4988199"/>
            <wp:effectExtent l="0" t="0" r="3810" b="3175"/>
            <wp:docPr id="8" name="Picture 8" descr="G:\Program Management\AC46900 Australia Indonesia Partnership for Justice II\11 Reporting and Milestone\Six Monthly Report\2. 6MR July 18\Ver 2\org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gram Management\AC46900 Australia Indonesia Partnership for Justice II\11 Reporting and Milestone\Six Monthly Report\2. 6MR July 18\Ver 2\org char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988199"/>
                    </a:xfrm>
                    <a:prstGeom prst="rect">
                      <a:avLst/>
                    </a:prstGeom>
                    <a:noFill/>
                    <a:ln>
                      <a:noFill/>
                    </a:ln>
                  </pic:spPr>
                </pic:pic>
              </a:graphicData>
            </a:graphic>
          </wp:inline>
        </w:drawing>
      </w:r>
    </w:p>
    <w:p w14:paraId="3213D28F" w14:textId="77777777" w:rsidR="00EE6F57" w:rsidRDefault="00EE6F57">
      <w:pPr>
        <w:rPr>
          <w:i/>
          <w:lang w:eastAsia="en-US"/>
        </w:rPr>
        <w:sectPr w:rsidR="00EE6F57" w:rsidSect="00EE6F57">
          <w:pgSz w:w="16840" w:h="11907" w:orient="landscape" w:code="9"/>
          <w:pgMar w:top="1418" w:right="1418" w:bottom="1418" w:left="1418" w:header="720" w:footer="720" w:gutter="0"/>
          <w:cols w:space="720"/>
          <w:docGrid w:linePitch="360"/>
        </w:sectPr>
      </w:pPr>
    </w:p>
    <w:p w14:paraId="3D81960F" w14:textId="77777777" w:rsidR="00B938BC" w:rsidRDefault="00B938BC" w:rsidP="00B938BC">
      <w:pPr>
        <w:pStyle w:val="AnnexHeading"/>
      </w:pPr>
      <w:bookmarkStart w:id="29" w:name="_Toc520802612"/>
      <w:r>
        <w:lastRenderedPageBreak/>
        <w:t xml:space="preserve">Financial </w:t>
      </w:r>
      <w:r w:rsidR="00273D8C">
        <w:t>s</w:t>
      </w:r>
      <w:r w:rsidR="00B92BF7">
        <w:t>ummary</w:t>
      </w:r>
      <w:bookmarkEnd w:id="29"/>
      <w:r w:rsidR="00B92BF7">
        <w:t xml:space="preserve"> </w:t>
      </w:r>
    </w:p>
    <w:p w14:paraId="2F669CAF" w14:textId="77777777" w:rsidR="00DA4AAE" w:rsidRDefault="00DA4AAE" w:rsidP="00DA4AAE">
      <w:pPr>
        <w:rPr>
          <w:rFonts w:eastAsia="Calibri"/>
        </w:rPr>
      </w:pPr>
      <w:r>
        <w:rPr>
          <w:rFonts w:eastAsia="Calibri"/>
          <w:noProof/>
        </w:rPr>
        <w:drawing>
          <wp:inline distT="0" distB="0" distL="0" distR="0" wp14:anchorId="63F2563C" wp14:editId="62E32020">
            <wp:extent cx="6109970" cy="18865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9970" cy="1886585"/>
                    </a:xfrm>
                    <a:prstGeom prst="rect">
                      <a:avLst/>
                    </a:prstGeom>
                    <a:noFill/>
                  </pic:spPr>
                </pic:pic>
              </a:graphicData>
            </a:graphic>
          </wp:inline>
        </w:drawing>
      </w:r>
    </w:p>
    <w:p w14:paraId="0E95BA3F" w14:textId="77777777" w:rsidR="00DA4AAE" w:rsidRDefault="00DA4AAE" w:rsidP="00DA4AAE">
      <w:pPr>
        <w:rPr>
          <w:rFonts w:eastAsia="Calibri"/>
        </w:rPr>
      </w:pPr>
      <w:r w:rsidRPr="00230BA0">
        <w:rPr>
          <w:rFonts w:eastAsia="Calibri"/>
          <w:noProof/>
        </w:rPr>
        <w:drawing>
          <wp:inline distT="0" distB="0" distL="0" distR="0" wp14:anchorId="3E544DC8" wp14:editId="4338C98C">
            <wp:extent cx="374332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2247900"/>
                    </a:xfrm>
                    <a:prstGeom prst="rect">
                      <a:avLst/>
                    </a:prstGeom>
                    <a:noFill/>
                    <a:ln>
                      <a:noFill/>
                    </a:ln>
                  </pic:spPr>
                </pic:pic>
              </a:graphicData>
            </a:graphic>
          </wp:inline>
        </w:drawing>
      </w:r>
      <w:r>
        <w:rPr>
          <w:rFonts w:eastAsia="Calibri"/>
          <w:noProof/>
        </w:rPr>
        <w:drawing>
          <wp:inline distT="0" distB="0" distL="0" distR="0" wp14:anchorId="7498DC2B" wp14:editId="2743556F">
            <wp:extent cx="2340610" cy="19062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610" cy="1906270"/>
                    </a:xfrm>
                    <a:prstGeom prst="rect">
                      <a:avLst/>
                    </a:prstGeom>
                    <a:noFill/>
                  </pic:spPr>
                </pic:pic>
              </a:graphicData>
            </a:graphic>
          </wp:inline>
        </w:drawing>
      </w:r>
    </w:p>
    <w:p w14:paraId="2116C01B" w14:textId="77777777" w:rsidR="00DA4AAE" w:rsidRDefault="00DA4AAE" w:rsidP="00DA4AAE">
      <w:pPr>
        <w:rPr>
          <w:rFonts w:eastAsia="Calibri"/>
        </w:rPr>
      </w:pPr>
    </w:p>
    <w:p w14:paraId="00D48EA6" w14:textId="77777777" w:rsidR="00DA4AAE" w:rsidRPr="006C6E17" w:rsidRDefault="00DA4AAE" w:rsidP="00DA4AAE">
      <w:pPr>
        <w:rPr>
          <w:rFonts w:eastAsia="Calibri"/>
        </w:rPr>
      </w:pPr>
      <w:r w:rsidRPr="00926EA6">
        <w:rPr>
          <w:rFonts w:cs="Arial"/>
        </w:rPr>
        <w:t>By 30</w:t>
      </w:r>
      <w:r w:rsidRPr="00926EA6">
        <w:rPr>
          <w:rFonts w:cs="Arial"/>
          <w:vertAlign w:val="superscript"/>
        </w:rPr>
        <w:t>th</w:t>
      </w:r>
      <w:r w:rsidRPr="00926EA6">
        <w:rPr>
          <w:rFonts w:cs="Arial"/>
        </w:rPr>
        <w:t xml:space="preserve"> June 2018, AIPJ2 fully spent the allocated budget </w:t>
      </w:r>
      <w:r>
        <w:rPr>
          <w:rFonts w:cs="Arial"/>
        </w:rPr>
        <w:t xml:space="preserve">of $8.5million </w:t>
      </w:r>
      <w:r w:rsidRPr="00926EA6">
        <w:rPr>
          <w:rFonts w:cs="Arial"/>
        </w:rPr>
        <w:t xml:space="preserve">for FY17/18 to within a </w:t>
      </w:r>
      <w:r w:rsidRPr="00926EA6">
        <w:rPr>
          <w:rFonts w:cs="Arial"/>
          <w:b/>
        </w:rPr>
        <w:t xml:space="preserve">variance of just 0.1%. </w:t>
      </w:r>
      <w:r w:rsidRPr="00926EA6">
        <w:t xml:space="preserve">Our final expenditure for FY17/18 was </w:t>
      </w:r>
      <w:r w:rsidRPr="00926EA6">
        <w:rPr>
          <w:b/>
          <w:bCs/>
        </w:rPr>
        <w:t xml:space="preserve">$8,509,076.89, </w:t>
      </w:r>
      <w:r w:rsidRPr="00926EA6">
        <w:t>wit</w:t>
      </w:r>
      <w:r>
        <w:t xml:space="preserve">hin the $10K excess buffer </w:t>
      </w:r>
      <w:r w:rsidRPr="00926EA6">
        <w:t xml:space="preserve">provisionally flagged. </w:t>
      </w:r>
      <w:r>
        <w:t xml:space="preserve">For the Gender Equality Fund </w:t>
      </w:r>
      <w:r w:rsidRPr="00926EA6">
        <w:t xml:space="preserve">all funds were fully utilized by printing additional copies of the ‘Menolak Tumbang’ </w:t>
      </w:r>
      <w:r>
        <w:t>Rumah Kitab publication in late June.</w:t>
      </w:r>
      <w:r w:rsidRPr="00926EA6">
        <w:t xml:space="preserve"> </w:t>
      </w:r>
    </w:p>
    <w:p w14:paraId="75712AAD" w14:textId="77777777" w:rsidR="00DA4AAE" w:rsidRDefault="00DA4AAE" w:rsidP="00DA4AAE">
      <w:pPr>
        <w:rPr>
          <w:rFonts w:eastAsia="Calibri"/>
        </w:rPr>
      </w:pPr>
    </w:p>
    <w:p w14:paraId="117F2DC8" w14:textId="77777777" w:rsidR="00DA4AAE" w:rsidRDefault="00DA4AAE" w:rsidP="00DA4AAE">
      <w:pPr>
        <w:sectPr w:rsidR="00DA4AAE" w:rsidSect="00C70789">
          <w:headerReference w:type="even" r:id="rId30"/>
          <w:headerReference w:type="default" r:id="rId31"/>
          <w:footerReference w:type="even" r:id="rId32"/>
          <w:footerReference w:type="default" r:id="rId33"/>
          <w:headerReference w:type="first" r:id="rId34"/>
          <w:footerReference w:type="first" r:id="rId35"/>
          <w:endnotePr>
            <w:numFmt w:val="decimal"/>
          </w:endnotePr>
          <w:pgSz w:w="11905" w:h="16837" w:code="9"/>
          <w:pgMar w:top="1134" w:right="1134" w:bottom="1134" w:left="1134" w:header="567" w:footer="340" w:gutter="0"/>
          <w:cols w:space="720"/>
          <w:noEndnote/>
          <w:titlePg/>
          <w:docGrid w:linePitch="326"/>
        </w:sectPr>
      </w:pPr>
    </w:p>
    <w:p w14:paraId="570C0522" w14:textId="77777777" w:rsidR="00DA4AAE" w:rsidRDefault="00DA4AAE" w:rsidP="00DA4AAE">
      <w:pPr>
        <w:rPr>
          <w:bCs/>
        </w:rPr>
      </w:pPr>
      <w:r w:rsidRPr="00B50FFA">
        <w:rPr>
          <w:noProof/>
        </w:rPr>
        <w:drawing>
          <wp:inline distT="0" distB="0" distL="0" distR="0" wp14:anchorId="5D3147E2" wp14:editId="469F8AA8">
            <wp:extent cx="3209925" cy="2990850"/>
            <wp:effectExtent l="0" t="0" r="952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2DBB07" w14:textId="77777777" w:rsidR="00DA4AAE" w:rsidRDefault="00DA4AAE" w:rsidP="00DA4AAE">
      <w:pPr>
        <w:rPr>
          <w:bCs/>
        </w:rPr>
      </w:pPr>
      <w:r>
        <w:rPr>
          <w:bCs/>
        </w:rPr>
        <w:t>AIPJ2 e</w:t>
      </w:r>
      <w:r w:rsidRPr="00B50FFA">
        <w:rPr>
          <w:bCs/>
        </w:rPr>
        <w:t xml:space="preserve">fficiency has been calculated as the </w:t>
      </w:r>
      <w:r>
        <w:rPr>
          <w:bCs/>
        </w:rPr>
        <w:t>percentage of total AIPJ2 e</w:t>
      </w:r>
      <w:r w:rsidRPr="00B50FFA">
        <w:rPr>
          <w:bCs/>
        </w:rPr>
        <w:t>xpenditure spend on activities. Key personnel salaries have been apportioned between activity and operations, bas</w:t>
      </w:r>
      <w:r>
        <w:rPr>
          <w:bCs/>
        </w:rPr>
        <w:t>ed on</w:t>
      </w:r>
      <w:r w:rsidRPr="00B50FFA">
        <w:rPr>
          <w:bCs/>
        </w:rPr>
        <w:t xml:space="preserve"> the previously</w:t>
      </w:r>
      <w:r>
        <w:rPr>
          <w:bCs/>
        </w:rPr>
        <w:t xml:space="preserve"> agreed </w:t>
      </w:r>
      <w:r w:rsidRPr="00B50FFA">
        <w:rPr>
          <w:bCs/>
        </w:rPr>
        <w:t xml:space="preserve">proportions. </w:t>
      </w:r>
    </w:p>
    <w:p w14:paraId="0C6CAE93" w14:textId="77777777" w:rsidR="00DA4AAE" w:rsidRDefault="00DA4AAE" w:rsidP="00DA4AAE">
      <w:pPr>
        <w:sectPr w:rsidR="00DA4AAE" w:rsidSect="00C70789">
          <w:endnotePr>
            <w:numFmt w:val="decimal"/>
          </w:endnotePr>
          <w:type w:val="continuous"/>
          <w:pgSz w:w="11905" w:h="16837" w:code="9"/>
          <w:pgMar w:top="1134" w:right="1134" w:bottom="1134" w:left="1134" w:header="567" w:footer="340" w:gutter="0"/>
          <w:cols w:num="2" w:space="720"/>
          <w:noEndnote/>
          <w:titlePg/>
          <w:docGrid w:linePitch="326"/>
        </w:sectPr>
      </w:pPr>
      <w:r>
        <w:rPr>
          <w:bCs/>
        </w:rPr>
        <w:t>Overall efficiency for this six</w:t>
      </w:r>
      <w:r w:rsidRPr="00B50FFA">
        <w:rPr>
          <w:bCs/>
        </w:rPr>
        <w:t xml:space="preserve"> month period is calculated at 85%. This is consistent with the previous </w:t>
      </w:r>
      <w:r>
        <w:rPr>
          <w:bCs/>
        </w:rPr>
        <w:t>reporting period (86%).  This is high and reflects the low reliance of international advisers and the streamline</w:t>
      </w:r>
      <w:r w:rsidR="00F25529">
        <w:rPr>
          <w:bCs/>
        </w:rPr>
        <w:t>d</w:t>
      </w:r>
      <w:r>
        <w:rPr>
          <w:bCs/>
        </w:rPr>
        <w:t xml:space="preserve"> operating costs.  The majority of AIPJ2 funds are being utilized to support our partners design, implement and quality assure  their activities.</w:t>
      </w:r>
    </w:p>
    <w:p w14:paraId="4071E544" w14:textId="77777777" w:rsidR="00B92BF7" w:rsidRDefault="00B92BF7">
      <w:pPr>
        <w:rPr>
          <w:lang w:val="en-US" w:eastAsia="en-US"/>
        </w:rPr>
      </w:pPr>
    </w:p>
    <w:p w14:paraId="6C754472" w14:textId="77777777" w:rsidR="00223F9E" w:rsidRDefault="00273D8C" w:rsidP="00B92BF7">
      <w:pPr>
        <w:pStyle w:val="AnnexHeading"/>
      </w:pPr>
      <w:bookmarkStart w:id="30" w:name="_Toc520802613"/>
      <w:r>
        <w:t xml:space="preserve">AIPJ2 </w:t>
      </w:r>
      <w:r w:rsidR="00152B9B">
        <w:t xml:space="preserve">Significant Policy Change narratives </w:t>
      </w:r>
      <w:r>
        <w:t>2017/18</w:t>
      </w:r>
      <w:bookmarkEnd w:id="30"/>
    </w:p>
    <w:p w14:paraId="69CFC9C4" w14:textId="77777777" w:rsidR="00DC2806" w:rsidRDefault="00152B9B" w:rsidP="00431A04">
      <w:pPr>
        <w:pStyle w:val="Heading4"/>
        <w:spacing w:before="240"/>
        <w:rPr>
          <w:lang w:eastAsia="en-US"/>
        </w:rPr>
      </w:pPr>
      <w:r w:rsidRPr="00152B9B">
        <w:rPr>
          <w:lang w:eastAsia="en-US"/>
        </w:rPr>
        <w:t xml:space="preserve">Significant </w:t>
      </w:r>
      <w:r w:rsidR="00CF0335" w:rsidRPr="00152B9B">
        <w:rPr>
          <w:lang w:eastAsia="en-US"/>
        </w:rPr>
        <w:t xml:space="preserve">policy change narrative </w:t>
      </w:r>
      <w:r w:rsidRPr="00152B9B">
        <w:rPr>
          <w:lang w:eastAsia="en-US"/>
        </w:rPr>
        <w:t>1</w:t>
      </w:r>
    </w:p>
    <w:p w14:paraId="637C43E2" w14:textId="77777777" w:rsidR="00DC2806" w:rsidRDefault="00152B9B" w:rsidP="00431A04">
      <w:pPr>
        <w:pStyle w:val="Heading4"/>
        <w:spacing w:before="240"/>
        <w:rPr>
          <w:rFonts w:eastAsia="MS Mincho" w:cs="Arial"/>
          <w:lang w:eastAsia="en-US"/>
        </w:rPr>
      </w:pPr>
      <w:r w:rsidRPr="00152B9B">
        <w:rPr>
          <w:rFonts w:eastAsia="MS Mincho" w:cs="Arial"/>
          <w:lang w:eastAsia="en-US"/>
        </w:rPr>
        <w:t xml:space="preserve">Supreme Court Regulation 3/2017 </w:t>
      </w:r>
      <w:r>
        <w:rPr>
          <w:rFonts w:eastAsia="MS Mincho" w:cs="Arial"/>
          <w:lang w:eastAsia="en-US"/>
        </w:rPr>
        <w:t xml:space="preserve">- </w:t>
      </w:r>
      <w:r w:rsidRPr="00152B9B">
        <w:rPr>
          <w:rFonts w:eastAsia="MS Mincho" w:cs="Arial"/>
          <w:lang w:eastAsia="en-US"/>
        </w:rPr>
        <w:t xml:space="preserve">Women in Contact with the </w:t>
      </w:r>
      <w:r w:rsidR="00CE740A" w:rsidRPr="00152B9B">
        <w:rPr>
          <w:rFonts w:eastAsia="MS Mincho" w:cs="Arial"/>
          <w:lang w:eastAsia="en-US"/>
        </w:rPr>
        <w:t>Law:</w:t>
      </w:r>
      <w:r w:rsidRPr="00152B9B">
        <w:rPr>
          <w:rFonts w:eastAsia="MS Mincho" w:cs="Arial"/>
          <w:lang w:eastAsia="en-US"/>
        </w:rPr>
        <w:t xml:space="preserve"> Promoting Gender Equality and Non-Discrimination in the Courts</w:t>
      </w:r>
    </w:p>
    <w:p w14:paraId="31453395" w14:textId="77777777" w:rsidR="00DC2806" w:rsidRDefault="00CF0335" w:rsidP="00431A04">
      <w:pPr>
        <w:pStyle w:val="SHADEDPAR"/>
        <w:spacing w:after="240"/>
        <w:rPr>
          <w:rFonts w:eastAsia="MS Mincho"/>
        </w:rPr>
      </w:pPr>
      <w:r w:rsidRPr="00152B9B">
        <w:rPr>
          <w:rFonts w:eastAsia="MS Mincho"/>
        </w:rPr>
        <w:t xml:space="preserve">The Australia-Indonesia Partnership for Justice 2 (AIPJ2) contributed to the new Supreme Court Regulation (Peraturan Mahkamah Agung, </w:t>
      </w:r>
      <w:r w:rsidRPr="00152B9B">
        <w:rPr>
          <w:rFonts w:eastAsia="MS Mincho"/>
          <w:i/>
        </w:rPr>
        <w:t>PERMA</w:t>
      </w:r>
      <w:r>
        <w:rPr>
          <w:rFonts w:eastAsia="MS Mincho"/>
        </w:rPr>
        <w:t>) No. 3</w:t>
      </w:r>
      <w:r w:rsidRPr="00152B9B">
        <w:rPr>
          <w:rFonts w:eastAsia="MS Mincho"/>
        </w:rPr>
        <w:t xml:space="preserve"> of 2017 regarding women in contact with the law through policy advocacy and support to the Supreme Court Women and Children Working Group to draft the regulation.</w:t>
      </w:r>
      <w:r w:rsidR="00DC2806">
        <w:rPr>
          <w:rFonts w:eastAsia="MS Mincho"/>
        </w:rPr>
        <w:t xml:space="preserve"> </w:t>
      </w:r>
      <w:r w:rsidRPr="00152B9B">
        <w:rPr>
          <w:rFonts w:eastAsia="MS Mincho"/>
        </w:rPr>
        <w:t>AIPJ2 co-ordinated assistance from the Family Court of Australia and the Indonesian Judici</w:t>
      </w:r>
      <w:r>
        <w:rPr>
          <w:rFonts w:eastAsia="MS Mincho"/>
        </w:rPr>
        <w:t>al Watch Society (MaPPI FH UI).</w:t>
      </w:r>
      <w:r w:rsidRPr="00152B9B">
        <w:rPr>
          <w:rFonts w:eastAsia="MS Mincho"/>
        </w:rPr>
        <w:t xml:space="preserve"> AIPJ2 is now supporting the implementation of the new regulation within the courts and among civil society following the </w:t>
      </w:r>
      <w:r w:rsidRPr="00152B9B">
        <w:rPr>
          <w:rFonts w:eastAsia="MS Mincho"/>
          <w:i/>
        </w:rPr>
        <w:t>PERMA</w:t>
      </w:r>
      <w:r w:rsidRPr="00152B9B">
        <w:rPr>
          <w:rFonts w:eastAsia="MS Mincho"/>
        </w:rPr>
        <w:t xml:space="preserve"> being issued in July 2017.</w:t>
      </w:r>
    </w:p>
    <w:p w14:paraId="46D8A5FB" w14:textId="77777777" w:rsidR="00152B9B" w:rsidRPr="00152B9B" w:rsidRDefault="00152B9B" w:rsidP="00431A04">
      <w:pPr>
        <w:pStyle w:val="Heading4"/>
        <w:spacing w:before="240"/>
        <w:rPr>
          <w:rFonts w:eastAsia="MS Mincho"/>
          <w:lang w:eastAsia="en-US"/>
        </w:rPr>
      </w:pPr>
      <w:r w:rsidRPr="00152B9B">
        <w:rPr>
          <w:rFonts w:eastAsia="MS Mincho"/>
          <w:lang w:eastAsia="en-US"/>
        </w:rPr>
        <w:t>Context</w:t>
      </w:r>
    </w:p>
    <w:p w14:paraId="006479A3" w14:textId="77777777" w:rsidR="00DC2806" w:rsidRDefault="00152B9B" w:rsidP="00F95729">
      <w:pPr>
        <w:pStyle w:val="BodyText"/>
        <w:rPr>
          <w:rFonts w:eastAsia="MS Mincho"/>
          <w:lang w:eastAsia="en-US"/>
        </w:rPr>
      </w:pPr>
      <w:r w:rsidRPr="00152B9B">
        <w:rPr>
          <w:rFonts w:eastAsia="MS Mincho"/>
          <w:lang w:eastAsia="en-US"/>
        </w:rPr>
        <w:t>Indonesia has several laws that provide protection to women, such as Law No. 39 of 1999 on Human Rights, Law No. 23 of 2004 on the Elimination of Domestic Violence, and has ratified various international human rights instruments.</w:t>
      </w:r>
      <w:r w:rsidR="00DC2806">
        <w:rPr>
          <w:rFonts w:eastAsia="MS Mincho"/>
          <w:lang w:eastAsia="en-US"/>
        </w:rPr>
        <w:t xml:space="preserve"> </w:t>
      </w:r>
      <w:r w:rsidRPr="00152B9B">
        <w:rPr>
          <w:rFonts w:eastAsia="MS Mincho"/>
          <w:lang w:eastAsia="en-US"/>
        </w:rPr>
        <w:t xml:space="preserve">However, women who become </w:t>
      </w:r>
      <w:r w:rsidRPr="00152B9B">
        <w:rPr>
          <w:rFonts w:eastAsia="MS Mincho"/>
          <w:color w:val="222222"/>
          <w:shd w:val="clear" w:color="auto" w:fill="FFFFFF"/>
          <w:lang w:eastAsia="en-US"/>
        </w:rPr>
        <w:t xml:space="preserve">suspects, offenders, </w:t>
      </w:r>
      <w:r w:rsidRPr="00152B9B">
        <w:rPr>
          <w:rFonts w:eastAsia="MS Mincho"/>
          <w:lang w:eastAsia="en-US"/>
        </w:rPr>
        <w:t>victims, witnesses or parties in civil cases within the Indonesian justice system often suffer discrimination, negative stereotypes, victim blaming and re-victimi</w:t>
      </w:r>
      <w:r w:rsidR="00DC2806">
        <w:rPr>
          <w:rFonts w:eastAsia="MS Mincho"/>
          <w:lang w:eastAsia="en-US"/>
        </w:rPr>
        <w:t>s</w:t>
      </w:r>
      <w:r w:rsidRPr="00152B9B">
        <w:rPr>
          <w:rFonts w:eastAsia="MS Mincho"/>
          <w:lang w:eastAsia="en-US"/>
        </w:rPr>
        <w:t>ation.</w:t>
      </w:r>
      <w:r w:rsidR="00DC2806">
        <w:rPr>
          <w:rFonts w:eastAsia="MS Mincho"/>
          <w:lang w:eastAsia="en-US"/>
        </w:rPr>
        <w:t xml:space="preserve"> </w:t>
      </w:r>
      <w:r w:rsidRPr="00152B9B">
        <w:rPr>
          <w:rFonts w:eastAsia="MS Mincho"/>
          <w:lang w:eastAsia="en-US"/>
        </w:rPr>
        <w:t>They are also subject to unfair treatment due to inadequate regulations, a lack of gender sensitivity in law enforcement (including among judges), and a lack of legal support available in the community.</w:t>
      </w:r>
      <w:r w:rsidRPr="00152B9B">
        <w:rPr>
          <w:rFonts w:eastAsia="MS Mincho"/>
          <w:vertAlign w:val="superscript"/>
          <w:lang w:eastAsia="en-US"/>
        </w:rPr>
        <w:footnoteReference w:id="3"/>
      </w:r>
      <w:r w:rsidR="00DC2806">
        <w:rPr>
          <w:rFonts w:eastAsia="MS Mincho"/>
          <w:lang w:eastAsia="en-US"/>
        </w:rPr>
        <w:t xml:space="preserve"> </w:t>
      </w:r>
    </w:p>
    <w:p w14:paraId="299B0176" w14:textId="77777777" w:rsidR="00152B9B" w:rsidRPr="00152B9B" w:rsidRDefault="00152B9B" w:rsidP="00431A04">
      <w:pPr>
        <w:pStyle w:val="Heading4"/>
        <w:spacing w:before="240"/>
        <w:rPr>
          <w:rFonts w:eastAsia="MS Mincho"/>
          <w:lang w:eastAsia="en-US"/>
        </w:rPr>
      </w:pPr>
      <w:r w:rsidRPr="00152B9B">
        <w:rPr>
          <w:rFonts w:eastAsia="MS Mincho"/>
          <w:lang w:eastAsia="en-US"/>
        </w:rPr>
        <w:t>Full description of outcome</w:t>
      </w:r>
    </w:p>
    <w:p w14:paraId="3A93DBE5" w14:textId="77777777" w:rsidR="00DC2806" w:rsidRDefault="00152B9B" w:rsidP="00F95729">
      <w:pPr>
        <w:pStyle w:val="BodyText"/>
      </w:pPr>
      <w:r w:rsidRPr="00F95729">
        <w:t>PERMA 3/2017 was si</w:t>
      </w:r>
      <w:r w:rsidR="00CE740A">
        <w:t>gned by the Chief Justice, Prof</w:t>
      </w:r>
      <w:r w:rsidRPr="00F95729">
        <w:t xml:space="preserve"> Dr Hatta Ali, SH, MH on 11 July 2017. </w:t>
      </w:r>
    </w:p>
    <w:p w14:paraId="5567A1C1" w14:textId="77777777" w:rsidR="00DC2806" w:rsidRDefault="00152B9B" w:rsidP="00F95729">
      <w:pPr>
        <w:pStyle w:val="BodyText"/>
      </w:pPr>
      <w:r w:rsidRPr="00F95729">
        <w:t>This PERMA helps judges identify situations of unequal treatment resulting in discrimination against women and guarantees women's right to equitable access to justice.</w:t>
      </w:r>
      <w:r w:rsidR="00DC2806">
        <w:t xml:space="preserve"> </w:t>
      </w:r>
    </w:p>
    <w:p w14:paraId="03B5407C" w14:textId="77777777" w:rsidR="00DC2806" w:rsidRDefault="00152B9B" w:rsidP="00F95729">
      <w:pPr>
        <w:pStyle w:val="BodyText"/>
      </w:pPr>
      <w:r w:rsidRPr="00F95729">
        <w:t>The PERMA includes guidance on the expected behaviours of judges in dealing with women facing the court, especially in sensitive</w:t>
      </w:r>
      <w:r w:rsidR="00441857" w:rsidRPr="00F95729">
        <w:t xml:space="preserve"> cases such as sexual assault. </w:t>
      </w:r>
      <w:r w:rsidRPr="00F95729">
        <w:t>It recogni</w:t>
      </w:r>
      <w:r w:rsidR="00DC2806">
        <w:t>s</w:t>
      </w:r>
      <w:r w:rsidRPr="00F95729">
        <w:t>es the importance of allowing guardians or friends to assist victims in the trial process, the use of audio visual communication facilities in the trial to protect victims from facing their accused, and fairness in the application of restorative justice principles where the law ideally serves to repair the harm caused by criminal behaviour through compensation, while protecting the victim and community from future attacks through imprisonment or agreed community measures.</w:t>
      </w:r>
    </w:p>
    <w:p w14:paraId="5B778094" w14:textId="77777777" w:rsidR="00DC2806" w:rsidRDefault="00152B9B" w:rsidP="00F95729">
      <w:pPr>
        <w:pStyle w:val="BodyText"/>
      </w:pPr>
      <w:r w:rsidRPr="00F95729">
        <w:t>To further support PERMA implementation, in January 2018 the Supreme Court launched its PERMA Supplementary, also known as ‘The Guidebook for Judges’ in implementing the PERMA.</w:t>
      </w:r>
    </w:p>
    <w:p w14:paraId="128C9C10" w14:textId="77777777" w:rsidR="00152B9B" w:rsidRPr="00F95729" w:rsidRDefault="00152B9B" w:rsidP="00F95729">
      <w:pPr>
        <w:pStyle w:val="BodyText"/>
      </w:pPr>
      <w:r w:rsidRPr="00F95729">
        <w:t>The Supreme Court held public consultations during the drafting of the PERMA, which resulted in substantive inputs from CSOs and women rights advocates.</w:t>
      </w:r>
      <w:r w:rsidR="00DC2806">
        <w:t xml:space="preserve"> </w:t>
      </w:r>
    </w:p>
    <w:p w14:paraId="374BD3AD" w14:textId="77777777" w:rsidR="00152B9B" w:rsidRPr="00F95729" w:rsidRDefault="00152B9B" w:rsidP="00F95729">
      <w:pPr>
        <w:pStyle w:val="BodyText"/>
        <w:rPr>
          <w:rFonts w:eastAsia="MS Mincho"/>
        </w:rPr>
      </w:pPr>
      <w:r w:rsidRPr="00F95729">
        <w:rPr>
          <w:rFonts w:eastAsia="MS Mincho"/>
        </w:rPr>
        <w:t>Significance: why this policy improvement is important</w:t>
      </w:r>
    </w:p>
    <w:p w14:paraId="730460B9" w14:textId="77777777" w:rsidR="00DC2806" w:rsidRDefault="00152B9B" w:rsidP="00F95729">
      <w:pPr>
        <w:pStyle w:val="BodyText"/>
      </w:pPr>
      <w:r w:rsidRPr="00F95729">
        <w:t>Gender inequality represents a constraint to economic and social development.</w:t>
      </w:r>
      <w:r w:rsidR="00DC2806">
        <w:t xml:space="preserve"> </w:t>
      </w:r>
      <w:r w:rsidRPr="00F95729">
        <w:t xml:space="preserve">In the 2017 World Economic Forum (WEF) Report on the gender gap index, Indonesia’s gender gap was </w:t>
      </w:r>
      <w:r w:rsidRPr="00F95729">
        <w:rPr>
          <w:rFonts w:eastAsia="MS Gothic"/>
        </w:rPr>
        <w:t>ranked</w:t>
      </w:r>
      <w:r w:rsidRPr="00F95729">
        <w:t xml:space="preserve"> at </w:t>
      </w:r>
      <w:r w:rsidRPr="00F95729">
        <w:rPr>
          <w:rFonts w:eastAsia="MS Gothic"/>
        </w:rPr>
        <w:t>84th</w:t>
      </w:r>
      <w:r w:rsidRPr="00F95729">
        <w:t xml:space="preserve"> </w:t>
      </w:r>
      <w:r w:rsidRPr="00F95729">
        <w:lastRenderedPageBreak/>
        <w:t>among 144 countries studied.</w:t>
      </w:r>
      <w:r w:rsidRPr="002F790B">
        <w:rPr>
          <w:vertAlign w:val="superscript"/>
        </w:rPr>
        <w:footnoteReference w:id="4"/>
      </w:r>
      <w:r w:rsidRPr="00F95729">
        <w:t xml:space="preserve"> Addressing this gender gap is a key development policy priority of both Indonesian and Australian Governments. </w:t>
      </w:r>
    </w:p>
    <w:p w14:paraId="09FF80FD" w14:textId="77777777" w:rsidR="00DC2806" w:rsidRDefault="00152B9B" w:rsidP="00F95729">
      <w:pPr>
        <w:pStyle w:val="BodyText"/>
      </w:pPr>
      <w:r w:rsidRPr="00F95729">
        <w:t>Under the Convention on the Elimination of All Forms of Discrimination against Women (CEDAW) which has been ratified by Indonesia, one of the General Recommendations is recogni</w:t>
      </w:r>
      <w:r w:rsidR="00DC2806">
        <w:t>s</w:t>
      </w:r>
      <w:r w:rsidRPr="00F95729">
        <w:t>ing the obligation of States to ensure that women have access to justice and to guarantee that women are free from discrimination within the justice system. By issuing PERMA 3/2017, the Supreme Court has taken steps to gradually ensure the absence of gender discrimination in judicial practice in Indonesia. This initiative is also in accordance with Presidential Regulation Number 2 Year 2015 on the Plan for National Medium-Term Development (RPJMN) Years 2015 which prioriti</w:t>
      </w:r>
      <w:r w:rsidR="00DC2806">
        <w:t>s</w:t>
      </w:r>
      <w:r w:rsidRPr="00F95729">
        <w:t>es ending gender based violence and improving the quality of the judicial system.</w:t>
      </w:r>
    </w:p>
    <w:p w14:paraId="2A040D0E" w14:textId="77777777" w:rsidR="00DC2806" w:rsidRDefault="00152B9B" w:rsidP="00F95729">
      <w:pPr>
        <w:pStyle w:val="BodyText"/>
      </w:pPr>
      <w:r w:rsidRPr="00F95729">
        <w:t>The law and how it is applied by the judiciary plays a key role in either reinforcing or</w:t>
      </w:r>
      <w:r w:rsidR="00441857" w:rsidRPr="00F95729">
        <w:t xml:space="preserve"> contesting gender inequality. </w:t>
      </w:r>
      <w:r w:rsidRPr="00F95729">
        <w:t>Judges and other law enforcement officials reflect community norms, and in some cases, amplify gender biases because of their innate conservatism and male dominated culture. The courts are full of living case studies of gender inequality: divorce cases where women and children are denied ongoing support; civil cases where women are discriminated against on the basis of their gender, appearance or family status, and criminal cases involving sexual violence.</w:t>
      </w:r>
    </w:p>
    <w:p w14:paraId="78758CD4" w14:textId="77777777" w:rsidR="00DC2806" w:rsidRDefault="00152B9B" w:rsidP="00F95729">
      <w:pPr>
        <w:pStyle w:val="BodyText"/>
      </w:pPr>
      <w:r w:rsidRPr="00F95729">
        <w:t>Komnas Perempuan 2017 Annual Report reported, based on respondent data, that the highest types of violence against women are within the household - 75% (10,205 cases) including 135 marital rape cases. Of the forms of violence, the highest was physical violence 42% (4,281 cases), 34% (3,495 cases of sexual violence), psychological violence 14% (1,451 cases), and 10% economic violence (978 cases).</w:t>
      </w:r>
      <w:r w:rsidRPr="002F790B">
        <w:rPr>
          <w:vertAlign w:val="superscript"/>
        </w:rPr>
        <w:footnoteReference w:id="5"/>
      </w:r>
      <w:r w:rsidRPr="00F95729">
        <w:t xml:space="preserve"> However, the majority of cases of gender based violence are not reported, and cases which are reported are often diverted by police into community dispute settlement processes, including through traditional adat ch</w:t>
      </w:r>
      <w:r w:rsidR="00441857" w:rsidRPr="00F95729">
        <w:t>iefs.</w:t>
      </w:r>
      <w:r w:rsidRPr="00F95729">
        <w:t xml:space="preserve"> This is part of the law in Aceh.</w:t>
      </w:r>
      <w:r w:rsidR="00DC2806">
        <w:t xml:space="preserve"> </w:t>
      </w:r>
      <w:r w:rsidRPr="00F95729">
        <w:t>In these situations, there is no record of the case, and the victims are often re-victimised during the process, either because they are punished for reporting and disturbing community harmony or because they are seen as provoking the attack and punished for alleged immoral behaviour.</w:t>
      </w:r>
      <w:r w:rsidR="00DC2806">
        <w:t xml:space="preserve"> </w:t>
      </w:r>
    </w:p>
    <w:p w14:paraId="50A88A70" w14:textId="77777777" w:rsidR="00DC2806" w:rsidRDefault="00152B9B" w:rsidP="00F95729">
      <w:pPr>
        <w:pStyle w:val="BodyText"/>
      </w:pPr>
      <w:r w:rsidRPr="00F95729">
        <w:t>It is difficult to influence unreported cases, but cases that do make their way to the court can be monitored and influenced, as the judges are subject to regulations that govern their training, practice and conduct, and decisions are now published online as a result of previous Australian assistance.</w:t>
      </w:r>
      <w:r w:rsidR="00DC2806">
        <w:t xml:space="preserve"> </w:t>
      </w:r>
    </w:p>
    <w:p w14:paraId="6CD3DA67" w14:textId="77777777" w:rsidR="00DC2806" w:rsidRDefault="00152B9B" w:rsidP="00F95729">
      <w:pPr>
        <w:pStyle w:val="BodyText"/>
      </w:pPr>
      <w:r w:rsidRPr="00F95729">
        <w:t>The Chief Justice of the Supreme Court has committed to improve judicial accountability and public confidence, and has recognised special equity consideration needs to be given to women and children through the format</w:t>
      </w:r>
      <w:r w:rsidR="00441857" w:rsidRPr="00F95729">
        <w:t>ion of a special working group.</w:t>
      </w:r>
      <w:r w:rsidRPr="00F95729">
        <w:t xml:space="preserve"> Whether judges are hearing family law cases, civil cases or criminal cases, they should be able to recognise gender discrimination at work in those cases, and exercise two important functions:</w:t>
      </w:r>
    </w:p>
    <w:p w14:paraId="166E9AF4" w14:textId="77777777" w:rsidR="00152B9B" w:rsidRPr="00152B9B" w:rsidRDefault="00152B9B" w:rsidP="00F95729">
      <w:pPr>
        <w:pStyle w:val="ListBullet"/>
        <w:rPr>
          <w:lang w:eastAsia="en-ID"/>
        </w:rPr>
      </w:pPr>
      <w:r w:rsidRPr="00152B9B">
        <w:rPr>
          <w:lang w:eastAsia="en-ID"/>
        </w:rPr>
        <w:t>ensure the court does not repeat or reinforce gender discrimination in its practice, and</w:t>
      </w:r>
    </w:p>
    <w:p w14:paraId="2C3B4E18" w14:textId="77777777" w:rsidR="00DC2806" w:rsidRDefault="00CE740A" w:rsidP="00F95729">
      <w:pPr>
        <w:pStyle w:val="ListBullet"/>
        <w:rPr>
          <w:lang w:eastAsia="en-ID"/>
        </w:rPr>
      </w:pPr>
      <w:r w:rsidRPr="00152B9B">
        <w:rPr>
          <w:lang w:eastAsia="en-ID"/>
        </w:rPr>
        <w:t>Identify</w:t>
      </w:r>
      <w:r w:rsidR="00152B9B" w:rsidRPr="00152B9B">
        <w:rPr>
          <w:lang w:eastAsia="en-ID"/>
        </w:rPr>
        <w:t xml:space="preserve"> gender discrimination in evidence and provide remedies through court decisions.</w:t>
      </w:r>
    </w:p>
    <w:p w14:paraId="7A2FC52F" w14:textId="77777777" w:rsidR="00DC2806" w:rsidRDefault="00152B9B" w:rsidP="00F95729">
      <w:pPr>
        <w:pStyle w:val="BodyText"/>
        <w:rPr>
          <w:lang w:eastAsia="en-ID"/>
        </w:rPr>
      </w:pPr>
      <w:r w:rsidRPr="00152B9B">
        <w:rPr>
          <w:lang w:eastAsia="en-ID"/>
        </w:rPr>
        <w:t xml:space="preserve">David Peebles, Minister Counsellor for Politics and Public Diplomacy stated on International Women’s Day seminar in Jakarta that PERMA 3/2017, </w:t>
      </w:r>
      <w:r w:rsidR="00DC2806">
        <w:rPr>
          <w:lang w:eastAsia="en-ID"/>
        </w:rPr>
        <w:t>‘</w:t>
      </w:r>
      <w:r w:rsidRPr="00152B9B">
        <w:rPr>
          <w:lang w:eastAsia="en-ID"/>
        </w:rPr>
        <w:t>represents an important shift in Indonesian legal c</w:t>
      </w:r>
      <w:r w:rsidR="00441857">
        <w:rPr>
          <w:lang w:eastAsia="en-ID"/>
        </w:rPr>
        <w:t>ulture in favour of equality.</w:t>
      </w:r>
      <w:r w:rsidR="00DC2806">
        <w:rPr>
          <w:lang w:eastAsia="en-ID"/>
        </w:rPr>
        <w:t>’</w:t>
      </w:r>
      <w:r w:rsidR="00441857">
        <w:rPr>
          <w:lang w:eastAsia="en-ID"/>
        </w:rPr>
        <w:t xml:space="preserve"> </w:t>
      </w:r>
      <w:r w:rsidRPr="00152B9B">
        <w:rPr>
          <w:lang w:eastAsia="en-ID"/>
        </w:rPr>
        <w:t>The Chairman of the National Commission on Anti-Violence against Women (Komnas Perempuan) Azriana Manalu said the PERMA represents significant progress in the legal system in Indonesia, especially for women victims of sexual violence who have often been treated badly in court.</w:t>
      </w:r>
    </w:p>
    <w:p w14:paraId="15AC8D72" w14:textId="77777777" w:rsidR="00152B9B" w:rsidRPr="00152B9B" w:rsidRDefault="00152B9B" w:rsidP="00431A04">
      <w:pPr>
        <w:pStyle w:val="Heading4"/>
        <w:spacing w:before="240"/>
        <w:rPr>
          <w:rFonts w:eastAsia="MS Mincho"/>
          <w:shd w:val="clear" w:color="auto" w:fill="FFFFFF"/>
          <w:lang w:eastAsia="en-US"/>
        </w:rPr>
      </w:pPr>
      <w:r w:rsidRPr="00152B9B">
        <w:rPr>
          <w:rFonts w:eastAsia="MS Mincho"/>
          <w:shd w:val="clear" w:color="auto" w:fill="FFFFFF"/>
          <w:lang w:eastAsia="en-US"/>
        </w:rPr>
        <w:lastRenderedPageBreak/>
        <w:t>Next steps</w:t>
      </w:r>
    </w:p>
    <w:p w14:paraId="17BAFB26" w14:textId="77777777" w:rsidR="00DC2806" w:rsidRDefault="00152B9B" w:rsidP="00CF0335">
      <w:pPr>
        <w:pStyle w:val="BodyText"/>
      </w:pPr>
      <w:r w:rsidRPr="00CF0335">
        <w:t>PERMA 3/17 is mo</w:t>
      </w:r>
      <w:r w:rsidR="00441857" w:rsidRPr="00CF0335">
        <w:t>re than a guidance document.</w:t>
      </w:r>
      <w:r w:rsidRPr="00CF0335">
        <w:t xml:space="preserve"> It is expected to trigger a change in judicial culture and help deliver a more ge</w:t>
      </w:r>
      <w:r w:rsidR="00441857" w:rsidRPr="00CF0335">
        <w:t>nder-sensitive judicial system.</w:t>
      </w:r>
      <w:r w:rsidRPr="00CF0335">
        <w:t xml:space="preserve"> Improving access to and quality of judicial services for women and girls encourages them to seek redress when they are treated unfairly or denied rights and services.</w:t>
      </w:r>
      <w:r w:rsidR="00DC2806">
        <w:t xml:space="preserve"> </w:t>
      </w:r>
    </w:p>
    <w:p w14:paraId="7B41A523" w14:textId="77777777" w:rsidR="00DC2806" w:rsidRDefault="00152B9B" w:rsidP="00F95729">
      <w:pPr>
        <w:pStyle w:val="BodyText"/>
      </w:pPr>
      <w:r w:rsidRPr="00F95729">
        <w:t>Sociali</w:t>
      </w:r>
      <w:r w:rsidR="00DC2806">
        <w:t>s</w:t>
      </w:r>
      <w:r w:rsidRPr="00F95729">
        <w:t>ation and training for judges and other court officials is now underway to internali</w:t>
      </w:r>
      <w:r w:rsidR="00DC2806">
        <w:t>s</w:t>
      </w:r>
      <w:r w:rsidRPr="00F95729">
        <w:t xml:space="preserve">e the norms and </w:t>
      </w:r>
      <w:r w:rsidR="00441857" w:rsidRPr="00F95729">
        <w:t xml:space="preserve">values promoted in PERMA 3/17. </w:t>
      </w:r>
      <w:r w:rsidRPr="00F95729">
        <w:t>A key target group is the intake of 1,600 new candidate judges in 2018, AIPJ2 will assist with a training module on PERMA 3/2017 and learning materials demonstrating good practice through video. The Supreme Court now needs to incorporate implementation of the PERMA 3/17 into their budgets, into judicial performance assessment and into decisions on case allocation, reward and recognition.</w:t>
      </w:r>
      <w:r w:rsidR="00DC2806">
        <w:t xml:space="preserve"> </w:t>
      </w:r>
    </w:p>
    <w:p w14:paraId="206922BB" w14:textId="77777777" w:rsidR="00DC2806" w:rsidRDefault="00152B9B" w:rsidP="00F95729">
      <w:pPr>
        <w:pStyle w:val="BodyText"/>
        <w:rPr>
          <w:rFonts w:eastAsia="MS Mincho"/>
          <w:lang w:eastAsia="en-US"/>
        </w:rPr>
      </w:pPr>
      <w:r w:rsidRPr="00152B9B">
        <w:rPr>
          <w:rFonts w:eastAsia="MS Mincho"/>
          <w:lang w:eastAsia="en-US"/>
        </w:rPr>
        <w:t>AIPJ2 is also assisting with the development of decision analysis templates developed with CSOs and universities to review if the gender equality and non-discrimination principles in PERMA 3/2017 are being implemented in cases decided by Indonesian judges. The on-line judgment analysis template allows University and CSO partners to analyse rape, child marriage and divorce cases. This will be an integrated initiative utilising the data analysis platform being developed on AIPJ2’s Knowledge Hub Project. Human reading of decisions will then inform machine reading applications to allow analysis of thousands of decisions.</w:t>
      </w:r>
      <w:r w:rsidR="00DC2806">
        <w:rPr>
          <w:rFonts w:eastAsia="MS Mincho"/>
          <w:lang w:eastAsia="en-US"/>
        </w:rPr>
        <w:t xml:space="preserve"> </w:t>
      </w:r>
      <w:r w:rsidRPr="00152B9B">
        <w:rPr>
          <w:rFonts w:eastAsia="MS Mincho"/>
          <w:lang w:eastAsia="en-US"/>
        </w:rPr>
        <w:t xml:space="preserve">AIPJ2 will then coordinate discussions twice a year with judges, the Supreme Court Training Centre, University and CSO partners to analyse the cases reviewed and present what worked well for women in the handling of their cases and what might be improved. The results of these periodic discussions will then feed back into the training modules on PERMA 3/2017 for candidate and existing judges. </w:t>
      </w:r>
    </w:p>
    <w:p w14:paraId="7C6632E0" w14:textId="77777777" w:rsidR="00DC2806" w:rsidRDefault="00152B9B" w:rsidP="00F95729">
      <w:pPr>
        <w:pStyle w:val="BodyText"/>
        <w:rPr>
          <w:rFonts w:eastAsia="MS Mincho"/>
          <w:lang w:eastAsia="en-US"/>
        </w:rPr>
      </w:pPr>
      <w:r w:rsidRPr="00152B9B">
        <w:rPr>
          <w:rFonts w:eastAsia="MS Mincho"/>
          <w:lang w:eastAsia="en-US"/>
        </w:rPr>
        <w:t>In an integrated justice system, consistency across law enforcement officials is also important.</w:t>
      </w:r>
      <w:r w:rsidR="00DC2806">
        <w:rPr>
          <w:rFonts w:eastAsia="MS Mincho"/>
          <w:lang w:eastAsia="en-US"/>
        </w:rPr>
        <w:t xml:space="preserve"> </w:t>
      </w:r>
      <w:r w:rsidRPr="00152B9B">
        <w:rPr>
          <w:rFonts w:eastAsia="MS Mincho"/>
          <w:lang w:eastAsia="en-US"/>
        </w:rPr>
        <w:t>Judges play a key role in modelling behaviour for prosecutors, police, women focused government institutions a</w:t>
      </w:r>
      <w:r w:rsidR="00441857">
        <w:rPr>
          <w:rFonts w:eastAsia="MS Mincho"/>
          <w:lang w:eastAsia="en-US"/>
        </w:rPr>
        <w:t>nd civil society organi</w:t>
      </w:r>
      <w:r w:rsidR="00DC2806">
        <w:rPr>
          <w:rFonts w:eastAsia="MS Mincho"/>
          <w:lang w:eastAsia="en-US"/>
        </w:rPr>
        <w:t>s</w:t>
      </w:r>
      <w:r w:rsidR="00441857">
        <w:rPr>
          <w:rFonts w:eastAsia="MS Mincho"/>
          <w:lang w:eastAsia="en-US"/>
        </w:rPr>
        <w:t>ations.</w:t>
      </w:r>
      <w:r w:rsidRPr="00152B9B">
        <w:rPr>
          <w:rFonts w:eastAsia="MS Mincho"/>
          <w:lang w:eastAsia="en-US"/>
        </w:rPr>
        <w:t xml:space="preserve"> PERMA 3/17 only regulates judges, but the involvement of other law enforcement and other government institution is also necessary to ensure that the values of the PERMA are implemented. The community, lawyers and media can also play an active role by participating in socialisation and reporting on the implementation of PERMA, especially when there are i</w:t>
      </w:r>
      <w:r w:rsidR="00441857">
        <w:rPr>
          <w:rFonts w:eastAsia="MS Mincho"/>
          <w:lang w:eastAsia="en-US"/>
        </w:rPr>
        <w:t xml:space="preserve">nconsistencies in application. </w:t>
      </w:r>
      <w:r w:rsidRPr="00152B9B">
        <w:rPr>
          <w:rFonts w:eastAsia="MS Mincho"/>
          <w:lang w:eastAsia="en-US"/>
        </w:rPr>
        <w:t>AIPJ2 will not be able to support training across all agencies but can share learning materials and help with monitoring and advice to make training more effective.</w:t>
      </w:r>
    </w:p>
    <w:p w14:paraId="77BABE7F" w14:textId="77777777" w:rsidR="00152B9B" w:rsidRPr="00152B9B" w:rsidRDefault="00152B9B" w:rsidP="00431A04">
      <w:pPr>
        <w:pStyle w:val="Heading4"/>
        <w:spacing w:before="240"/>
        <w:rPr>
          <w:rFonts w:eastAsia="MS Mincho"/>
          <w:lang w:eastAsia="en-US"/>
        </w:rPr>
      </w:pPr>
      <w:r w:rsidRPr="00152B9B">
        <w:rPr>
          <w:rFonts w:eastAsia="MS Mincho"/>
          <w:lang w:eastAsia="en-US"/>
        </w:rPr>
        <w:t>DFAT / AIPJ2 contributions that led to the policy change</w:t>
      </w:r>
    </w:p>
    <w:p w14:paraId="522B098B" w14:textId="77777777" w:rsidR="00DC2806" w:rsidRDefault="00152B9B" w:rsidP="00F95729">
      <w:pPr>
        <w:pStyle w:val="BodyText"/>
        <w:rPr>
          <w:lang w:eastAsia="en-ID"/>
        </w:rPr>
      </w:pPr>
      <w:r w:rsidRPr="00152B9B">
        <w:rPr>
          <w:lang w:eastAsia="en-ID"/>
        </w:rPr>
        <w:t>There have been a range of Supreme Court policy initiatives supported through AIPJ2 and previous Australian legal co-operation programs, but PERMA 3/17 was the most comprehensive and efficient in terms of time a</w:t>
      </w:r>
      <w:r w:rsidR="00441857">
        <w:rPr>
          <w:lang w:eastAsia="en-ID"/>
        </w:rPr>
        <w:t>nd input from beginning to end.</w:t>
      </w:r>
      <w:r w:rsidRPr="00152B9B">
        <w:rPr>
          <w:lang w:eastAsia="en-ID"/>
        </w:rPr>
        <w:t xml:space="preserve"> It was achieved in less than 6 months from December 2016 to May 2017.</w:t>
      </w:r>
      <w:r w:rsidR="00DC2806">
        <w:rPr>
          <w:lang w:eastAsia="en-ID"/>
        </w:rPr>
        <w:t xml:space="preserve"> </w:t>
      </w:r>
    </w:p>
    <w:p w14:paraId="5819F9A1" w14:textId="77777777" w:rsidR="00DC2806" w:rsidRDefault="00152B9B" w:rsidP="00F95729">
      <w:pPr>
        <w:pStyle w:val="BodyText"/>
        <w:rPr>
          <w:lang w:eastAsia="en-ID"/>
        </w:rPr>
      </w:pPr>
      <w:r w:rsidRPr="00152B9B">
        <w:rPr>
          <w:lang w:eastAsia="en-ID"/>
        </w:rPr>
        <w:t>DFAT, through AIPJ2 and its primary implementing partner MaPPI, made a significant contribution to the development of PERMA 3/17 an</w:t>
      </w:r>
      <w:r w:rsidR="00441857">
        <w:rPr>
          <w:lang w:eastAsia="en-ID"/>
        </w:rPr>
        <w:t xml:space="preserve">d the implementing guidelines. </w:t>
      </w:r>
      <w:r w:rsidRPr="00152B9B">
        <w:rPr>
          <w:lang w:eastAsia="en-ID"/>
        </w:rPr>
        <w:t xml:space="preserve">AIPJ2 demonstrated the need for policy and behavioural change based on evidence, convened working group members and advisers who drafted the PERMA and then helped to prepare and published the guidebook for judges in implementing the PERMA, known as the PERMA Supplementary. </w:t>
      </w:r>
    </w:p>
    <w:p w14:paraId="778A710C" w14:textId="77777777" w:rsidR="00DC2806" w:rsidRDefault="00152B9B" w:rsidP="00F95729">
      <w:pPr>
        <w:pStyle w:val="BodyText"/>
        <w:rPr>
          <w:lang w:eastAsia="en-ID"/>
        </w:rPr>
      </w:pPr>
      <w:r w:rsidRPr="00152B9B">
        <w:rPr>
          <w:lang w:eastAsia="en-ID"/>
        </w:rPr>
        <w:t xml:space="preserve">In his foreword to the PERMA Supplementary, the Chief Justice </w:t>
      </w:r>
      <w:r w:rsidRPr="00152B9B">
        <w:rPr>
          <w:shd w:val="clear" w:color="auto" w:fill="FFFFFF"/>
          <w:lang w:val="en-ID" w:eastAsia="en-ID"/>
        </w:rPr>
        <w:t>acknowledged the efforts of the Women and Children Working Group, MaPPI and AIPJ2 in reali</w:t>
      </w:r>
      <w:r w:rsidR="00DC2806">
        <w:rPr>
          <w:shd w:val="clear" w:color="auto" w:fill="FFFFFF"/>
          <w:lang w:val="en-ID" w:eastAsia="en-ID"/>
        </w:rPr>
        <w:t>s</w:t>
      </w:r>
      <w:r w:rsidR="002F790B">
        <w:rPr>
          <w:shd w:val="clear" w:color="auto" w:fill="FFFFFF"/>
          <w:lang w:val="en-ID" w:eastAsia="en-ID"/>
        </w:rPr>
        <w:t>ing this initiative.</w:t>
      </w:r>
      <w:r w:rsidRPr="00152B9B">
        <w:rPr>
          <w:shd w:val="clear" w:color="auto" w:fill="FFFFFF"/>
          <w:vertAlign w:val="superscript"/>
          <w:lang w:val="en-ID" w:eastAsia="en-ID"/>
        </w:rPr>
        <w:footnoteReference w:id="6"/>
      </w:r>
    </w:p>
    <w:p w14:paraId="151FD837" w14:textId="77777777" w:rsidR="00DC2806" w:rsidRDefault="00152B9B" w:rsidP="00F95729">
      <w:pPr>
        <w:pStyle w:val="BodyText"/>
        <w:rPr>
          <w:lang w:eastAsia="en-ID"/>
        </w:rPr>
      </w:pPr>
      <w:r w:rsidRPr="00152B9B">
        <w:rPr>
          <w:lang w:eastAsia="en-ID"/>
        </w:rPr>
        <w:t>There are three key contributions from AIPJ2 to the success of the initiative:</w:t>
      </w:r>
    </w:p>
    <w:p w14:paraId="01B67D64" w14:textId="77777777" w:rsidR="00152B9B" w:rsidRPr="00F95729" w:rsidRDefault="00152B9B" w:rsidP="00945AF5">
      <w:pPr>
        <w:pStyle w:val="NumberedList"/>
        <w:numPr>
          <w:ilvl w:val="0"/>
          <w:numId w:val="17"/>
        </w:numPr>
        <w:rPr>
          <w:lang w:val="en-GB"/>
        </w:rPr>
      </w:pPr>
      <w:r w:rsidRPr="00F95729">
        <w:rPr>
          <w:rFonts w:eastAsia="Calibri"/>
          <w:b/>
        </w:rPr>
        <w:t>AIPJ2 encouraged a shared commitment to reform</w:t>
      </w:r>
      <w:r w:rsidRPr="00F95729">
        <w:rPr>
          <w:rFonts w:eastAsia="Calibri"/>
        </w:rPr>
        <w:t xml:space="preserve"> – all the parties, from within the courts and from CSOs, had worked together with AIPJ2 on policy initiatives and as promoters of gender equality in the justice system for many years and felt part of and not external to AIPJ2. The partnership </w:t>
      </w:r>
      <w:r w:rsidRPr="00F95729">
        <w:rPr>
          <w:rFonts w:eastAsia="Calibri"/>
        </w:rPr>
        <w:lastRenderedPageBreak/>
        <w:t>between the Supreme Court and the Family Court of Australia reinforced the work of the Indonesian partners by providing judicial peers with whom Supreme Court justices could confidentially discuss concerns and tactics for convincing other justices to change.</w:t>
      </w:r>
      <w:r w:rsidR="00DC2806">
        <w:rPr>
          <w:rFonts w:eastAsia="Calibri"/>
        </w:rPr>
        <w:t xml:space="preserve"> </w:t>
      </w:r>
      <w:r w:rsidRPr="00F95729">
        <w:rPr>
          <w:rFonts w:eastAsia="Calibri"/>
        </w:rPr>
        <w:t xml:space="preserve">The drafting process was led directly and actively by one of the Supreme Court leadership. Most of the work was done outside of normal work hours, with meeting expenses and convening services provided by AIPJ. </w:t>
      </w:r>
      <w:r w:rsidRPr="00F95729">
        <w:rPr>
          <w:rFonts w:eastAsia="Calibri"/>
          <w:shd w:val="clear" w:color="auto" w:fill="FFFFFF"/>
        </w:rPr>
        <w:t>The drafting process was participatory whereby the working group involved 20 judges, MaPPI and AIPJ, experts in women’s psychology and a representative of the gender focused legal aid organisation (</w:t>
      </w:r>
      <w:r w:rsidR="00025EB8" w:rsidRPr="00F27874">
        <w:rPr>
          <w:lang w:val="en-ID"/>
        </w:rPr>
        <w:t>Lembaga Bantuan Hukum</w:t>
      </w:r>
      <w:r w:rsidRPr="00F95729">
        <w:rPr>
          <w:rFonts w:eastAsia="Calibri"/>
          <w:shd w:val="clear" w:color="auto" w:fill="FFFFFF"/>
        </w:rPr>
        <w:t xml:space="preserve"> Apik). The AIPJ2 team played a role in identifying expertise required and facilitating co-operation with the working group through continuous networking, acting as facilitators, and sharing information with members. </w:t>
      </w:r>
    </w:p>
    <w:p w14:paraId="50F51CC6" w14:textId="77777777" w:rsidR="00152B9B" w:rsidRPr="00152B9B" w:rsidRDefault="00152B9B" w:rsidP="00F95729">
      <w:pPr>
        <w:pStyle w:val="NumberedList"/>
      </w:pPr>
      <w:r w:rsidRPr="00152B9B">
        <w:rPr>
          <w:b/>
          <w:lang w:eastAsia="en-ID"/>
        </w:rPr>
        <w:t xml:space="preserve">AIPJ2 and partners ensured that evidence of gender bias was compelling and presented respectfully </w:t>
      </w:r>
      <w:r w:rsidRPr="00152B9B">
        <w:rPr>
          <w:lang w:eastAsia="en-ID"/>
        </w:rPr>
        <w:t xml:space="preserve">- In October 2016, MaPPI presented its research on 297 judicial decisions in sexual violence cases to the Supreme Court. MaPPI's decision analysis research confirmed that judges routinely gave more lenient punishments to perpetrators in cases where female victims were wearing 'provocative clothing', engaging in 'immoral behaviour' or even walking alone at night. Judges were also more inclined to give lighter sentences based on the sexual history of the victims, reflecting a view that many judges were not focused on the nature of the criminal act itself, but were blaming the female victim. Rather than expose the Supreme Court and judges to public criticism, AIPJ and MaPPI engaged with the Supreme Court in a respectful manner which </w:t>
      </w:r>
      <w:r w:rsidRPr="00152B9B">
        <w:rPr>
          <w:shd w:val="clear" w:color="auto" w:fill="FFFFFF"/>
          <w:lang w:eastAsia="en-ID"/>
        </w:rPr>
        <w:t>resulted in an acceptance of the findings as accurate and led to an agreement to cooperate in drafting guidelines for judges to address systemic biases.</w:t>
      </w:r>
      <w:r w:rsidRPr="00152B9B">
        <w:rPr>
          <w:lang w:eastAsia="en-ID"/>
        </w:rPr>
        <w:t xml:space="preserve"> </w:t>
      </w:r>
    </w:p>
    <w:p w14:paraId="665DC1A7" w14:textId="77777777" w:rsidR="00DC2806" w:rsidRDefault="00152B9B" w:rsidP="00CF0335">
      <w:pPr>
        <w:pStyle w:val="NumberedList"/>
        <w:keepNext/>
        <w:rPr>
          <w:shd w:val="clear" w:color="auto" w:fill="FFFFFF"/>
          <w:lang w:val="en-ID" w:eastAsia="en-ID"/>
        </w:rPr>
      </w:pPr>
      <w:r w:rsidRPr="00152B9B">
        <w:rPr>
          <w:b/>
        </w:rPr>
        <w:t xml:space="preserve">AIPJ2 encouraged the Supreme Court to invite public consultation on the draft - </w:t>
      </w:r>
      <w:r w:rsidRPr="00152B9B">
        <w:rPr>
          <w:shd w:val="clear" w:color="auto" w:fill="FFFFFF"/>
          <w:lang w:eastAsia="en-ID"/>
        </w:rPr>
        <w:t>With AIPJ2’s encouragement, the Supreme Court held a public consultation in Jakarta on 12 June 2017 to gain inputs and recommendations on the draft. A diverse range of participants included law enforcement officers, officials from the Ministry of Women and Children Empowerment, representatives of religious organi</w:t>
      </w:r>
      <w:r w:rsidR="00DC2806">
        <w:rPr>
          <w:shd w:val="clear" w:color="auto" w:fill="FFFFFF"/>
          <w:lang w:eastAsia="en-ID"/>
        </w:rPr>
        <w:t>s</w:t>
      </w:r>
      <w:r w:rsidRPr="00152B9B">
        <w:rPr>
          <w:shd w:val="clear" w:color="auto" w:fill="FFFFFF"/>
          <w:lang w:eastAsia="en-ID"/>
        </w:rPr>
        <w:t>ations, CSOs and professional women rights advocates and disability persons organi</w:t>
      </w:r>
      <w:r w:rsidR="00DC2806">
        <w:rPr>
          <w:shd w:val="clear" w:color="auto" w:fill="FFFFFF"/>
          <w:lang w:eastAsia="en-ID"/>
        </w:rPr>
        <w:t>s</w:t>
      </w:r>
      <w:r w:rsidRPr="00152B9B">
        <w:rPr>
          <w:shd w:val="clear" w:color="auto" w:fill="FFFFFF"/>
          <w:lang w:eastAsia="en-ID"/>
        </w:rPr>
        <w:t>ations. The Supreme Court made it clear it was open to input.</w:t>
      </w:r>
      <w:r w:rsidR="00DC2806">
        <w:rPr>
          <w:shd w:val="clear" w:color="auto" w:fill="FFFFFF"/>
          <w:lang w:eastAsia="en-ID"/>
        </w:rPr>
        <w:t xml:space="preserve"> </w:t>
      </w:r>
      <w:r w:rsidRPr="00152B9B">
        <w:rPr>
          <w:shd w:val="clear" w:color="auto" w:fill="FFFFFF"/>
          <w:lang w:eastAsia="en-ID"/>
        </w:rPr>
        <w:t>Komnas Perempuan was one of the organi</w:t>
      </w:r>
      <w:r w:rsidR="00DC2806">
        <w:rPr>
          <w:shd w:val="clear" w:color="auto" w:fill="FFFFFF"/>
          <w:lang w:eastAsia="en-ID"/>
        </w:rPr>
        <w:t>s</w:t>
      </w:r>
      <w:r w:rsidRPr="00152B9B">
        <w:rPr>
          <w:shd w:val="clear" w:color="auto" w:fill="FFFFFF"/>
          <w:lang w:eastAsia="en-ID"/>
        </w:rPr>
        <w:t xml:space="preserve">ations that provided a written input article by article for the draft. A key example </w:t>
      </w:r>
      <w:r w:rsidRPr="00152B9B">
        <w:rPr>
          <w:shd w:val="clear" w:color="auto" w:fill="FFFFFF"/>
          <w:lang w:val="en-US" w:eastAsia="en-ID"/>
        </w:rPr>
        <w:t xml:space="preserve">of a change that resulted from the public consultation, from inputs of CSOs and women rights advocates, was the inclusion of provisions that </w:t>
      </w:r>
    </w:p>
    <w:p w14:paraId="35DB1FD3" w14:textId="77777777" w:rsidR="00DC2806" w:rsidRDefault="00152B9B" w:rsidP="00CF0335">
      <w:pPr>
        <w:pStyle w:val="BodyText"/>
        <w:ind w:left="720"/>
        <w:rPr>
          <w:shd w:val="clear" w:color="auto" w:fill="FFFFFF"/>
          <w:lang w:val="en-US" w:eastAsia="en-ID"/>
        </w:rPr>
      </w:pPr>
      <w:r w:rsidRPr="00152B9B">
        <w:rPr>
          <w:shd w:val="clear" w:color="auto" w:fill="FFFFFF"/>
          <w:lang w:val="id-ID" w:eastAsia="en-ID"/>
        </w:rPr>
        <w:t>Judges shall no</w:t>
      </w:r>
      <w:r w:rsidRPr="00152B9B">
        <w:rPr>
          <w:shd w:val="clear" w:color="auto" w:fill="FFFFFF"/>
          <w:lang w:val="en-US" w:eastAsia="en-ID"/>
        </w:rPr>
        <w:t>t j</w:t>
      </w:r>
      <w:r w:rsidRPr="00152B9B">
        <w:rPr>
          <w:shd w:val="clear" w:color="auto" w:fill="FFFFFF"/>
          <w:lang w:val="id-ID" w:eastAsia="en-ID"/>
        </w:rPr>
        <w:t>ustify discrimination against women using cultures, customary rules, and other traditional practices or use the interpretation of gender-biased experts</w:t>
      </w:r>
      <w:r w:rsidR="002F790B">
        <w:rPr>
          <w:shd w:val="clear" w:color="auto" w:fill="FFFFFF"/>
          <w:lang w:eastAsia="en-ID"/>
        </w:rPr>
        <w:t>.</w:t>
      </w:r>
      <w:r w:rsidRPr="00152B9B">
        <w:rPr>
          <w:shd w:val="clear" w:color="auto" w:fill="FFFFFF"/>
          <w:vertAlign w:val="superscript"/>
          <w:lang w:val="id-ID" w:eastAsia="en-ID"/>
        </w:rPr>
        <w:footnoteReference w:id="7"/>
      </w:r>
      <w:r w:rsidR="00DC2806">
        <w:rPr>
          <w:shd w:val="clear" w:color="auto" w:fill="FFFFFF"/>
          <w:lang w:val="en-US" w:eastAsia="en-ID"/>
        </w:rPr>
        <w:t xml:space="preserve"> </w:t>
      </w:r>
    </w:p>
    <w:p w14:paraId="3260BAAB" w14:textId="77777777" w:rsidR="00DC2806" w:rsidRDefault="00152B9B" w:rsidP="00F95729">
      <w:pPr>
        <w:pStyle w:val="BodyText"/>
        <w:rPr>
          <w:shd w:val="clear" w:color="auto" w:fill="FFFFFF"/>
          <w:lang w:val="en-ID" w:eastAsia="en-ID"/>
        </w:rPr>
      </w:pPr>
      <w:r w:rsidRPr="00CF0335">
        <w:rPr>
          <w:shd w:val="clear" w:color="auto" w:fill="FFFFFF"/>
          <w:lang w:val="en-US" w:eastAsia="en-ID"/>
        </w:rPr>
        <w:t>At first the Court was reluctant about including this article because it was initially worded to include reference to customary rules, traditional practices and religious perspectives</w:t>
      </w:r>
      <w:r w:rsidRPr="00CF0335">
        <w:rPr>
          <w:shd w:val="clear" w:color="auto" w:fill="FFFFFF"/>
          <w:vertAlign w:val="superscript"/>
          <w:lang w:val="en-US" w:eastAsia="en-ID"/>
        </w:rPr>
        <w:footnoteReference w:id="8"/>
      </w:r>
      <w:r w:rsidRPr="00CF0335">
        <w:rPr>
          <w:shd w:val="clear" w:color="auto" w:fill="FFFFFF"/>
          <w:lang w:val="en-US" w:eastAsia="en-ID"/>
        </w:rPr>
        <w:t xml:space="preserve">, especially given current sensitivities within Indonesian society. The compromise reached with the participants was to include the customary rules and traditional practices, and replace the religious perspective (initially proposed) with </w:t>
      </w:r>
      <w:r w:rsidR="00DC2806">
        <w:rPr>
          <w:shd w:val="clear" w:color="auto" w:fill="FFFFFF"/>
          <w:lang w:val="en-US" w:eastAsia="en-ID"/>
        </w:rPr>
        <w:t>‘</w:t>
      </w:r>
      <w:r w:rsidRPr="00CF0335">
        <w:rPr>
          <w:shd w:val="clear" w:color="auto" w:fill="FFFFFF"/>
          <w:lang w:val="id-ID" w:eastAsia="en-ID"/>
        </w:rPr>
        <w:t>the interpretation of gender-biased experts</w:t>
      </w:r>
      <w:r w:rsidR="00DC2806">
        <w:rPr>
          <w:shd w:val="clear" w:color="auto" w:fill="FFFFFF"/>
          <w:lang w:val="en-US" w:eastAsia="en-ID"/>
        </w:rPr>
        <w:t>’</w:t>
      </w:r>
      <w:r w:rsidRPr="00CF0335">
        <w:rPr>
          <w:shd w:val="clear" w:color="auto" w:fill="FFFFFF"/>
          <w:lang w:val="en-US" w:eastAsia="en-ID"/>
        </w:rPr>
        <w:t xml:space="preserve"> which was considered to include religious views but was more neutral.</w:t>
      </w:r>
      <w:r w:rsidRPr="00CF0335">
        <w:rPr>
          <w:shd w:val="clear" w:color="auto" w:fill="FFFFFF"/>
          <w:lang w:val="en-ID" w:eastAsia="en-ID"/>
        </w:rPr>
        <w:t xml:space="preserve"> </w:t>
      </w:r>
      <w:r w:rsidRPr="00CF0335">
        <w:rPr>
          <w:shd w:val="clear" w:color="auto" w:fill="FFFFFF"/>
          <w:lang w:eastAsia="en-ID"/>
        </w:rPr>
        <w:t>The positive response from community stakeholders to genuine consultation reinforced the Supreme Court’s commitment to the reform process.</w:t>
      </w:r>
      <w:r w:rsidR="00DC2806">
        <w:rPr>
          <w:shd w:val="clear" w:color="auto" w:fill="FFFFFF"/>
          <w:lang w:eastAsia="en-ID"/>
        </w:rPr>
        <w:t xml:space="preserve"> </w:t>
      </w:r>
    </w:p>
    <w:p w14:paraId="43E603DE" w14:textId="77777777" w:rsidR="00152B9B" w:rsidRPr="00152B9B" w:rsidRDefault="00152B9B" w:rsidP="00431A04">
      <w:pPr>
        <w:pStyle w:val="Heading4"/>
        <w:spacing w:before="240"/>
        <w:rPr>
          <w:rFonts w:eastAsia="MS Mincho"/>
          <w:shd w:val="clear" w:color="auto" w:fill="FFFFFF"/>
          <w:lang w:eastAsia="en-US"/>
        </w:rPr>
      </w:pPr>
      <w:r w:rsidRPr="00152B9B">
        <w:rPr>
          <w:rFonts w:eastAsia="MS Mincho"/>
          <w:shd w:val="clear" w:color="auto" w:fill="FFFFFF"/>
          <w:lang w:eastAsia="en-US"/>
        </w:rPr>
        <w:t>Evidence-base</w:t>
      </w:r>
    </w:p>
    <w:p w14:paraId="6A2F3C01" w14:textId="77777777" w:rsidR="00152B9B" w:rsidRPr="00152B9B" w:rsidRDefault="00152B9B" w:rsidP="00F95729">
      <w:pPr>
        <w:pStyle w:val="ListBullet"/>
        <w:rPr>
          <w:rFonts w:eastAsia="MS Mincho"/>
          <w:lang w:eastAsia="en-US"/>
        </w:rPr>
      </w:pPr>
      <w:r w:rsidRPr="00152B9B">
        <w:rPr>
          <w:rFonts w:eastAsia="MS Mincho"/>
          <w:lang w:eastAsia="en-US"/>
        </w:rPr>
        <w:t>Masyarakat Pemantau Peradilan Indonesia FH UI, Mendorong Peradilan yang Adil dan tidak memihak bagi perempuan dan difabel, October 2016.</w:t>
      </w:r>
    </w:p>
    <w:p w14:paraId="311DE2D5" w14:textId="77777777" w:rsidR="00152B9B" w:rsidRPr="00152B9B" w:rsidRDefault="00152B9B" w:rsidP="00F95729">
      <w:pPr>
        <w:pStyle w:val="ListBullet"/>
        <w:rPr>
          <w:rFonts w:eastAsia="MS Mincho"/>
          <w:lang w:eastAsia="en-US"/>
        </w:rPr>
      </w:pPr>
      <w:r w:rsidRPr="00152B9B">
        <w:rPr>
          <w:rFonts w:eastAsia="MS Mincho"/>
          <w:lang w:eastAsia="en-US"/>
        </w:rPr>
        <w:t>Buku Pedoman Mengadili Perempuan Berhadapan Dengan Hukum, Mahkamah Agung RI, 2018</w:t>
      </w:r>
    </w:p>
    <w:p w14:paraId="6293D181" w14:textId="77777777" w:rsidR="00152B9B" w:rsidRPr="00152B9B" w:rsidRDefault="00152B9B" w:rsidP="00F95729">
      <w:pPr>
        <w:pStyle w:val="ListBullet"/>
        <w:rPr>
          <w:rFonts w:eastAsia="Calibri"/>
          <w:lang w:val="en-GB" w:eastAsia="en-US"/>
        </w:rPr>
      </w:pPr>
      <w:r w:rsidRPr="00152B9B">
        <w:rPr>
          <w:rFonts w:eastAsia="Calibri"/>
          <w:lang w:val="en-GB" w:eastAsia="en-US"/>
        </w:rPr>
        <w:t xml:space="preserve">download link: </w:t>
      </w:r>
      <w:hyperlink r:id="rId37" w:history="1">
        <w:r w:rsidRPr="00152B9B">
          <w:rPr>
            <w:rFonts w:eastAsia="Calibri"/>
            <w:color w:val="0000FF"/>
            <w:u w:val="single"/>
            <w:lang w:val="en-GB" w:eastAsia="en-US"/>
          </w:rPr>
          <w:t>https://kepaniteraan.mahkamahagung.go.id/images/artikel/pmppbdh.pdf</w:t>
        </w:r>
      </w:hyperlink>
    </w:p>
    <w:p w14:paraId="5BD930AE" w14:textId="77777777" w:rsidR="00152B9B" w:rsidRPr="00A522D0" w:rsidRDefault="00152B9B" w:rsidP="00F95729">
      <w:pPr>
        <w:pStyle w:val="ListBullet"/>
        <w:rPr>
          <w:rFonts w:eastAsia="Calibri"/>
          <w:lang w:val="es-EC" w:eastAsia="en-US"/>
        </w:rPr>
      </w:pPr>
      <w:r w:rsidRPr="00A522D0">
        <w:rPr>
          <w:rFonts w:eastAsia="Calibri"/>
          <w:lang w:val="es-EC" w:eastAsia="en-US"/>
        </w:rPr>
        <w:t>Komnas Perempuan, Ringkasan Eksekutif Catahu 2017 Komnas Perempuan, Jakarta, 2017</w:t>
      </w:r>
    </w:p>
    <w:p w14:paraId="362D75DA" w14:textId="77777777" w:rsidR="00152B9B" w:rsidRPr="00152B9B" w:rsidRDefault="00152B9B" w:rsidP="00F95729">
      <w:pPr>
        <w:pStyle w:val="ListBullet"/>
        <w:rPr>
          <w:rFonts w:eastAsia="Calibri"/>
          <w:lang w:eastAsia="en-US"/>
        </w:rPr>
      </w:pPr>
      <w:r w:rsidRPr="00152B9B">
        <w:rPr>
          <w:rFonts w:eastAsia="Calibri"/>
          <w:lang w:eastAsia="en-US"/>
        </w:rPr>
        <w:t>MaPPI audience minutes of meeting, 26 October 2016</w:t>
      </w:r>
    </w:p>
    <w:p w14:paraId="090F0297" w14:textId="77777777" w:rsidR="00152B9B" w:rsidRPr="00152B9B" w:rsidRDefault="00152B9B" w:rsidP="00F95729">
      <w:pPr>
        <w:pStyle w:val="ListBullet"/>
        <w:rPr>
          <w:rFonts w:eastAsia="Calibri"/>
          <w:lang w:eastAsia="en-US"/>
        </w:rPr>
      </w:pPr>
      <w:r w:rsidRPr="00152B9B">
        <w:rPr>
          <w:rFonts w:eastAsia="Calibri"/>
          <w:lang w:eastAsia="en-US"/>
        </w:rPr>
        <w:t>Compilation of Women and Children minutes of meeting, November 2016 – May 2017</w:t>
      </w:r>
    </w:p>
    <w:p w14:paraId="1FE31EE5" w14:textId="77777777" w:rsidR="00152B9B" w:rsidRPr="00152B9B" w:rsidRDefault="00152B9B" w:rsidP="00F95729">
      <w:pPr>
        <w:pStyle w:val="ListBullet"/>
        <w:rPr>
          <w:rFonts w:eastAsia="Calibri"/>
          <w:lang w:eastAsia="en-US"/>
        </w:rPr>
      </w:pPr>
      <w:r w:rsidRPr="00152B9B">
        <w:rPr>
          <w:rFonts w:eastAsia="Calibri"/>
          <w:lang w:eastAsia="en-US"/>
        </w:rPr>
        <w:lastRenderedPageBreak/>
        <w:t>MaPPI FH UI progress activity report 2017</w:t>
      </w:r>
    </w:p>
    <w:p w14:paraId="6724E7F8" w14:textId="77777777" w:rsidR="00152B9B" w:rsidRPr="00152B9B" w:rsidRDefault="00152B9B" w:rsidP="00F95729">
      <w:pPr>
        <w:pStyle w:val="ListBullet"/>
        <w:rPr>
          <w:rFonts w:eastAsia="Calibri"/>
          <w:lang w:eastAsia="en-US"/>
        </w:rPr>
      </w:pPr>
      <w:r w:rsidRPr="00152B9B">
        <w:rPr>
          <w:rFonts w:eastAsia="Calibri"/>
          <w:lang w:eastAsia="en-US"/>
        </w:rPr>
        <w:t>AIPJ six monthly progress report: January to June 2017</w:t>
      </w:r>
    </w:p>
    <w:p w14:paraId="0DE3F874" w14:textId="77777777" w:rsidR="00152B9B" w:rsidRPr="00152B9B" w:rsidRDefault="00152B9B" w:rsidP="00F95729">
      <w:pPr>
        <w:pStyle w:val="ListBullet"/>
        <w:rPr>
          <w:rFonts w:eastAsia="Calibri"/>
          <w:lang w:eastAsia="en-US"/>
        </w:rPr>
      </w:pPr>
      <w:r w:rsidRPr="00152B9B">
        <w:rPr>
          <w:rFonts w:eastAsia="Calibri"/>
          <w:lang w:eastAsia="en-US"/>
        </w:rPr>
        <w:t>AIPJ completion report: April 2017</w:t>
      </w:r>
    </w:p>
    <w:p w14:paraId="7DBF2811" w14:textId="77777777" w:rsidR="00152B9B" w:rsidRPr="00152B9B" w:rsidRDefault="00152B9B" w:rsidP="00F95729">
      <w:pPr>
        <w:pStyle w:val="ListBullet"/>
        <w:rPr>
          <w:rFonts w:eastAsia="Calibri"/>
          <w:lang w:eastAsia="en-US"/>
        </w:rPr>
      </w:pPr>
      <w:r w:rsidRPr="00152B9B">
        <w:rPr>
          <w:rFonts w:eastAsia="Calibri"/>
          <w:lang w:eastAsia="en-US"/>
        </w:rPr>
        <w:t>AIPJ Activity Statement, Supporting Supreme Court Women and Children Working Group 2017-2018</w:t>
      </w:r>
    </w:p>
    <w:p w14:paraId="297121A4" w14:textId="77777777" w:rsidR="00152B9B" w:rsidRPr="00152B9B" w:rsidRDefault="00CE740A" w:rsidP="00F95729">
      <w:pPr>
        <w:pStyle w:val="ListBullet"/>
        <w:rPr>
          <w:rFonts w:eastAsia="Calibri"/>
          <w:lang w:eastAsia="en-US"/>
        </w:rPr>
      </w:pPr>
      <w:r w:rsidRPr="00152B9B">
        <w:rPr>
          <w:rFonts w:eastAsia="Calibri"/>
          <w:color w:val="222222"/>
          <w:shd w:val="clear" w:color="auto" w:fill="FFFFFF"/>
          <w:lang w:val="en-GB" w:eastAsia="en-US"/>
        </w:rPr>
        <w:t>Proceeding</w:t>
      </w:r>
      <w:r w:rsidR="00152B9B" w:rsidRPr="00152B9B">
        <w:rPr>
          <w:rFonts w:eastAsia="Calibri"/>
          <w:color w:val="222222"/>
          <w:shd w:val="clear" w:color="auto" w:fill="FFFFFF"/>
          <w:lang w:val="en-GB" w:eastAsia="en-US"/>
        </w:rPr>
        <w:t xml:space="preserve"> Seminar </w:t>
      </w:r>
      <w:r w:rsidR="00152B9B" w:rsidRPr="00152B9B">
        <w:rPr>
          <w:rFonts w:eastAsia="Calibri"/>
          <w:i/>
          <w:color w:val="222222"/>
          <w:shd w:val="clear" w:color="auto" w:fill="FFFFFF"/>
          <w:lang w:val="en-GB" w:eastAsia="en-US"/>
        </w:rPr>
        <w:t>Membangun Sistem Peradilan yang Menjamin Hak Perempuan untuk Mendapatkan Akses Keadilan yang Setara Melalui Pelaksanaan Perma No. 3 Tahun 2017 tentang Pedoman Mengadili Perkara Perempuan Berhadapan dengan Hukum</w:t>
      </w:r>
      <w:r w:rsidR="00152B9B" w:rsidRPr="00152B9B">
        <w:rPr>
          <w:rFonts w:eastAsia="Calibri"/>
          <w:color w:val="222222"/>
          <w:shd w:val="clear" w:color="auto" w:fill="FFFFFF"/>
          <w:lang w:val="en-GB" w:eastAsia="en-US"/>
        </w:rPr>
        <w:t>, Jakarta, 8 March 2018</w:t>
      </w:r>
    </w:p>
    <w:p w14:paraId="74246804" w14:textId="77777777" w:rsidR="00152B9B" w:rsidRPr="00152B9B" w:rsidRDefault="00152B9B" w:rsidP="00F95729">
      <w:pPr>
        <w:pStyle w:val="ListBullet"/>
        <w:rPr>
          <w:rFonts w:eastAsia="Calibri"/>
          <w:lang w:eastAsia="en-US"/>
        </w:rPr>
      </w:pPr>
      <w:r w:rsidRPr="00152B9B">
        <w:rPr>
          <w:rFonts w:eastAsia="Calibri"/>
          <w:lang w:eastAsia="en-US"/>
        </w:rPr>
        <w:t xml:space="preserve">Inilah Materi Perma Nomor 3 Tahun 2017, </w:t>
      </w:r>
      <w:hyperlink r:id="rId38" w:history="1">
        <w:r w:rsidRPr="00152B9B">
          <w:rPr>
            <w:rFonts w:eastAsia="Calibri"/>
            <w:color w:val="0000FF"/>
            <w:u w:val="single"/>
            <w:lang w:eastAsia="en-US"/>
          </w:rPr>
          <w:t>https://badilag.mahkamahagung.go.id/seputar-ditjen-badilag/seputar-ditjen-badilag/inilah-materi-pelatihan-perma-nomor-3-tahun-2017</w:t>
        </w:r>
      </w:hyperlink>
      <w:r w:rsidRPr="00152B9B">
        <w:rPr>
          <w:rFonts w:eastAsia="Calibri"/>
          <w:lang w:eastAsia="en-US"/>
        </w:rPr>
        <w:t>, 22 September 2018</w:t>
      </w:r>
    </w:p>
    <w:p w14:paraId="33B760AF" w14:textId="77777777" w:rsidR="00152B9B" w:rsidRPr="00A522D0" w:rsidRDefault="00152B9B" w:rsidP="00F95729">
      <w:pPr>
        <w:pStyle w:val="ListBullet"/>
        <w:rPr>
          <w:rFonts w:eastAsia="Calibri"/>
          <w:lang w:val="es-EC" w:eastAsia="en-US"/>
        </w:rPr>
      </w:pPr>
      <w:r w:rsidRPr="00A522D0">
        <w:rPr>
          <w:rFonts w:eastAsia="Calibri"/>
          <w:lang w:val="es-EC" w:eastAsia="en-US"/>
        </w:rPr>
        <w:t>Penting!! Urgensi terbitnya perma pedoman mengadili perkara perempuan,</w:t>
      </w:r>
    </w:p>
    <w:p w14:paraId="1D04DD89" w14:textId="77777777" w:rsidR="00152B9B" w:rsidRPr="00152B9B" w:rsidRDefault="007B01E8" w:rsidP="00F95729">
      <w:pPr>
        <w:pStyle w:val="ListBullet"/>
        <w:rPr>
          <w:rFonts w:eastAsia="Calibri"/>
          <w:lang w:eastAsia="en-US"/>
        </w:rPr>
      </w:pPr>
      <w:hyperlink r:id="rId39" w:history="1">
        <w:r w:rsidR="00152B9B" w:rsidRPr="00152B9B">
          <w:rPr>
            <w:rFonts w:eastAsia="Calibri"/>
            <w:color w:val="0000FF"/>
            <w:u w:val="single"/>
            <w:lang w:eastAsia="en-US"/>
          </w:rPr>
          <w:t>http://www.hukumonline.com/berita/baca/lt598af94b94acd/penting-urgensi-terbitnya-perma-pedoman-mengadili-perkara-perempuan</w:t>
        </w:r>
      </w:hyperlink>
      <w:r w:rsidR="00152B9B" w:rsidRPr="00152B9B">
        <w:rPr>
          <w:rFonts w:eastAsia="Calibri"/>
          <w:lang w:eastAsia="en-US"/>
        </w:rPr>
        <w:t>, 9 August 2017</w:t>
      </w:r>
    </w:p>
    <w:p w14:paraId="5EB3A0F1" w14:textId="77777777" w:rsidR="00152B9B" w:rsidRPr="00152B9B" w:rsidRDefault="00152B9B" w:rsidP="00F95729">
      <w:pPr>
        <w:pStyle w:val="ListBullet"/>
        <w:rPr>
          <w:rFonts w:eastAsia="Calibri"/>
          <w:lang w:eastAsia="en-US"/>
        </w:rPr>
      </w:pPr>
      <w:r w:rsidRPr="00152B9B">
        <w:rPr>
          <w:rFonts w:eastAsia="Calibri"/>
          <w:lang w:eastAsia="en-US"/>
        </w:rPr>
        <w:t xml:space="preserve">Larangan Hakim Saat Mengadili Perkara Perempuan, </w:t>
      </w:r>
      <w:hyperlink r:id="rId40" w:history="1">
        <w:r w:rsidRPr="00152B9B">
          <w:rPr>
            <w:rFonts w:eastAsia="Calibri"/>
            <w:color w:val="0000FF"/>
            <w:u w:val="single"/>
            <w:lang w:eastAsia="en-US"/>
          </w:rPr>
          <w:t>http://www.hukumonline.com/berita/baca/lt598bddc7ee400/4-larangan-hakim-saat-mengadili-perkara-perempuan</w:t>
        </w:r>
      </w:hyperlink>
      <w:r w:rsidRPr="00152B9B">
        <w:rPr>
          <w:rFonts w:eastAsia="Calibri"/>
          <w:lang w:eastAsia="en-US"/>
        </w:rPr>
        <w:t>, 10 August 2017</w:t>
      </w:r>
    </w:p>
    <w:p w14:paraId="2C322507" w14:textId="77777777" w:rsidR="00DC2806" w:rsidRDefault="00152B9B" w:rsidP="00431A04">
      <w:pPr>
        <w:pStyle w:val="ListBullet"/>
        <w:spacing w:after="240"/>
        <w:rPr>
          <w:rFonts w:eastAsia="Calibri"/>
          <w:lang w:eastAsia="en-US"/>
        </w:rPr>
      </w:pPr>
      <w:r w:rsidRPr="00152B9B">
        <w:rPr>
          <w:rFonts w:eastAsia="Calibri"/>
          <w:lang w:eastAsia="en-US"/>
        </w:rPr>
        <w:t xml:space="preserve">Perma Mengadili Perkara Perempuan Perlu di Dukung Aturan Lain, </w:t>
      </w:r>
      <w:hyperlink r:id="rId41" w:history="1">
        <w:r w:rsidRPr="00152B9B">
          <w:rPr>
            <w:rFonts w:eastAsia="Calibri"/>
            <w:color w:val="0000FF"/>
            <w:u w:val="single"/>
            <w:lang w:eastAsia="en-US"/>
          </w:rPr>
          <w:t>http://www.hukumonline.com/berita/baca/lt5aa173d89acbd/perma-mengadili-perkara-perempuan-perlu-didukung-aturan-lain</w:t>
        </w:r>
      </w:hyperlink>
      <w:r w:rsidRPr="00152B9B">
        <w:rPr>
          <w:rFonts w:eastAsia="Calibri"/>
          <w:lang w:eastAsia="en-US"/>
        </w:rPr>
        <w:t>, 8 March 2018</w:t>
      </w:r>
    </w:p>
    <w:p w14:paraId="1AC35177" w14:textId="77777777" w:rsidR="00152B9B" w:rsidRPr="00152B9B" w:rsidRDefault="00152B9B" w:rsidP="00431A04">
      <w:pPr>
        <w:pStyle w:val="Heading4"/>
        <w:spacing w:before="240"/>
        <w:rPr>
          <w:rFonts w:eastAsia="MS Mincho"/>
          <w:lang w:eastAsia="en-US"/>
        </w:rPr>
      </w:pPr>
      <w:r w:rsidRPr="00152B9B">
        <w:rPr>
          <w:rFonts w:eastAsia="MS Mincho"/>
          <w:lang w:eastAsia="en-US"/>
        </w:rPr>
        <w:t>Methodology</w:t>
      </w:r>
    </w:p>
    <w:p w14:paraId="5219067D" w14:textId="77777777" w:rsidR="00DC2806" w:rsidRDefault="00152B9B" w:rsidP="00F95729">
      <w:pPr>
        <w:pStyle w:val="BodyText"/>
        <w:rPr>
          <w:rFonts w:eastAsia="MS Mincho"/>
          <w:lang w:eastAsia="en-US"/>
        </w:rPr>
      </w:pPr>
      <w:r w:rsidRPr="00152B9B">
        <w:rPr>
          <w:rFonts w:eastAsia="MS Mincho"/>
          <w:lang w:eastAsia="en-US"/>
        </w:rPr>
        <w:t>AIPJ2 used Rapid Outcomes Assessment as an approach of process tracing. The first step was to compile and review key documents / reports on PERMA preparation from AIPJ2,</w:t>
      </w:r>
      <w:r w:rsidR="00441857">
        <w:rPr>
          <w:rFonts w:eastAsia="MS Mincho"/>
          <w:lang w:eastAsia="en-US"/>
        </w:rPr>
        <w:t xml:space="preserve"> MaPPI, and the Supreme Court. </w:t>
      </w:r>
      <w:r w:rsidRPr="00152B9B">
        <w:rPr>
          <w:rFonts w:eastAsia="MS Mincho"/>
          <w:lang w:eastAsia="en-US"/>
        </w:rPr>
        <w:t>The second step was to compile a draft Significant Policy Change narrative, ba</w:t>
      </w:r>
      <w:r w:rsidR="00441857">
        <w:rPr>
          <w:rFonts w:eastAsia="MS Mincho"/>
          <w:lang w:eastAsia="en-US"/>
        </w:rPr>
        <w:t xml:space="preserve">sed on the available evidence. </w:t>
      </w:r>
      <w:r w:rsidRPr="00152B9B">
        <w:rPr>
          <w:rFonts w:eastAsia="MS Mincho"/>
          <w:lang w:eastAsia="en-US"/>
        </w:rPr>
        <w:t>The third step was to review and verify the information with key implementing partners, before finalising this narrative.</w:t>
      </w:r>
      <w:r w:rsidR="00DC2806">
        <w:rPr>
          <w:rFonts w:eastAsia="MS Mincho"/>
          <w:lang w:eastAsia="en-US"/>
        </w:rPr>
        <w:t xml:space="preserve"> </w:t>
      </w:r>
    </w:p>
    <w:p w14:paraId="251AD575" w14:textId="77777777" w:rsidR="00152B9B" w:rsidRDefault="00152B9B">
      <w:pPr>
        <w:rPr>
          <w:b/>
          <w:lang w:eastAsia="en-US"/>
        </w:rPr>
      </w:pPr>
      <w:r>
        <w:rPr>
          <w:b/>
          <w:lang w:eastAsia="en-US"/>
        </w:rPr>
        <w:br w:type="page"/>
      </w:r>
    </w:p>
    <w:p w14:paraId="117BC080" w14:textId="77777777" w:rsidR="00B92BF7" w:rsidRPr="00152B9B" w:rsidRDefault="00152B9B" w:rsidP="00431A04">
      <w:pPr>
        <w:pStyle w:val="Heading4"/>
        <w:spacing w:before="240"/>
        <w:rPr>
          <w:lang w:eastAsia="en-US"/>
        </w:rPr>
      </w:pPr>
      <w:r w:rsidRPr="00152B9B">
        <w:rPr>
          <w:lang w:eastAsia="en-US"/>
        </w:rPr>
        <w:lastRenderedPageBreak/>
        <w:t xml:space="preserve">Significant </w:t>
      </w:r>
      <w:r w:rsidR="00CF0335" w:rsidRPr="00152B9B">
        <w:rPr>
          <w:lang w:eastAsia="en-US"/>
        </w:rPr>
        <w:t xml:space="preserve">policy change narrative </w:t>
      </w:r>
      <w:r w:rsidRPr="00152B9B">
        <w:rPr>
          <w:lang w:eastAsia="en-US"/>
        </w:rPr>
        <w:t>2</w:t>
      </w:r>
    </w:p>
    <w:p w14:paraId="53949D8E" w14:textId="77777777" w:rsidR="00DC2806" w:rsidRDefault="00152B9B" w:rsidP="00CF0335">
      <w:pPr>
        <w:pStyle w:val="BodyText"/>
        <w:rPr>
          <w:rFonts w:eastAsia="MS Mincho"/>
          <w:b/>
          <w:lang w:val="en-US" w:eastAsia="en-US"/>
        </w:rPr>
      </w:pPr>
      <w:bookmarkStart w:id="31" w:name="_Hlk513715361"/>
      <w:r w:rsidRPr="00CF0335">
        <w:rPr>
          <w:rFonts w:eastAsia="MS Mincho"/>
          <w:b/>
          <w:lang w:val="en-US" w:eastAsia="en-US"/>
        </w:rPr>
        <w:t>Ministerial Regulation on the Implementation of Electronic Corrections Database System (SDP) - Transforming corrections business process from manual into IT-based system</w:t>
      </w:r>
      <w:bookmarkEnd w:id="31"/>
    </w:p>
    <w:p w14:paraId="076D2D20" w14:textId="77777777" w:rsidR="00DC2806" w:rsidRDefault="00CF0335" w:rsidP="00431A04">
      <w:pPr>
        <w:pStyle w:val="SHADEDPAR"/>
        <w:spacing w:after="240"/>
        <w:rPr>
          <w:bCs/>
        </w:rPr>
      </w:pPr>
      <w:r w:rsidRPr="00152B9B">
        <w:rPr>
          <w:rFonts w:eastAsia="MS Mincho"/>
          <w:lang w:val="en-US"/>
        </w:rPr>
        <w:t>Implementation of the Ministerial Regulation on Electronic Corrections Database System of 2016 is beginning to help transform business processes within the Directorate General of Corrections (DGC), and is helping to address problems of prison overcrowding, slow processing of remission applications, and lack of t</w:t>
      </w:r>
      <w:r>
        <w:rPr>
          <w:rFonts w:eastAsia="MS Mincho"/>
          <w:lang w:val="en-US"/>
        </w:rPr>
        <w:t>ransparency in decision making.</w:t>
      </w:r>
      <w:r w:rsidRPr="00152B9B">
        <w:rPr>
          <w:rFonts w:eastAsia="MS Mincho"/>
          <w:lang w:val="en-US"/>
        </w:rPr>
        <w:t xml:space="preserve"> DFAT supported the development of the regulation and is now supporting its implementation, primarily through provision of technical assistance and advice. </w:t>
      </w:r>
    </w:p>
    <w:p w14:paraId="0268E49E" w14:textId="77777777" w:rsidR="00152B9B" w:rsidRPr="00152B9B" w:rsidRDefault="00152B9B" w:rsidP="00431A04">
      <w:pPr>
        <w:pStyle w:val="Heading4"/>
        <w:spacing w:before="240"/>
        <w:rPr>
          <w:rFonts w:eastAsia="MS Mincho"/>
          <w:lang w:val="en-US" w:eastAsia="en-US"/>
        </w:rPr>
      </w:pPr>
      <w:r w:rsidRPr="00152B9B">
        <w:rPr>
          <w:rFonts w:eastAsia="MS Mincho"/>
          <w:lang w:val="en-US" w:eastAsia="en-US"/>
        </w:rPr>
        <w:t>Context</w:t>
      </w:r>
    </w:p>
    <w:p w14:paraId="0D173986" w14:textId="77777777" w:rsidR="00DC2806" w:rsidRDefault="00152B9B" w:rsidP="00F95729">
      <w:pPr>
        <w:pStyle w:val="BodyText"/>
        <w:rPr>
          <w:rFonts w:eastAsia="MS Mincho"/>
          <w:lang w:val="en-US" w:eastAsia="en-US"/>
        </w:rPr>
      </w:pPr>
      <w:r w:rsidRPr="00152B9B">
        <w:rPr>
          <w:rFonts w:eastAsia="MS Mincho"/>
          <w:lang w:val="en-US" w:eastAsia="en-US"/>
        </w:rPr>
        <w:t>As noted in the Government of Indonesia’s Corrections Reform Blueprint of 2008, prison over-crowding has been a key factor in making the co</w:t>
      </w:r>
      <w:r w:rsidR="0071685D">
        <w:rPr>
          <w:rFonts w:eastAsia="MS Mincho"/>
          <w:lang w:val="en-US" w:eastAsia="en-US"/>
        </w:rPr>
        <w:t>rrections system dysfunctional.</w:t>
      </w:r>
      <w:r w:rsidRPr="00152B9B">
        <w:rPr>
          <w:rFonts w:eastAsia="MS Mincho"/>
          <w:lang w:val="en-US" w:eastAsia="en-US"/>
        </w:rPr>
        <w:t xml:space="preserve"> Part of the underlying problem has been the lack of any integrated or centrali</w:t>
      </w:r>
      <w:r w:rsidR="00DC2806">
        <w:rPr>
          <w:rFonts w:eastAsia="MS Mincho"/>
          <w:lang w:val="en-US" w:eastAsia="en-US"/>
        </w:rPr>
        <w:t>s</w:t>
      </w:r>
      <w:r w:rsidRPr="00152B9B">
        <w:rPr>
          <w:rFonts w:eastAsia="MS Mincho"/>
          <w:lang w:val="en-US" w:eastAsia="en-US"/>
        </w:rPr>
        <w:t>ed data system to help corrections service managers monitor and manage the pr</w:t>
      </w:r>
      <w:r w:rsidR="0071685D">
        <w:rPr>
          <w:rFonts w:eastAsia="MS Mincho"/>
          <w:lang w:val="en-US" w:eastAsia="en-US"/>
        </w:rPr>
        <w:t xml:space="preserve">ison system based on evidence. </w:t>
      </w:r>
      <w:r w:rsidRPr="00152B9B">
        <w:rPr>
          <w:rFonts w:eastAsia="MS Mincho"/>
          <w:lang w:val="en-US" w:eastAsia="en-US"/>
        </w:rPr>
        <w:t>The development of SDP now covers most corrections business processes and reflects the President’s directive to all Ministries to implement IT solutions to improve public services.</w:t>
      </w:r>
      <w:r w:rsidR="00DC2806">
        <w:rPr>
          <w:rFonts w:eastAsia="MS Mincho"/>
          <w:lang w:val="en-US" w:eastAsia="en-US"/>
        </w:rPr>
        <w:t xml:space="preserve"> </w:t>
      </w:r>
    </w:p>
    <w:p w14:paraId="4F067F08" w14:textId="77777777" w:rsidR="00152B9B" w:rsidRPr="00152B9B" w:rsidRDefault="00152B9B" w:rsidP="00431A04">
      <w:pPr>
        <w:pStyle w:val="Heading4"/>
        <w:spacing w:before="240"/>
        <w:rPr>
          <w:rFonts w:eastAsia="MS Mincho"/>
          <w:lang w:val="en-US" w:eastAsia="en-US"/>
        </w:rPr>
      </w:pPr>
      <w:r w:rsidRPr="00152B9B">
        <w:rPr>
          <w:rFonts w:eastAsia="MS Mincho"/>
          <w:lang w:val="en-US" w:eastAsia="en-US"/>
        </w:rPr>
        <w:t xml:space="preserve">Full </w:t>
      </w:r>
      <w:r w:rsidR="00CF0335" w:rsidRPr="00152B9B">
        <w:rPr>
          <w:rFonts w:eastAsia="MS Mincho"/>
          <w:lang w:val="en-US" w:eastAsia="en-US"/>
        </w:rPr>
        <w:t xml:space="preserve">description of outcome </w:t>
      </w:r>
    </w:p>
    <w:p w14:paraId="47442CF7" w14:textId="77777777" w:rsidR="00152B9B" w:rsidRPr="00152B9B" w:rsidRDefault="00152B9B" w:rsidP="00F95729">
      <w:pPr>
        <w:pStyle w:val="BodyText"/>
        <w:rPr>
          <w:rFonts w:eastAsia="MS Mincho"/>
          <w:lang w:val="en-US" w:eastAsia="en-US"/>
        </w:rPr>
      </w:pPr>
      <w:r w:rsidRPr="00152B9B">
        <w:rPr>
          <w:rFonts w:eastAsia="MS Mincho"/>
          <w:lang w:val="en-US" w:eastAsia="en-US"/>
        </w:rPr>
        <w:t>Ministerial Regulation No 39/2016 on Electronic Corrections Database (known by its Indonesian acronym SDP) was signed by the Minister of Law and Human Rights, Yasonna Laoli, in November 2016.</w:t>
      </w:r>
      <w:r w:rsidR="00DC2806">
        <w:rPr>
          <w:rFonts w:eastAsia="MS Mincho"/>
          <w:lang w:val="en-US" w:eastAsia="en-US"/>
        </w:rPr>
        <w:t xml:space="preserve"> </w:t>
      </w:r>
    </w:p>
    <w:p w14:paraId="1D7DCCD6" w14:textId="77777777" w:rsidR="00152B9B" w:rsidRPr="00152B9B" w:rsidRDefault="00152B9B" w:rsidP="00F95729">
      <w:pPr>
        <w:pStyle w:val="BodyText"/>
        <w:rPr>
          <w:rFonts w:eastAsia="MS Mincho"/>
          <w:lang w:val="en-US" w:eastAsia="en-US"/>
        </w:rPr>
      </w:pPr>
      <w:r w:rsidRPr="00152B9B">
        <w:rPr>
          <w:rFonts w:eastAsia="MS Mincho"/>
          <w:lang w:val="en-US" w:eastAsia="en-US"/>
        </w:rPr>
        <w:t>Since early 2017, implementation of the regulation has supported the following main improvements in corrections policy, systems and practice:</w:t>
      </w:r>
    </w:p>
    <w:p w14:paraId="7E27DDB1" w14:textId="77777777" w:rsidR="00152B9B" w:rsidRPr="00152B9B" w:rsidRDefault="00152B9B" w:rsidP="00F95729">
      <w:pPr>
        <w:pStyle w:val="ListBullet"/>
        <w:rPr>
          <w:rFonts w:eastAsia="Calibri"/>
          <w:lang w:val="en-GB" w:eastAsia="en-US"/>
        </w:rPr>
      </w:pPr>
      <w:r w:rsidRPr="00152B9B">
        <w:rPr>
          <w:rFonts w:eastAsia="Calibri"/>
          <w:lang w:val="en-GB" w:eastAsia="en-US"/>
        </w:rPr>
        <w:t>The SDP enables DGC to update data and monitor real-time situations within corrections facilities, including mapping overcrowding levels, security measures and services to inmates.</w:t>
      </w:r>
    </w:p>
    <w:p w14:paraId="5A70D918" w14:textId="77777777" w:rsidR="00152B9B" w:rsidRPr="00152B9B" w:rsidRDefault="00152B9B" w:rsidP="00F95729">
      <w:pPr>
        <w:pStyle w:val="ListBullet"/>
        <w:rPr>
          <w:rFonts w:eastAsia="Calibri"/>
          <w:lang w:val="en-GB" w:eastAsia="en-US"/>
        </w:rPr>
      </w:pPr>
      <w:r w:rsidRPr="00152B9B">
        <w:rPr>
          <w:rFonts w:eastAsia="Calibri"/>
          <w:lang w:val="en-GB" w:eastAsia="en-US"/>
        </w:rPr>
        <w:t>A Ministerial regulation on a new remission procedure was issued in February 2018 and requires all remissions to be processed through the SDP system. The new regulation has reduced the remission approval process from several weeks into 30 minutes (except for special crimes such as terrorism and corruption which require consideration from relevant agencies such as BNPT and KPK). This is a major turning point in minimi</w:t>
      </w:r>
      <w:r w:rsidR="00DC2806">
        <w:rPr>
          <w:rFonts w:eastAsia="Calibri"/>
          <w:lang w:val="en-GB" w:eastAsia="en-US"/>
        </w:rPr>
        <w:t>s</w:t>
      </w:r>
      <w:r w:rsidRPr="00152B9B">
        <w:rPr>
          <w:rFonts w:eastAsia="Calibri"/>
          <w:lang w:val="en-GB" w:eastAsia="en-US"/>
        </w:rPr>
        <w:t>ing the administrative work load of corrections officials, as well as reducing opportunities for bribery. It speeds up the process of prisoner release.</w:t>
      </w:r>
      <w:r w:rsidR="00DC2806">
        <w:rPr>
          <w:rFonts w:eastAsia="Calibri"/>
          <w:lang w:val="en-GB" w:eastAsia="en-US"/>
        </w:rPr>
        <w:t xml:space="preserve"> </w:t>
      </w:r>
    </w:p>
    <w:p w14:paraId="3645490F" w14:textId="77777777" w:rsidR="00152B9B" w:rsidRPr="00152B9B" w:rsidRDefault="00152B9B" w:rsidP="00F95729">
      <w:pPr>
        <w:pStyle w:val="ListBullet"/>
        <w:rPr>
          <w:rFonts w:eastAsia="Calibri"/>
          <w:lang w:val="en-GB" w:eastAsia="en-US"/>
        </w:rPr>
      </w:pPr>
      <w:r w:rsidRPr="00152B9B">
        <w:rPr>
          <w:rFonts w:eastAsia="Calibri"/>
          <w:lang w:val="en-GB" w:eastAsia="en-US"/>
        </w:rPr>
        <w:t>The SDP is now designed to make more information available to the public on such issues as prison overcrowding, prison population by crime, remi</w:t>
      </w:r>
      <w:r w:rsidR="0071685D">
        <w:rPr>
          <w:rFonts w:eastAsia="Calibri"/>
          <w:lang w:val="en-GB" w:eastAsia="en-US"/>
        </w:rPr>
        <w:t>ssion status of prisoners, etc.</w:t>
      </w:r>
      <w:r w:rsidRPr="00152B9B">
        <w:rPr>
          <w:rFonts w:eastAsia="Calibri"/>
          <w:lang w:val="en-GB" w:eastAsia="en-US"/>
        </w:rPr>
        <w:t xml:space="preserve"> This supports greater transparency, public scrutiny, and confidence in the corrections system.</w:t>
      </w:r>
      <w:r w:rsidR="00DC2806">
        <w:rPr>
          <w:rFonts w:eastAsia="Calibri"/>
          <w:lang w:val="en-GB" w:eastAsia="en-US"/>
        </w:rPr>
        <w:t xml:space="preserve"> </w:t>
      </w:r>
    </w:p>
    <w:p w14:paraId="1B10880A" w14:textId="77777777" w:rsidR="00152B9B" w:rsidRPr="00152B9B" w:rsidRDefault="00152B9B" w:rsidP="00F95729">
      <w:pPr>
        <w:pStyle w:val="ListBullet"/>
        <w:rPr>
          <w:rFonts w:eastAsia="Calibri"/>
          <w:lang w:val="en-GB" w:eastAsia="en-US"/>
        </w:rPr>
      </w:pPr>
      <w:r w:rsidRPr="00152B9B">
        <w:rPr>
          <w:rFonts w:eastAsia="Calibri"/>
          <w:lang w:val="en-GB" w:eastAsia="en-US"/>
        </w:rPr>
        <w:t>DGC is now able to exchange more reliable and timely data with other law enforcement agencies, consistent with the GoI plan to integrate the criminal justice system through IT.</w:t>
      </w:r>
      <w:r w:rsidR="00DC2806">
        <w:rPr>
          <w:rFonts w:eastAsia="Calibri"/>
          <w:lang w:val="en-GB" w:eastAsia="en-US"/>
        </w:rPr>
        <w:t xml:space="preserve"> </w:t>
      </w:r>
      <w:r w:rsidRPr="00152B9B">
        <w:rPr>
          <w:rFonts w:eastAsia="Calibri"/>
          <w:lang w:val="en-GB" w:eastAsia="en-US"/>
        </w:rPr>
        <w:t xml:space="preserve">For example, a pilot is now being conducted on sharing data on court schedules, court verdicts, extension of detention period, </w:t>
      </w:r>
      <w:r w:rsidR="00CE740A" w:rsidRPr="00152B9B">
        <w:rPr>
          <w:rFonts w:eastAsia="Calibri"/>
          <w:lang w:val="en-GB" w:eastAsia="en-US"/>
        </w:rPr>
        <w:t>etc.</w:t>
      </w:r>
      <w:r w:rsidRPr="00152B9B">
        <w:rPr>
          <w:rFonts w:eastAsia="Calibri"/>
          <w:lang w:val="en-GB" w:eastAsia="en-US"/>
        </w:rPr>
        <w:t xml:space="preserve"> between the Supreme Court and DGC.</w:t>
      </w:r>
      <w:r w:rsidR="00DC2806">
        <w:rPr>
          <w:rFonts w:eastAsia="Calibri"/>
          <w:lang w:val="en-GB" w:eastAsia="en-US"/>
        </w:rPr>
        <w:t xml:space="preserve"> </w:t>
      </w:r>
    </w:p>
    <w:p w14:paraId="643F94F6" w14:textId="77777777" w:rsidR="00152B9B" w:rsidRPr="00152B9B" w:rsidRDefault="00152B9B" w:rsidP="00F95729">
      <w:pPr>
        <w:pStyle w:val="ListBullet"/>
        <w:rPr>
          <w:rFonts w:eastAsia="Calibri"/>
          <w:lang w:val="en-GB" w:eastAsia="en-US"/>
        </w:rPr>
      </w:pPr>
      <w:r w:rsidRPr="00152B9B">
        <w:rPr>
          <w:rFonts w:eastAsia="Calibri"/>
          <w:lang w:val="en-GB" w:eastAsia="en-US"/>
        </w:rPr>
        <w:t>The Ministerial regulation on SDP has helped transform SDP from a donor-supported innovation to ongoing Government business. This regulation allowed DGC to propose a more rational budget for the maintenance of SDP infrastructure. Prior to the regulation, the budget allocation for SDP was proposed on ad-hoc basis without a strong legal basis, however with this regulation, DGC leadership was able to secure a more reasonable budget for SDP maintenance and infrastructure in the current tight budgeting climate. This resulted in a secured state budget allocation for SDP infrastructure in 2017/18 to the amount of AUD122million.</w:t>
      </w:r>
    </w:p>
    <w:p w14:paraId="76429D72" w14:textId="77777777" w:rsidR="00152B9B" w:rsidRPr="00152B9B" w:rsidRDefault="00152B9B" w:rsidP="00F95729">
      <w:pPr>
        <w:pStyle w:val="BodyText"/>
        <w:rPr>
          <w:rFonts w:eastAsia="MS Mincho"/>
          <w:lang w:val="en-US" w:eastAsia="en-US"/>
        </w:rPr>
      </w:pPr>
      <w:r w:rsidRPr="00152B9B">
        <w:rPr>
          <w:rFonts w:eastAsia="MS Mincho"/>
          <w:lang w:val="en-US" w:eastAsia="en-US"/>
        </w:rPr>
        <w:lastRenderedPageBreak/>
        <w:t>These achievements build on many years of preparatory work that started with the Government’s 2008 Blueprint of Corrections Reform (supported by TAF), which, among other things, recommended that the DGC develop an electronic corrections data management system.</w:t>
      </w:r>
      <w:r w:rsidR="00DC2806">
        <w:rPr>
          <w:rFonts w:eastAsia="MS Mincho"/>
          <w:lang w:val="en-US" w:eastAsia="en-US"/>
        </w:rPr>
        <w:t xml:space="preserve"> </w:t>
      </w:r>
    </w:p>
    <w:p w14:paraId="749F16D2" w14:textId="77777777" w:rsidR="00DC2806" w:rsidRDefault="00152B9B" w:rsidP="00F95729">
      <w:pPr>
        <w:pStyle w:val="BodyText"/>
        <w:rPr>
          <w:rFonts w:eastAsia="MS Mincho"/>
          <w:lang w:val="en-US" w:eastAsia="en-US"/>
        </w:rPr>
      </w:pPr>
      <w:r w:rsidRPr="00152B9B">
        <w:rPr>
          <w:rFonts w:eastAsia="MS Mincho"/>
          <w:lang w:val="en-US" w:eastAsia="en-US"/>
        </w:rPr>
        <w:t>While a number of other international development partners, such as UNODC and the US, have been involved in supporting specific corrections reform / improvement issues, no other partners have recently been involved in broader prison management systems reform.</w:t>
      </w:r>
      <w:r w:rsidR="00DC2806">
        <w:rPr>
          <w:rFonts w:eastAsia="MS Mincho"/>
          <w:lang w:val="en-US" w:eastAsia="en-US"/>
        </w:rPr>
        <w:t xml:space="preserve"> </w:t>
      </w:r>
    </w:p>
    <w:p w14:paraId="163B7299" w14:textId="77777777" w:rsidR="00152B9B" w:rsidRPr="00152B9B" w:rsidRDefault="00152B9B" w:rsidP="00431A04">
      <w:pPr>
        <w:pStyle w:val="Heading4"/>
        <w:spacing w:before="240"/>
        <w:rPr>
          <w:rFonts w:eastAsia="MS Mincho"/>
          <w:lang w:val="en-GB" w:eastAsia="en-US"/>
        </w:rPr>
      </w:pPr>
      <w:r w:rsidRPr="00152B9B">
        <w:rPr>
          <w:rFonts w:eastAsia="MS Mincho"/>
          <w:lang w:val="en-GB" w:eastAsia="en-US"/>
        </w:rPr>
        <w:t>Significance</w:t>
      </w:r>
    </w:p>
    <w:p w14:paraId="01A81840" w14:textId="77777777" w:rsidR="00152B9B" w:rsidRPr="00152B9B" w:rsidRDefault="00152B9B" w:rsidP="00F95729">
      <w:pPr>
        <w:pStyle w:val="BodyText"/>
        <w:rPr>
          <w:rFonts w:eastAsia="MS Mincho"/>
          <w:lang w:val="en-GB" w:eastAsia="en-US"/>
        </w:rPr>
      </w:pPr>
      <w:r w:rsidRPr="00152B9B">
        <w:rPr>
          <w:rFonts w:eastAsia="MS Mincho"/>
          <w:lang w:val="en-GB" w:eastAsia="en-US"/>
        </w:rPr>
        <w:t>Effective implementation of the SDP helps Indonesia to improve its internal security and community safety, promote transparency and reduce corruption within the corrections system, protect the legal rights of inmates and promote effective p</w:t>
      </w:r>
      <w:r w:rsidR="0071685D">
        <w:rPr>
          <w:rFonts w:eastAsia="MS Mincho"/>
          <w:lang w:val="en-GB" w:eastAsia="en-US"/>
        </w:rPr>
        <w:t xml:space="preserve">risoner rehabilitation. </w:t>
      </w:r>
      <w:r w:rsidRPr="00152B9B">
        <w:rPr>
          <w:rFonts w:eastAsia="MS Mincho"/>
          <w:lang w:val="en-GB" w:eastAsia="en-US"/>
        </w:rPr>
        <w:t xml:space="preserve">This is in line with the priorities of the Medium Term Development Plan and the law reform package of President Jokowi. </w:t>
      </w:r>
    </w:p>
    <w:p w14:paraId="28B6F95D" w14:textId="77777777" w:rsidR="00152B9B" w:rsidRPr="00152B9B" w:rsidRDefault="00152B9B" w:rsidP="00F95729">
      <w:pPr>
        <w:pStyle w:val="BodyText"/>
        <w:rPr>
          <w:rFonts w:eastAsia="MS Mincho"/>
          <w:lang w:val="en-GB" w:eastAsia="en-US"/>
        </w:rPr>
      </w:pPr>
      <w:r w:rsidRPr="00152B9B">
        <w:rPr>
          <w:rFonts w:eastAsia="MS Mincho"/>
          <w:lang w:val="en-GB" w:eastAsia="en-US"/>
        </w:rPr>
        <w:t>Prison overcrowding remains a problem, but now the data and tools are in place to help address this more effec</w:t>
      </w:r>
      <w:r w:rsidR="0071685D">
        <w:rPr>
          <w:rFonts w:eastAsia="MS Mincho"/>
          <w:lang w:val="en-GB" w:eastAsia="en-US"/>
        </w:rPr>
        <w:t xml:space="preserve">tively over the medium term. </w:t>
      </w:r>
      <w:r w:rsidRPr="00152B9B">
        <w:rPr>
          <w:rFonts w:eastAsia="MS Mincho"/>
          <w:lang w:val="en-GB" w:eastAsia="en-US"/>
        </w:rPr>
        <w:t>SDP data shows (as of May 2018) that there are now 243,758 prisoners in 477 corrections facilities across Indonesia, with a prison capacity of around 124,000.</w:t>
      </w:r>
      <w:r w:rsidR="00DC2806">
        <w:rPr>
          <w:rFonts w:eastAsia="MS Mincho"/>
          <w:lang w:val="en-GB" w:eastAsia="en-US"/>
        </w:rPr>
        <w:t xml:space="preserve"> </w:t>
      </w:r>
    </w:p>
    <w:p w14:paraId="0E891B6A" w14:textId="77777777" w:rsidR="00152B9B" w:rsidRPr="00152B9B" w:rsidRDefault="00152B9B" w:rsidP="00F95729">
      <w:pPr>
        <w:pStyle w:val="BodyText"/>
        <w:rPr>
          <w:rFonts w:eastAsia="MS Mincho"/>
          <w:lang w:val="en-US" w:eastAsia="en-US"/>
        </w:rPr>
      </w:pPr>
      <w:r w:rsidRPr="00152B9B">
        <w:rPr>
          <w:rFonts w:eastAsia="MS Mincho"/>
          <w:lang w:val="en-US" w:eastAsia="en-US"/>
        </w:rPr>
        <w:t>The SDP provides a foundation for the management of a prisoner classification system, the core of rehabilitative prisoner management and dynamic security in prisons.</w:t>
      </w:r>
      <w:r w:rsidR="00DC2806">
        <w:rPr>
          <w:rFonts w:eastAsia="MS Mincho"/>
          <w:lang w:val="en-US" w:eastAsia="en-US"/>
        </w:rPr>
        <w:t xml:space="preserve"> </w:t>
      </w:r>
      <w:r w:rsidRPr="00152B9B">
        <w:rPr>
          <w:rFonts w:eastAsia="MS Mincho"/>
          <w:lang w:val="en-US" w:eastAsia="en-US"/>
        </w:rPr>
        <w:t xml:space="preserve">Without classification, all </w:t>
      </w:r>
      <w:r w:rsidR="0071685D">
        <w:rPr>
          <w:rFonts w:eastAsia="MS Mincho"/>
          <w:lang w:val="en-US" w:eastAsia="en-US"/>
        </w:rPr>
        <w:t>prisoners are treated the same.</w:t>
      </w:r>
      <w:r w:rsidRPr="00152B9B">
        <w:rPr>
          <w:rFonts w:eastAsia="MS Mincho"/>
          <w:lang w:val="en-US" w:eastAsia="en-US"/>
        </w:rPr>
        <w:t xml:space="preserve"> Classification of high risk prisoners allows a security and treatment regime to be developed which protects the community and prison officers from further harm, and sets prisoners on a path to rehabilitation and reintegration, based on their willingness and demonstrated changes in behaviour.</w:t>
      </w:r>
      <w:r w:rsidR="00DC2806">
        <w:rPr>
          <w:rFonts w:eastAsia="MS Mincho"/>
          <w:lang w:val="en-US" w:eastAsia="en-US"/>
        </w:rPr>
        <w:t xml:space="preserve"> </w:t>
      </w:r>
      <w:r w:rsidRPr="00152B9B">
        <w:rPr>
          <w:rFonts w:eastAsia="MS Mincho"/>
          <w:lang w:val="en-US" w:eastAsia="en-US"/>
        </w:rPr>
        <w:t>Given the significance of high risk prisoner classification and management reforms, we have documented that as a separate case study, reliant on the SDP but important in its own right.</w:t>
      </w:r>
    </w:p>
    <w:p w14:paraId="3CED5A15" w14:textId="77777777" w:rsidR="00152B9B" w:rsidRPr="00152B9B" w:rsidRDefault="00152B9B" w:rsidP="00F95729">
      <w:pPr>
        <w:pStyle w:val="BodyText"/>
        <w:rPr>
          <w:rFonts w:eastAsia="MS Mincho"/>
          <w:lang w:val="en-GB" w:eastAsia="en-US"/>
        </w:rPr>
      </w:pPr>
      <w:r w:rsidRPr="00152B9B">
        <w:rPr>
          <w:rFonts w:eastAsia="MS Mincho"/>
          <w:lang w:val="en-GB" w:eastAsia="en-US"/>
        </w:rPr>
        <w:t>The Regulation has helped leverage National Budget funds and therefore transforms SDP from a donor-supported innovation to ongoing Government business. The leverage generated from this strategic investment demonstrates value for money.</w:t>
      </w:r>
      <w:r w:rsidR="00DC2806">
        <w:rPr>
          <w:rFonts w:eastAsia="MS Mincho"/>
          <w:lang w:val="en-GB" w:eastAsia="en-US"/>
        </w:rPr>
        <w:t xml:space="preserve"> </w:t>
      </w:r>
    </w:p>
    <w:p w14:paraId="78A5AC08" w14:textId="77777777" w:rsidR="00DC2806" w:rsidRDefault="00152B9B" w:rsidP="00F95729">
      <w:pPr>
        <w:pStyle w:val="BodyText"/>
        <w:rPr>
          <w:rFonts w:eastAsia="MS Mincho"/>
          <w:lang w:val="en-GB" w:eastAsia="en-US"/>
        </w:rPr>
      </w:pPr>
      <w:r w:rsidRPr="00152B9B">
        <w:rPr>
          <w:rFonts w:eastAsia="MS Mincho"/>
          <w:lang w:val="en-GB" w:eastAsia="en-US"/>
        </w:rPr>
        <w:t>Implementation of SDP is also supporting a change in the mind-set and culture of corrections officials in providing services to inmates and th</w:t>
      </w:r>
      <w:r w:rsidR="0071685D">
        <w:rPr>
          <w:rFonts w:eastAsia="MS Mincho"/>
          <w:lang w:val="en-GB" w:eastAsia="en-US"/>
        </w:rPr>
        <w:t>eir families.</w:t>
      </w:r>
      <w:r w:rsidRPr="00152B9B">
        <w:rPr>
          <w:rFonts w:eastAsia="MS Mincho"/>
          <w:lang w:val="en-GB" w:eastAsia="en-US"/>
        </w:rPr>
        <w:t xml:space="preserve"> For example, some prisons have set up self-service information machines in the visitor rooms to help families get information on such things as eligibility for remission, current release date, etc. </w:t>
      </w:r>
    </w:p>
    <w:p w14:paraId="06C5B3AF" w14:textId="77777777" w:rsidR="00152B9B" w:rsidRPr="00152B9B" w:rsidRDefault="00152B9B" w:rsidP="00431A04">
      <w:pPr>
        <w:pStyle w:val="Heading4"/>
        <w:spacing w:before="240"/>
        <w:rPr>
          <w:rFonts w:eastAsia="MS Mincho"/>
          <w:lang w:val="en-GB" w:eastAsia="en-US"/>
        </w:rPr>
      </w:pPr>
      <w:r w:rsidRPr="00152B9B">
        <w:rPr>
          <w:rFonts w:eastAsia="MS Mincho"/>
          <w:lang w:val="en-GB" w:eastAsia="en-US"/>
        </w:rPr>
        <w:t>Next steps</w:t>
      </w:r>
    </w:p>
    <w:p w14:paraId="698AEEF4" w14:textId="77777777" w:rsidR="00152B9B" w:rsidRPr="00152B9B" w:rsidRDefault="00152B9B" w:rsidP="00F95729">
      <w:pPr>
        <w:pStyle w:val="BodyText"/>
        <w:rPr>
          <w:rFonts w:eastAsia="MS Mincho"/>
          <w:lang w:val="en-GB" w:eastAsia="en-US"/>
        </w:rPr>
      </w:pPr>
      <w:r w:rsidRPr="00152B9B">
        <w:rPr>
          <w:rFonts w:eastAsia="MS Mincho"/>
          <w:lang w:val="en-GB" w:eastAsia="en-US"/>
        </w:rPr>
        <w:t>Priorities for DGC include:</w:t>
      </w:r>
    </w:p>
    <w:p w14:paraId="11FDF131" w14:textId="77777777" w:rsidR="00152B9B" w:rsidRPr="00152B9B" w:rsidRDefault="00152B9B" w:rsidP="00F95729">
      <w:pPr>
        <w:pStyle w:val="ListBullet"/>
        <w:rPr>
          <w:rFonts w:eastAsia="Calibri"/>
          <w:lang w:val="en-GB" w:eastAsia="en-US"/>
        </w:rPr>
      </w:pPr>
      <w:r w:rsidRPr="00152B9B">
        <w:rPr>
          <w:rFonts w:eastAsia="Calibri"/>
          <w:lang w:val="en-GB" w:eastAsia="en-US"/>
        </w:rPr>
        <w:t>Further establishing and refining the on-line remission process</w:t>
      </w:r>
    </w:p>
    <w:p w14:paraId="561AA384" w14:textId="77777777" w:rsidR="00152B9B" w:rsidRPr="00152B9B" w:rsidRDefault="00152B9B" w:rsidP="00F95729">
      <w:pPr>
        <w:pStyle w:val="ListBullet"/>
        <w:rPr>
          <w:rFonts w:eastAsia="Calibri"/>
          <w:lang w:val="en-GB" w:eastAsia="en-US"/>
        </w:rPr>
      </w:pPr>
      <w:r w:rsidRPr="00152B9B">
        <w:rPr>
          <w:rFonts w:eastAsia="Calibri"/>
          <w:lang w:val="en-GB" w:eastAsia="en-US"/>
        </w:rPr>
        <w:t>Expansion and / or improvement of the SDP system, for example with respect to features which incorporate and improve parole data, and information on the security risk of prisoners</w:t>
      </w:r>
    </w:p>
    <w:p w14:paraId="56FFDA11" w14:textId="77777777" w:rsidR="00152B9B" w:rsidRPr="00152B9B" w:rsidRDefault="00152B9B" w:rsidP="00431A04">
      <w:pPr>
        <w:pStyle w:val="ListBullet"/>
        <w:spacing w:after="240"/>
        <w:rPr>
          <w:rFonts w:eastAsia="Calibri"/>
          <w:lang w:val="en-GB" w:eastAsia="en-US"/>
        </w:rPr>
      </w:pPr>
      <w:r w:rsidRPr="00152B9B">
        <w:rPr>
          <w:rFonts w:eastAsia="Calibri"/>
          <w:lang w:val="en-GB" w:eastAsia="en-US"/>
        </w:rPr>
        <w:t>Ongoing development of a more integrated criminal justice system through data sharing with other agencies</w:t>
      </w:r>
    </w:p>
    <w:p w14:paraId="305D9338" w14:textId="77777777" w:rsidR="00DC2806" w:rsidRDefault="00152B9B" w:rsidP="00F95729">
      <w:pPr>
        <w:pStyle w:val="BodyText"/>
        <w:rPr>
          <w:rFonts w:eastAsia="MS Mincho"/>
          <w:lang w:val="en-GB" w:eastAsia="en-US"/>
        </w:rPr>
      </w:pPr>
      <w:r w:rsidRPr="00152B9B">
        <w:rPr>
          <w:rFonts w:eastAsia="MS Mincho"/>
          <w:lang w:val="en-GB" w:eastAsia="en-US"/>
        </w:rPr>
        <w:t xml:space="preserve">AIPJ2, through The Asia Foundation (TAF), the Centre for Detention Studies and any other appropriate partners, is ready to continue support to DGC to further develop SDP and transform corrections business process from manual to electronic systems. </w:t>
      </w:r>
    </w:p>
    <w:p w14:paraId="10E5AB68" w14:textId="77777777" w:rsidR="00152B9B" w:rsidRPr="00152B9B" w:rsidRDefault="00152B9B" w:rsidP="00431A04">
      <w:pPr>
        <w:pStyle w:val="Heading4"/>
        <w:spacing w:before="240"/>
        <w:rPr>
          <w:rFonts w:eastAsia="MS Mincho"/>
          <w:lang w:val="en-US" w:eastAsia="en-US"/>
        </w:rPr>
      </w:pPr>
      <w:r w:rsidRPr="00152B9B">
        <w:rPr>
          <w:rFonts w:eastAsia="MS Mincho"/>
          <w:lang w:val="en-US" w:eastAsia="en-US"/>
        </w:rPr>
        <w:t>Contribution</w:t>
      </w:r>
    </w:p>
    <w:p w14:paraId="55ED6303" w14:textId="77777777" w:rsidR="00152B9B" w:rsidRPr="00152B9B" w:rsidRDefault="00152B9B" w:rsidP="00F95729">
      <w:pPr>
        <w:pStyle w:val="BodyText"/>
        <w:rPr>
          <w:rFonts w:eastAsia="MS Mincho"/>
          <w:lang w:val="en-US" w:eastAsia="en-US"/>
        </w:rPr>
      </w:pPr>
      <w:r w:rsidRPr="00152B9B">
        <w:rPr>
          <w:rFonts w:eastAsia="MS Mincho"/>
          <w:lang w:val="en-US" w:eastAsia="en-US"/>
        </w:rPr>
        <w:t>As a long-term reform partner of DGC, DFAT through AIPJ2 and TAF, has contributed significantly in the development of SDP and its Ministerial regulation.</w:t>
      </w:r>
      <w:r w:rsidRPr="00152B9B">
        <w:rPr>
          <w:rFonts w:eastAsia="MS Mincho"/>
          <w:vertAlign w:val="superscript"/>
          <w:lang w:val="en-US" w:eastAsia="en-US"/>
        </w:rPr>
        <w:footnoteReference w:id="9"/>
      </w:r>
      <w:r w:rsidR="00DC2806">
        <w:rPr>
          <w:rFonts w:eastAsia="MS Mincho"/>
          <w:lang w:val="en-US" w:eastAsia="en-US"/>
        </w:rPr>
        <w:t xml:space="preserve"> </w:t>
      </w:r>
      <w:r w:rsidRPr="00152B9B">
        <w:rPr>
          <w:rFonts w:eastAsia="MS Mincho"/>
          <w:lang w:val="en-US" w:eastAsia="en-US"/>
        </w:rPr>
        <w:t xml:space="preserve">Since the beginning of SDP development, TAF </w:t>
      </w:r>
      <w:r w:rsidRPr="00152B9B">
        <w:rPr>
          <w:rFonts w:eastAsia="MS Mincho"/>
          <w:lang w:val="en-US" w:eastAsia="en-US"/>
        </w:rPr>
        <w:lastRenderedPageBreak/>
        <w:t>and DGC agreed that the SDP would need a legislative umbrella to ensure its sustainability with strong ownership from Government of Indonesia.</w:t>
      </w:r>
    </w:p>
    <w:p w14:paraId="0EFC46B4" w14:textId="77777777" w:rsidR="00152B9B" w:rsidRPr="00152B9B" w:rsidRDefault="00152B9B" w:rsidP="00F95729">
      <w:pPr>
        <w:pStyle w:val="BodyText"/>
        <w:rPr>
          <w:rFonts w:eastAsia="MS Mincho"/>
          <w:lang w:val="en-US" w:eastAsia="en-US"/>
        </w:rPr>
      </w:pPr>
      <w:r w:rsidRPr="00152B9B">
        <w:rPr>
          <w:rFonts w:eastAsia="MS Mincho"/>
          <w:lang w:val="en-US" w:eastAsia="en-US"/>
        </w:rPr>
        <w:t>During the development of the Ministerial regulation on SDP, TAF provided support to DGC by engaging the Centre for Detention Studie</w:t>
      </w:r>
      <w:r w:rsidR="0071685D">
        <w:rPr>
          <w:rFonts w:eastAsia="MS Mincho"/>
          <w:lang w:val="en-US" w:eastAsia="en-US"/>
        </w:rPr>
        <w:t xml:space="preserve">s and other consultants. </w:t>
      </w:r>
      <w:r w:rsidRPr="00152B9B">
        <w:rPr>
          <w:rFonts w:eastAsia="MS Mincho"/>
          <w:lang w:val="en-US" w:eastAsia="en-US"/>
        </w:rPr>
        <w:t xml:space="preserve">Support has been provided for evidence collection / knowledge generation, regulation drafting, business process review and development, IT systems development, internal advocacy within DGC and for intra and inter-agency dialogue and cooperation. </w:t>
      </w:r>
    </w:p>
    <w:p w14:paraId="7F312E58" w14:textId="77777777" w:rsidR="00152B9B" w:rsidRPr="00152B9B" w:rsidRDefault="00152B9B" w:rsidP="00F95729">
      <w:pPr>
        <w:pStyle w:val="BodyText"/>
        <w:rPr>
          <w:rFonts w:eastAsia="MS Mincho"/>
          <w:lang w:val="en-US" w:eastAsia="en-US"/>
        </w:rPr>
      </w:pPr>
      <w:r w:rsidRPr="00152B9B">
        <w:rPr>
          <w:rFonts w:eastAsia="MS Mincho"/>
          <w:lang w:val="en-US" w:eastAsia="en-US"/>
        </w:rPr>
        <w:t>The discourse on the regulation started in 2013, however the discussions became intensive under President Jokowi’s administration, with a strong interest from Minister Laoly to use IT to improve corrections business processes.</w:t>
      </w:r>
      <w:r w:rsidR="00DC2806">
        <w:rPr>
          <w:rFonts w:eastAsia="MS Mincho"/>
          <w:lang w:val="en-US" w:eastAsia="en-US"/>
        </w:rPr>
        <w:t xml:space="preserve"> </w:t>
      </w:r>
    </w:p>
    <w:p w14:paraId="1CCBE6B3" w14:textId="77777777" w:rsidR="00152B9B" w:rsidRPr="00152B9B" w:rsidRDefault="00152B9B" w:rsidP="00F95729">
      <w:pPr>
        <w:pStyle w:val="BodyText"/>
        <w:rPr>
          <w:rFonts w:eastAsia="MS Mincho"/>
          <w:lang w:val="en-US" w:eastAsia="en-US"/>
        </w:rPr>
      </w:pPr>
      <w:r w:rsidRPr="00152B9B">
        <w:rPr>
          <w:rFonts w:eastAsia="MS Mincho"/>
          <w:lang w:val="en-US" w:eastAsia="en-US"/>
        </w:rPr>
        <w:t>DFAT support to SDP, including the Ministerial regulation, has been well acknowledged by Government of Indonesia as an effective tool for DGC, the Ministry of Law and Human Rights, Bappenas, as well as the Office of the President to monitor and manag</w:t>
      </w:r>
      <w:r w:rsidR="0071685D">
        <w:rPr>
          <w:rFonts w:eastAsia="MS Mincho"/>
          <w:lang w:val="en-US" w:eastAsia="en-US"/>
        </w:rPr>
        <w:t xml:space="preserve">e overcrowding in the prisons. </w:t>
      </w:r>
      <w:r w:rsidRPr="00152B9B">
        <w:rPr>
          <w:rFonts w:eastAsia="MS Mincho"/>
          <w:lang w:val="en-US" w:eastAsia="en-US"/>
        </w:rPr>
        <w:t xml:space="preserve">This is evidenced by the ongoing commitment to SDP development by the </w:t>
      </w:r>
      <w:r w:rsidR="00C807E1">
        <w:rPr>
          <w:rFonts w:eastAsia="MS Mincho"/>
          <w:lang w:val="en-US" w:eastAsia="en-US"/>
        </w:rPr>
        <w:t>GOI</w:t>
      </w:r>
      <w:r w:rsidRPr="00152B9B">
        <w:rPr>
          <w:rFonts w:eastAsia="MS Mincho"/>
          <w:lang w:val="en-US" w:eastAsia="en-US"/>
        </w:rPr>
        <w:t xml:space="preserve"> and continued cooperation with TAF and </w:t>
      </w:r>
      <w:r w:rsidR="002F790B">
        <w:rPr>
          <w:rFonts w:eastAsia="MS Mincho"/>
          <w:lang w:val="en-US" w:eastAsia="en-US"/>
        </w:rPr>
        <w:t>Centre for Detention Studies</w:t>
      </w:r>
      <w:r w:rsidRPr="00152B9B">
        <w:rPr>
          <w:rFonts w:eastAsia="MS Mincho"/>
          <w:lang w:val="en-US" w:eastAsia="en-US"/>
        </w:rPr>
        <w:t>.</w:t>
      </w:r>
      <w:r w:rsidR="00DC2806">
        <w:rPr>
          <w:rFonts w:eastAsia="MS Mincho"/>
          <w:lang w:val="en-US" w:eastAsia="en-US"/>
        </w:rPr>
        <w:t xml:space="preserve"> </w:t>
      </w:r>
    </w:p>
    <w:p w14:paraId="555E16E6" w14:textId="77777777" w:rsidR="00DC2806" w:rsidRDefault="00152B9B" w:rsidP="00F95729">
      <w:pPr>
        <w:pStyle w:val="BodyText"/>
        <w:rPr>
          <w:rFonts w:eastAsia="MS Mincho"/>
          <w:lang w:val="en-US" w:eastAsia="en-US"/>
        </w:rPr>
      </w:pPr>
      <w:r w:rsidRPr="00152B9B">
        <w:rPr>
          <w:rFonts w:eastAsia="MS Mincho"/>
          <w:lang w:val="en-US" w:eastAsia="en-US"/>
        </w:rPr>
        <w:t>In terms of capacity building, most corrections officials now understand the benefit of SDP in simplifying c</w:t>
      </w:r>
      <w:r w:rsidR="0071685D">
        <w:rPr>
          <w:rFonts w:eastAsia="MS Mincho"/>
          <w:lang w:val="en-US" w:eastAsia="en-US"/>
        </w:rPr>
        <w:t xml:space="preserve">orrections business processes. </w:t>
      </w:r>
      <w:r w:rsidRPr="00152B9B">
        <w:rPr>
          <w:rFonts w:eastAsia="MS Mincho"/>
          <w:lang w:val="en-US" w:eastAsia="en-US"/>
        </w:rPr>
        <w:t>Compliance by prisons in entering data in to the SDP is monitored, and every year there is an award from the Minister to the prison that has the best compliance with collecting SDP data.</w:t>
      </w:r>
      <w:r w:rsidR="00DC2806">
        <w:rPr>
          <w:rFonts w:eastAsia="MS Mincho"/>
          <w:lang w:val="en-US" w:eastAsia="en-US"/>
        </w:rPr>
        <w:t xml:space="preserve"> </w:t>
      </w:r>
    </w:p>
    <w:p w14:paraId="15A16666" w14:textId="77777777" w:rsidR="00152B9B" w:rsidRPr="00152B9B" w:rsidRDefault="00152B9B" w:rsidP="00431A04">
      <w:pPr>
        <w:pStyle w:val="Heading4"/>
        <w:spacing w:before="240"/>
        <w:rPr>
          <w:rFonts w:eastAsia="MS Mincho"/>
          <w:lang w:val="en-US" w:eastAsia="en-US"/>
        </w:rPr>
      </w:pPr>
      <w:r w:rsidRPr="00152B9B">
        <w:rPr>
          <w:rFonts w:eastAsia="MS Mincho"/>
          <w:lang w:val="en-US" w:eastAsia="en-US"/>
        </w:rPr>
        <w:t xml:space="preserve">Evidence-base </w:t>
      </w:r>
    </w:p>
    <w:p w14:paraId="6BE21FA8" w14:textId="77777777" w:rsidR="00152B9B" w:rsidRPr="00152B9B" w:rsidRDefault="00152B9B" w:rsidP="00F95729">
      <w:pPr>
        <w:pStyle w:val="ListBullet"/>
        <w:rPr>
          <w:rFonts w:eastAsia="Calibri"/>
          <w:lang w:val="en-GB" w:eastAsia="en-US"/>
        </w:rPr>
      </w:pPr>
      <w:r w:rsidRPr="00A522D0">
        <w:rPr>
          <w:rFonts w:eastAsia="Calibri"/>
          <w:lang w:val="es-EC" w:eastAsia="en-US"/>
        </w:rPr>
        <w:t xml:space="preserve">Peraturan Menteri No 39 Tahun 2016 tentang Sistem Database Pemasyarakatan. </w:t>
      </w:r>
      <w:r w:rsidRPr="00152B9B">
        <w:rPr>
          <w:rFonts w:eastAsia="Calibri"/>
          <w:lang w:val="en-GB" w:eastAsia="en-US"/>
        </w:rPr>
        <w:t xml:space="preserve">See </w:t>
      </w:r>
      <w:hyperlink r:id="rId42" w:history="1">
        <w:r w:rsidRPr="00152B9B">
          <w:rPr>
            <w:rFonts w:eastAsia="Calibri"/>
            <w:color w:val="0000FF"/>
            <w:u w:val="single"/>
            <w:lang w:val="en-GB" w:eastAsia="en-US"/>
          </w:rPr>
          <w:t>http://peraturan.go.id/kementerian-hukum-dan-hak-asasi-manusia-nomor-39%20tahun%202016-tahun-2016.html</w:t>
        </w:r>
      </w:hyperlink>
    </w:p>
    <w:p w14:paraId="5CE5709B" w14:textId="77777777" w:rsidR="00152B9B" w:rsidRPr="00152B9B" w:rsidRDefault="00152B9B" w:rsidP="00F95729">
      <w:pPr>
        <w:pStyle w:val="ListBullet"/>
        <w:rPr>
          <w:rFonts w:eastAsia="Calibri"/>
          <w:lang w:val="en-GB" w:eastAsia="en-US"/>
        </w:rPr>
      </w:pPr>
      <w:r w:rsidRPr="00152B9B">
        <w:rPr>
          <w:rFonts w:eastAsia="Calibri"/>
          <w:lang w:val="en-GB" w:eastAsia="en-US"/>
        </w:rPr>
        <w:t>Progress Report of the Asia Foundation 2008-2017</w:t>
      </w:r>
    </w:p>
    <w:p w14:paraId="691DDED2" w14:textId="77777777" w:rsidR="00152B9B" w:rsidRPr="00152B9B" w:rsidRDefault="007B01E8" w:rsidP="00F95729">
      <w:pPr>
        <w:pStyle w:val="ListBullet"/>
        <w:rPr>
          <w:rFonts w:eastAsia="Calibri"/>
          <w:lang w:val="en-GB" w:eastAsia="en-US"/>
        </w:rPr>
      </w:pPr>
      <w:hyperlink r:id="rId43" w:history="1">
        <w:r w:rsidR="00152B9B" w:rsidRPr="00152B9B">
          <w:rPr>
            <w:rFonts w:eastAsia="Calibri"/>
            <w:color w:val="0000FF"/>
            <w:u w:val="single"/>
            <w:lang w:val="en-GB" w:eastAsia="en-US"/>
          </w:rPr>
          <w:t>http://sdp.ditjenpas.go.id/sdp_upt/Welcome</w:t>
        </w:r>
      </w:hyperlink>
    </w:p>
    <w:p w14:paraId="39FA0970" w14:textId="77777777" w:rsidR="00152B9B" w:rsidRPr="00152B9B" w:rsidRDefault="007B01E8" w:rsidP="00F95729">
      <w:pPr>
        <w:pStyle w:val="ListBullet"/>
        <w:rPr>
          <w:rFonts w:eastAsia="Calibri"/>
          <w:lang w:val="en-GB" w:eastAsia="en-US"/>
        </w:rPr>
      </w:pPr>
      <w:hyperlink r:id="rId44" w:history="1">
        <w:r w:rsidR="00152B9B" w:rsidRPr="00152B9B">
          <w:rPr>
            <w:rFonts w:eastAsia="Calibri"/>
            <w:color w:val="0000FF"/>
            <w:u w:val="single"/>
            <w:lang w:val="en-GB" w:eastAsia="en-US"/>
          </w:rPr>
          <w:t>http://smslap.ditjenpas.go.id/</w:t>
        </w:r>
      </w:hyperlink>
    </w:p>
    <w:p w14:paraId="4848DDC9" w14:textId="77777777" w:rsidR="00152B9B" w:rsidRPr="00152B9B" w:rsidRDefault="007B01E8" w:rsidP="00F95729">
      <w:pPr>
        <w:pStyle w:val="ListBullet"/>
        <w:rPr>
          <w:rFonts w:eastAsia="Calibri"/>
          <w:lang w:val="en-GB" w:eastAsia="en-US"/>
        </w:rPr>
      </w:pPr>
      <w:hyperlink r:id="rId45" w:history="1">
        <w:r w:rsidR="00152B9B" w:rsidRPr="00152B9B">
          <w:rPr>
            <w:rFonts w:eastAsia="Calibri"/>
            <w:color w:val="0000FF"/>
            <w:u w:val="single"/>
            <w:lang w:val="en-GB" w:eastAsia="en-US"/>
          </w:rPr>
          <w:t>https://www.youtube.com/watch?v=rKgHpTBy0-I</w:t>
        </w:r>
      </w:hyperlink>
    </w:p>
    <w:p w14:paraId="2E714887" w14:textId="77777777" w:rsidR="00152B9B" w:rsidRPr="00152B9B" w:rsidRDefault="007B01E8" w:rsidP="00F95729">
      <w:pPr>
        <w:pStyle w:val="ListBullet"/>
        <w:rPr>
          <w:rFonts w:eastAsia="Calibri"/>
          <w:lang w:val="en-GB" w:eastAsia="en-US"/>
        </w:rPr>
      </w:pPr>
      <w:hyperlink r:id="rId46" w:history="1">
        <w:r w:rsidR="00152B9B" w:rsidRPr="00152B9B">
          <w:rPr>
            <w:rFonts w:eastAsia="Calibri"/>
            <w:color w:val="0000FF"/>
            <w:u w:val="single"/>
            <w:lang w:val="en-GB" w:eastAsia="en-US"/>
          </w:rPr>
          <w:t>https://portirpas.wordpress.com/2012/08/01/modernisasi-layanan-informasi-pemasyarakatan-2/</w:t>
        </w:r>
      </w:hyperlink>
    </w:p>
    <w:p w14:paraId="4AF83B15" w14:textId="77777777" w:rsidR="00152B9B" w:rsidRPr="00152B9B" w:rsidRDefault="007B01E8" w:rsidP="00F95729">
      <w:pPr>
        <w:pStyle w:val="ListBullet"/>
        <w:rPr>
          <w:rFonts w:eastAsia="Calibri"/>
          <w:lang w:val="en-GB" w:eastAsia="en-US"/>
        </w:rPr>
      </w:pPr>
      <w:hyperlink r:id="rId47" w:history="1">
        <w:r w:rsidR="00152B9B" w:rsidRPr="00152B9B">
          <w:rPr>
            <w:rFonts w:eastAsia="Calibri"/>
            <w:color w:val="0000FF"/>
            <w:u w:val="single"/>
            <w:lang w:val="en-GB" w:eastAsia="en-US"/>
          </w:rPr>
          <w:t>https://digilib.uns.ac.id/dokumen/detail/34649/Implementasi-Sistem-Database-Pemasyarakatan-Sdp-Dalam-Peraturan-Menteri-Hukum-Dan-Ham-Nomor-MHh-Ot0202-Tahun-2009-Tentang-Cetak-Biru-Pembaharuan-Pelaksanaan-Sistem-Pemasyarakatan-Dalam-Kaitannya-Dengan-Pemenuhan-Hak-Hak-Narapidana-Di-Lembaga-P</w:t>
        </w:r>
      </w:hyperlink>
    </w:p>
    <w:p w14:paraId="2FFF7EE1" w14:textId="77777777" w:rsidR="00152B9B" w:rsidRPr="00152B9B" w:rsidRDefault="007B01E8" w:rsidP="00F95729">
      <w:pPr>
        <w:pStyle w:val="ListBullet"/>
        <w:rPr>
          <w:rFonts w:eastAsia="Calibri"/>
          <w:lang w:val="en-GB" w:eastAsia="en-US"/>
        </w:rPr>
      </w:pPr>
      <w:hyperlink r:id="rId48" w:history="1">
        <w:r w:rsidR="00152B9B" w:rsidRPr="00152B9B">
          <w:rPr>
            <w:rFonts w:eastAsia="Calibri"/>
            <w:color w:val="0000FF"/>
            <w:u w:val="single"/>
            <w:lang w:val="en-GB" w:eastAsia="en-US"/>
          </w:rPr>
          <w:t>http://www.helpdesksdp.com/2016/04/</w:t>
        </w:r>
      </w:hyperlink>
    </w:p>
    <w:p w14:paraId="77B346F1" w14:textId="77777777" w:rsidR="00152B9B" w:rsidRPr="00152B9B" w:rsidRDefault="007B01E8" w:rsidP="00F95729">
      <w:pPr>
        <w:pStyle w:val="ListBullet"/>
        <w:rPr>
          <w:rFonts w:eastAsia="Calibri"/>
          <w:lang w:val="en-GB" w:eastAsia="en-US"/>
        </w:rPr>
      </w:pPr>
      <w:hyperlink r:id="rId49" w:history="1">
        <w:r w:rsidR="00152B9B" w:rsidRPr="00152B9B">
          <w:rPr>
            <w:rFonts w:eastAsia="Calibri"/>
            <w:color w:val="0000FF"/>
            <w:u w:val="single"/>
            <w:lang w:val="en-GB" w:eastAsia="en-US"/>
          </w:rPr>
          <w:t>http://republika.co.id/berita/nasional/hukum/12/11/06/md2igj-pelayanan-maksimal-rutan-klas-iib-serang</w:t>
        </w:r>
      </w:hyperlink>
    </w:p>
    <w:p w14:paraId="33B57726" w14:textId="77777777" w:rsidR="00152B9B" w:rsidRPr="00152B9B" w:rsidRDefault="00152B9B" w:rsidP="00F95729">
      <w:pPr>
        <w:pStyle w:val="ListBullet"/>
        <w:rPr>
          <w:rFonts w:eastAsia="Calibri"/>
          <w:lang w:val="en-GB" w:eastAsia="en-US"/>
        </w:rPr>
      </w:pPr>
      <w:r w:rsidRPr="00152B9B">
        <w:rPr>
          <w:rFonts w:eastAsia="Calibri"/>
          <w:lang w:val="en-GB" w:eastAsia="en-US"/>
        </w:rPr>
        <w:t xml:space="preserve">Firdaus Khanifullah, Evaluasi Sistem Database Pemasyarakatan Di Balai Pengobatan Lembaga Pemasyarakatan Klas II A Yogyakarta Menggunakan HOT-Fit Model; dissertation, University of Gajah Mada, 2015 </w:t>
      </w:r>
    </w:p>
    <w:p w14:paraId="53A8C059" w14:textId="77777777" w:rsidR="00152B9B" w:rsidRPr="00152B9B" w:rsidRDefault="00152B9B" w:rsidP="00F95729">
      <w:pPr>
        <w:pStyle w:val="ListBullet"/>
        <w:rPr>
          <w:rFonts w:eastAsia="Calibri"/>
          <w:lang w:val="en-GB" w:eastAsia="en-US"/>
        </w:rPr>
      </w:pPr>
      <w:r w:rsidRPr="00152B9B">
        <w:rPr>
          <w:rFonts w:eastAsia="Calibri"/>
          <w:lang w:val="en-GB" w:eastAsia="en-US"/>
        </w:rPr>
        <w:t>AIPJ2 Six Monthly Report</w:t>
      </w:r>
    </w:p>
    <w:p w14:paraId="0BE8047B" w14:textId="77777777" w:rsidR="00DC2806" w:rsidRDefault="00152B9B" w:rsidP="00431A04">
      <w:pPr>
        <w:pStyle w:val="ListBullet"/>
        <w:spacing w:after="240"/>
        <w:rPr>
          <w:rFonts w:eastAsia="Calibri"/>
          <w:lang w:val="en-GB" w:eastAsia="en-US"/>
        </w:rPr>
      </w:pPr>
      <w:r w:rsidRPr="00152B9B">
        <w:rPr>
          <w:rFonts w:eastAsia="Calibri"/>
          <w:lang w:val="en-GB" w:eastAsia="en-US"/>
        </w:rPr>
        <w:t xml:space="preserve">AIPJ2 Activity Statement Correction Reform </w:t>
      </w:r>
    </w:p>
    <w:p w14:paraId="5F00969B" w14:textId="77777777" w:rsidR="00152B9B" w:rsidRPr="00152B9B" w:rsidRDefault="00152B9B" w:rsidP="00431A04">
      <w:pPr>
        <w:pStyle w:val="Heading4"/>
        <w:spacing w:before="240"/>
        <w:rPr>
          <w:rFonts w:eastAsia="MS Mincho"/>
          <w:lang w:val="en-US" w:eastAsia="en-US"/>
        </w:rPr>
      </w:pPr>
      <w:r w:rsidRPr="00152B9B">
        <w:rPr>
          <w:rFonts w:eastAsia="MS Mincho"/>
          <w:lang w:val="en-US" w:eastAsia="en-US"/>
        </w:rPr>
        <w:t xml:space="preserve">Methodology </w:t>
      </w:r>
    </w:p>
    <w:p w14:paraId="349EB3CB" w14:textId="77777777" w:rsidR="00CE740A" w:rsidRDefault="00152B9B" w:rsidP="00F95729">
      <w:pPr>
        <w:pStyle w:val="BodyText"/>
        <w:rPr>
          <w:rFonts w:eastAsia="MS Mincho"/>
          <w:lang w:eastAsia="en-US"/>
        </w:rPr>
      </w:pPr>
      <w:r w:rsidRPr="00152B9B">
        <w:rPr>
          <w:rFonts w:eastAsia="MS Mincho"/>
          <w:lang w:eastAsia="en-US"/>
        </w:rPr>
        <w:t>AIPJ2 used Rapid Outcomes Assessment as an approach of process tracing.</w:t>
      </w:r>
      <w:r w:rsidR="00DC2806">
        <w:rPr>
          <w:rFonts w:eastAsia="MS Mincho"/>
          <w:lang w:eastAsia="en-US"/>
        </w:rPr>
        <w:t xml:space="preserve"> </w:t>
      </w:r>
      <w:r w:rsidRPr="00152B9B">
        <w:rPr>
          <w:rFonts w:eastAsia="MS Mincho"/>
          <w:lang w:eastAsia="en-US"/>
        </w:rPr>
        <w:t>The main steps involved</w:t>
      </w:r>
      <w:r w:rsidR="00CE740A">
        <w:rPr>
          <w:rFonts w:eastAsia="MS Mincho"/>
          <w:lang w:eastAsia="en-US"/>
        </w:rPr>
        <w:t>:</w:t>
      </w:r>
    </w:p>
    <w:p w14:paraId="47643369" w14:textId="77777777" w:rsidR="00CE740A" w:rsidRDefault="00152B9B" w:rsidP="00CE740A">
      <w:pPr>
        <w:pStyle w:val="ListBullet"/>
        <w:rPr>
          <w:rFonts w:eastAsia="MS Mincho"/>
          <w:lang w:eastAsia="en-US"/>
        </w:rPr>
      </w:pPr>
      <w:r w:rsidRPr="00152B9B">
        <w:rPr>
          <w:rFonts w:eastAsia="MS Mincho"/>
          <w:lang w:eastAsia="en-US"/>
        </w:rPr>
        <w:t>collection and review of existing information and reports</w:t>
      </w:r>
    </w:p>
    <w:p w14:paraId="6A15139E" w14:textId="77777777" w:rsidR="00CE740A" w:rsidRDefault="00152B9B" w:rsidP="00CE740A">
      <w:pPr>
        <w:pStyle w:val="ListBullet"/>
        <w:rPr>
          <w:rFonts w:eastAsia="MS Mincho"/>
          <w:lang w:eastAsia="en-US"/>
        </w:rPr>
      </w:pPr>
      <w:r w:rsidRPr="00152B9B">
        <w:rPr>
          <w:rFonts w:eastAsia="MS Mincho"/>
          <w:lang w:eastAsia="en-US"/>
        </w:rPr>
        <w:t>a workshop to review key activities undertaken and their phasing, the main actors involved, and the results achieved</w:t>
      </w:r>
    </w:p>
    <w:p w14:paraId="459E7162" w14:textId="77777777" w:rsidR="00DC2806" w:rsidRDefault="00152B9B" w:rsidP="00431A04">
      <w:pPr>
        <w:pStyle w:val="ListBullet"/>
        <w:spacing w:after="120"/>
        <w:rPr>
          <w:rFonts w:eastAsia="MS Mincho"/>
          <w:lang w:eastAsia="en-US"/>
        </w:rPr>
      </w:pPr>
      <w:r w:rsidRPr="00152B9B">
        <w:rPr>
          <w:rFonts w:eastAsia="MS Mincho"/>
          <w:lang w:eastAsia="en-US"/>
        </w:rPr>
        <w:t xml:space="preserve">drafting of the </w:t>
      </w:r>
      <w:r w:rsidR="007A177D" w:rsidRPr="001B009A">
        <w:t>significant policy change</w:t>
      </w:r>
      <w:r w:rsidRPr="00152B9B">
        <w:rPr>
          <w:rFonts w:eastAsia="MS Mincho"/>
          <w:lang w:eastAsia="en-US"/>
        </w:rPr>
        <w:t xml:space="preserve"> narrative, including further refinement and verification of the results achieved and the change process with key implementing partners.</w:t>
      </w:r>
      <w:r w:rsidR="00DC2806">
        <w:rPr>
          <w:rFonts w:eastAsia="MS Mincho"/>
          <w:lang w:eastAsia="en-US"/>
        </w:rPr>
        <w:t xml:space="preserve"> </w:t>
      </w:r>
    </w:p>
    <w:p w14:paraId="6A70A666" w14:textId="77777777" w:rsidR="00152B9B" w:rsidRPr="00152B9B" w:rsidRDefault="00152B9B" w:rsidP="00F95729">
      <w:pPr>
        <w:pStyle w:val="Heading4"/>
        <w:rPr>
          <w:lang w:eastAsia="en-US"/>
        </w:rPr>
      </w:pPr>
      <w:r w:rsidRPr="00152B9B">
        <w:rPr>
          <w:lang w:eastAsia="en-US"/>
        </w:rPr>
        <w:lastRenderedPageBreak/>
        <w:t>Significant Policy Change narrative 3</w:t>
      </w:r>
    </w:p>
    <w:p w14:paraId="7EAC832C" w14:textId="77777777" w:rsidR="00DC2806" w:rsidRDefault="00152B9B" w:rsidP="00431A04">
      <w:pPr>
        <w:pStyle w:val="Heading4"/>
        <w:spacing w:before="240"/>
        <w:rPr>
          <w:rFonts w:eastAsia="MS Mincho"/>
          <w:sz w:val="32"/>
          <w:szCs w:val="32"/>
          <w:lang w:eastAsia="en-US"/>
        </w:rPr>
      </w:pPr>
      <w:r w:rsidRPr="00152B9B">
        <w:rPr>
          <w:lang w:eastAsia="en-US"/>
        </w:rPr>
        <w:t>Improving the Capacity of the Directorate General of Corrections in Managing High-Risk Inmates</w:t>
      </w:r>
    </w:p>
    <w:p w14:paraId="3B31334F" w14:textId="77777777" w:rsidR="00DC2806" w:rsidRDefault="00F95729" w:rsidP="00431A04">
      <w:pPr>
        <w:pStyle w:val="SHADEDPAR"/>
        <w:spacing w:after="240"/>
      </w:pPr>
      <w:r w:rsidRPr="00CF0335">
        <w:t>29 August 2017 marked an important milestone in the management of high-risk inmates in Indonesia with the issuance of a Ministerial decree to designate five special prisons dedicated for high-risk inmates. The Asia Foundation (TAF), through the Centre for Detention Studies with funding from the Australian Government, supported the development of this decree through to its final endorsement by Minister of Law and Human Rights, Yasonna Laoly.</w:t>
      </w:r>
    </w:p>
    <w:p w14:paraId="698A2F25" w14:textId="77777777" w:rsidR="00152B9B" w:rsidRPr="00152B9B" w:rsidRDefault="00152B9B" w:rsidP="00F95729">
      <w:pPr>
        <w:pStyle w:val="Heading4"/>
        <w:rPr>
          <w:lang w:eastAsia="en-US"/>
        </w:rPr>
      </w:pPr>
      <w:r w:rsidRPr="00152B9B">
        <w:rPr>
          <w:lang w:eastAsia="en-US"/>
        </w:rPr>
        <w:t>Context</w:t>
      </w:r>
    </w:p>
    <w:p w14:paraId="753F8949" w14:textId="77777777" w:rsidR="00DC2806" w:rsidRDefault="00152B9B" w:rsidP="00F95729">
      <w:pPr>
        <w:pStyle w:val="BodyText"/>
        <w:rPr>
          <w:lang w:eastAsia="en-US"/>
        </w:rPr>
      </w:pPr>
      <w:r w:rsidRPr="00152B9B">
        <w:rPr>
          <w:lang w:eastAsia="en-US"/>
        </w:rPr>
        <w:t xml:space="preserve">The terrorist attack on Jalan Thamrin, Jakarta in January 2016 awakened the Government of Indonesia to the need to focus on the management of high-risk inmates in Indonesian prisons. Police investigations indicated that the suicide terrorist killed at the location had been identified as meeting with key terrorist figures Aman Abdurrahman and Rois, who were both in prison, a few months before the attack. This created questions from the public and law enforcement agencies about the management of high-risk inmates within the Indonesian prison system. </w:t>
      </w:r>
    </w:p>
    <w:p w14:paraId="2182B679" w14:textId="77777777" w:rsidR="00152B9B" w:rsidRPr="00152B9B" w:rsidRDefault="00152B9B" w:rsidP="00431A04">
      <w:pPr>
        <w:pStyle w:val="Heading4"/>
        <w:spacing w:before="240"/>
        <w:rPr>
          <w:lang w:eastAsia="en-US"/>
        </w:rPr>
      </w:pPr>
      <w:r w:rsidRPr="00152B9B">
        <w:rPr>
          <w:lang w:eastAsia="en-US"/>
        </w:rPr>
        <w:t xml:space="preserve">Full description of outcome </w:t>
      </w:r>
    </w:p>
    <w:p w14:paraId="2E9F0AA9" w14:textId="77777777" w:rsidR="00152B9B" w:rsidRPr="00152B9B" w:rsidRDefault="00152B9B" w:rsidP="00F95729">
      <w:pPr>
        <w:pStyle w:val="BodyText"/>
        <w:rPr>
          <w:lang w:eastAsia="en-US"/>
        </w:rPr>
      </w:pPr>
      <w:r w:rsidRPr="00152B9B">
        <w:rPr>
          <w:lang w:eastAsia="en-US"/>
        </w:rPr>
        <w:t>On 29 August 2017 a decree (Ministerial Decree M.HH.07.OT.01.01 / 2017) was issued by the Minister of Law and Human Rights, Yasonna Laoly, which designated five special prisons for high risk inmates.</w:t>
      </w:r>
      <w:r w:rsidRPr="00152B9B">
        <w:rPr>
          <w:vertAlign w:val="superscript"/>
          <w:lang w:eastAsia="en-US"/>
        </w:rPr>
        <w:footnoteReference w:id="10"/>
      </w:r>
      <w:r w:rsidR="00DC2806">
        <w:rPr>
          <w:lang w:eastAsia="en-US"/>
        </w:rPr>
        <w:t xml:space="preserve"> </w:t>
      </w:r>
    </w:p>
    <w:p w14:paraId="2668D2E8" w14:textId="77777777" w:rsidR="00152B9B" w:rsidRPr="00152B9B" w:rsidRDefault="00152B9B" w:rsidP="00F95729">
      <w:pPr>
        <w:pStyle w:val="BodyText"/>
        <w:rPr>
          <w:lang w:eastAsia="en-US"/>
        </w:rPr>
      </w:pPr>
      <w:r w:rsidRPr="00152B9B">
        <w:rPr>
          <w:lang w:eastAsia="en-US"/>
        </w:rPr>
        <w:t>On 14 November 2017, the Minister of Law and Human Rights then issued formal guidelin</w:t>
      </w:r>
      <w:r w:rsidR="0071685D">
        <w:rPr>
          <w:lang w:eastAsia="en-US"/>
        </w:rPr>
        <w:t xml:space="preserve">es on implementing the decree. </w:t>
      </w:r>
      <w:r w:rsidRPr="00152B9B">
        <w:rPr>
          <w:lang w:eastAsia="en-US"/>
        </w:rPr>
        <w:t>The policy change process was driven from within DGC, and supported by the Minister for Law and Human Rights.</w:t>
      </w:r>
      <w:r w:rsidR="00DC2806">
        <w:rPr>
          <w:lang w:eastAsia="en-US"/>
        </w:rPr>
        <w:t xml:space="preserve"> </w:t>
      </w:r>
    </w:p>
    <w:p w14:paraId="1E6FDC22" w14:textId="77777777" w:rsidR="00152B9B" w:rsidRPr="00152B9B" w:rsidRDefault="00152B9B" w:rsidP="00F95729">
      <w:pPr>
        <w:pStyle w:val="BodyText"/>
        <w:rPr>
          <w:lang w:eastAsia="en-US"/>
        </w:rPr>
      </w:pPr>
      <w:r w:rsidRPr="00152B9B">
        <w:rPr>
          <w:lang w:eastAsia="en-US"/>
        </w:rPr>
        <w:t>Prior to issuing the decree and implementing guidelines, there was no formal provision for segregating high risk prisoners from the wider prison population or for implementing other special security measures to stop terrorist and drug dealer convicts from continuing to communicate with their networks.</w:t>
      </w:r>
      <w:r w:rsidR="00DC2806">
        <w:rPr>
          <w:lang w:eastAsia="en-US"/>
        </w:rPr>
        <w:t xml:space="preserve"> </w:t>
      </w:r>
    </w:p>
    <w:p w14:paraId="445CD3A0" w14:textId="77777777" w:rsidR="00152B9B" w:rsidRPr="00152B9B" w:rsidRDefault="00152B9B" w:rsidP="00F95729">
      <w:pPr>
        <w:pStyle w:val="BodyText"/>
        <w:rPr>
          <w:lang w:eastAsia="en-US"/>
        </w:rPr>
      </w:pPr>
      <w:r w:rsidRPr="00152B9B">
        <w:rPr>
          <w:lang w:eastAsia="en-US"/>
        </w:rPr>
        <w:t xml:space="preserve">The decree, together with the implementing guidelines, provides for the following: </w:t>
      </w:r>
    </w:p>
    <w:p w14:paraId="382F81B5" w14:textId="77777777" w:rsidR="00152B9B" w:rsidRPr="00152B9B" w:rsidRDefault="00152B9B" w:rsidP="00F95729">
      <w:pPr>
        <w:pStyle w:val="ListBullet"/>
        <w:rPr>
          <w:lang w:eastAsia="en-US"/>
        </w:rPr>
      </w:pPr>
      <w:r w:rsidRPr="00152B9B">
        <w:rPr>
          <w:lang w:eastAsia="en-US"/>
        </w:rPr>
        <w:t xml:space="preserve">Designation of 5 prisons (namely Batu (Nusa Kambangan), Pasir Putih (Nusa Kambangan), Gunung Sindur (Bogor), Langkat (North Sumatra), and Kasongan (Central Kalimantan) to be used to hold designated high risk inmates, primarily convicted terrorists and those convicted of drug related crimes. </w:t>
      </w:r>
    </w:p>
    <w:p w14:paraId="118FDBC4" w14:textId="77777777" w:rsidR="00152B9B" w:rsidRPr="00152B9B" w:rsidRDefault="00152B9B" w:rsidP="00F95729">
      <w:pPr>
        <w:pStyle w:val="ListBullet"/>
        <w:rPr>
          <w:lang w:eastAsia="en-US"/>
        </w:rPr>
      </w:pPr>
      <w:r w:rsidRPr="00152B9B">
        <w:rPr>
          <w:lang w:eastAsia="en-US"/>
        </w:rPr>
        <w:t xml:space="preserve">Appropriate infrastructure and equipment requirements at designated prisons – for example, ability to house one prisoner per cell and full </w:t>
      </w:r>
      <w:r w:rsidR="00CE740A" w:rsidRPr="00152B9B">
        <w:rPr>
          <w:lang w:eastAsia="en-US"/>
        </w:rPr>
        <w:t xml:space="preserve">CCTV </w:t>
      </w:r>
      <w:r w:rsidRPr="00152B9B">
        <w:rPr>
          <w:lang w:eastAsia="en-US"/>
        </w:rPr>
        <w:t>coverage of the prison facilities.</w:t>
      </w:r>
    </w:p>
    <w:p w14:paraId="56EEADF7" w14:textId="77777777" w:rsidR="00152B9B" w:rsidRPr="00152B9B" w:rsidRDefault="00152B9B" w:rsidP="00431A04">
      <w:pPr>
        <w:pStyle w:val="ListBullet"/>
        <w:spacing w:after="240"/>
        <w:rPr>
          <w:lang w:eastAsia="en-US"/>
        </w:rPr>
      </w:pPr>
      <w:r w:rsidRPr="00152B9B">
        <w:rPr>
          <w:lang w:eastAsia="en-US"/>
        </w:rPr>
        <w:t>Prisoner management protocols, such as restricted visiting rights, restricted personal belongings, prisoner risk assessment protocols, etc.</w:t>
      </w:r>
    </w:p>
    <w:p w14:paraId="1D94CCAD" w14:textId="77777777" w:rsidR="00DC2806" w:rsidRDefault="00152B9B" w:rsidP="00F95729">
      <w:pPr>
        <w:pStyle w:val="BodyText"/>
        <w:rPr>
          <w:lang w:eastAsia="en-US"/>
        </w:rPr>
      </w:pPr>
      <w:r w:rsidRPr="00152B9B">
        <w:rPr>
          <w:lang w:eastAsia="en-US"/>
        </w:rPr>
        <w:t>The selection of the five special prisons for high-risk inmates was based on consideration of two main factors, namely: the readiness of the prison’s building infrastructure, given that the special prisons for high-risk inmates will have only one prisoner per cell and require tighter security; and</w:t>
      </w:r>
      <w:r w:rsidR="00CE740A">
        <w:rPr>
          <w:lang w:eastAsia="en-US"/>
        </w:rPr>
        <w:t xml:space="preserve"> </w:t>
      </w:r>
      <w:r w:rsidRPr="00152B9B">
        <w:rPr>
          <w:lang w:eastAsia="en-US"/>
        </w:rPr>
        <w:t xml:space="preserve">the geographic location of the prison, with a preference for more remote locations. </w:t>
      </w:r>
    </w:p>
    <w:p w14:paraId="707CCA8F" w14:textId="77777777" w:rsidR="00152B9B" w:rsidRPr="00152B9B" w:rsidRDefault="00152B9B" w:rsidP="00431A04">
      <w:pPr>
        <w:pStyle w:val="Heading4"/>
        <w:spacing w:before="240"/>
        <w:rPr>
          <w:lang w:eastAsia="en-US"/>
        </w:rPr>
      </w:pPr>
      <w:r w:rsidRPr="00152B9B">
        <w:rPr>
          <w:lang w:eastAsia="en-US"/>
        </w:rPr>
        <w:lastRenderedPageBreak/>
        <w:t>Significance</w:t>
      </w:r>
    </w:p>
    <w:p w14:paraId="7E73B540" w14:textId="77777777" w:rsidR="00152B9B" w:rsidRPr="00152B9B" w:rsidRDefault="00152B9B" w:rsidP="00F95729">
      <w:pPr>
        <w:pStyle w:val="BodyText"/>
        <w:rPr>
          <w:lang w:eastAsia="en-US"/>
        </w:rPr>
      </w:pPr>
      <w:r w:rsidRPr="00152B9B">
        <w:rPr>
          <w:lang w:eastAsia="en-US"/>
        </w:rPr>
        <w:t>The decree is significant in the context of national security, and in particular in combatting terrorism, countering violent extremism and tackling organised crime groups involved in dealing illicit drugs.</w:t>
      </w:r>
      <w:r w:rsidR="00DC2806">
        <w:rPr>
          <w:lang w:eastAsia="en-US"/>
        </w:rPr>
        <w:t xml:space="preserve"> </w:t>
      </w:r>
    </w:p>
    <w:p w14:paraId="37FD4845" w14:textId="77777777" w:rsidR="00DC2806" w:rsidRDefault="00152B9B" w:rsidP="00F95729">
      <w:pPr>
        <w:pStyle w:val="BodyText"/>
        <w:rPr>
          <w:lang w:eastAsia="en-US"/>
        </w:rPr>
      </w:pPr>
      <w:r w:rsidRPr="00152B9B">
        <w:rPr>
          <w:lang w:eastAsia="en-US"/>
        </w:rPr>
        <w:t xml:space="preserve">The decree is an important policy milestone to improve the Directorate General of Correction’s (DGC) capacity to better manage high-risk inmates in Indonesia. </w:t>
      </w:r>
    </w:p>
    <w:p w14:paraId="0ACA47D3" w14:textId="77777777" w:rsidR="00DC2806" w:rsidRDefault="00152B9B" w:rsidP="00F95729">
      <w:pPr>
        <w:pStyle w:val="BodyText"/>
        <w:rPr>
          <w:lang w:eastAsia="en-US"/>
        </w:rPr>
      </w:pPr>
      <w:r w:rsidRPr="00152B9B">
        <w:rPr>
          <w:lang w:eastAsia="en-US"/>
        </w:rPr>
        <w:t>While the number of inmates convicted of terrorism cases is a relatively small proportion of the total high risk prisoner population</w:t>
      </w:r>
      <w:r w:rsidRPr="00152B9B">
        <w:rPr>
          <w:vertAlign w:val="superscript"/>
          <w:lang w:eastAsia="en-US"/>
        </w:rPr>
        <w:footnoteReference w:id="11"/>
      </w:r>
      <w:r w:rsidRPr="00152B9B">
        <w:rPr>
          <w:lang w:eastAsia="en-US"/>
        </w:rPr>
        <w:t>, recent events (including the Jalan Thamrin bombing) have demonstrated that convicted terrorists continue to have significant influence over their supporters while in prison.</w:t>
      </w:r>
      <w:r w:rsidR="00DC2806">
        <w:rPr>
          <w:lang w:eastAsia="en-US"/>
        </w:rPr>
        <w:t xml:space="preserve"> </w:t>
      </w:r>
      <w:r w:rsidRPr="00152B9B">
        <w:rPr>
          <w:lang w:eastAsia="en-US"/>
        </w:rPr>
        <w:t xml:space="preserve">Other prisoners they are in contact with are also vulnerable to radicalisation. </w:t>
      </w:r>
    </w:p>
    <w:p w14:paraId="0D322B71" w14:textId="77777777" w:rsidR="00DC2806" w:rsidRDefault="00152B9B" w:rsidP="00F95729">
      <w:pPr>
        <w:pStyle w:val="BodyText"/>
        <w:rPr>
          <w:lang w:eastAsia="en-US"/>
        </w:rPr>
      </w:pPr>
      <w:r w:rsidRPr="00152B9B">
        <w:rPr>
          <w:lang w:eastAsia="en-US"/>
        </w:rPr>
        <w:t>The recent prisoner riot at the Mobile Brigade Police Command (MAKO BRIMOB) Detention Center (May 2018) is further evidence of how high risk inmates need to be detained in special facilities with appropria</w:t>
      </w:r>
      <w:r w:rsidR="0071685D">
        <w:rPr>
          <w:lang w:eastAsia="en-US"/>
        </w:rPr>
        <w:t>te management systems in place.</w:t>
      </w:r>
      <w:r w:rsidRPr="00152B9B">
        <w:rPr>
          <w:lang w:eastAsia="en-US"/>
        </w:rPr>
        <w:t xml:space="preserve"> As a result of this riot, and with the new designated prisons and high risk prisoner management guidelines in place, Police General Tito Karnavian decided to transfer the 145 inmates who were involved in the riot to designated high risk inmate prisons.</w:t>
      </w:r>
      <w:r w:rsidR="00DC2806">
        <w:rPr>
          <w:lang w:eastAsia="en-US"/>
        </w:rPr>
        <w:t xml:space="preserve"> </w:t>
      </w:r>
    </w:p>
    <w:p w14:paraId="58B953F5" w14:textId="77777777" w:rsidR="00DC2806" w:rsidRDefault="00152B9B" w:rsidP="00F95729">
      <w:pPr>
        <w:pStyle w:val="BodyText"/>
        <w:rPr>
          <w:lang w:eastAsia="en-US"/>
        </w:rPr>
      </w:pPr>
      <w:r w:rsidRPr="00152B9B">
        <w:rPr>
          <w:lang w:eastAsia="en-US"/>
        </w:rPr>
        <w:t xml:space="preserve">According to an online media report of an interview between General Tito and Rois, Rois acknowledged that he now has much more restricted access to others in his network since being moved to a designated high risk prison (see evidence section, number 6). </w:t>
      </w:r>
    </w:p>
    <w:p w14:paraId="58D6C9E6" w14:textId="77777777" w:rsidR="00DC2806" w:rsidRDefault="00152B9B" w:rsidP="00F95729">
      <w:pPr>
        <w:pStyle w:val="BodyText"/>
        <w:rPr>
          <w:bCs/>
          <w:lang w:eastAsia="en-US"/>
        </w:rPr>
      </w:pPr>
      <w:r w:rsidRPr="00152B9B">
        <w:rPr>
          <w:bCs/>
          <w:lang w:eastAsia="en-US"/>
        </w:rPr>
        <w:t xml:space="preserve">An interview between </w:t>
      </w:r>
      <w:r w:rsidR="002F790B">
        <w:rPr>
          <w:bCs/>
          <w:lang w:eastAsia="en-US"/>
        </w:rPr>
        <w:t>Centre for Detention Studies</w:t>
      </w:r>
      <w:r w:rsidRPr="00152B9B">
        <w:rPr>
          <w:bCs/>
          <w:lang w:eastAsia="en-US"/>
        </w:rPr>
        <w:t xml:space="preserve"> and the DGC Director of Security and Order, also indicates that the decree and its implementing guidelines have brought a new approach to how DGC manages high-risk inmates from both security and prisoner rehabilitation perspectives.</w:t>
      </w:r>
    </w:p>
    <w:p w14:paraId="430C6BF9" w14:textId="77777777" w:rsidR="00152B9B" w:rsidRPr="00152B9B" w:rsidRDefault="00152B9B" w:rsidP="00431A04">
      <w:pPr>
        <w:pStyle w:val="Heading4"/>
        <w:spacing w:before="240"/>
        <w:rPr>
          <w:lang w:eastAsia="en-US"/>
        </w:rPr>
      </w:pPr>
      <w:r w:rsidRPr="00152B9B">
        <w:rPr>
          <w:lang w:eastAsia="en-US"/>
        </w:rPr>
        <w:t>Next steps</w:t>
      </w:r>
    </w:p>
    <w:p w14:paraId="4E970D1E" w14:textId="77777777" w:rsidR="00152B9B" w:rsidRPr="00152B9B" w:rsidRDefault="00152B9B" w:rsidP="00F95729">
      <w:pPr>
        <w:pStyle w:val="BodyText"/>
        <w:rPr>
          <w:lang w:eastAsia="en-US"/>
        </w:rPr>
      </w:pPr>
      <w:r w:rsidRPr="00152B9B">
        <w:rPr>
          <w:lang w:eastAsia="en-US"/>
        </w:rPr>
        <w:t>Priorities for DGC include:</w:t>
      </w:r>
    </w:p>
    <w:p w14:paraId="13DF13B0" w14:textId="77777777" w:rsidR="00152B9B" w:rsidRPr="00152B9B" w:rsidRDefault="00152B9B" w:rsidP="00F95729">
      <w:pPr>
        <w:pStyle w:val="ListBullet"/>
        <w:rPr>
          <w:lang w:eastAsia="en-US"/>
        </w:rPr>
      </w:pPr>
      <w:r w:rsidRPr="00152B9B">
        <w:rPr>
          <w:lang w:eastAsia="en-US"/>
        </w:rPr>
        <w:t>Further socialisation of the guidelines among relevant DGC staff</w:t>
      </w:r>
    </w:p>
    <w:p w14:paraId="70030DF8" w14:textId="77777777" w:rsidR="00152B9B" w:rsidRPr="00152B9B" w:rsidRDefault="00152B9B" w:rsidP="00F95729">
      <w:pPr>
        <w:pStyle w:val="ListBullet"/>
        <w:rPr>
          <w:lang w:eastAsia="en-US"/>
        </w:rPr>
      </w:pPr>
      <w:r w:rsidRPr="00152B9B">
        <w:rPr>
          <w:lang w:eastAsia="en-US"/>
        </w:rPr>
        <w:t>Improved staff capacity in implementing the guidelines (training and management support)</w:t>
      </w:r>
    </w:p>
    <w:p w14:paraId="403BC46D" w14:textId="77777777" w:rsidR="00152B9B" w:rsidRPr="00152B9B" w:rsidRDefault="00152B9B" w:rsidP="002F790B">
      <w:pPr>
        <w:pStyle w:val="ListBullet"/>
        <w:rPr>
          <w:lang w:eastAsia="en-US"/>
        </w:rPr>
      </w:pPr>
      <w:r w:rsidRPr="00152B9B">
        <w:rPr>
          <w:lang w:eastAsia="en-US"/>
        </w:rPr>
        <w:t xml:space="preserve">Strengthening collaboration and communication with BNPT (national counter-terrorism agency) and </w:t>
      </w:r>
      <w:r w:rsidR="002F790B" w:rsidRPr="002F790B">
        <w:rPr>
          <w:lang w:eastAsia="en-US"/>
        </w:rPr>
        <w:t>Badan Narkotika Nasional</w:t>
      </w:r>
      <w:r w:rsidRPr="002F790B">
        <w:rPr>
          <w:lang w:eastAsia="en-US"/>
        </w:rPr>
        <w:t xml:space="preserve"> </w:t>
      </w:r>
      <w:r w:rsidRPr="00152B9B">
        <w:rPr>
          <w:lang w:eastAsia="en-US"/>
        </w:rPr>
        <w:t xml:space="preserve">(National Narcotics Board); and </w:t>
      </w:r>
    </w:p>
    <w:p w14:paraId="4FEB61A3" w14:textId="77777777" w:rsidR="00DC2806" w:rsidRDefault="00152B9B" w:rsidP="00F95729">
      <w:pPr>
        <w:pStyle w:val="ListBullet"/>
        <w:rPr>
          <w:lang w:eastAsia="en-US"/>
        </w:rPr>
      </w:pPr>
      <w:r w:rsidRPr="00152B9B">
        <w:rPr>
          <w:lang w:eastAsia="en-US"/>
        </w:rPr>
        <w:t xml:space="preserve">Ongoing strengthening of collaboration with CSOs to help ensure community interests and concerns are taken in to account </w:t>
      </w:r>
    </w:p>
    <w:p w14:paraId="140D9477" w14:textId="77777777" w:rsidR="00152B9B" w:rsidRPr="00152B9B" w:rsidRDefault="00152B9B" w:rsidP="00F95729">
      <w:pPr>
        <w:pStyle w:val="BodyText"/>
        <w:rPr>
          <w:lang w:eastAsia="en-US"/>
        </w:rPr>
      </w:pPr>
      <w:r w:rsidRPr="00152B9B">
        <w:rPr>
          <w:lang w:eastAsia="en-US"/>
        </w:rPr>
        <w:t>AIPJ2 stands ready to continue its support to DGC in implementing its priorities.</w:t>
      </w:r>
      <w:r w:rsidR="00DC2806">
        <w:rPr>
          <w:lang w:eastAsia="en-US"/>
        </w:rPr>
        <w:t xml:space="preserve"> </w:t>
      </w:r>
      <w:r w:rsidRPr="00152B9B">
        <w:rPr>
          <w:lang w:eastAsia="en-US"/>
        </w:rPr>
        <w:t xml:space="preserve">Based on discussions with DGC, this is expected to include: </w:t>
      </w:r>
    </w:p>
    <w:p w14:paraId="6805626F" w14:textId="77777777" w:rsidR="00152B9B" w:rsidRPr="00152B9B" w:rsidRDefault="00152B9B" w:rsidP="00F95729">
      <w:pPr>
        <w:pStyle w:val="ListBullet"/>
        <w:rPr>
          <w:lang w:eastAsia="en-US"/>
        </w:rPr>
      </w:pPr>
      <w:r w:rsidRPr="00152B9B">
        <w:rPr>
          <w:lang w:eastAsia="en-US"/>
        </w:rPr>
        <w:t>Assisting in developing observation and assessment tools for high risk prisoner rehabilitation</w:t>
      </w:r>
    </w:p>
    <w:p w14:paraId="319E27EC" w14:textId="77777777" w:rsidR="00152B9B" w:rsidRPr="00152B9B" w:rsidRDefault="00152B9B" w:rsidP="00F95729">
      <w:pPr>
        <w:pStyle w:val="ListBullet"/>
        <w:rPr>
          <w:lang w:eastAsia="en-US"/>
        </w:rPr>
      </w:pPr>
      <w:r w:rsidRPr="00152B9B">
        <w:rPr>
          <w:lang w:eastAsia="en-US"/>
        </w:rPr>
        <w:t>Helping DGC to regularly assess the risk profile of prisoners so that they can be reassigned to other prisons at an appropriate point in time; and</w:t>
      </w:r>
    </w:p>
    <w:p w14:paraId="1B6E5C48" w14:textId="77777777" w:rsidR="00DC2806" w:rsidRDefault="00152B9B" w:rsidP="00431A04">
      <w:pPr>
        <w:pStyle w:val="ListBullet"/>
        <w:spacing w:after="240"/>
        <w:rPr>
          <w:lang w:eastAsia="en-US"/>
        </w:rPr>
      </w:pPr>
      <w:r w:rsidRPr="00152B9B">
        <w:rPr>
          <w:lang w:eastAsia="en-US"/>
        </w:rPr>
        <w:t xml:space="preserve">Helping DGC to monitor the overall effectiveness of implementation of the regulation and guidelines. </w:t>
      </w:r>
    </w:p>
    <w:p w14:paraId="73D6FDEF" w14:textId="77777777" w:rsidR="00152B9B" w:rsidRPr="00152B9B" w:rsidRDefault="00152B9B" w:rsidP="00431A04">
      <w:pPr>
        <w:pStyle w:val="Heading4"/>
        <w:spacing w:before="240"/>
        <w:rPr>
          <w:lang w:eastAsia="en-US"/>
        </w:rPr>
      </w:pPr>
      <w:r w:rsidRPr="00152B9B">
        <w:rPr>
          <w:lang w:eastAsia="en-US"/>
        </w:rPr>
        <w:t>Contribution of DFAT</w:t>
      </w:r>
    </w:p>
    <w:p w14:paraId="19D8BA7B" w14:textId="77777777" w:rsidR="00152B9B" w:rsidRPr="00152B9B" w:rsidRDefault="00152B9B" w:rsidP="00F95729">
      <w:pPr>
        <w:pStyle w:val="BodyText"/>
        <w:rPr>
          <w:lang w:eastAsia="en-US"/>
        </w:rPr>
      </w:pPr>
      <w:r w:rsidRPr="00152B9B">
        <w:rPr>
          <w:lang w:eastAsia="en-US"/>
        </w:rPr>
        <w:t xml:space="preserve">Following the Thamrin terror attack, in February 2016, TAF was requested by the Executive Office of the President of the Republic of Indonesia to explore possible support to the Directorate General of Corrections (DGC) in the management of high-risk inmates, especially since there was evidence that linked the attack with a recent visit from the suicide bomber to key terrorist figures who were detained in Nusakambangan high-security prison. </w:t>
      </w:r>
    </w:p>
    <w:p w14:paraId="2A76AF84" w14:textId="77777777" w:rsidR="00152B9B" w:rsidRPr="00152B9B" w:rsidRDefault="00152B9B" w:rsidP="00F95729">
      <w:pPr>
        <w:pStyle w:val="BodyText"/>
        <w:rPr>
          <w:lang w:eastAsia="en-US"/>
        </w:rPr>
      </w:pPr>
      <w:r w:rsidRPr="00152B9B">
        <w:rPr>
          <w:lang w:eastAsia="en-US"/>
        </w:rPr>
        <w:lastRenderedPageBreak/>
        <w:t>Since early 2017, DFAT then provided resources through AIPJ to allow The Asia Foundation (TAF) and the Centre for Detention Studies to actively facilitate and support the DGC in the development of this new policy and its guidelines.</w:t>
      </w:r>
      <w:r w:rsidRPr="00152B9B">
        <w:rPr>
          <w:vertAlign w:val="superscript"/>
          <w:lang w:eastAsia="en-US"/>
        </w:rPr>
        <w:footnoteReference w:id="12"/>
      </w:r>
      <w:r w:rsidR="00DC2806">
        <w:rPr>
          <w:lang w:eastAsia="en-US"/>
        </w:rPr>
        <w:t xml:space="preserve"> </w:t>
      </w:r>
      <w:r w:rsidRPr="00152B9B">
        <w:rPr>
          <w:lang w:eastAsia="en-US"/>
        </w:rPr>
        <w:t xml:space="preserve">DFAT support was provided swiftly and effectively in response to </w:t>
      </w:r>
      <w:r w:rsidR="00C807E1">
        <w:rPr>
          <w:lang w:eastAsia="en-US"/>
        </w:rPr>
        <w:t>GOI</w:t>
      </w:r>
      <w:r w:rsidRPr="00152B9B">
        <w:rPr>
          <w:lang w:eastAsia="en-US"/>
        </w:rPr>
        <w:t xml:space="preserve"> partner need.</w:t>
      </w:r>
      <w:r w:rsidR="00DC2806">
        <w:rPr>
          <w:lang w:eastAsia="en-US"/>
        </w:rPr>
        <w:t xml:space="preserve"> </w:t>
      </w:r>
    </w:p>
    <w:p w14:paraId="26382296" w14:textId="77777777" w:rsidR="00152B9B" w:rsidRPr="00152B9B" w:rsidRDefault="002F790B" w:rsidP="00F95729">
      <w:pPr>
        <w:pStyle w:val="BodyText"/>
        <w:rPr>
          <w:lang w:eastAsia="en-US"/>
        </w:rPr>
      </w:pPr>
      <w:r>
        <w:rPr>
          <w:lang w:eastAsia="en-US"/>
        </w:rPr>
        <w:t>Centre for Detention Studies</w:t>
      </w:r>
      <w:r w:rsidR="00152B9B" w:rsidRPr="00152B9B">
        <w:rPr>
          <w:lang w:eastAsia="en-US"/>
        </w:rPr>
        <w:t xml:space="preserve">, as a trusted partner of DGC and at their request, helped to: </w:t>
      </w:r>
    </w:p>
    <w:p w14:paraId="5293A0D8" w14:textId="77777777" w:rsidR="00152B9B" w:rsidRPr="00152B9B" w:rsidRDefault="00152B9B" w:rsidP="00F95729">
      <w:pPr>
        <w:pStyle w:val="ListBullet"/>
        <w:rPr>
          <w:lang w:eastAsia="en-US"/>
        </w:rPr>
      </w:pPr>
      <w:r w:rsidRPr="00152B9B">
        <w:rPr>
          <w:lang w:eastAsia="en-US"/>
        </w:rPr>
        <w:t>undertake research, such as its assessment on the capacity of Batu and Pasir Putih prisons which was used by DGC in shaping their decision to select the five dedicated prisons for high-risk inmates</w:t>
      </w:r>
    </w:p>
    <w:p w14:paraId="048E5BD5" w14:textId="77777777" w:rsidR="00152B9B" w:rsidRPr="00152B9B" w:rsidRDefault="00152B9B" w:rsidP="00F95729">
      <w:pPr>
        <w:pStyle w:val="ListBullet"/>
        <w:rPr>
          <w:lang w:eastAsia="en-US"/>
        </w:rPr>
      </w:pPr>
      <w:r w:rsidRPr="00152B9B">
        <w:rPr>
          <w:lang w:eastAsia="en-US"/>
        </w:rPr>
        <w:t>draft the Ministerial decree to legalise the selection of the five dedicated prisons</w:t>
      </w:r>
    </w:p>
    <w:p w14:paraId="6465BA4A" w14:textId="77777777" w:rsidR="00152B9B" w:rsidRPr="00152B9B" w:rsidRDefault="00152B9B" w:rsidP="00F95729">
      <w:pPr>
        <w:pStyle w:val="ListBullet"/>
        <w:rPr>
          <w:lang w:eastAsia="en-US"/>
        </w:rPr>
      </w:pPr>
      <w:r w:rsidRPr="00152B9B">
        <w:rPr>
          <w:lang w:eastAsia="en-US"/>
        </w:rPr>
        <w:t>facilitate discussions with all directorates within the DGC, including the Directorate of Security and Order, the Directorate of Inmate Treatment and Vocational Training, the Directorate of Information Technology and Cooperation, the Directorate of Health Care and Rehabilitation, and the Directorate of Community Guidance and Child Care; and</w:t>
      </w:r>
    </w:p>
    <w:p w14:paraId="2DA8A6C4" w14:textId="77777777" w:rsidR="00152B9B" w:rsidRPr="00152B9B" w:rsidRDefault="00152B9B" w:rsidP="00431A04">
      <w:pPr>
        <w:pStyle w:val="ListBullet"/>
        <w:spacing w:after="240"/>
        <w:rPr>
          <w:lang w:eastAsia="en-US"/>
        </w:rPr>
      </w:pPr>
      <w:r w:rsidRPr="00152B9B">
        <w:rPr>
          <w:lang w:eastAsia="en-US"/>
        </w:rPr>
        <w:t>facilitate cross agency dialogue and cooperation in the process of policy and guideline development, including ensuring inputs from resource persons from other relevant Directorates within the Ministry of Law and Human Rights, the National Counter Terrorism Agency (BNPT), and Detachment 88 of the Indonesian National Police.</w:t>
      </w:r>
      <w:r w:rsidR="00DC2806">
        <w:rPr>
          <w:lang w:eastAsia="en-US"/>
        </w:rPr>
        <w:t xml:space="preserve"> </w:t>
      </w:r>
    </w:p>
    <w:p w14:paraId="3A1266AC" w14:textId="77777777" w:rsidR="00152B9B" w:rsidRPr="00152B9B" w:rsidRDefault="00152B9B" w:rsidP="00F95729">
      <w:pPr>
        <w:pStyle w:val="BodyText"/>
        <w:rPr>
          <w:lang w:eastAsia="en-US"/>
        </w:rPr>
      </w:pPr>
      <w:r w:rsidRPr="00152B9B">
        <w:rPr>
          <w:lang w:eastAsia="en-US"/>
        </w:rPr>
        <w:t xml:space="preserve">AIPJ2, through TAF and </w:t>
      </w:r>
      <w:r w:rsidR="002F790B">
        <w:rPr>
          <w:lang w:eastAsia="en-US"/>
        </w:rPr>
        <w:t>Centre for Detention Studies</w:t>
      </w:r>
      <w:r w:rsidRPr="00152B9B">
        <w:rPr>
          <w:lang w:eastAsia="en-US"/>
        </w:rPr>
        <w:t>, were the primary supporting actors in helping GOI to effect this change to high risk prisoner management policy and implementation guidelines.</w:t>
      </w:r>
      <w:r w:rsidR="00DC2806">
        <w:rPr>
          <w:lang w:eastAsia="en-US"/>
        </w:rPr>
        <w:t xml:space="preserve"> </w:t>
      </w:r>
    </w:p>
    <w:p w14:paraId="6EF9BA89" w14:textId="77777777" w:rsidR="00152B9B" w:rsidRPr="00152B9B" w:rsidRDefault="00152B9B" w:rsidP="00431A04">
      <w:pPr>
        <w:pStyle w:val="Heading4"/>
        <w:spacing w:before="240"/>
        <w:rPr>
          <w:lang w:eastAsia="en-US"/>
        </w:rPr>
      </w:pPr>
      <w:r w:rsidRPr="00152B9B">
        <w:rPr>
          <w:lang w:eastAsia="en-US"/>
        </w:rPr>
        <w:t>Evidence to support the above</w:t>
      </w:r>
    </w:p>
    <w:p w14:paraId="7D7602BE" w14:textId="77777777" w:rsidR="00152B9B" w:rsidRPr="00152B9B" w:rsidRDefault="00152B9B" w:rsidP="00F95729">
      <w:pPr>
        <w:pStyle w:val="ListBullet"/>
        <w:rPr>
          <w:lang w:eastAsia="en-US"/>
        </w:rPr>
      </w:pPr>
      <w:r w:rsidRPr="00152B9B">
        <w:rPr>
          <w:lang w:eastAsia="en-US"/>
        </w:rPr>
        <w:t>Blueprint for the development of Nusakambangan Island, Center for Detention Studies (2014)</w:t>
      </w:r>
    </w:p>
    <w:p w14:paraId="33541F4C" w14:textId="77777777" w:rsidR="00152B9B" w:rsidRPr="00152B9B" w:rsidRDefault="00152B9B" w:rsidP="00F95729">
      <w:pPr>
        <w:pStyle w:val="ListBullet"/>
        <w:rPr>
          <w:lang w:eastAsia="en-US"/>
        </w:rPr>
      </w:pPr>
      <w:r w:rsidRPr="00152B9B">
        <w:rPr>
          <w:lang w:eastAsia="en-US"/>
        </w:rPr>
        <w:t>Evaluation document on the Standard Operating Procedure for Visitor in Nusakambangan prisons, Center for Detention Studies (2016)</w:t>
      </w:r>
    </w:p>
    <w:p w14:paraId="3D416C38" w14:textId="77777777" w:rsidR="00152B9B" w:rsidRPr="00152B9B" w:rsidRDefault="00152B9B" w:rsidP="00F95729">
      <w:pPr>
        <w:pStyle w:val="ListBullet"/>
        <w:rPr>
          <w:lang w:eastAsia="en-US"/>
        </w:rPr>
      </w:pPr>
      <w:r w:rsidRPr="00152B9B">
        <w:rPr>
          <w:lang w:eastAsia="en-US"/>
        </w:rPr>
        <w:t xml:space="preserve">Feasibility study for the establishment of High Security prison in Nusakambangan, DGC internal document (2017) </w:t>
      </w:r>
    </w:p>
    <w:p w14:paraId="11E1705F" w14:textId="77777777" w:rsidR="00152B9B" w:rsidRPr="00152B9B" w:rsidRDefault="00152B9B" w:rsidP="00F95729">
      <w:pPr>
        <w:pStyle w:val="ListBullet"/>
        <w:rPr>
          <w:lang w:eastAsia="en-US"/>
        </w:rPr>
      </w:pPr>
      <w:r w:rsidRPr="00152B9B">
        <w:rPr>
          <w:lang w:eastAsia="en-US"/>
        </w:rPr>
        <w:t>AIPJ2 six-monthly report – April to December 2017</w:t>
      </w:r>
    </w:p>
    <w:p w14:paraId="10A09FB1" w14:textId="77777777" w:rsidR="00152B9B" w:rsidRPr="00152B9B" w:rsidRDefault="007B01E8" w:rsidP="00F95729">
      <w:pPr>
        <w:pStyle w:val="ListBullet"/>
        <w:rPr>
          <w:lang w:eastAsia="en-US"/>
        </w:rPr>
      </w:pPr>
      <w:hyperlink r:id="rId50" w:history="1">
        <w:r w:rsidR="00152B9B" w:rsidRPr="00152B9B">
          <w:rPr>
            <w:color w:val="0000FF"/>
            <w:u w:val="single"/>
            <w:lang w:eastAsia="en-US"/>
          </w:rPr>
          <w:t>https://www.jpnn.com/news/kapolri-kaget-mako-brimob-dihuni-ratusan-tahanan</w:t>
        </w:r>
      </w:hyperlink>
    </w:p>
    <w:p w14:paraId="7D1AFF19" w14:textId="77777777" w:rsidR="00152B9B" w:rsidRPr="00152B9B" w:rsidRDefault="007B01E8" w:rsidP="00F95729">
      <w:pPr>
        <w:pStyle w:val="ListBullet"/>
        <w:rPr>
          <w:lang w:eastAsia="en-US"/>
        </w:rPr>
      </w:pPr>
      <w:hyperlink r:id="rId51" w:history="1">
        <w:r w:rsidR="00152B9B" w:rsidRPr="00152B9B">
          <w:rPr>
            <w:color w:val="0000FF"/>
            <w:u w:val="single"/>
            <w:lang w:eastAsia="en-US"/>
          </w:rPr>
          <w:t>https://news.detik.com/berita/d-3782261/pengebom-kedubes-australia-ampun-ampun-huni-lp-baru-nusakambangan</w:t>
        </w:r>
      </w:hyperlink>
    </w:p>
    <w:p w14:paraId="0FB94BF6" w14:textId="77777777" w:rsidR="00152B9B" w:rsidRPr="00152B9B" w:rsidRDefault="007B01E8" w:rsidP="00431A04">
      <w:pPr>
        <w:pStyle w:val="ListBullet"/>
        <w:spacing w:after="240"/>
        <w:rPr>
          <w:lang w:eastAsia="en-US"/>
        </w:rPr>
      </w:pPr>
      <w:hyperlink r:id="rId52" w:history="1">
        <w:r w:rsidR="00152B9B" w:rsidRPr="00152B9B">
          <w:rPr>
            <w:color w:val="0000FF"/>
            <w:u w:val="single"/>
            <w:lang w:eastAsia="en-US"/>
          </w:rPr>
          <w:t>https://nasional.tempo.co/read/1087747/napi-teroris-dari-mako-brimob-tempati-tiga-lp-di-nusakambangan</w:t>
        </w:r>
      </w:hyperlink>
    </w:p>
    <w:p w14:paraId="52A3C2CE" w14:textId="77777777" w:rsidR="00152B9B" w:rsidRPr="00152B9B" w:rsidRDefault="00152B9B" w:rsidP="00431A04">
      <w:pPr>
        <w:pStyle w:val="Heading4"/>
        <w:spacing w:before="240"/>
        <w:rPr>
          <w:lang w:eastAsia="en-US"/>
        </w:rPr>
      </w:pPr>
      <w:r w:rsidRPr="00152B9B">
        <w:rPr>
          <w:rFonts w:eastAsia="Calibri"/>
          <w:lang w:val="en-US" w:eastAsia="en-US"/>
        </w:rPr>
        <w:t xml:space="preserve">Methodology </w:t>
      </w:r>
    </w:p>
    <w:p w14:paraId="6F7539A4" w14:textId="77777777" w:rsidR="00CE740A" w:rsidRDefault="00152B9B" w:rsidP="00152B9B">
      <w:pPr>
        <w:pStyle w:val="BodyText"/>
        <w:rPr>
          <w:rFonts w:eastAsia="MS Mincho" w:cs="Arial"/>
          <w:szCs w:val="20"/>
          <w:lang w:eastAsia="en-US"/>
        </w:rPr>
      </w:pPr>
      <w:r w:rsidRPr="00152B9B">
        <w:rPr>
          <w:rFonts w:eastAsia="MS Mincho" w:cs="Arial"/>
          <w:szCs w:val="20"/>
          <w:lang w:eastAsia="en-US"/>
        </w:rPr>
        <w:t>AIPJ2 used Rapid Outcomes Assessment as an approach of process tracing.</w:t>
      </w:r>
      <w:r w:rsidR="00DC2806">
        <w:rPr>
          <w:rFonts w:eastAsia="MS Mincho" w:cs="Arial"/>
          <w:szCs w:val="20"/>
          <w:lang w:eastAsia="en-US"/>
        </w:rPr>
        <w:t xml:space="preserve"> </w:t>
      </w:r>
      <w:r w:rsidRPr="00152B9B">
        <w:rPr>
          <w:rFonts w:eastAsia="MS Mincho" w:cs="Arial"/>
          <w:szCs w:val="20"/>
          <w:lang w:eastAsia="en-US"/>
        </w:rPr>
        <w:t>The main steps involved</w:t>
      </w:r>
      <w:r w:rsidR="002F790B">
        <w:rPr>
          <w:rFonts w:eastAsia="MS Mincho" w:cs="Arial"/>
          <w:szCs w:val="20"/>
          <w:lang w:eastAsia="en-US"/>
        </w:rPr>
        <w:t>:</w:t>
      </w:r>
    </w:p>
    <w:p w14:paraId="7F313C7D" w14:textId="77777777" w:rsidR="00CE740A" w:rsidRPr="00CE740A" w:rsidRDefault="00152B9B" w:rsidP="00CE740A">
      <w:pPr>
        <w:pStyle w:val="ListBullet"/>
        <w:rPr>
          <w:lang w:eastAsia="en-US"/>
        </w:rPr>
      </w:pPr>
      <w:r w:rsidRPr="00152B9B">
        <w:rPr>
          <w:rFonts w:eastAsia="MS Mincho"/>
          <w:lang w:eastAsia="en-US"/>
        </w:rPr>
        <w:t>collection and review of existing information and reports</w:t>
      </w:r>
    </w:p>
    <w:p w14:paraId="1EEA879D" w14:textId="77777777" w:rsidR="00CE740A" w:rsidRPr="00CE740A" w:rsidRDefault="00152B9B" w:rsidP="00CE740A">
      <w:pPr>
        <w:pStyle w:val="ListBullet"/>
        <w:rPr>
          <w:lang w:eastAsia="en-US"/>
        </w:rPr>
      </w:pPr>
      <w:r w:rsidRPr="00152B9B">
        <w:rPr>
          <w:rFonts w:eastAsia="MS Mincho"/>
          <w:lang w:eastAsia="en-US"/>
        </w:rPr>
        <w:t xml:space="preserve">a workshop to review key activities undertaken and their phasing, the main actors involved, and </w:t>
      </w:r>
      <w:r w:rsidR="002F790B">
        <w:rPr>
          <w:rFonts w:eastAsia="MS Mincho"/>
          <w:lang w:eastAsia="en-US"/>
        </w:rPr>
        <w:t>the results achieved</w:t>
      </w:r>
    </w:p>
    <w:p w14:paraId="266163C9" w14:textId="77777777" w:rsidR="00DC2806" w:rsidRDefault="00152B9B" w:rsidP="00431A04">
      <w:pPr>
        <w:pStyle w:val="ListBullet"/>
        <w:spacing w:after="240"/>
        <w:rPr>
          <w:lang w:eastAsia="en-US"/>
        </w:rPr>
      </w:pPr>
      <w:r w:rsidRPr="00152B9B">
        <w:rPr>
          <w:rFonts w:eastAsia="MS Mincho"/>
          <w:lang w:eastAsia="en-US"/>
        </w:rPr>
        <w:t xml:space="preserve">drafting of the </w:t>
      </w:r>
      <w:r w:rsidR="007A177D" w:rsidRPr="001B009A">
        <w:t>significant policy change</w:t>
      </w:r>
      <w:r w:rsidRPr="00152B9B">
        <w:rPr>
          <w:rFonts w:eastAsia="MS Mincho"/>
          <w:lang w:eastAsia="en-US"/>
        </w:rPr>
        <w:t xml:space="preserve"> narrative, including further refinement and verification of the results achieved and the change process with key implementing partners.</w:t>
      </w:r>
      <w:r w:rsidR="00DC2806">
        <w:rPr>
          <w:rFonts w:eastAsia="MS Mincho"/>
          <w:lang w:eastAsia="en-US"/>
        </w:rPr>
        <w:t xml:space="preserve"> </w:t>
      </w:r>
    </w:p>
    <w:p w14:paraId="013DD005" w14:textId="77777777" w:rsidR="0098345A" w:rsidRDefault="00B92BF7">
      <w:pPr>
        <w:rPr>
          <w:lang w:eastAsia="en-US"/>
        </w:rPr>
        <w:sectPr w:rsidR="0098345A" w:rsidSect="00667D0D">
          <w:pgSz w:w="11907" w:h="16840" w:code="9"/>
          <w:pgMar w:top="1418" w:right="1418" w:bottom="1418" w:left="1418" w:header="720" w:footer="720" w:gutter="0"/>
          <w:cols w:space="720"/>
          <w:docGrid w:linePitch="360"/>
        </w:sectPr>
      </w:pPr>
      <w:r>
        <w:rPr>
          <w:lang w:eastAsia="en-US"/>
        </w:rPr>
        <w:br w:type="page"/>
      </w:r>
    </w:p>
    <w:p w14:paraId="3B61F38F" w14:textId="77777777" w:rsidR="00B92BF7" w:rsidRPr="00667D0D" w:rsidRDefault="00B92BF7" w:rsidP="00B92BF7">
      <w:pPr>
        <w:pStyle w:val="AnnexHeading"/>
        <w:ind w:left="1701" w:hanging="1701"/>
      </w:pPr>
      <w:bookmarkStart w:id="32" w:name="_Toc520802614"/>
      <w:r w:rsidRPr="00667D0D">
        <w:lastRenderedPageBreak/>
        <w:t xml:space="preserve">AIPJ2 </w:t>
      </w:r>
      <w:r w:rsidR="00D63592" w:rsidRPr="00667D0D">
        <w:t xml:space="preserve">Contribution </w:t>
      </w:r>
      <w:r w:rsidRPr="00667D0D">
        <w:t xml:space="preserve">to RPJMN </w:t>
      </w:r>
      <w:r w:rsidR="00D63592" w:rsidRPr="00667D0D">
        <w:t>Objectives</w:t>
      </w:r>
      <w:bookmarkEnd w:id="32"/>
    </w:p>
    <w:p w14:paraId="37C98114" w14:textId="77777777" w:rsidR="00B92BF7" w:rsidRPr="00B92BF7" w:rsidRDefault="00B92BF7" w:rsidP="00F95729">
      <w:pPr>
        <w:pStyle w:val="Heading4"/>
      </w:pPr>
      <w:r w:rsidRPr="00B92BF7">
        <w:t xml:space="preserve">RPJMN </w:t>
      </w:r>
      <w:r w:rsidR="00D63592" w:rsidRPr="00B92BF7">
        <w:t xml:space="preserve">objective for law and human rights development </w:t>
      </w:r>
      <w:r w:rsidRPr="00B92BF7">
        <w:t>2015–2019</w:t>
      </w:r>
    </w:p>
    <w:p w14:paraId="4869B02F" w14:textId="77777777" w:rsidR="00B92BF7" w:rsidRPr="00B92BF7" w:rsidRDefault="00DC2806" w:rsidP="00B92BF7">
      <w:pPr>
        <w:pStyle w:val="BodyText"/>
      </w:pPr>
      <w:r>
        <w:t>‘</w:t>
      </w:r>
      <w:r w:rsidR="00B92BF7" w:rsidRPr="00B92BF7">
        <w:t>To Fulfil Law Enforcement and Awareness</w:t>
      </w:r>
      <w:r>
        <w:t>’</w:t>
      </w:r>
      <w:r w:rsidR="00B92BF7" w:rsidRPr="00B92BF7">
        <w:t xml:space="preserve"> </w:t>
      </w:r>
    </w:p>
    <w:p w14:paraId="1998E5B3" w14:textId="77777777" w:rsidR="00B92BF7" w:rsidRPr="00B92BF7" w:rsidRDefault="00B92BF7" w:rsidP="00F95729">
      <w:pPr>
        <w:pStyle w:val="Heading4"/>
      </w:pPr>
      <w:r w:rsidRPr="00B92BF7">
        <w:t xml:space="preserve">National </w:t>
      </w:r>
      <w:r w:rsidR="00D63592" w:rsidRPr="00B92BF7">
        <w:t>priorities for politics, law, defence and security</w:t>
      </w:r>
    </w:p>
    <w:tbl>
      <w:tblPr>
        <w:tblStyle w:val="AIPJ21"/>
        <w:tblW w:w="0" w:type="auto"/>
        <w:tblLook w:val="04A0" w:firstRow="1" w:lastRow="0" w:firstColumn="1" w:lastColumn="0" w:noHBand="0" w:noVBand="1"/>
      </w:tblPr>
      <w:tblGrid>
        <w:gridCol w:w="1518"/>
        <w:gridCol w:w="2446"/>
        <w:gridCol w:w="5075"/>
      </w:tblGrid>
      <w:tr w:rsidR="00F95729" w:rsidRPr="00F95729" w14:paraId="52C0BA64" w14:textId="77777777" w:rsidTr="00F9572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18" w:type="dxa"/>
            <w:shd w:val="clear" w:color="auto" w:fill="045BA7" w:themeFill="accent2"/>
          </w:tcPr>
          <w:p w14:paraId="19B0C9B7" w14:textId="77777777" w:rsidR="00606D55" w:rsidRPr="00F95729" w:rsidRDefault="00606D55" w:rsidP="00606D55">
            <w:pPr>
              <w:rPr>
                <w:color w:val="FFFFFF" w:themeColor="background1"/>
                <w:sz w:val="16"/>
              </w:rPr>
            </w:pPr>
            <w:r w:rsidRPr="00F95729">
              <w:rPr>
                <w:color w:val="FFFFFF" w:themeColor="background1"/>
                <w:sz w:val="16"/>
              </w:rPr>
              <w:t>Program Priority</w:t>
            </w:r>
          </w:p>
        </w:tc>
        <w:tc>
          <w:tcPr>
            <w:tcW w:w="2446" w:type="dxa"/>
            <w:shd w:val="clear" w:color="auto" w:fill="045BA7" w:themeFill="accent2"/>
          </w:tcPr>
          <w:p w14:paraId="2E37221C" w14:textId="77777777" w:rsidR="00606D55" w:rsidRPr="00F95729" w:rsidRDefault="00606D55" w:rsidP="00606D55">
            <w:pPr>
              <w:cnfStyle w:val="100000000000" w:firstRow="1" w:lastRow="0" w:firstColumn="0" w:lastColumn="0" w:oddVBand="0" w:evenVBand="0" w:oddHBand="0" w:evenHBand="0" w:firstRowFirstColumn="0" w:firstRowLastColumn="0" w:lastRowFirstColumn="0" w:lastRowLastColumn="0"/>
              <w:rPr>
                <w:color w:val="FFFFFF" w:themeColor="background1"/>
                <w:sz w:val="16"/>
              </w:rPr>
            </w:pPr>
            <w:r w:rsidRPr="00F95729">
              <w:rPr>
                <w:color w:val="FFFFFF" w:themeColor="background1"/>
                <w:sz w:val="16"/>
              </w:rPr>
              <w:t>Activity priority</w:t>
            </w:r>
          </w:p>
        </w:tc>
        <w:tc>
          <w:tcPr>
            <w:tcW w:w="5075" w:type="dxa"/>
            <w:shd w:val="clear" w:color="auto" w:fill="045BA7" w:themeFill="accent2"/>
          </w:tcPr>
          <w:p w14:paraId="14246198" w14:textId="77777777" w:rsidR="00606D55" w:rsidRPr="00F95729" w:rsidRDefault="00606D55" w:rsidP="00CE740A">
            <w:pPr>
              <w:cnfStyle w:val="100000000000" w:firstRow="1" w:lastRow="0" w:firstColumn="0" w:lastColumn="0" w:oddVBand="0" w:evenVBand="0" w:oddHBand="0" w:evenHBand="0" w:firstRowFirstColumn="0" w:firstRowLastColumn="0" w:lastRowFirstColumn="0" w:lastRowLastColumn="0"/>
              <w:rPr>
                <w:color w:val="FFFFFF" w:themeColor="background1"/>
                <w:sz w:val="16"/>
              </w:rPr>
            </w:pPr>
            <w:r w:rsidRPr="00F95729">
              <w:rPr>
                <w:color w:val="FFFFFF" w:themeColor="background1"/>
                <w:sz w:val="16"/>
              </w:rPr>
              <w:t>AIPJ2 contributing activities</w:t>
            </w:r>
          </w:p>
        </w:tc>
      </w:tr>
      <w:tr w:rsidR="00606D55" w:rsidRPr="00CE740A" w14:paraId="05A37E3E" w14:textId="77777777" w:rsidTr="00EF11D5">
        <w:tc>
          <w:tcPr>
            <w:tcW w:w="1518" w:type="dxa"/>
          </w:tcPr>
          <w:p w14:paraId="46BB74AE" w14:textId="77777777" w:rsidR="00606D55" w:rsidRPr="00CE740A" w:rsidRDefault="00606D55" w:rsidP="00CE740A">
            <w:pPr>
              <w:pStyle w:val="TableText"/>
            </w:pPr>
            <w:r w:rsidRPr="00CE740A">
              <w:t>Legal certainty</w:t>
            </w:r>
          </w:p>
        </w:tc>
        <w:tc>
          <w:tcPr>
            <w:tcW w:w="2446" w:type="dxa"/>
          </w:tcPr>
          <w:p w14:paraId="207815B3" w14:textId="77777777" w:rsidR="00606D55" w:rsidRPr="00CE740A" w:rsidRDefault="00606D55" w:rsidP="00CE740A">
            <w:pPr>
              <w:pStyle w:val="TableText"/>
            </w:pPr>
            <w:r w:rsidRPr="00CE740A">
              <w:t>Improved quality of law enforcement</w:t>
            </w:r>
          </w:p>
        </w:tc>
        <w:tc>
          <w:tcPr>
            <w:tcW w:w="5075" w:type="dxa"/>
          </w:tcPr>
          <w:p w14:paraId="39E52961" w14:textId="77777777" w:rsidR="00606D55" w:rsidRPr="00CE740A" w:rsidRDefault="00606D55" w:rsidP="00CE740A">
            <w:pPr>
              <w:pStyle w:val="TableText"/>
            </w:pPr>
            <w:r w:rsidRPr="00CE740A">
              <w:t xml:space="preserve">Governance mechanisms established to support legal and judicial reform – e.g. </w:t>
            </w:r>
            <w:r w:rsidR="00025EB8" w:rsidRPr="00CE740A">
              <w:t>Indonesian Judicial Reform Forum</w:t>
            </w:r>
            <w:r w:rsidRPr="00CE740A">
              <w:t xml:space="preserve">, </w:t>
            </w:r>
            <w:r w:rsidR="002F790B" w:rsidRPr="00CE740A">
              <w:t>Judicial Reform Technical Office</w:t>
            </w:r>
            <w:r w:rsidRPr="00CE740A">
              <w:t xml:space="preserve">, Restorative Justice Working Group. </w:t>
            </w:r>
          </w:p>
          <w:p w14:paraId="27712E4E" w14:textId="77777777" w:rsidR="00606D55" w:rsidRPr="00CE740A" w:rsidRDefault="00606D55" w:rsidP="00CE740A">
            <w:pPr>
              <w:pStyle w:val="TableText"/>
            </w:pPr>
            <w:r w:rsidRPr="00CE740A">
              <w:t>Disability Rights recognised through legislation, monitoring and advocacy; disability regulations and disability rights indicators.</w:t>
            </w:r>
          </w:p>
          <w:p w14:paraId="3C0A256D"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p w14:paraId="6C4A9E30"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6BC60254" w14:textId="77777777" w:rsidTr="00EF11D5">
        <w:tc>
          <w:tcPr>
            <w:tcW w:w="1518" w:type="dxa"/>
          </w:tcPr>
          <w:p w14:paraId="6C2ECC17" w14:textId="77777777" w:rsidR="00606D55" w:rsidRPr="00CE740A" w:rsidRDefault="00606D55" w:rsidP="00CE740A">
            <w:pPr>
              <w:pStyle w:val="TableText"/>
            </w:pPr>
          </w:p>
        </w:tc>
        <w:tc>
          <w:tcPr>
            <w:tcW w:w="2446" w:type="dxa"/>
          </w:tcPr>
          <w:p w14:paraId="5A5877B4" w14:textId="77777777" w:rsidR="00606D55" w:rsidRPr="00CE740A" w:rsidRDefault="00606D55" w:rsidP="00CE740A">
            <w:pPr>
              <w:pStyle w:val="TableText"/>
            </w:pPr>
            <w:r w:rsidRPr="00CE740A">
              <w:t>Effective corruption prevention and eradication</w:t>
            </w:r>
          </w:p>
        </w:tc>
        <w:tc>
          <w:tcPr>
            <w:tcW w:w="5075" w:type="dxa"/>
          </w:tcPr>
          <w:p w14:paraId="0EF51D38" w14:textId="77777777" w:rsidR="00606D55" w:rsidRPr="00CE740A" w:rsidRDefault="00606D55" w:rsidP="00CE740A">
            <w:pPr>
              <w:pStyle w:val="TableText"/>
            </w:pPr>
            <w:r w:rsidRPr="00CE740A">
              <w:t>Campaigns and initiatives at subnational level implemented to prevent corruption through I am women against corruption (SPAK) movement.</w:t>
            </w:r>
          </w:p>
          <w:p w14:paraId="6C6EA53D" w14:textId="77777777" w:rsidR="00606D55" w:rsidRPr="00CE740A" w:rsidRDefault="00606D55" w:rsidP="00CE740A">
            <w:pPr>
              <w:pStyle w:val="TableText"/>
            </w:pPr>
            <w:r w:rsidRPr="00CE740A">
              <w:t>Investigating corruption through development of technical guidance on money laundering at stock exchange.</w:t>
            </w:r>
          </w:p>
        </w:tc>
      </w:tr>
      <w:tr w:rsidR="00606D55" w:rsidRPr="00CE740A" w14:paraId="09482160" w14:textId="77777777" w:rsidTr="00EF11D5">
        <w:tc>
          <w:tcPr>
            <w:tcW w:w="1518" w:type="dxa"/>
          </w:tcPr>
          <w:p w14:paraId="26544362" w14:textId="77777777" w:rsidR="00606D55" w:rsidRPr="00CE740A" w:rsidRDefault="00606D55" w:rsidP="00CE740A">
            <w:pPr>
              <w:pStyle w:val="TableText"/>
            </w:pPr>
          </w:p>
        </w:tc>
        <w:tc>
          <w:tcPr>
            <w:tcW w:w="2446" w:type="dxa"/>
          </w:tcPr>
          <w:p w14:paraId="09A9CB9D" w14:textId="77777777" w:rsidR="00606D55" w:rsidRPr="00CE740A" w:rsidRDefault="00606D55" w:rsidP="00CE740A">
            <w:pPr>
              <w:pStyle w:val="TableText"/>
            </w:pPr>
            <w:r w:rsidRPr="00CE740A">
              <w:t>Respect, Protection and Fulfilment of the Right to Justice</w:t>
            </w:r>
          </w:p>
          <w:p w14:paraId="51F504AD" w14:textId="77777777" w:rsidR="00606D55" w:rsidRPr="00CE740A" w:rsidRDefault="00606D55" w:rsidP="00CE740A">
            <w:pPr>
              <w:pStyle w:val="TableText"/>
            </w:pPr>
          </w:p>
        </w:tc>
        <w:tc>
          <w:tcPr>
            <w:tcW w:w="5075" w:type="dxa"/>
          </w:tcPr>
          <w:p w14:paraId="3FC134FE" w14:textId="77777777" w:rsidR="00606D55" w:rsidRPr="00CE740A" w:rsidRDefault="00606D55" w:rsidP="00CE740A">
            <w:pPr>
              <w:pStyle w:val="TableText"/>
            </w:pPr>
            <w:r w:rsidRPr="00CE740A">
              <w:t>Disability Rights recognised through legislation, monitoring and advocacy; disability regulations and disability rights indicators.</w:t>
            </w:r>
          </w:p>
          <w:p w14:paraId="721ACD6F"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1BF407E6" w14:textId="77777777" w:rsidTr="00EF11D5">
        <w:tc>
          <w:tcPr>
            <w:tcW w:w="1518" w:type="dxa"/>
          </w:tcPr>
          <w:p w14:paraId="2F3511B4" w14:textId="77777777" w:rsidR="00606D55" w:rsidRPr="00CE740A" w:rsidRDefault="00606D55" w:rsidP="00CE740A">
            <w:pPr>
              <w:pStyle w:val="TableText"/>
            </w:pPr>
            <w:r w:rsidRPr="00CE740A">
              <w:t>Stability of Politics and Security</w:t>
            </w:r>
          </w:p>
        </w:tc>
        <w:tc>
          <w:tcPr>
            <w:tcW w:w="2446" w:type="dxa"/>
          </w:tcPr>
          <w:p w14:paraId="21F4F837" w14:textId="77777777" w:rsidR="00606D55" w:rsidRPr="00CE740A" w:rsidRDefault="00606D55" w:rsidP="00CE740A">
            <w:pPr>
              <w:pStyle w:val="TableText"/>
            </w:pPr>
            <w:r w:rsidRPr="00CE740A">
              <w:t>Strengthening Democracy institutions, civil rights and political rights</w:t>
            </w:r>
          </w:p>
        </w:tc>
        <w:tc>
          <w:tcPr>
            <w:tcW w:w="5075" w:type="dxa"/>
          </w:tcPr>
          <w:p w14:paraId="4DE316F1" w14:textId="77777777" w:rsidR="00606D55" w:rsidRPr="00CE740A" w:rsidRDefault="00606D55" w:rsidP="00CE740A">
            <w:pPr>
              <w:pStyle w:val="TableText"/>
            </w:pPr>
            <w:r w:rsidRPr="00CE740A">
              <w:t>Disability Rights recognised through legislation, monitoring and advocacy; disability regulations and disability rights indicators.</w:t>
            </w:r>
          </w:p>
        </w:tc>
      </w:tr>
      <w:tr w:rsidR="00606D55" w:rsidRPr="00CE740A" w14:paraId="0C00A52A" w14:textId="77777777" w:rsidTr="00EF11D5">
        <w:tc>
          <w:tcPr>
            <w:tcW w:w="1518" w:type="dxa"/>
          </w:tcPr>
          <w:p w14:paraId="7BDFCF0E" w14:textId="77777777" w:rsidR="00606D55" w:rsidRPr="00CE740A" w:rsidRDefault="00606D55" w:rsidP="00CE740A">
            <w:pPr>
              <w:pStyle w:val="TableText"/>
            </w:pPr>
          </w:p>
        </w:tc>
        <w:tc>
          <w:tcPr>
            <w:tcW w:w="2446" w:type="dxa"/>
          </w:tcPr>
          <w:p w14:paraId="54173762" w14:textId="77777777" w:rsidR="00606D55" w:rsidRPr="00CE740A" w:rsidRDefault="00606D55" w:rsidP="00CE740A">
            <w:pPr>
              <w:pStyle w:val="TableText"/>
            </w:pPr>
            <w:r w:rsidRPr="00CE740A">
              <w:t>Counter-Terrorism and the Handling of Social Conflict</w:t>
            </w:r>
          </w:p>
          <w:p w14:paraId="19B488A4" w14:textId="77777777" w:rsidR="00606D55" w:rsidRPr="00CE740A" w:rsidRDefault="00606D55" w:rsidP="00CE740A">
            <w:pPr>
              <w:pStyle w:val="TableText"/>
            </w:pPr>
          </w:p>
        </w:tc>
        <w:tc>
          <w:tcPr>
            <w:tcW w:w="5075" w:type="dxa"/>
          </w:tcPr>
          <w:p w14:paraId="3DEAAD7B" w14:textId="77777777" w:rsidR="00606D55" w:rsidRPr="00CE740A" w:rsidRDefault="00606D55" w:rsidP="00CE740A">
            <w:pPr>
              <w:pStyle w:val="TableText"/>
            </w:pPr>
            <w:r w:rsidRPr="00CE740A">
              <w:t xml:space="preserve">Preventing violent extremism through policy, legislation and coordination. </w:t>
            </w:r>
          </w:p>
          <w:p w14:paraId="6F0E2079" w14:textId="77777777" w:rsidR="00606D55" w:rsidRPr="00CE740A" w:rsidRDefault="00606D55" w:rsidP="00CE740A">
            <w:pPr>
              <w:pStyle w:val="TableText"/>
            </w:pPr>
            <w:r w:rsidRPr="00CE740A">
              <w:t>Mainstreamed gender equality, disability and social inclusion through women and preventing violent extremism group coordination and advocacy.</w:t>
            </w:r>
          </w:p>
        </w:tc>
      </w:tr>
      <w:tr w:rsidR="00606D55" w:rsidRPr="00CE740A" w14:paraId="76ECAC2B" w14:textId="77777777" w:rsidTr="00EF11D5">
        <w:tc>
          <w:tcPr>
            <w:tcW w:w="1518" w:type="dxa"/>
          </w:tcPr>
          <w:p w14:paraId="0FCD029E" w14:textId="77777777" w:rsidR="00606D55" w:rsidRPr="00CE740A" w:rsidRDefault="00606D55" w:rsidP="00CE740A">
            <w:pPr>
              <w:pStyle w:val="TableText"/>
            </w:pPr>
          </w:p>
        </w:tc>
        <w:tc>
          <w:tcPr>
            <w:tcW w:w="2446" w:type="dxa"/>
          </w:tcPr>
          <w:p w14:paraId="46EA3061" w14:textId="77777777" w:rsidR="00606D55" w:rsidRPr="00CE740A" w:rsidRDefault="00606D55" w:rsidP="00CE740A">
            <w:pPr>
              <w:pStyle w:val="TableText"/>
            </w:pPr>
            <w:r w:rsidRPr="00CE740A">
              <w:t>Improved Access and Quality of Public Information</w:t>
            </w:r>
          </w:p>
          <w:p w14:paraId="214ECFEF" w14:textId="77777777" w:rsidR="00606D55" w:rsidRPr="00CE740A" w:rsidRDefault="00606D55" w:rsidP="00CE740A">
            <w:pPr>
              <w:pStyle w:val="TableText"/>
            </w:pPr>
          </w:p>
        </w:tc>
        <w:tc>
          <w:tcPr>
            <w:tcW w:w="5075" w:type="dxa"/>
          </w:tcPr>
          <w:p w14:paraId="678BBD5E"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tc>
      </w:tr>
      <w:tr w:rsidR="00606D55" w:rsidRPr="00CE740A" w14:paraId="3C92125D" w14:textId="77777777" w:rsidTr="00EF11D5">
        <w:tc>
          <w:tcPr>
            <w:tcW w:w="1518" w:type="dxa"/>
          </w:tcPr>
          <w:p w14:paraId="7095D279" w14:textId="77777777" w:rsidR="00606D55" w:rsidRPr="00CE740A" w:rsidRDefault="00606D55" w:rsidP="00CE740A">
            <w:pPr>
              <w:pStyle w:val="TableText"/>
            </w:pPr>
          </w:p>
        </w:tc>
        <w:tc>
          <w:tcPr>
            <w:tcW w:w="2446" w:type="dxa"/>
          </w:tcPr>
          <w:p w14:paraId="3EB858AE" w14:textId="77777777" w:rsidR="00606D55" w:rsidRPr="00CE740A" w:rsidRDefault="00606D55" w:rsidP="00CE740A">
            <w:pPr>
              <w:pStyle w:val="TableText"/>
            </w:pPr>
            <w:r w:rsidRPr="00CE740A">
              <w:t>Strengthening Economic Diplomacy and International Development Cooperation</w:t>
            </w:r>
          </w:p>
        </w:tc>
        <w:tc>
          <w:tcPr>
            <w:tcW w:w="5075" w:type="dxa"/>
          </w:tcPr>
          <w:p w14:paraId="412ED444" w14:textId="77777777" w:rsidR="00606D55" w:rsidRPr="00CE740A" w:rsidRDefault="00606D55" w:rsidP="00CE740A">
            <w:pPr>
              <w:pStyle w:val="TableText"/>
            </w:pPr>
            <w:r w:rsidRPr="00CE740A">
              <w:t>Stronger border, airport security, investigating cyber-crime, investigating illegal financial transactions.</w:t>
            </w:r>
          </w:p>
        </w:tc>
      </w:tr>
      <w:tr w:rsidR="00606D55" w:rsidRPr="00CE740A" w14:paraId="485702FF" w14:textId="77777777" w:rsidTr="00EF11D5">
        <w:tc>
          <w:tcPr>
            <w:tcW w:w="1518" w:type="dxa"/>
          </w:tcPr>
          <w:p w14:paraId="4AD75592" w14:textId="77777777" w:rsidR="00606D55" w:rsidRPr="00CE740A" w:rsidRDefault="00606D55" w:rsidP="00CE740A">
            <w:pPr>
              <w:pStyle w:val="TableText"/>
            </w:pPr>
          </w:p>
        </w:tc>
        <w:tc>
          <w:tcPr>
            <w:tcW w:w="2446" w:type="dxa"/>
          </w:tcPr>
          <w:p w14:paraId="41FAAF6F" w14:textId="77777777" w:rsidR="00606D55" w:rsidRPr="00CE740A" w:rsidRDefault="00606D55" w:rsidP="00CE740A">
            <w:pPr>
              <w:pStyle w:val="TableText"/>
            </w:pPr>
            <w:r w:rsidRPr="00CE740A">
              <w:t>Strengthening politics and security diplomacy</w:t>
            </w:r>
          </w:p>
        </w:tc>
        <w:tc>
          <w:tcPr>
            <w:tcW w:w="5075" w:type="dxa"/>
          </w:tcPr>
          <w:p w14:paraId="492916A8" w14:textId="77777777" w:rsidR="00606D55" w:rsidRPr="00CE740A" w:rsidRDefault="00606D55" w:rsidP="00CE740A">
            <w:pPr>
              <w:pStyle w:val="TableText"/>
            </w:pPr>
            <w:r w:rsidRPr="00CE740A">
              <w:t>Stronger border, airport security, investigating cyber-crime, investigating illegal financial transactions.</w:t>
            </w:r>
          </w:p>
        </w:tc>
      </w:tr>
      <w:tr w:rsidR="00606D55" w:rsidRPr="00CE740A" w14:paraId="7FFFF987" w14:textId="77777777" w:rsidTr="00EF11D5">
        <w:tc>
          <w:tcPr>
            <w:tcW w:w="1518" w:type="dxa"/>
          </w:tcPr>
          <w:p w14:paraId="4D1AD3EB" w14:textId="77777777" w:rsidR="00606D55" w:rsidRPr="00CE740A" w:rsidRDefault="00606D55" w:rsidP="00CE740A">
            <w:pPr>
              <w:pStyle w:val="TableText"/>
            </w:pPr>
          </w:p>
        </w:tc>
        <w:tc>
          <w:tcPr>
            <w:tcW w:w="2446" w:type="dxa"/>
          </w:tcPr>
          <w:p w14:paraId="1940ABB3" w14:textId="77777777" w:rsidR="00606D55" w:rsidRPr="00CE740A" w:rsidRDefault="00606D55" w:rsidP="00CE740A">
            <w:pPr>
              <w:pStyle w:val="TableText"/>
            </w:pPr>
            <w:r w:rsidRPr="00CE740A">
              <w:t>Establishment of secure condition and rapid response</w:t>
            </w:r>
          </w:p>
        </w:tc>
        <w:tc>
          <w:tcPr>
            <w:tcW w:w="5075" w:type="dxa"/>
          </w:tcPr>
          <w:p w14:paraId="6107B6E2" w14:textId="77777777" w:rsidR="00606D55" w:rsidRPr="00CE740A" w:rsidRDefault="00606D55" w:rsidP="00CE740A">
            <w:pPr>
              <w:pStyle w:val="TableText"/>
            </w:pPr>
            <w:r w:rsidRPr="00CE740A">
              <w:t>Stronger border, airport security, investigating cyber-crime, investigating illegal financial transactions.</w:t>
            </w:r>
          </w:p>
        </w:tc>
      </w:tr>
      <w:tr w:rsidR="00606D55" w:rsidRPr="00CE740A" w14:paraId="189BF59E" w14:textId="77777777" w:rsidTr="00EF11D5">
        <w:tc>
          <w:tcPr>
            <w:tcW w:w="1518" w:type="dxa"/>
          </w:tcPr>
          <w:p w14:paraId="1A14B2CC" w14:textId="77777777" w:rsidR="00606D55" w:rsidRPr="00CE740A" w:rsidRDefault="00606D55" w:rsidP="00CE740A">
            <w:pPr>
              <w:pStyle w:val="TableText"/>
            </w:pPr>
          </w:p>
        </w:tc>
        <w:tc>
          <w:tcPr>
            <w:tcW w:w="2446" w:type="dxa"/>
          </w:tcPr>
          <w:p w14:paraId="271BEE3D" w14:textId="77777777" w:rsidR="00606D55" w:rsidRPr="00CE740A" w:rsidRDefault="00606D55" w:rsidP="00CE740A">
            <w:pPr>
              <w:pStyle w:val="TableText"/>
            </w:pPr>
            <w:r w:rsidRPr="00CE740A">
              <w:t>Strengthening in drugs crime handling</w:t>
            </w:r>
          </w:p>
        </w:tc>
        <w:tc>
          <w:tcPr>
            <w:tcW w:w="5075" w:type="dxa"/>
          </w:tcPr>
          <w:p w14:paraId="758F617D"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0CFC1B52" w14:textId="77777777" w:rsidTr="00EF11D5">
        <w:tc>
          <w:tcPr>
            <w:tcW w:w="1518" w:type="dxa"/>
          </w:tcPr>
          <w:p w14:paraId="322A75F5" w14:textId="77777777" w:rsidR="00606D55" w:rsidRPr="00CE740A" w:rsidRDefault="00606D55" w:rsidP="00CE740A">
            <w:pPr>
              <w:pStyle w:val="TableText"/>
            </w:pPr>
          </w:p>
        </w:tc>
        <w:tc>
          <w:tcPr>
            <w:tcW w:w="2446" w:type="dxa"/>
          </w:tcPr>
          <w:p w14:paraId="21FBFD64" w14:textId="77777777" w:rsidR="00606D55" w:rsidRPr="00CE740A" w:rsidRDefault="00606D55" w:rsidP="00CE740A">
            <w:pPr>
              <w:pStyle w:val="TableText"/>
            </w:pPr>
            <w:r w:rsidRPr="00CE740A">
              <w:t>Intelligence and counter intelligence</w:t>
            </w:r>
          </w:p>
        </w:tc>
        <w:tc>
          <w:tcPr>
            <w:tcW w:w="5075" w:type="dxa"/>
          </w:tcPr>
          <w:p w14:paraId="5B34A072" w14:textId="77777777" w:rsidR="00606D55" w:rsidRPr="00CE740A" w:rsidRDefault="00606D55" w:rsidP="00CE740A">
            <w:pPr>
              <w:pStyle w:val="TableText"/>
            </w:pPr>
            <w:r w:rsidRPr="00CE740A">
              <w:t>Stronger border, airport security, investigating cyber-crime, investigating illegal financial transactions.</w:t>
            </w:r>
          </w:p>
        </w:tc>
      </w:tr>
      <w:tr w:rsidR="00606D55" w:rsidRPr="00CE740A" w14:paraId="6567E41E" w14:textId="77777777" w:rsidTr="00EF11D5">
        <w:tc>
          <w:tcPr>
            <w:tcW w:w="1518" w:type="dxa"/>
          </w:tcPr>
          <w:p w14:paraId="3EB0CD77" w14:textId="77777777" w:rsidR="00606D55" w:rsidRPr="00CE740A" w:rsidRDefault="00606D55" w:rsidP="00CE740A">
            <w:pPr>
              <w:pStyle w:val="TableText"/>
            </w:pPr>
            <w:r w:rsidRPr="00CE740A">
              <w:t>Bureaucracy Reform</w:t>
            </w:r>
          </w:p>
        </w:tc>
        <w:tc>
          <w:tcPr>
            <w:tcW w:w="2446" w:type="dxa"/>
          </w:tcPr>
          <w:p w14:paraId="1FC71C4F" w14:textId="77777777" w:rsidR="00606D55" w:rsidRPr="00CE740A" w:rsidRDefault="00606D55" w:rsidP="00CE740A">
            <w:pPr>
              <w:pStyle w:val="TableText"/>
            </w:pPr>
            <w:r w:rsidRPr="00CE740A">
              <w:t>Expanding integrated e-government implementation</w:t>
            </w:r>
          </w:p>
        </w:tc>
        <w:tc>
          <w:tcPr>
            <w:tcW w:w="5075" w:type="dxa"/>
          </w:tcPr>
          <w:p w14:paraId="3495C084"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p w14:paraId="70075C2B"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2606F0BA" w14:textId="77777777" w:rsidTr="00EF11D5">
        <w:tc>
          <w:tcPr>
            <w:tcW w:w="1518" w:type="dxa"/>
          </w:tcPr>
          <w:p w14:paraId="5DA72E89" w14:textId="77777777" w:rsidR="00606D55" w:rsidRPr="00CE740A" w:rsidRDefault="00606D55" w:rsidP="00CE740A">
            <w:pPr>
              <w:pStyle w:val="TableText"/>
            </w:pPr>
          </w:p>
        </w:tc>
        <w:tc>
          <w:tcPr>
            <w:tcW w:w="2446" w:type="dxa"/>
          </w:tcPr>
          <w:p w14:paraId="71B11D3A" w14:textId="77777777" w:rsidR="00606D55" w:rsidRPr="00CE740A" w:rsidRDefault="00606D55" w:rsidP="00CE740A">
            <w:pPr>
              <w:pStyle w:val="TableText"/>
            </w:pPr>
            <w:r w:rsidRPr="00CE740A">
              <w:t>Strengthening Public Services standards implementation and human resource management capacity</w:t>
            </w:r>
          </w:p>
        </w:tc>
        <w:tc>
          <w:tcPr>
            <w:tcW w:w="5075" w:type="dxa"/>
          </w:tcPr>
          <w:p w14:paraId="32BB23A5"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p w14:paraId="5053483B"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6E6B244E" w14:textId="77777777" w:rsidTr="00EF11D5">
        <w:tc>
          <w:tcPr>
            <w:tcW w:w="1518" w:type="dxa"/>
          </w:tcPr>
          <w:p w14:paraId="734DDB9F" w14:textId="77777777" w:rsidR="00606D55" w:rsidRPr="00CE740A" w:rsidRDefault="00606D55" w:rsidP="00CE740A">
            <w:pPr>
              <w:pStyle w:val="TableText"/>
            </w:pPr>
          </w:p>
        </w:tc>
        <w:tc>
          <w:tcPr>
            <w:tcW w:w="2446" w:type="dxa"/>
          </w:tcPr>
          <w:p w14:paraId="0CEF4A9E" w14:textId="77777777" w:rsidR="00606D55" w:rsidRPr="00CE740A" w:rsidRDefault="00606D55" w:rsidP="00CE740A">
            <w:pPr>
              <w:pStyle w:val="TableText"/>
            </w:pPr>
            <w:r w:rsidRPr="00CE740A">
              <w:t>Strengthening government official’s capacity and management</w:t>
            </w:r>
          </w:p>
        </w:tc>
        <w:tc>
          <w:tcPr>
            <w:tcW w:w="5075" w:type="dxa"/>
          </w:tcPr>
          <w:p w14:paraId="530E3995"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p w14:paraId="63C3ED15"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05270765" w14:textId="77777777" w:rsidTr="00EF11D5">
        <w:tc>
          <w:tcPr>
            <w:tcW w:w="1518" w:type="dxa"/>
          </w:tcPr>
          <w:p w14:paraId="1F5CB0D6" w14:textId="77777777" w:rsidR="00606D55" w:rsidRPr="00CE740A" w:rsidRDefault="00606D55" w:rsidP="00CE740A">
            <w:pPr>
              <w:pStyle w:val="TableText"/>
            </w:pPr>
          </w:p>
        </w:tc>
        <w:tc>
          <w:tcPr>
            <w:tcW w:w="2446" w:type="dxa"/>
          </w:tcPr>
          <w:p w14:paraId="41F8B5D1" w14:textId="77777777" w:rsidR="00606D55" w:rsidRPr="00CE740A" w:rsidRDefault="00606D55" w:rsidP="00CE740A">
            <w:pPr>
              <w:pStyle w:val="TableText"/>
            </w:pPr>
            <w:r w:rsidRPr="00CE740A">
              <w:t>Strengthening integrity and accountability of bureaucratic performance</w:t>
            </w:r>
          </w:p>
        </w:tc>
        <w:tc>
          <w:tcPr>
            <w:tcW w:w="5075" w:type="dxa"/>
          </w:tcPr>
          <w:p w14:paraId="7D63F5FA" w14:textId="77777777" w:rsidR="00606D55" w:rsidRPr="00CE740A" w:rsidRDefault="00606D55" w:rsidP="00CE740A">
            <w:pPr>
              <w:pStyle w:val="TableText"/>
            </w:pPr>
            <w:r w:rsidRPr="00CE740A">
              <w:t>More accountable and accessible justice institutions through evaluation of small claims, streamlined bankruptcy process, specialised commercial court, enforcement of court judgement and simplified templates for judicial decisions</w:t>
            </w:r>
          </w:p>
          <w:p w14:paraId="7EE07CF7" w14:textId="77777777" w:rsidR="00606D55" w:rsidRPr="00CE740A" w:rsidRDefault="00606D55" w:rsidP="00CE740A">
            <w:pPr>
              <w:pStyle w:val="TableText"/>
            </w:pPr>
            <w:r w:rsidRPr="00CE740A">
              <w:t>Corrections Reform through Prisons Database system establishment, management reforms for high-risk inmates, community corrections processes, corrections reform blueprint, corrections reform coalitions.</w:t>
            </w:r>
          </w:p>
        </w:tc>
      </w:tr>
      <w:tr w:rsidR="00606D55" w:rsidRPr="00CE740A" w14:paraId="79ADE1F4" w14:textId="77777777" w:rsidTr="00EF11D5">
        <w:tc>
          <w:tcPr>
            <w:tcW w:w="1518" w:type="dxa"/>
          </w:tcPr>
          <w:p w14:paraId="45536450" w14:textId="77777777" w:rsidR="00606D55" w:rsidRPr="00CE740A" w:rsidRDefault="00606D55" w:rsidP="00CE740A">
            <w:pPr>
              <w:pStyle w:val="TableText"/>
            </w:pPr>
            <w:r w:rsidRPr="00CE740A">
              <w:t>Strengthening National Defence</w:t>
            </w:r>
          </w:p>
        </w:tc>
        <w:tc>
          <w:tcPr>
            <w:tcW w:w="2446" w:type="dxa"/>
          </w:tcPr>
          <w:p w14:paraId="2B3C3ADD" w14:textId="77777777" w:rsidR="00606D55" w:rsidRPr="00CE740A" w:rsidRDefault="00606D55" w:rsidP="00CE740A">
            <w:pPr>
              <w:pStyle w:val="TableText"/>
            </w:pPr>
            <w:r w:rsidRPr="00CE740A">
              <w:t>Strengthening border areas defence</w:t>
            </w:r>
          </w:p>
        </w:tc>
        <w:tc>
          <w:tcPr>
            <w:tcW w:w="5075" w:type="dxa"/>
          </w:tcPr>
          <w:p w14:paraId="40AAF60B" w14:textId="77777777" w:rsidR="00606D55" w:rsidRPr="00CE740A" w:rsidRDefault="00606D55" w:rsidP="00CE740A">
            <w:pPr>
              <w:pStyle w:val="TableText"/>
            </w:pPr>
            <w:r w:rsidRPr="00CE740A">
              <w:t>Stronger border, airport security, investigating cyber-crime, investigating illegal financial transactions.</w:t>
            </w:r>
          </w:p>
        </w:tc>
      </w:tr>
    </w:tbl>
    <w:p w14:paraId="1EC2454E" w14:textId="77777777" w:rsidR="00B92BF7" w:rsidRDefault="00B92BF7" w:rsidP="00B92BF7">
      <w:pPr>
        <w:rPr>
          <w:rFonts w:cs="Arial"/>
          <w:szCs w:val="20"/>
          <w:lang w:eastAsia="en-ID"/>
        </w:rPr>
      </w:pPr>
    </w:p>
    <w:p w14:paraId="1DE977F6" w14:textId="77777777" w:rsidR="0064652B" w:rsidRDefault="0064652B">
      <w:pPr>
        <w:rPr>
          <w:rFonts w:cs="Arial"/>
          <w:szCs w:val="20"/>
          <w:lang w:eastAsia="en-ID"/>
        </w:rPr>
      </w:pPr>
      <w:r>
        <w:rPr>
          <w:rFonts w:cs="Arial"/>
          <w:szCs w:val="20"/>
          <w:lang w:eastAsia="en-ID"/>
        </w:rPr>
        <w:br w:type="page"/>
      </w:r>
    </w:p>
    <w:p w14:paraId="20ABDBCE" w14:textId="77777777" w:rsidR="0064652B" w:rsidRDefault="0064652B" w:rsidP="0064652B">
      <w:pPr>
        <w:pStyle w:val="AnnexHeading"/>
      </w:pPr>
      <w:bookmarkStart w:id="33" w:name="_Toc520802615"/>
      <w:r>
        <w:lastRenderedPageBreak/>
        <w:t xml:space="preserve">Changes in the </w:t>
      </w:r>
      <w:r w:rsidR="00D63592">
        <w:t>Political Economy</w:t>
      </w:r>
      <w:bookmarkEnd w:id="33"/>
    </w:p>
    <w:p w14:paraId="7C1C3397" w14:textId="77777777" w:rsidR="00362FC7" w:rsidRPr="00362FC7" w:rsidRDefault="00362FC7" w:rsidP="00431A04">
      <w:pPr>
        <w:pStyle w:val="Heading4"/>
        <w:spacing w:before="240"/>
        <w:rPr>
          <w:lang w:eastAsia="en-US"/>
        </w:rPr>
      </w:pPr>
      <w:r w:rsidRPr="00362FC7">
        <w:rPr>
          <w:lang w:eastAsia="en-US"/>
        </w:rPr>
        <w:t>Indonesian context</w:t>
      </w:r>
    </w:p>
    <w:p w14:paraId="60F42C2D" w14:textId="77777777" w:rsidR="00362FC7" w:rsidRPr="00362FC7" w:rsidRDefault="00362FC7" w:rsidP="00431A04">
      <w:pPr>
        <w:pStyle w:val="Heading4"/>
        <w:spacing w:before="240"/>
        <w:rPr>
          <w:lang w:eastAsia="en-US"/>
        </w:rPr>
      </w:pPr>
      <w:r w:rsidRPr="00362FC7">
        <w:rPr>
          <w:lang w:eastAsia="en-US"/>
        </w:rPr>
        <w:t xml:space="preserve">Surabaya </w:t>
      </w:r>
      <w:r w:rsidR="00D63592" w:rsidRPr="00362FC7">
        <w:rPr>
          <w:lang w:eastAsia="en-US"/>
        </w:rPr>
        <w:t>bombings</w:t>
      </w:r>
      <w:r w:rsidRPr="00362FC7">
        <w:rPr>
          <w:lang w:eastAsia="en-US"/>
        </w:rPr>
        <w:t>, May 2018</w:t>
      </w:r>
    </w:p>
    <w:p w14:paraId="124FB229" w14:textId="77777777" w:rsidR="00362FC7" w:rsidRDefault="0071685D" w:rsidP="00362FC7">
      <w:pPr>
        <w:pStyle w:val="BodyText"/>
        <w:rPr>
          <w:lang w:eastAsia="en-US"/>
        </w:rPr>
      </w:pPr>
      <w:r>
        <w:rPr>
          <w:lang w:eastAsia="en-US"/>
        </w:rPr>
        <w:t>On 13 May 2018, there were three</w:t>
      </w:r>
      <w:r w:rsidR="00362FC7">
        <w:rPr>
          <w:lang w:eastAsia="en-US"/>
        </w:rPr>
        <w:t xml:space="preserve"> bombings within an hour at separate Christian churches in Surabaya, a fourth explosion in an apartment caused by terrorists accidentally setting off the bombs inside the room, killing three of them and injuring two children and a teenager, and a fifth bombing the following day at the Surabaya Police Headquarters, involving a family, which was captured on CCTV video and</w:t>
      </w:r>
      <w:r>
        <w:rPr>
          <w:lang w:eastAsia="en-US"/>
        </w:rPr>
        <w:t xml:space="preserve"> became viral on social media. </w:t>
      </w:r>
      <w:r w:rsidR="00362FC7">
        <w:rPr>
          <w:lang w:eastAsia="en-US"/>
        </w:rPr>
        <w:t xml:space="preserve">Approximately 28 people were killed including the suicide bombers and 50 were injured; several are still in a critical condition. The attacks occurred just days after the standoff at Mako Brimob in Depok, in which five police officers were killed. </w:t>
      </w:r>
    </w:p>
    <w:p w14:paraId="16729362" w14:textId="77777777" w:rsidR="00362FC7" w:rsidRDefault="00362FC7" w:rsidP="00362FC7">
      <w:pPr>
        <w:pStyle w:val="BodyText"/>
        <w:rPr>
          <w:lang w:eastAsia="en-US"/>
        </w:rPr>
      </w:pPr>
      <w:r>
        <w:rPr>
          <w:lang w:eastAsia="en-US"/>
        </w:rPr>
        <w:t xml:space="preserve">The bombings were the most deadly since the 2002 Bali Bombings and the first in which children as young as nine years old participated, as part of radicalised </w:t>
      </w:r>
      <w:r w:rsidR="00012594">
        <w:rPr>
          <w:lang w:eastAsia="en-US"/>
        </w:rPr>
        <w:t>family units.</w:t>
      </w:r>
      <w:r>
        <w:rPr>
          <w:lang w:eastAsia="en-US"/>
        </w:rPr>
        <w:t xml:space="preserve"> The President of Indonesia has commented that the bombings severely damaged Indonesia’s reputation as a progressive and peaceful nation, and quickly moved to persuade the military, police and Parliament to resolve their differences to allow t</w:t>
      </w:r>
      <w:r w:rsidR="00012594">
        <w:rPr>
          <w:lang w:eastAsia="en-US"/>
        </w:rPr>
        <w:t xml:space="preserve">he Anti Terrorism Law to pass. </w:t>
      </w:r>
      <w:r>
        <w:rPr>
          <w:lang w:eastAsia="en-US"/>
        </w:rPr>
        <w:t>This occurred on 25 May and gave police greater powers to detain people suspected of planning terrorist attacks. Some social media users and Islamic party officials claimed the bombings were part of a conspiracy orchestrated by agents of the government to discredit Islam and strengthen the ca</w:t>
      </w:r>
      <w:r w:rsidR="00012594">
        <w:rPr>
          <w:lang w:eastAsia="en-US"/>
        </w:rPr>
        <w:t xml:space="preserve">se for the new Law and powers. </w:t>
      </w:r>
      <w:r>
        <w:rPr>
          <w:lang w:eastAsia="en-US"/>
        </w:rPr>
        <w:t>While the bombings did have the effect of having the Law decreed, there is no evidence to support the cause suggested in the conspiracy theory; on the facts, the bombings were organised by small radicalised family cells.</w:t>
      </w:r>
      <w:r w:rsidR="00DC2806">
        <w:rPr>
          <w:lang w:eastAsia="en-US"/>
        </w:rPr>
        <w:t xml:space="preserve"> </w:t>
      </w:r>
    </w:p>
    <w:p w14:paraId="448CCAD4" w14:textId="7B03C4CB" w:rsidR="00362FC7" w:rsidRDefault="00362FC7" w:rsidP="00362FC7">
      <w:pPr>
        <w:pStyle w:val="BodyText"/>
        <w:rPr>
          <w:lang w:eastAsia="en-US"/>
        </w:rPr>
      </w:pPr>
      <w:r>
        <w:rPr>
          <w:lang w:eastAsia="en-US"/>
        </w:rPr>
        <w:t xml:space="preserve">The reaction of </w:t>
      </w:r>
      <w:r w:rsidR="00112818">
        <w:rPr>
          <w:lang w:eastAsia="en-US"/>
        </w:rPr>
        <w:t>some</w:t>
      </w:r>
      <w:r>
        <w:rPr>
          <w:lang w:eastAsia="en-US"/>
        </w:rPr>
        <w:t xml:space="preserve"> Australian press was to criticise prevention effort</w:t>
      </w:r>
      <w:r w:rsidR="00012594">
        <w:rPr>
          <w:lang w:eastAsia="en-US"/>
        </w:rPr>
        <w:t>s</w:t>
      </w:r>
      <w:r w:rsidR="00112818">
        <w:rPr>
          <w:lang w:eastAsia="en-US"/>
        </w:rPr>
        <w:t xml:space="preserve"> undertaken by the government and civil society</w:t>
      </w:r>
      <w:r w:rsidR="00012594">
        <w:rPr>
          <w:lang w:eastAsia="en-US"/>
        </w:rPr>
        <w:t>.</w:t>
      </w:r>
      <w:r>
        <w:rPr>
          <w:lang w:eastAsia="en-US"/>
        </w:rPr>
        <w:t xml:space="preserve"> However, AIPJ2 partners had identified the role of women and families in radicalisation as critical and was working with returnees and deportees, but the families involved in the bombings</w:t>
      </w:r>
      <w:r w:rsidR="00012594">
        <w:rPr>
          <w:lang w:eastAsia="en-US"/>
        </w:rPr>
        <w:t xml:space="preserve"> were not part of the programs.</w:t>
      </w:r>
      <w:r>
        <w:rPr>
          <w:lang w:eastAsia="en-US"/>
        </w:rPr>
        <w:t xml:space="preserve"> They had not been deported nor identified by the police or BNPT as requiring reintegration assistance.</w:t>
      </w:r>
    </w:p>
    <w:p w14:paraId="684DF1A4" w14:textId="77777777" w:rsidR="00362FC7" w:rsidRDefault="00362FC7" w:rsidP="00362FC7">
      <w:pPr>
        <w:pStyle w:val="BodyText"/>
        <w:rPr>
          <w:lang w:eastAsia="en-US"/>
        </w:rPr>
      </w:pPr>
      <w:r>
        <w:rPr>
          <w:lang w:eastAsia="en-US"/>
        </w:rPr>
        <w:t xml:space="preserve">The implications for AIPJ2 are that attention on PVE programming has intensified and the President has escalated efforts, including engaging one of our key counterparts from </w:t>
      </w:r>
      <w:r w:rsidR="007A177D" w:rsidRPr="00DA0977">
        <w:rPr>
          <w:lang w:val="en-US"/>
        </w:rPr>
        <w:t>Universitas Islam Negeri</w:t>
      </w:r>
      <w:r>
        <w:rPr>
          <w:lang w:eastAsia="en-US"/>
        </w:rPr>
        <w:t xml:space="preserve"> Yogyakarta, Professor Dr. Siti Ruhaini Dzuhayatin as Special Adviser on International Religious Affairs with</w:t>
      </w:r>
      <w:r w:rsidR="00012594">
        <w:rPr>
          <w:lang w:eastAsia="en-US"/>
        </w:rPr>
        <w:t>in the Office of the President.</w:t>
      </w:r>
      <w:r>
        <w:rPr>
          <w:lang w:eastAsia="en-US"/>
        </w:rPr>
        <w:t xml:space="preserve"> Professor Ruhaini is former Chair of the International Human Rights Commission of the Islamic </w:t>
      </w:r>
      <w:r w:rsidR="00012594">
        <w:rPr>
          <w:lang w:eastAsia="en-US"/>
        </w:rPr>
        <w:t xml:space="preserve">Organisation for Co-operation. </w:t>
      </w:r>
      <w:r>
        <w:rPr>
          <w:lang w:eastAsia="en-US"/>
        </w:rPr>
        <w:t>This further strengthens access for the network of AIPJ2 partners to influence policy responses to extremism.</w:t>
      </w:r>
    </w:p>
    <w:p w14:paraId="113C1D7D" w14:textId="77777777" w:rsidR="00362FC7" w:rsidRDefault="00362FC7" w:rsidP="00362FC7">
      <w:pPr>
        <w:pStyle w:val="BodyText"/>
        <w:rPr>
          <w:lang w:eastAsia="en-US"/>
        </w:rPr>
      </w:pPr>
      <w:r>
        <w:rPr>
          <w:lang w:eastAsia="en-US"/>
        </w:rPr>
        <w:t>Indonesian Police, with some Australian assistance in investigations, made a large number of arrest</w:t>
      </w:r>
      <w:r w:rsidR="00012594">
        <w:rPr>
          <w:lang w:eastAsia="en-US"/>
        </w:rPr>
        <w:t>s based on links to the crimes.</w:t>
      </w:r>
      <w:r>
        <w:rPr>
          <w:lang w:eastAsia="en-US"/>
        </w:rPr>
        <w:t xml:space="preserve"> Further arrests have been made using the powers under the new Law and have raised concerns o</w:t>
      </w:r>
      <w:r w:rsidR="00012594">
        <w:rPr>
          <w:lang w:eastAsia="en-US"/>
        </w:rPr>
        <w:t>f human rights abuse by police.</w:t>
      </w:r>
      <w:r>
        <w:rPr>
          <w:lang w:eastAsia="en-US"/>
        </w:rPr>
        <w:t xml:space="preserve"> AIPJ2 PVE partner C-Save has identified this risk in work planning. C-Save works closely with police and Government officials on reintegration of people at risk of violent extremism as an </w:t>
      </w:r>
      <w:r w:rsidR="00DC2806">
        <w:rPr>
          <w:lang w:eastAsia="en-US"/>
        </w:rPr>
        <w:t>‘</w:t>
      </w:r>
      <w:r>
        <w:rPr>
          <w:lang w:eastAsia="en-US"/>
        </w:rPr>
        <w:t>internal CSO partner</w:t>
      </w:r>
      <w:r w:rsidR="00DC2806">
        <w:rPr>
          <w:lang w:eastAsia="en-US"/>
        </w:rPr>
        <w:t>’</w:t>
      </w:r>
      <w:r>
        <w:rPr>
          <w:lang w:eastAsia="en-US"/>
        </w:rPr>
        <w:t>, so may compromise trust and access if they become critical of instit</w:t>
      </w:r>
      <w:r w:rsidR="00012594">
        <w:rPr>
          <w:lang w:eastAsia="en-US"/>
        </w:rPr>
        <w:t>utions on human rights grounds.</w:t>
      </w:r>
      <w:r>
        <w:rPr>
          <w:lang w:eastAsia="en-US"/>
        </w:rPr>
        <w:t xml:space="preserve"> AIPJ2’s legal aid and human rights partners would be better placed to provide advocacy and training for police, as an </w:t>
      </w:r>
      <w:r w:rsidR="00DC2806">
        <w:rPr>
          <w:lang w:eastAsia="en-US"/>
        </w:rPr>
        <w:t>‘</w:t>
      </w:r>
      <w:r>
        <w:rPr>
          <w:lang w:eastAsia="en-US"/>
        </w:rPr>
        <w:t>external partner</w:t>
      </w:r>
      <w:r w:rsidR="00DC2806">
        <w:rPr>
          <w:lang w:eastAsia="en-US"/>
        </w:rPr>
        <w:t>’</w:t>
      </w:r>
      <w:r>
        <w:rPr>
          <w:lang w:eastAsia="en-US"/>
        </w:rPr>
        <w:t xml:space="preserve"> in this area.</w:t>
      </w:r>
    </w:p>
    <w:p w14:paraId="4A43F005" w14:textId="77777777" w:rsidR="00362FC7" w:rsidRPr="00362FC7" w:rsidRDefault="00362FC7" w:rsidP="00CE740A">
      <w:pPr>
        <w:pStyle w:val="Heading4"/>
        <w:spacing w:before="240"/>
        <w:rPr>
          <w:lang w:eastAsia="en-US"/>
        </w:rPr>
      </w:pPr>
      <w:r w:rsidRPr="00362FC7">
        <w:rPr>
          <w:lang w:eastAsia="en-US"/>
        </w:rPr>
        <w:t>Elections</w:t>
      </w:r>
    </w:p>
    <w:p w14:paraId="2B5BBEB8" w14:textId="77777777" w:rsidR="00362FC7" w:rsidRDefault="00362FC7" w:rsidP="00362FC7">
      <w:pPr>
        <w:pStyle w:val="BodyText"/>
        <w:rPr>
          <w:lang w:eastAsia="en-US"/>
        </w:rPr>
      </w:pPr>
      <w:r>
        <w:rPr>
          <w:lang w:eastAsia="en-US"/>
        </w:rPr>
        <w:t xml:space="preserve">Regional elections led to some changes in leadership but are expected to have little </w:t>
      </w:r>
      <w:r w:rsidR="00012594">
        <w:rPr>
          <w:lang w:eastAsia="en-US"/>
        </w:rPr>
        <w:t xml:space="preserve">impact on AIPJ2 effectiveness. </w:t>
      </w:r>
      <w:r>
        <w:rPr>
          <w:lang w:eastAsia="en-US"/>
        </w:rPr>
        <w:t>Incoming administrations are also known to AIPJ2 team mem</w:t>
      </w:r>
      <w:r w:rsidR="00012594">
        <w:rPr>
          <w:lang w:eastAsia="en-US"/>
        </w:rPr>
        <w:t>bers and partners in key areas.</w:t>
      </w:r>
      <w:r>
        <w:rPr>
          <w:lang w:eastAsia="en-US"/>
        </w:rPr>
        <w:t xml:space="preserve"> At the national level, it is clear that religious identity will again be mobilised </w:t>
      </w:r>
      <w:r w:rsidR="00012594">
        <w:rPr>
          <w:lang w:eastAsia="en-US"/>
        </w:rPr>
        <w:t xml:space="preserve">in campaigning for 2019 polls. </w:t>
      </w:r>
      <w:r>
        <w:rPr>
          <w:lang w:eastAsia="en-US"/>
        </w:rPr>
        <w:t xml:space="preserve">The President has not announced a running mate for Vice President. This means his options are open to nominate a candidate with strong Islamic support should the opposition signal they are campaigning on </w:t>
      </w:r>
      <w:r w:rsidR="00012594">
        <w:rPr>
          <w:lang w:eastAsia="en-US"/>
        </w:rPr>
        <w:t>religiously conservative lines.</w:t>
      </w:r>
      <w:r>
        <w:rPr>
          <w:lang w:eastAsia="en-US"/>
        </w:rPr>
        <w:t xml:space="preserve"> This line of campaigning will affect AIPJ2 partners </w:t>
      </w:r>
      <w:r>
        <w:rPr>
          <w:lang w:eastAsia="en-US"/>
        </w:rPr>
        <w:lastRenderedPageBreak/>
        <w:t>and our PVE program as certain political actors may try to co-opt intolerant</w:t>
      </w:r>
      <w:r w:rsidR="00012594">
        <w:rPr>
          <w:lang w:eastAsia="en-US"/>
        </w:rPr>
        <w:t xml:space="preserve"> elements to win them support. </w:t>
      </w:r>
      <w:r>
        <w:rPr>
          <w:lang w:eastAsia="en-US"/>
        </w:rPr>
        <w:t xml:space="preserve">It may also reignite divisions within the reform movement and society in general. </w:t>
      </w:r>
    </w:p>
    <w:p w14:paraId="79B05695" w14:textId="77777777" w:rsidR="00362FC7" w:rsidRPr="00362FC7" w:rsidRDefault="00362FC7" w:rsidP="00431A04">
      <w:pPr>
        <w:pStyle w:val="Heading4"/>
        <w:spacing w:before="240"/>
        <w:rPr>
          <w:lang w:eastAsia="en-US"/>
        </w:rPr>
      </w:pPr>
      <w:r w:rsidRPr="00362FC7">
        <w:rPr>
          <w:lang w:eastAsia="en-US"/>
        </w:rPr>
        <w:t xml:space="preserve">Changes in </w:t>
      </w:r>
      <w:r w:rsidR="00F95729" w:rsidRPr="00362FC7">
        <w:rPr>
          <w:lang w:eastAsia="en-US"/>
        </w:rPr>
        <w:t>institutional leadership</w:t>
      </w:r>
    </w:p>
    <w:p w14:paraId="7CF685BD" w14:textId="77777777" w:rsidR="00362FC7" w:rsidRDefault="00362FC7" w:rsidP="00362FC7">
      <w:pPr>
        <w:pStyle w:val="BodyText"/>
        <w:rPr>
          <w:lang w:eastAsia="en-US"/>
        </w:rPr>
      </w:pPr>
      <w:r>
        <w:rPr>
          <w:lang w:eastAsia="en-US"/>
        </w:rPr>
        <w:t xml:space="preserve">The new Director General (DG) of Corrections has now been formally appointed and has a clear reform agenda, which is expected to align with AIPJ2 priorities in terms of the focus on reducing overcrowding, restorative justice </w:t>
      </w:r>
      <w:r w:rsidR="00012594">
        <w:rPr>
          <w:lang w:eastAsia="en-US"/>
        </w:rPr>
        <w:t>and managing high risk inmates.</w:t>
      </w:r>
      <w:r>
        <w:rPr>
          <w:lang w:eastAsia="en-US"/>
        </w:rPr>
        <w:t xml:space="preserve"> AIPJ2 can support the new </w:t>
      </w:r>
      <w:r w:rsidR="00CE740A">
        <w:rPr>
          <w:lang w:val="en-ID"/>
        </w:rPr>
        <w:t>Directorate General</w:t>
      </w:r>
      <w:r>
        <w:rPr>
          <w:lang w:eastAsia="en-US"/>
        </w:rPr>
        <w:t xml:space="preserve"> by incorporating her ideas into the Corrections Blueprint, which has been in preparation since the start of AIPJ2, and by facilitating diplomatic discussions which allow the </w:t>
      </w:r>
      <w:r w:rsidR="00CE740A">
        <w:rPr>
          <w:lang w:val="en-ID"/>
        </w:rPr>
        <w:t>Directorate General</w:t>
      </w:r>
      <w:r>
        <w:rPr>
          <w:lang w:eastAsia="en-US"/>
        </w:rPr>
        <w:t xml:space="preserve"> to present her ideas directly to representative</w:t>
      </w:r>
      <w:r w:rsidR="00012594">
        <w:rPr>
          <w:lang w:eastAsia="en-US"/>
        </w:rPr>
        <w:t>s of the Australian Government.</w:t>
      </w:r>
      <w:r>
        <w:rPr>
          <w:lang w:eastAsia="en-US"/>
        </w:rPr>
        <w:t xml:space="preserve"> This may lead to more tailored assistance and stronger partnerships with Australian corrections institutions.</w:t>
      </w:r>
    </w:p>
    <w:p w14:paraId="1875AE5B" w14:textId="77777777" w:rsidR="00362FC7" w:rsidRDefault="00362FC7" w:rsidP="00362FC7">
      <w:pPr>
        <w:pStyle w:val="BodyText"/>
        <w:rPr>
          <w:lang w:eastAsia="en-US"/>
        </w:rPr>
      </w:pPr>
      <w:r>
        <w:rPr>
          <w:lang w:eastAsia="en-US"/>
        </w:rPr>
        <w:t>Other institutions continue to have leaders who have been in position for several years and who are well connected with AIPJ2 activities.</w:t>
      </w:r>
    </w:p>
    <w:p w14:paraId="75AE94EC" w14:textId="77777777" w:rsidR="00362FC7" w:rsidRPr="00362FC7" w:rsidRDefault="00362FC7" w:rsidP="00CE740A">
      <w:pPr>
        <w:pStyle w:val="Heading4"/>
        <w:spacing w:before="240"/>
        <w:rPr>
          <w:lang w:eastAsia="en-US"/>
        </w:rPr>
      </w:pPr>
      <w:r w:rsidRPr="00362FC7">
        <w:rPr>
          <w:lang w:eastAsia="en-US"/>
        </w:rPr>
        <w:t xml:space="preserve">Legal </w:t>
      </w:r>
      <w:r w:rsidR="00F95729" w:rsidRPr="00362FC7">
        <w:rPr>
          <w:lang w:eastAsia="en-US"/>
        </w:rPr>
        <w:t xml:space="preserve">developments </w:t>
      </w:r>
      <w:r w:rsidRPr="00362FC7">
        <w:rPr>
          <w:lang w:eastAsia="en-US"/>
        </w:rPr>
        <w:t>affecting AIPJ2</w:t>
      </w:r>
    </w:p>
    <w:p w14:paraId="459426F5" w14:textId="77777777" w:rsidR="00362FC7" w:rsidRDefault="00362FC7" w:rsidP="00362FC7">
      <w:pPr>
        <w:pStyle w:val="BodyText"/>
        <w:rPr>
          <w:lang w:eastAsia="en-US"/>
        </w:rPr>
      </w:pPr>
      <w:r>
        <w:rPr>
          <w:lang w:eastAsia="en-US"/>
        </w:rPr>
        <w:t>Changes to the criminal law and procedure code continue to be debat</w:t>
      </w:r>
      <w:r w:rsidR="00012594">
        <w:rPr>
          <w:lang w:eastAsia="en-US"/>
        </w:rPr>
        <w:t>ed in Parliamentary committees.</w:t>
      </w:r>
      <w:r>
        <w:rPr>
          <w:lang w:eastAsia="en-US"/>
        </w:rPr>
        <w:t xml:space="preserve"> The Minister for Law and Human Rights has indicated that the laws will be passed within months, but this loose timeline has been conti</w:t>
      </w:r>
      <w:r w:rsidR="00012594">
        <w:rPr>
          <w:lang w:eastAsia="en-US"/>
        </w:rPr>
        <w:t xml:space="preserve">nuing for almost one year. </w:t>
      </w:r>
      <w:r>
        <w:rPr>
          <w:lang w:eastAsia="en-US"/>
        </w:rPr>
        <w:t>There are several implications for AIPJ2.</w:t>
      </w:r>
    </w:p>
    <w:p w14:paraId="5FA75D58" w14:textId="77777777" w:rsidR="00362FC7" w:rsidRDefault="00362FC7" w:rsidP="00362FC7">
      <w:pPr>
        <w:pStyle w:val="BodyText"/>
        <w:rPr>
          <w:lang w:eastAsia="en-US"/>
        </w:rPr>
      </w:pPr>
      <w:r>
        <w:rPr>
          <w:lang w:eastAsia="en-US"/>
        </w:rPr>
        <w:t>It is likely that corruption will no longer be designated a special crime, reducing the special status of the KPK and the anti-corruption courts, which have been seen as effective in allowing crimes of corruption by powerful political and business figures to be investigated, prosecuted and tried in a court without interference. However, the Government has promised to protect the speci</w:t>
      </w:r>
      <w:r w:rsidR="00012594">
        <w:rPr>
          <w:lang w:eastAsia="en-US"/>
        </w:rPr>
        <w:t xml:space="preserve">al status through other means. </w:t>
      </w:r>
      <w:r>
        <w:rPr>
          <w:lang w:eastAsia="en-US"/>
        </w:rPr>
        <w:t>In the meantime, police are gearing up to take more of a role in investigating corruption and the Australian Federal Police have been working with the Indonesian National Police to establish skills and systems to ensure they do this effectively and with integrity. AIPJ2 has always supported the KPK, including legal advocacy to defend its powers, but is now engaged on both sides of the police-KPK division. Leadership of both the Indonesian National Police and KPK have been working together to reduce this division, and it is significantly lower than it was in 2015-16, but remains nonetheless.</w:t>
      </w:r>
      <w:r w:rsidR="00DC2806">
        <w:rPr>
          <w:lang w:eastAsia="en-US"/>
        </w:rPr>
        <w:t xml:space="preserve"> </w:t>
      </w:r>
      <w:r>
        <w:rPr>
          <w:lang w:eastAsia="en-US"/>
        </w:rPr>
        <w:t>AIPJ2 will need to watch carefully to ensure our assistance is not at cross pur</w:t>
      </w:r>
      <w:r w:rsidR="00012594">
        <w:rPr>
          <w:lang w:eastAsia="en-US"/>
        </w:rPr>
        <w:t xml:space="preserve">poses. </w:t>
      </w:r>
      <w:r>
        <w:rPr>
          <w:lang w:eastAsia="en-US"/>
        </w:rPr>
        <w:t>As usual, our position will be determined in line with the policy of the Government as communicated through our Partnership Board.</w:t>
      </w:r>
    </w:p>
    <w:p w14:paraId="32B4D8BA" w14:textId="77777777" w:rsidR="00362FC7" w:rsidRDefault="00362FC7" w:rsidP="00362FC7">
      <w:pPr>
        <w:pStyle w:val="BodyText"/>
        <w:rPr>
          <w:lang w:eastAsia="en-US"/>
        </w:rPr>
      </w:pPr>
      <w:r>
        <w:rPr>
          <w:lang w:eastAsia="en-US"/>
        </w:rPr>
        <w:t>The law is likely to introduce provisions which allow judges to issue alternative sentences to imprisonment, such as community service, supervised suspended sentences, extended use of bail and parole, a</w:t>
      </w:r>
      <w:r w:rsidR="00012594">
        <w:rPr>
          <w:lang w:eastAsia="en-US"/>
        </w:rPr>
        <w:t>nd other non-custodial options.</w:t>
      </w:r>
      <w:r>
        <w:rPr>
          <w:lang w:eastAsia="en-US"/>
        </w:rPr>
        <w:t xml:space="preserve"> This will provide a legislative foundation for AIPJ2’s current work with Bappenas on developing a strategy for restorative justice as the key theme of the next</w:t>
      </w:r>
      <w:r w:rsidR="00012594">
        <w:rPr>
          <w:lang w:eastAsia="en-US"/>
        </w:rPr>
        <w:t xml:space="preserve"> Medium Term Development Plan. </w:t>
      </w:r>
      <w:r>
        <w:rPr>
          <w:lang w:eastAsia="en-US"/>
        </w:rPr>
        <w:t>AIPJ2 partners are advising drafters on this aspect of the law.</w:t>
      </w:r>
    </w:p>
    <w:p w14:paraId="5EEB36A7" w14:textId="77777777" w:rsidR="00362FC7" w:rsidRDefault="00362FC7" w:rsidP="00362FC7">
      <w:pPr>
        <w:pStyle w:val="BodyText"/>
        <w:rPr>
          <w:lang w:eastAsia="en-US"/>
        </w:rPr>
      </w:pPr>
      <w:r>
        <w:rPr>
          <w:lang w:eastAsia="en-US"/>
        </w:rPr>
        <w:t>The law may criminalise social behaviours that offend moral conservatives, such as same sex relationships, sex outside of marriage and expression of identity by individ</w:t>
      </w:r>
      <w:r w:rsidR="00012594">
        <w:rPr>
          <w:lang w:eastAsia="en-US"/>
        </w:rPr>
        <w:t xml:space="preserve">uals within LGBTI communities. </w:t>
      </w:r>
      <w:r>
        <w:rPr>
          <w:lang w:eastAsia="en-US"/>
        </w:rPr>
        <w:t>This would significantly reduce social inclusion and increase the potential for violence by the police and vigilantes not just against LGBTI but more commonly in many small communities, which lack exposure to mo</w:t>
      </w:r>
      <w:r w:rsidR="00012594">
        <w:rPr>
          <w:lang w:eastAsia="en-US"/>
        </w:rPr>
        <w:t xml:space="preserve">re liberal norms of behaviour. </w:t>
      </w:r>
      <w:r>
        <w:rPr>
          <w:lang w:eastAsia="en-US"/>
        </w:rPr>
        <w:t>Politicians are supporting such changes to demonstrate their religious credentials, often in conflict with their own behaviour, and the Government may be unwilling to challenge the conservatives with elections coming in 2019.</w:t>
      </w:r>
    </w:p>
    <w:p w14:paraId="009C91C5" w14:textId="77777777" w:rsidR="00362FC7" w:rsidRDefault="00362FC7" w:rsidP="00CE740A">
      <w:pPr>
        <w:pStyle w:val="BodyText"/>
        <w:rPr>
          <w:lang w:eastAsia="en-US"/>
        </w:rPr>
      </w:pPr>
      <w:r>
        <w:rPr>
          <w:lang w:eastAsia="en-US"/>
        </w:rPr>
        <w:t>AIPJ2 partners are continuing to advocate against these aspects of the law.</w:t>
      </w:r>
      <w:r w:rsidR="00DC2806">
        <w:rPr>
          <w:lang w:eastAsia="en-US"/>
        </w:rPr>
        <w:t xml:space="preserve"> </w:t>
      </w:r>
      <w:r>
        <w:rPr>
          <w:lang w:eastAsia="en-US"/>
        </w:rPr>
        <w:t>Legal challenges have been supported including a successful judicial review to the Constitutional Court.</w:t>
      </w:r>
      <w:r w:rsidR="00DC2806">
        <w:rPr>
          <w:lang w:eastAsia="en-US"/>
        </w:rPr>
        <w:t xml:space="preserve"> </w:t>
      </w:r>
      <w:r>
        <w:rPr>
          <w:lang w:eastAsia="en-US"/>
        </w:rPr>
        <w:t>These rely on international human rights instruments to guarantee individual freedoms and limit the rights of government to impose unreasonable restrictions on moral or political grounds.</w:t>
      </w:r>
    </w:p>
    <w:p w14:paraId="1190D1AA" w14:textId="77777777" w:rsidR="00362FC7" w:rsidRPr="00362FC7" w:rsidRDefault="00362FC7" w:rsidP="00431A04">
      <w:pPr>
        <w:pStyle w:val="Heading4"/>
        <w:spacing w:before="240"/>
        <w:rPr>
          <w:lang w:eastAsia="en-US"/>
        </w:rPr>
      </w:pPr>
      <w:r w:rsidRPr="00362FC7">
        <w:rPr>
          <w:lang w:eastAsia="en-US"/>
        </w:rPr>
        <w:lastRenderedPageBreak/>
        <w:t xml:space="preserve">Changes in </w:t>
      </w:r>
      <w:r w:rsidR="00F95729" w:rsidRPr="00362FC7">
        <w:rPr>
          <w:lang w:eastAsia="en-US"/>
        </w:rPr>
        <w:t xml:space="preserve">context </w:t>
      </w:r>
      <w:r w:rsidRPr="00362FC7">
        <w:rPr>
          <w:lang w:eastAsia="en-US"/>
        </w:rPr>
        <w:t xml:space="preserve">- Australia </w:t>
      </w:r>
    </w:p>
    <w:p w14:paraId="7BC828D8" w14:textId="77777777" w:rsidR="00362FC7" w:rsidRPr="00362FC7" w:rsidRDefault="00362FC7" w:rsidP="00431A04">
      <w:pPr>
        <w:pStyle w:val="Heading4"/>
        <w:spacing w:before="240"/>
        <w:rPr>
          <w:lang w:eastAsia="en-US"/>
        </w:rPr>
      </w:pPr>
      <w:r w:rsidRPr="00362FC7">
        <w:rPr>
          <w:lang w:eastAsia="en-US"/>
        </w:rPr>
        <w:t>Elections</w:t>
      </w:r>
    </w:p>
    <w:p w14:paraId="48D3D3C0" w14:textId="77777777" w:rsidR="00362FC7" w:rsidRDefault="00362FC7" w:rsidP="00362FC7">
      <w:pPr>
        <w:pStyle w:val="BodyText"/>
        <w:rPr>
          <w:lang w:eastAsia="en-US"/>
        </w:rPr>
      </w:pPr>
      <w:r>
        <w:rPr>
          <w:lang w:eastAsia="en-US"/>
        </w:rPr>
        <w:t>National elections in 2019 are not likely to trigger changes in Australian policy towards Indonesia.</w:t>
      </w:r>
      <w:r w:rsidR="00DC2806">
        <w:rPr>
          <w:lang w:eastAsia="en-US"/>
        </w:rPr>
        <w:t xml:space="preserve"> </w:t>
      </w:r>
      <w:r>
        <w:rPr>
          <w:lang w:eastAsia="en-US"/>
        </w:rPr>
        <w:t>The Prime Minister has a positive relationship with the Indonesian President and will want to demonstrate that as it demonstrates sound leadership, especially on regional security issues.</w:t>
      </w:r>
      <w:r w:rsidR="00DC2806">
        <w:rPr>
          <w:lang w:eastAsia="en-US"/>
        </w:rPr>
        <w:t xml:space="preserve"> </w:t>
      </w:r>
      <w:r>
        <w:rPr>
          <w:lang w:eastAsia="en-US"/>
        </w:rPr>
        <w:t>However, the Government is likely to continue a policy of reducing development assistance, including to Indonesia, demonstrating</w:t>
      </w:r>
      <w:r w:rsidR="00012594">
        <w:rPr>
          <w:lang w:eastAsia="en-US"/>
        </w:rPr>
        <w:t xml:space="preserve"> its conservative credentials. </w:t>
      </w:r>
      <w:r>
        <w:rPr>
          <w:lang w:eastAsia="en-US"/>
        </w:rPr>
        <w:t>The opposition, while more supportive of development assistance, is not likely to change current policy, as it continues to be popular among many Australians and h</w:t>
      </w:r>
      <w:r w:rsidR="00012594">
        <w:rPr>
          <w:lang w:eastAsia="en-US"/>
        </w:rPr>
        <w:t xml:space="preserve">eavily sponsored by the media. </w:t>
      </w:r>
      <w:r>
        <w:rPr>
          <w:lang w:eastAsia="en-US"/>
        </w:rPr>
        <w:t>Any policy changes are likely to be more subtle.</w:t>
      </w:r>
      <w:r w:rsidR="00DC2806">
        <w:rPr>
          <w:lang w:eastAsia="en-US"/>
        </w:rPr>
        <w:t xml:space="preserve"> </w:t>
      </w:r>
      <w:r>
        <w:rPr>
          <w:lang w:eastAsia="en-US"/>
        </w:rPr>
        <w:t>Changes are being signalled through growing academic discourse within which DFAT leadership is engaged.</w:t>
      </w:r>
      <w:r w:rsidR="00DC2806">
        <w:rPr>
          <w:lang w:eastAsia="en-US"/>
        </w:rPr>
        <w:t xml:space="preserve"> </w:t>
      </w:r>
      <w:r>
        <w:rPr>
          <w:lang w:eastAsia="en-US"/>
        </w:rPr>
        <w:t xml:space="preserve">In the face of </w:t>
      </w:r>
      <w:r w:rsidR="00954776">
        <w:rPr>
          <w:lang w:eastAsia="en-US"/>
        </w:rPr>
        <w:t xml:space="preserve">Middle Eastern, </w:t>
      </w:r>
      <w:r>
        <w:rPr>
          <w:lang w:eastAsia="en-US"/>
        </w:rPr>
        <w:t xml:space="preserve">Russian, Chinese and US political ambitions, academics and a growing number of public figures are encouraging Australia to project a more independent policy within the Asia-Pacific on democratic development, free and fair trade, good governance and the rule of law. The Australia-Indonesia relationship, resting on solid partnerships like AIPJ2 and the various institutional and personal links around these partnerships, is being strengthened after challenges in 2015-16 and AIPJ2 will be expected to support these efforts. </w:t>
      </w:r>
    </w:p>
    <w:p w14:paraId="016F56ED" w14:textId="77777777" w:rsidR="00362FC7" w:rsidRDefault="00362FC7" w:rsidP="00362FC7">
      <w:pPr>
        <w:pStyle w:val="BodyText"/>
        <w:rPr>
          <w:lang w:eastAsia="en-US"/>
        </w:rPr>
      </w:pPr>
      <w:r>
        <w:rPr>
          <w:lang w:eastAsia="en-US"/>
        </w:rPr>
        <w:t>Within AIPJ2, the court to court co-operation continues to be strong and strategic, focusing on innovative changes to Indonesian court policy and practice, which benefit women, people with disabilities and which impro</w:t>
      </w:r>
      <w:r w:rsidR="00012594">
        <w:rPr>
          <w:lang w:eastAsia="en-US"/>
        </w:rPr>
        <w:t xml:space="preserve">ve the ease of doing business. </w:t>
      </w:r>
      <w:r>
        <w:rPr>
          <w:lang w:eastAsia="en-US"/>
        </w:rPr>
        <w:t xml:space="preserve">Australian institutions within </w:t>
      </w:r>
      <w:r w:rsidR="00954776">
        <w:rPr>
          <w:lang w:eastAsia="en-US"/>
        </w:rPr>
        <w:t>Pillar 2 are now positive about their inclusion in AIPJ2, adopting the theory of change in their activities and identifying more opportunities to exchange ideas with partner agencies on policy and practice reform.There will always be operational boundaries which need to be respected, between law enforcement co-operation and development assistance, but all partners are sufficiently experienced to identify these boundaries and work across them.</w:t>
      </w:r>
    </w:p>
    <w:p w14:paraId="27668456" w14:textId="77777777" w:rsidR="00362FC7" w:rsidRPr="00362FC7" w:rsidRDefault="00362FC7" w:rsidP="00431A04">
      <w:pPr>
        <w:pStyle w:val="Heading4"/>
        <w:spacing w:before="240"/>
        <w:rPr>
          <w:lang w:eastAsia="en-US"/>
        </w:rPr>
      </w:pPr>
      <w:r w:rsidRPr="00362FC7">
        <w:rPr>
          <w:lang w:eastAsia="en-US"/>
        </w:rPr>
        <w:t xml:space="preserve">Changes in </w:t>
      </w:r>
      <w:r w:rsidR="00F95729" w:rsidRPr="00362FC7">
        <w:rPr>
          <w:lang w:eastAsia="en-US"/>
        </w:rPr>
        <w:t>institutions</w:t>
      </w:r>
    </w:p>
    <w:p w14:paraId="22EFA09A" w14:textId="77777777" w:rsidR="00362FC7" w:rsidRDefault="00362FC7" w:rsidP="00362FC7">
      <w:pPr>
        <w:pStyle w:val="BodyText"/>
        <w:rPr>
          <w:lang w:eastAsia="en-US"/>
        </w:rPr>
      </w:pPr>
      <w:r>
        <w:rPr>
          <w:lang w:eastAsia="en-US"/>
        </w:rPr>
        <w:t xml:space="preserve">The creation of a </w:t>
      </w:r>
      <w:r w:rsidR="00DC2806">
        <w:rPr>
          <w:lang w:eastAsia="en-US"/>
        </w:rPr>
        <w:t>‘</w:t>
      </w:r>
      <w:r>
        <w:rPr>
          <w:lang w:eastAsia="en-US"/>
        </w:rPr>
        <w:t>super Ministry</w:t>
      </w:r>
      <w:r w:rsidR="00DC2806">
        <w:rPr>
          <w:lang w:eastAsia="en-US"/>
        </w:rPr>
        <w:t>’</w:t>
      </w:r>
      <w:r>
        <w:rPr>
          <w:lang w:eastAsia="en-US"/>
        </w:rPr>
        <w:t xml:space="preserve"> of Home Affairs in Australia has resulted in border security and law enforcement partner agencies combining under a single Minister and support team.</w:t>
      </w:r>
      <w:r w:rsidR="00DC2806">
        <w:rPr>
          <w:lang w:eastAsia="en-US"/>
        </w:rPr>
        <w:t xml:space="preserve"> </w:t>
      </w:r>
      <w:r>
        <w:rPr>
          <w:lang w:eastAsia="en-US"/>
        </w:rPr>
        <w:t xml:space="preserve">While creating some challenges in transition, this consolidates interactions with Indonesia’s Co-ordinating Ministry for Politics, Law and Security, allowing for co-ordination and priority setting at a level above the partner agencies. </w:t>
      </w:r>
    </w:p>
    <w:p w14:paraId="5DF0EC41" w14:textId="77777777" w:rsidR="00DC2806" w:rsidRDefault="00362FC7" w:rsidP="00362FC7">
      <w:pPr>
        <w:pStyle w:val="BodyText"/>
        <w:rPr>
          <w:lang w:eastAsia="en-US"/>
        </w:rPr>
      </w:pPr>
      <w:r>
        <w:rPr>
          <w:lang w:eastAsia="en-US"/>
        </w:rPr>
        <w:t>Central policy areas being formed within the Ministry of Home Affairs have requested more direct briefing from AIPJ2 and DFAT at post so they can become up to date with activities.</w:t>
      </w:r>
      <w:r w:rsidR="00DC2806">
        <w:rPr>
          <w:lang w:eastAsia="en-US"/>
        </w:rPr>
        <w:t xml:space="preserve"> </w:t>
      </w:r>
      <w:r>
        <w:rPr>
          <w:lang w:eastAsia="en-US"/>
        </w:rPr>
        <w:t>AIPJ2 is also now supporting activities on behalf of the Ministry of Home Affairs that accompany Ministerial dialogue.</w:t>
      </w:r>
      <w:r w:rsidR="00DC2806">
        <w:rPr>
          <w:lang w:eastAsia="en-US"/>
        </w:rPr>
        <w:t xml:space="preserve"> </w:t>
      </w:r>
      <w:r>
        <w:rPr>
          <w:lang w:eastAsia="en-US"/>
        </w:rPr>
        <w:t>The knowledge sharing platform being developed by AIPJ2 is now being jointly led by officials of the Ministry of Home Affairs and Indonesia’s Co-ordinating Ministry, and is likely to be listed by Minsters as a joint initiative in upcoming communiques. The role of AIPJ2 in supporting and operationalising bilateral policy dialogue further demonstrates the smooth transition in which security co-operation has been able to be included into AIPJ2.</w:t>
      </w:r>
      <w:r w:rsidR="00DC2806">
        <w:rPr>
          <w:lang w:eastAsia="en-US"/>
        </w:rPr>
        <w:t xml:space="preserve"> </w:t>
      </w:r>
    </w:p>
    <w:p w14:paraId="7EA45390" w14:textId="77777777" w:rsidR="00B92BF7" w:rsidRDefault="00B92BF7">
      <w:pPr>
        <w:rPr>
          <w:noProof/>
        </w:rPr>
        <w:sectPr w:rsidR="00B92BF7" w:rsidSect="00667D0D">
          <w:pgSz w:w="11907" w:h="16840" w:code="9"/>
          <w:pgMar w:top="1418" w:right="1418" w:bottom="1418" w:left="1418" w:header="720" w:footer="720" w:gutter="0"/>
          <w:cols w:space="720"/>
          <w:docGrid w:linePitch="360"/>
        </w:sectPr>
      </w:pPr>
    </w:p>
    <w:p w14:paraId="0126AAA9" w14:textId="77777777" w:rsidR="00740CFD" w:rsidRDefault="00A80DA9" w:rsidP="00740CFD">
      <w:pPr>
        <w:pStyle w:val="AnnexHeading"/>
      </w:pPr>
      <w:bookmarkStart w:id="34" w:name="_Toc504645299"/>
      <w:bookmarkStart w:id="35" w:name="_Toc520802616"/>
      <w:bookmarkEnd w:id="26"/>
      <w:bookmarkEnd w:id="27"/>
      <w:r>
        <w:lastRenderedPageBreak/>
        <w:t>R</w:t>
      </w:r>
      <w:r w:rsidR="00911E73">
        <w:t xml:space="preserve">isk </w:t>
      </w:r>
      <w:r w:rsidR="00D63592">
        <w:t>Register</w:t>
      </w:r>
      <w:bookmarkEnd w:id="34"/>
      <w:bookmarkEnd w:id="35"/>
      <w:r w:rsidR="00D63592">
        <w:t xml:space="preserve"> </w:t>
      </w:r>
    </w:p>
    <w:tbl>
      <w:tblPr>
        <w:tblStyle w:val="TableGridLight1"/>
        <w:tblW w:w="5000" w:type="pct"/>
        <w:tblCellMar>
          <w:top w:w="57" w:type="dxa"/>
          <w:bottom w:w="57" w:type="dxa"/>
        </w:tblCellMar>
        <w:tblLook w:val="04A0" w:firstRow="1" w:lastRow="0" w:firstColumn="1" w:lastColumn="0" w:noHBand="0" w:noVBand="1"/>
      </w:tblPr>
      <w:tblGrid>
        <w:gridCol w:w="2264"/>
        <w:gridCol w:w="11730"/>
      </w:tblGrid>
      <w:tr w:rsidR="002151B6" w:rsidRPr="002151B6" w14:paraId="52B466CD" w14:textId="77777777" w:rsidTr="00F95729">
        <w:tc>
          <w:tcPr>
            <w:tcW w:w="809" w:type="pct"/>
          </w:tcPr>
          <w:p w14:paraId="436DC5E0" w14:textId="77777777" w:rsidR="002151B6" w:rsidRPr="00F95729" w:rsidRDefault="002151B6" w:rsidP="00F95729">
            <w:pPr>
              <w:pStyle w:val="TableText"/>
              <w:rPr>
                <w:b/>
              </w:rPr>
            </w:pPr>
            <w:r w:rsidRPr="00F95729">
              <w:rPr>
                <w:b/>
              </w:rPr>
              <w:t>Change from Last Month</w:t>
            </w:r>
          </w:p>
        </w:tc>
        <w:tc>
          <w:tcPr>
            <w:tcW w:w="4191" w:type="pct"/>
          </w:tcPr>
          <w:p w14:paraId="654CE9DB" w14:textId="77777777" w:rsidR="002151B6" w:rsidRPr="00F95729" w:rsidRDefault="002151B6" w:rsidP="00F95729">
            <w:pPr>
              <w:pStyle w:val="TableText"/>
            </w:pPr>
            <w:r w:rsidRPr="00F95729">
              <w:t>Number</w:t>
            </w:r>
          </w:p>
        </w:tc>
      </w:tr>
      <w:tr w:rsidR="002151B6" w:rsidRPr="002151B6" w14:paraId="38B62A38" w14:textId="77777777" w:rsidTr="00F95729">
        <w:tc>
          <w:tcPr>
            <w:tcW w:w="809" w:type="pct"/>
          </w:tcPr>
          <w:p w14:paraId="6DD8A40E" w14:textId="77777777" w:rsidR="002151B6" w:rsidRPr="00F95729" w:rsidRDefault="002151B6" w:rsidP="00F95729">
            <w:pPr>
              <w:pStyle w:val="TableText"/>
              <w:rPr>
                <w:b/>
              </w:rPr>
            </w:pPr>
            <w:r w:rsidRPr="00F95729">
              <w:rPr>
                <w:b/>
              </w:rPr>
              <w:t>Increased risk</w:t>
            </w:r>
          </w:p>
        </w:tc>
        <w:tc>
          <w:tcPr>
            <w:tcW w:w="4191" w:type="pct"/>
          </w:tcPr>
          <w:p w14:paraId="2B1AA845" w14:textId="77777777" w:rsidR="002151B6" w:rsidRPr="00F95729" w:rsidRDefault="002151B6" w:rsidP="00F95729">
            <w:pPr>
              <w:pStyle w:val="TableText"/>
            </w:pPr>
            <w:r w:rsidRPr="00F95729">
              <w:t>1 – new risk – assessed as low – associ</w:t>
            </w:r>
            <w:r w:rsidR="00CE740A">
              <w:t>ated with subnational elections</w:t>
            </w:r>
          </w:p>
        </w:tc>
      </w:tr>
      <w:tr w:rsidR="002151B6" w:rsidRPr="002151B6" w14:paraId="0EFC3064" w14:textId="77777777" w:rsidTr="00F95729">
        <w:tc>
          <w:tcPr>
            <w:tcW w:w="809" w:type="pct"/>
          </w:tcPr>
          <w:p w14:paraId="3F7E874D" w14:textId="77777777" w:rsidR="002151B6" w:rsidRPr="00F95729" w:rsidRDefault="002151B6" w:rsidP="00F95729">
            <w:pPr>
              <w:pStyle w:val="TableText"/>
              <w:rPr>
                <w:b/>
              </w:rPr>
            </w:pPr>
            <w:r w:rsidRPr="00F95729">
              <w:rPr>
                <w:b/>
              </w:rPr>
              <w:t>No change</w:t>
            </w:r>
          </w:p>
        </w:tc>
        <w:tc>
          <w:tcPr>
            <w:tcW w:w="4191" w:type="pct"/>
          </w:tcPr>
          <w:p w14:paraId="74197075" w14:textId="77777777" w:rsidR="002151B6" w:rsidRPr="00F95729" w:rsidRDefault="002151B6" w:rsidP="00F95729">
            <w:pPr>
              <w:pStyle w:val="TableText"/>
            </w:pPr>
            <w:r w:rsidRPr="00F95729">
              <w:t>6</w:t>
            </w:r>
          </w:p>
        </w:tc>
      </w:tr>
      <w:tr w:rsidR="002151B6" w:rsidRPr="002151B6" w14:paraId="787FF8C6" w14:textId="77777777" w:rsidTr="00F95729">
        <w:tc>
          <w:tcPr>
            <w:tcW w:w="809" w:type="pct"/>
          </w:tcPr>
          <w:p w14:paraId="7BD937C7" w14:textId="77777777" w:rsidR="002151B6" w:rsidRPr="00F95729" w:rsidRDefault="002151B6" w:rsidP="00F95729">
            <w:pPr>
              <w:pStyle w:val="TableText"/>
              <w:rPr>
                <w:b/>
              </w:rPr>
            </w:pPr>
            <w:r w:rsidRPr="00F95729">
              <w:rPr>
                <w:b/>
              </w:rPr>
              <w:t>Reduced risk</w:t>
            </w:r>
          </w:p>
        </w:tc>
        <w:tc>
          <w:tcPr>
            <w:tcW w:w="4191" w:type="pct"/>
          </w:tcPr>
          <w:p w14:paraId="573DCA1F" w14:textId="77777777" w:rsidR="002151B6" w:rsidRPr="00F95729" w:rsidRDefault="002151B6" w:rsidP="00F95729">
            <w:pPr>
              <w:pStyle w:val="TableText"/>
            </w:pPr>
            <w:r w:rsidRPr="00F95729">
              <w:t>0 – all risks except one are already low but still regarded as a risk.</w:t>
            </w:r>
            <w:r w:rsidR="00DC2806">
              <w:t xml:space="preserve"> </w:t>
            </w:r>
            <w:r w:rsidRPr="00F95729">
              <w:t xml:space="preserve">PVE is likely to remain high </w:t>
            </w:r>
            <w:r w:rsidR="00CE740A">
              <w:t>risk because of the high impact</w:t>
            </w:r>
          </w:p>
        </w:tc>
      </w:tr>
    </w:tbl>
    <w:p w14:paraId="6077CB40" w14:textId="77777777" w:rsidR="0037001D" w:rsidRDefault="0037001D" w:rsidP="0037001D">
      <w:pPr>
        <w:pStyle w:val="BodyText"/>
        <w:rPr>
          <w:lang w:eastAsia="en-US"/>
        </w:rPr>
      </w:pPr>
    </w:p>
    <w:tbl>
      <w:tblPr>
        <w:tblStyle w:val="TableGridLight1"/>
        <w:tblW w:w="5000" w:type="pct"/>
        <w:tblCellMar>
          <w:top w:w="57" w:type="dxa"/>
          <w:bottom w:w="57" w:type="dxa"/>
        </w:tblCellMar>
        <w:tblLook w:val="04A0" w:firstRow="1" w:lastRow="0" w:firstColumn="1" w:lastColumn="0" w:noHBand="0" w:noVBand="1"/>
      </w:tblPr>
      <w:tblGrid>
        <w:gridCol w:w="1528"/>
        <w:gridCol w:w="1788"/>
        <w:gridCol w:w="2063"/>
        <w:gridCol w:w="963"/>
        <w:gridCol w:w="1100"/>
        <w:gridCol w:w="1100"/>
        <w:gridCol w:w="4263"/>
        <w:gridCol w:w="1189"/>
      </w:tblGrid>
      <w:tr w:rsidR="00F95729" w:rsidRPr="00F95729" w14:paraId="3BDDB941" w14:textId="77777777" w:rsidTr="00F95729">
        <w:trPr>
          <w:tblHeader/>
        </w:trPr>
        <w:tc>
          <w:tcPr>
            <w:tcW w:w="546" w:type="pct"/>
            <w:shd w:val="clear" w:color="auto" w:fill="045BA7" w:themeFill="accent2"/>
          </w:tcPr>
          <w:p w14:paraId="6EBD31E3" w14:textId="77777777" w:rsidR="002151B6" w:rsidRPr="00F95729" w:rsidRDefault="002151B6" w:rsidP="00F95729">
            <w:pPr>
              <w:pStyle w:val="TableText"/>
              <w:rPr>
                <w:b/>
                <w:color w:val="FFFFFF" w:themeColor="background1"/>
              </w:rPr>
            </w:pPr>
            <w:r w:rsidRPr="00F95729">
              <w:rPr>
                <w:b/>
                <w:color w:val="FFFFFF" w:themeColor="background1"/>
              </w:rPr>
              <w:t>Category</w:t>
            </w:r>
          </w:p>
        </w:tc>
        <w:tc>
          <w:tcPr>
            <w:tcW w:w="639" w:type="pct"/>
            <w:shd w:val="clear" w:color="auto" w:fill="045BA7" w:themeFill="accent2"/>
            <w:vAlign w:val="center"/>
          </w:tcPr>
          <w:p w14:paraId="6B2FB0EC" w14:textId="77777777" w:rsidR="002151B6" w:rsidRPr="00F95729" w:rsidRDefault="002151B6" w:rsidP="00F95729">
            <w:pPr>
              <w:pStyle w:val="TableText"/>
              <w:jc w:val="center"/>
              <w:rPr>
                <w:b/>
                <w:color w:val="FFFFFF" w:themeColor="background1"/>
              </w:rPr>
            </w:pPr>
            <w:r w:rsidRPr="00F95729">
              <w:rPr>
                <w:b/>
                <w:color w:val="FFFFFF" w:themeColor="background1"/>
              </w:rPr>
              <w:t>Risk</w:t>
            </w:r>
          </w:p>
        </w:tc>
        <w:tc>
          <w:tcPr>
            <w:tcW w:w="737" w:type="pct"/>
            <w:shd w:val="clear" w:color="auto" w:fill="045BA7" w:themeFill="accent2"/>
            <w:vAlign w:val="center"/>
          </w:tcPr>
          <w:p w14:paraId="1FA33776" w14:textId="77777777" w:rsidR="002151B6" w:rsidRPr="00F95729" w:rsidRDefault="002151B6" w:rsidP="00F95729">
            <w:pPr>
              <w:pStyle w:val="TableText"/>
              <w:jc w:val="center"/>
              <w:rPr>
                <w:b/>
                <w:color w:val="FFFFFF" w:themeColor="background1"/>
              </w:rPr>
            </w:pPr>
            <w:r w:rsidRPr="00F95729">
              <w:rPr>
                <w:b/>
                <w:color w:val="FFFFFF" w:themeColor="background1"/>
              </w:rPr>
              <w:t>Impact</w:t>
            </w:r>
          </w:p>
        </w:tc>
        <w:tc>
          <w:tcPr>
            <w:tcW w:w="344" w:type="pct"/>
            <w:shd w:val="clear" w:color="auto" w:fill="045BA7" w:themeFill="accent2"/>
            <w:vAlign w:val="center"/>
          </w:tcPr>
          <w:p w14:paraId="539368BB" w14:textId="77777777" w:rsidR="002151B6" w:rsidRPr="00F95729" w:rsidRDefault="002151B6" w:rsidP="00F95729">
            <w:pPr>
              <w:pStyle w:val="TableText"/>
              <w:jc w:val="center"/>
              <w:rPr>
                <w:b/>
                <w:color w:val="FFFFFF" w:themeColor="background1"/>
              </w:rPr>
            </w:pPr>
            <w:r w:rsidRPr="00F95729">
              <w:rPr>
                <w:b/>
                <w:color w:val="FFFFFF" w:themeColor="background1"/>
              </w:rPr>
              <w:t>L</w:t>
            </w:r>
          </w:p>
        </w:tc>
        <w:tc>
          <w:tcPr>
            <w:tcW w:w="393" w:type="pct"/>
            <w:shd w:val="clear" w:color="auto" w:fill="045BA7" w:themeFill="accent2"/>
            <w:vAlign w:val="center"/>
          </w:tcPr>
          <w:p w14:paraId="5925B6FB" w14:textId="77777777" w:rsidR="002151B6" w:rsidRPr="00F95729" w:rsidRDefault="002151B6" w:rsidP="00F95729">
            <w:pPr>
              <w:pStyle w:val="TableText"/>
              <w:jc w:val="center"/>
              <w:rPr>
                <w:b/>
                <w:color w:val="FFFFFF" w:themeColor="background1"/>
              </w:rPr>
            </w:pPr>
            <w:r w:rsidRPr="00F95729">
              <w:rPr>
                <w:b/>
                <w:color w:val="FFFFFF" w:themeColor="background1"/>
              </w:rPr>
              <w:t>C</w:t>
            </w:r>
          </w:p>
        </w:tc>
        <w:tc>
          <w:tcPr>
            <w:tcW w:w="393" w:type="pct"/>
            <w:shd w:val="clear" w:color="auto" w:fill="045BA7" w:themeFill="accent2"/>
            <w:vAlign w:val="center"/>
          </w:tcPr>
          <w:p w14:paraId="16E9AE5A" w14:textId="77777777" w:rsidR="002151B6" w:rsidRPr="00F95729" w:rsidRDefault="002151B6" w:rsidP="00F95729">
            <w:pPr>
              <w:pStyle w:val="TableText"/>
              <w:jc w:val="center"/>
              <w:rPr>
                <w:b/>
                <w:color w:val="FFFFFF" w:themeColor="background1"/>
              </w:rPr>
            </w:pPr>
            <w:r w:rsidRPr="00F95729">
              <w:rPr>
                <w:b/>
                <w:color w:val="FFFFFF" w:themeColor="background1"/>
              </w:rPr>
              <w:t>Rating</w:t>
            </w:r>
          </w:p>
        </w:tc>
        <w:tc>
          <w:tcPr>
            <w:tcW w:w="1523" w:type="pct"/>
            <w:shd w:val="clear" w:color="auto" w:fill="045BA7" w:themeFill="accent2"/>
            <w:vAlign w:val="center"/>
          </w:tcPr>
          <w:p w14:paraId="1DD26D24" w14:textId="77777777" w:rsidR="002151B6" w:rsidRPr="00F95729" w:rsidRDefault="002151B6" w:rsidP="00F95729">
            <w:pPr>
              <w:pStyle w:val="TableText"/>
              <w:jc w:val="center"/>
              <w:rPr>
                <w:b/>
                <w:color w:val="FFFFFF" w:themeColor="background1"/>
              </w:rPr>
            </w:pPr>
            <w:r w:rsidRPr="00F95729">
              <w:rPr>
                <w:b/>
                <w:color w:val="FFFFFF" w:themeColor="background1"/>
              </w:rPr>
              <w:t>Mitigation</w:t>
            </w:r>
          </w:p>
        </w:tc>
        <w:tc>
          <w:tcPr>
            <w:tcW w:w="425" w:type="pct"/>
            <w:shd w:val="clear" w:color="auto" w:fill="045BA7" w:themeFill="accent2"/>
          </w:tcPr>
          <w:p w14:paraId="2CB1CBA1" w14:textId="77777777" w:rsidR="002151B6" w:rsidRPr="00F95729" w:rsidRDefault="002151B6" w:rsidP="00F95729">
            <w:pPr>
              <w:pStyle w:val="TableText"/>
              <w:rPr>
                <w:b/>
                <w:color w:val="FFFFFF" w:themeColor="background1"/>
              </w:rPr>
            </w:pPr>
          </w:p>
        </w:tc>
      </w:tr>
      <w:tr w:rsidR="002151B6" w:rsidRPr="002151B6" w14:paraId="152BE639" w14:textId="77777777" w:rsidTr="00F95729">
        <w:tc>
          <w:tcPr>
            <w:tcW w:w="546" w:type="pct"/>
            <w:vMerge w:val="restart"/>
          </w:tcPr>
          <w:p w14:paraId="4418BD51" w14:textId="77777777" w:rsidR="002151B6" w:rsidRPr="002151B6" w:rsidRDefault="002151B6" w:rsidP="00F95729">
            <w:pPr>
              <w:pStyle w:val="TableText"/>
            </w:pPr>
            <w:r w:rsidRPr="002151B6">
              <w:t>Pillar 1</w:t>
            </w:r>
          </w:p>
        </w:tc>
        <w:tc>
          <w:tcPr>
            <w:tcW w:w="639" w:type="pct"/>
          </w:tcPr>
          <w:p w14:paraId="0423A9F1" w14:textId="77777777" w:rsidR="002151B6" w:rsidRPr="002151B6" w:rsidRDefault="002151B6" w:rsidP="00F95729">
            <w:pPr>
              <w:pStyle w:val="TableText"/>
            </w:pPr>
            <w:r w:rsidRPr="002151B6">
              <w:t>SPAK not transitioning from AIPJ2 support</w:t>
            </w:r>
          </w:p>
        </w:tc>
        <w:tc>
          <w:tcPr>
            <w:tcW w:w="737" w:type="pct"/>
          </w:tcPr>
          <w:p w14:paraId="673B2A09" w14:textId="77777777" w:rsidR="002151B6" w:rsidRPr="002151B6" w:rsidRDefault="002151B6" w:rsidP="00F95729">
            <w:pPr>
              <w:pStyle w:val="TableText"/>
            </w:pPr>
            <w:r w:rsidRPr="002151B6">
              <w:t>AIPJ2 attention and resources not available for other priorities</w:t>
            </w:r>
          </w:p>
        </w:tc>
        <w:tc>
          <w:tcPr>
            <w:tcW w:w="344" w:type="pct"/>
          </w:tcPr>
          <w:p w14:paraId="63C890E8" w14:textId="77777777" w:rsidR="002151B6" w:rsidRPr="002151B6" w:rsidRDefault="002151B6" w:rsidP="00F95729">
            <w:pPr>
              <w:pStyle w:val="TableText"/>
              <w:jc w:val="center"/>
            </w:pPr>
            <w:r w:rsidRPr="002151B6">
              <w:t>Unlikely</w:t>
            </w:r>
          </w:p>
        </w:tc>
        <w:tc>
          <w:tcPr>
            <w:tcW w:w="393" w:type="pct"/>
          </w:tcPr>
          <w:p w14:paraId="206BF4DE" w14:textId="77777777" w:rsidR="002151B6" w:rsidRPr="002151B6" w:rsidRDefault="002151B6" w:rsidP="00F95729">
            <w:pPr>
              <w:pStyle w:val="TableText"/>
              <w:jc w:val="center"/>
            </w:pPr>
            <w:r w:rsidRPr="002151B6">
              <w:t>Moderate</w:t>
            </w:r>
          </w:p>
        </w:tc>
        <w:tc>
          <w:tcPr>
            <w:tcW w:w="393" w:type="pct"/>
          </w:tcPr>
          <w:p w14:paraId="689DA14B" w14:textId="77777777" w:rsidR="002151B6" w:rsidRPr="002151B6" w:rsidRDefault="002151B6" w:rsidP="00F95729">
            <w:pPr>
              <w:pStyle w:val="TableText"/>
              <w:jc w:val="center"/>
              <w:rPr>
                <w:color w:val="538135"/>
              </w:rPr>
            </w:pPr>
            <w:r w:rsidRPr="002151B6">
              <w:t>Low</w:t>
            </w:r>
          </w:p>
        </w:tc>
        <w:tc>
          <w:tcPr>
            <w:tcW w:w="1523" w:type="pct"/>
          </w:tcPr>
          <w:p w14:paraId="0241A061" w14:textId="77777777" w:rsidR="002151B6" w:rsidRPr="002151B6" w:rsidRDefault="002151B6" w:rsidP="00F95729">
            <w:pPr>
              <w:pStyle w:val="TableText"/>
            </w:pPr>
            <w:r w:rsidRPr="002151B6">
              <w:t>AIPJ2 and KPK have commenced drafting a SPAK transition plan.</w:t>
            </w:r>
            <w:r w:rsidR="00DC2806">
              <w:t xml:space="preserve"> </w:t>
            </w:r>
            <w:r w:rsidRPr="002151B6">
              <w:t>A completed draft will be submitted with the AIPJ2 6 Monthly Report for consideration by the AIPJ2 Partnership Board.</w:t>
            </w:r>
          </w:p>
        </w:tc>
        <w:tc>
          <w:tcPr>
            <w:tcW w:w="425" w:type="pct"/>
          </w:tcPr>
          <w:p w14:paraId="2AB24C75" w14:textId="77777777" w:rsidR="002151B6" w:rsidRPr="002151B6" w:rsidRDefault="002151B6" w:rsidP="00F95729">
            <w:pPr>
              <w:pStyle w:val="TableText"/>
            </w:pPr>
            <w:r w:rsidRPr="002151B6">
              <w:t>No change</w:t>
            </w:r>
          </w:p>
        </w:tc>
      </w:tr>
      <w:tr w:rsidR="002151B6" w:rsidRPr="002151B6" w14:paraId="0BA278B4" w14:textId="77777777" w:rsidTr="00F95729">
        <w:tc>
          <w:tcPr>
            <w:tcW w:w="546" w:type="pct"/>
            <w:vMerge/>
          </w:tcPr>
          <w:p w14:paraId="502BC849" w14:textId="77777777" w:rsidR="002151B6" w:rsidRPr="002151B6" w:rsidRDefault="002151B6" w:rsidP="00F95729">
            <w:pPr>
              <w:pStyle w:val="TableText"/>
            </w:pPr>
          </w:p>
        </w:tc>
        <w:tc>
          <w:tcPr>
            <w:tcW w:w="639" w:type="pct"/>
          </w:tcPr>
          <w:p w14:paraId="3AAF7F79" w14:textId="77777777" w:rsidR="002151B6" w:rsidRPr="002151B6" w:rsidRDefault="002151B6" w:rsidP="00F95729">
            <w:pPr>
              <w:pStyle w:val="TableText"/>
            </w:pPr>
            <w:r w:rsidRPr="002151B6">
              <w:t>Disability regulations to support Law delayed</w:t>
            </w:r>
          </w:p>
        </w:tc>
        <w:tc>
          <w:tcPr>
            <w:tcW w:w="737" w:type="pct"/>
          </w:tcPr>
          <w:p w14:paraId="79BA0E75" w14:textId="77777777" w:rsidR="002151B6" w:rsidRPr="002151B6" w:rsidRDefault="002151B6" w:rsidP="00F95729">
            <w:pPr>
              <w:pStyle w:val="TableText"/>
            </w:pPr>
            <w:r w:rsidRPr="002151B6">
              <w:t>Law not properly implemented so disability rights not progressed as expected</w:t>
            </w:r>
          </w:p>
        </w:tc>
        <w:tc>
          <w:tcPr>
            <w:tcW w:w="344" w:type="pct"/>
          </w:tcPr>
          <w:p w14:paraId="71C9A5F9" w14:textId="77777777" w:rsidR="002151B6" w:rsidRPr="002151B6" w:rsidRDefault="002151B6" w:rsidP="00F95729">
            <w:pPr>
              <w:pStyle w:val="TableText"/>
              <w:jc w:val="center"/>
            </w:pPr>
            <w:r w:rsidRPr="002151B6">
              <w:t>Unlikely</w:t>
            </w:r>
          </w:p>
        </w:tc>
        <w:tc>
          <w:tcPr>
            <w:tcW w:w="393" w:type="pct"/>
          </w:tcPr>
          <w:p w14:paraId="5FF12AE1" w14:textId="77777777" w:rsidR="002151B6" w:rsidRPr="002151B6" w:rsidRDefault="002151B6" w:rsidP="00F95729">
            <w:pPr>
              <w:pStyle w:val="TableText"/>
              <w:jc w:val="center"/>
            </w:pPr>
            <w:r w:rsidRPr="002151B6">
              <w:t>Moderate</w:t>
            </w:r>
          </w:p>
        </w:tc>
        <w:tc>
          <w:tcPr>
            <w:tcW w:w="393" w:type="pct"/>
          </w:tcPr>
          <w:p w14:paraId="4206E975" w14:textId="77777777" w:rsidR="002151B6" w:rsidRPr="002151B6" w:rsidRDefault="002151B6" w:rsidP="00F95729">
            <w:pPr>
              <w:pStyle w:val="TableText"/>
              <w:jc w:val="center"/>
            </w:pPr>
            <w:r w:rsidRPr="002151B6">
              <w:t>Low</w:t>
            </w:r>
          </w:p>
        </w:tc>
        <w:tc>
          <w:tcPr>
            <w:tcW w:w="1523" w:type="pct"/>
          </w:tcPr>
          <w:p w14:paraId="1E3700AD" w14:textId="77777777" w:rsidR="002151B6" w:rsidRPr="002151B6" w:rsidRDefault="002151B6" w:rsidP="00F95729">
            <w:pPr>
              <w:pStyle w:val="TableText"/>
            </w:pPr>
            <w:r w:rsidRPr="002151B6">
              <w:t>Work continuing on RPP Peradilan.</w:t>
            </w:r>
          </w:p>
        </w:tc>
        <w:tc>
          <w:tcPr>
            <w:tcW w:w="425" w:type="pct"/>
          </w:tcPr>
          <w:p w14:paraId="3F21B827" w14:textId="77777777" w:rsidR="002151B6" w:rsidRPr="002151B6" w:rsidRDefault="002151B6" w:rsidP="00F95729">
            <w:pPr>
              <w:pStyle w:val="TableText"/>
            </w:pPr>
            <w:r w:rsidRPr="002151B6">
              <w:t>No change</w:t>
            </w:r>
          </w:p>
        </w:tc>
      </w:tr>
      <w:tr w:rsidR="002151B6" w:rsidRPr="002151B6" w14:paraId="29D5C975" w14:textId="77777777" w:rsidTr="00F95729">
        <w:tc>
          <w:tcPr>
            <w:tcW w:w="546" w:type="pct"/>
          </w:tcPr>
          <w:p w14:paraId="72FD3E45" w14:textId="77777777" w:rsidR="002151B6" w:rsidRPr="002151B6" w:rsidRDefault="002151B6" w:rsidP="00F95729">
            <w:pPr>
              <w:pStyle w:val="TableText"/>
            </w:pPr>
            <w:r w:rsidRPr="002151B6">
              <w:br w:type="page"/>
              <w:t>Pillar 2</w:t>
            </w:r>
          </w:p>
        </w:tc>
        <w:tc>
          <w:tcPr>
            <w:tcW w:w="639" w:type="pct"/>
          </w:tcPr>
          <w:p w14:paraId="784AD5B3" w14:textId="77777777" w:rsidR="002151B6" w:rsidRPr="002151B6" w:rsidRDefault="002151B6" w:rsidP="00F95729">
            <w:pPr>
              <w:pStyle w:val="TableText"/>
            </w:pPr>
            <w:r w:rsidRPr="002151B6">
              <w:t xml:space="preserve">Bappenas not consulted and </w:t>
            </w:r>
            <w:r w:rsidR="00025EB8">
              <w:t>the Government of Australia</w:t>
            </w:r>
            <w:r w:rsidRPr="002151B6">
              <w:t xml:space="preserve"> partners not sufficiently integrated into AIPJ2 program management and implementation </w:t>
            </w:r>
          </w:p>
        </w:tc>
        <w:tc>
          <w:tcPr>
            <w:tcW w:w="737" w:type="pct"/>
          </w:tcPr>
          <w:p w14:paraId="69F51EF3" w14:textId="77777777" w:rsidR="002151B6" w:rsidRPr="002151B6" w:rsidRDefault="002151B6" w:rsidP="00F95729">
            <w:pPr>
              <w:pStyle w:val="TableText"/>
            </w:pPr>
            <w:r w:rsidRPr="002151B6">
              <w:t>Inconsistency in performance between Pillar 2 and other activities</w:t>
            </w:r>
          </w:p>
        </w:tc>
        <w:tc>
          <w:tcPr>
            <w:tcW w:w="344" w:type="pct"/>
          </w:tcPr>
          <w:p w14:paraId="7BB131E8" w14:textId="77777777" w:rsidR="002151B6" w:rsidRPr="002151B6" w:rsidRDefault="002151B6" w:rsidP="00F95729">
            <w:pPr>
              <w:pStyle w:val="TableText"/>
              <w:jc w:val="center"/>
            </w:pPr>
            <w:r w:rsidRPr="002151B6">
              <w:t>Unlikely</w:t>
            </w:r>
          </w:p>
        </w:tc>
        <w:tc>
          <w:tcPr>
            <w:tcW w:w="393" w:type="pct"/>
          </w:tcPr>
          <w:p w14:paraId="57D4851F" w14:textId="77777777" w:rsidR="002151B6" w:rsidRPr="002151B6" w:rsidRDefault="002151B6" w:rsidP="00F95729">
            <w:pPr>
              <w:pStyle w:val="TableText"/>
              <w:jc w:val="center"/>
            </w:pPr>
            <w:r w:rsidRPr="002151B6">
              <w:t>Minor</w:t>
            </w:r>
          </w:p>
        </w:tc>
        <w:tc>
          <w:tcPr>
            <w:tcW w:w="393" w:type="pct"/>
          </w:tcPr>
          <w:p w14:paraId="0F03C936" w14:textId="77777777" w:rsidR="002151B6" w:rsidRPr="002151B6" w:rsidRDefault="002151B6" w:rsidP="00F95729">
            <w:pPr>
              <w:pStyle w:val="TableText"/>
              <w:jc w:val="center"/>
            </w:pPr>
            <w:r w:rsidRPr="002151B6">
              <w:t>Low</w:t>
            </w:r>
          </w:p>
        </w:tc>
        <w:tc>
          <w:tcPr>
            <w:tcW w:w="1523" w:type="pct"/>
          </w:tcPr>
          <w:p w14:paraId="1F4AD304" w14:textId="77777777" w:rsidR="002151B6" w:rsidRPr="002151B6" w:rsidRDefault="002151B6" w:rsidP="00F95729">
            <w:pPr>
              <w:pStyle w:val="TableText"/>
            </w:pPr>
            <w:r w:rsidRPr="002151B6">
              <w:t>Bappenas to be consulted on AFP and Maritime work. Meetings with Bu Maharani to be scheduled in week commencing 23 July.</w:t>
            </w:r>
          </w:p>
        </w:tc>
        <w:tc>
          <w:tcPr>
            <w:tcW w:w="425" w:type="pct"/>
          </w:tcPr>
          <w:p w14:paraId="148E155A" w14:textId="77777777" w:rsidR="002151B6" w:rsidRPr="002151B6" w:rsidRDefault="002151B6" w:rsidP="00F95729">
            <w:pPr>
              <w:pStyle w:val="TableText"/>
            </w:pPr>
            <w:r w:rsidRPr="002151B6">
              <w:t>No change</w:t>
            </w:r>
          </w:p>
        </w:tc>
      </w:tr>
      <w:tr w:rsidR="002151B6" w:rsidRPr="002151B6" w14:paraId="70AE5DEF" w14:textId="77777777" w:rsidTr="00F95729">
        <w:tc>
          <w:tcPr>
            <w:tcW w:w="546" w:type="pct"/>
          </w:tcPr>
          <w:p w14:paraId="099E43FB" w14:textId="77777777" w:rsidR="002151B6" w:rsidRPr="002151B6" w:rsidRDefault="002151B6" w:rsidP="00F95729">
            <w:pPr>
              <w:pStyle w:val="TableText"/>
            </w:pPr>
            <w:r w:rsidRPr="002151B6">
              <w:t>Pillar 3</w:t>
            </w:r>
          </w:p>
        </w:tc>
        <w:tc>
          <w:tcPr>
            <w:tcW w:w="639" w:type="pct"/>
          </w:tcPr>
          <w:p w14:paraId="17A2A9AF" w14:textId="77777777" w:rsidR="002151B6" w:rsidRPr="002151B6" w:rsidRDefault="002151B6" w:rsidP="00F95729">
            <w:pPr>
              <w:pStyle w:val="TableText"/>
            </w:pPr>
            <w:r w:rsidRPr="002151B6">
              <w:t>PVE grant activities expose Australia and Indonesia Government to criticism and reputational damage</w:t>
            </w:r>
            <w:r w:rsidR="00DC2806">
              <w:t xml:space="preserve"> </w:t>
            </w:r>
          </w:p>
        </w:tc>
        <w:tc>
          <w:tcPr>
            <w:tcW w:w="737" w:type="pct"/>
          </w:tcPr>
          <w:p w14:paraId="56546C93" w14:textId="77777777" w:rsidR="002151B6" w:rsidRPr="002151B6" w:rsidRDefault="002151B6" w:rsidP="00CE740A">
            <w:pPr>
              <w:pStyle w:val="TableText"/>
            </w:pPr>
            <w:r w:rsidRPr="002151B6">
              <w:t xml:space="preserve"> AIPJ2 could be accused of being a foreign intervention and funding could be withdrawn from supporting this pillar. </w:t>
            </w:r>
          </w:p>
        </w:tc>
        <w:tc>
          <w:tcPr>
            <w:tcW w:w="344" w:type="pct"/>
          </w:tcPr>
          <w:p w14:paraId="7FD6209C" w14:textId="77777777" w:rsidR="002151B6" w:rsidRPr="002151B6" w:rsidRDefault="002151B6" w:rsidP="00F95729">
            <w:pPr>
              <w:pStyle w:val="TableText"/>
              <w:jc w:val="center"/>
            </w:pPr>
            <w:r w:rsidRPr="002151B6">
              <w:t>Unlikely</w:t>
            </w:r>
          </w:p>
        </w:tc>
        <w:tc>
          <w:tcPr>
            <w:tcW w:w="393" w:type="pct"/>
          </w:tcPr>
          <w:p w14:paraId="54ADFF60" w14:textId="77777777" w:rsidR="002151B6" w:rsidRPr="002151B6" w:rsidRDefault="002151B6" w:rsidP="00F95729">
            <w:pPr>
              <w:pStyle w:val="TableText"/>
              <w:jc w:val="center"/>
            </w:pPr>
            <w:r w:rsidRPr="002151B6">
              <w:t>High</w:t>
            </w:r>
          </w:p>
        </w:tc>
        <w:tc>
          <w:tcPr>
            <w:tcW w:w="393" w:type="pct"/>
          </w:tcPr>
          <w:p w14:paraId="322AE5B6" w14:textId="77777777" w:rsidR="002151B6" w:rsidRPr="002151B6" w:rsidRDefault="002151B6" w:rsidP="00F95729">
            <w:pPr>
              <w:pStyle w:val="TableText"/>
              <w:jc w:val="center"/>
            </w:pPr>
            <w:r w:rsidRPr="002151B6">
              <w:t>High</w:t>
            </w:r>
          </w:p>
        </w:tc>
        <w:tc>
          <w:tcPr>
            <w:tcW w:w="1523" w:type="pct"/>
          </w:tcPr>
          <w:p w14:paraId="32BB36CF" w14:textId="77777777" w:rsidR="002151B6" w:rsidRPr="002151B6" w:rsidRDefault="002151B6" w:rsidP="00F95729">
            <w:pPr>
              <w:pStyle w:val="TableText"/>
            </w:pPr>
            <w:r w:rsidRPr="002151B6">
              <w:t>Risk assessment policy being updated with new criteria developed by AIPJ2 partners who are working with former terrorists.</w:t>
            </w:r>
            <w:r w:rsidR="00DC2806">
              <w:t xml:space="preserve"> </w:t>
            </w:r>
            <w:r w:rsidRPr="002151B6">
              <w:t>These criteria demonstrate the importance of local leadership in identifying and managing risk.</w:t>
            </w:r>
          </w:p>
          <w:p w14:paraId="533265CF" w14:textId="77777777" w:rsidR="002151B6" w:rsidRPr="002151B6" w:rsidRDefault="002151B6" w:rsidP="00F95729">
            <w:pPr>
              <w:pStyle w:val="TableText"/>
            </w:pPr>
            <w:r w:rsidRPr="002151B6">
              <w:t>Cardno security advisers have been engaged to update risk assessment for working in Bima and Poso.</w:t>
            </w:r>
            <w:r w:rsidR="00DC2806">
              <w:t xml:space="preserve"> </w:t>
            </w:r>
            <w:r w:rsidRPr="002151B6">
              <w:t>A visit is planned on 30-31 July.</w:t>
            </w:r>
            <w:r w:rsidR="00DC2806">
              <w:t xml:space="preserve"> </w:t>
            </w:r>
            <w:r w:rsidRPr="002151B6">
              <w:t>AIPJ2 is limiting visits to Bima to a select team of three including the Team Leader, PVE Activity Manager and NTB Consultant.</w:t>
            </w:r>
          </w:p>
          <w:p w14:paraId="4F78A265" w14:textId="77777777" w:rsidR="002151B6" w:rsidRPr="002151B6" w:rsidRDefault="002151B6" w:rsidP="00F95729">
            <w:pPr>
              <w:pStyle w:val="TableText"/>
            </w:pPr>
            <w:r w:rsidRPr="002151B6">
              <w:lastRenderedPageBreak/>
              <w:t>PVE advisers are now in place as a guide and buffer between AIPJ2 and partners.</w:t>
            </w:r>
          </w:p>
        </w:tc>
        <w:tc>
          <w:tcPr>
            <w:tcW w:w="425" w:type="pct"/>
          </w:tcPr>
          <w:p w14:paraId="61FAE19E" w14:textId="77777777" w:rsidR="002151B6" w:rsidRPr="002151B6" w:rsidRDefault="002151B6" w:rsidP="00F95729">
            <w:pPr>
              <w:pStyle w:val="TableText"/>
            </w:pPr>
            <w:r w:rsidRPr="002151B6">
              <w:lastRenderedPageBreak/>
              <w:t>No change.</w:t>
            </w:r>
            <w:r w:rsidR="00DC2806">
              <w:t xml:space="preserve"> </w:t>
            </w:r>
            <w:r w:rsidRPr="002151B6">
              <w:t>Further mitigation measures are being introduced but the risk remains inherently high.</w:t>
            </w:r>
          </w:p>
        </w:tc>
      </w:tr>
      <w:tr w:rsidR="002151B6" w:rsidRPr="002151B6" w14:paraId="0B491664" w14:textId="77777777" w:rsidTr="00F95729">
        <w:tc>
          <w:tcPr>
            <w:tcW w:w="546" w:type="pct"/>
            <w:vMerge w:val="restart"/>
          </w:tcPr>
          <w:p w14:paraId="6C569D79" w14:textId="77777777" w:rsidR="002151B6" w:rsidRPr="002151B6" w:rsidRDefault="002151B6" w:rsidP="00F95729">
            <w:pPr>
              <w:pStyle w:val="TableText"/>
            </w:pPr>
            <w:r w:rsidRPr="002151B6">
              <w:t>Partnership Development</w:t>
            </w:r>
          </w:p>
        </w:tc>
        <w:tc>
          <w:tcPr>
            <w:tcW w:w="639" w:type="pct"/>
          </w:tcPr>
          <w:p w14:paraId="51E40A57" w14:textId="77777777" w:rsidR="002151B6" w:rsidRPr="002151B6" w:rsidRDefault="002151B6" w:rsidP="00F95729">
            <w:pPr>
              <w:pStyle w:val="TableText"/>
            </w:pPr>
            <w:r w:rsidRPr="002151B6">
              <w:t xml:space="preserve">Insufficient ownership by Bappenas and partners of knowledge hub </w:t>
            </w:r>
          </w:p>
        </w:tc>
        <w:tc>
          <w:tcPr>
            <w:tcW w:w="737" w:type="pct"/>
          </w:tcPr>
          <w:p w14:paraId="346D8E49" w14:textId="77777777" w:rsidR="002151B6" w:rsidRPr="002151B6" w:rsidRDefault="002151B6" w:rsidP="00F95729">
            <w:pPr>
              <w:pStyle w:val="TableText"/>
            </w:pPr>
            <w:r w:rsidRPr="002151B6">
              <w:t>Lack of participation in design and lack of adoption and utilisation</w:t>
            </w:r>
          </w:p>
        </w:tc>
        <w:tc>
          <w:tcPr>
            <w:tcW w:w="344" w:type="pct"/>
          </w:tcPr>
          <w:p w14:paraId="69F868D3" w14:textId="77777777" w:rsidR="002151B6" w:rsidRPr="002151B6" w:rsidRDefault="002151B6" w:rsidP="00F95729">
            <w:pPr>
              <w:pStyle w:val="TableText"/>
              <w:jc w:val="center"/>
            </w:pPr>
            <w:r w:rsidRPr="002151B6">
              <w:t>Unlikely</w:t>
            </w:r>
          </w:p>
        </w:tc>
        <w:tc>
          <w:tcPr>
            <w:tcW w:w="393" w:type="pct"/>
          </w:tcPr>
          <w:p w14:paraId="79DA4C7A" w14:textId="77777777" w:rsidR="002151B6" w:rsidRPr="002151B6" w:rsidRDefault="002151B6" w:rsidP="00F95729">
            <w:pPr>
              <w:pStyle w:val="TableText"/>
              <w:jc w:val="center"/>
            </w:pPr>
            <w:r w:rsidRPr="002151B6">
              <w:t>Moderate</w:t>
            </w:r>
          </w:p>
        </w:tc>
        <w:tc>
          <w:tcPr>
            <w:tcW w:w="393" w:type="pct"/>
          </w:tcPr>
          <w:p w14:paraId="46B4DEC1" w14:textId="77777777" w:rsidR="002151B6" w:rsidRPr="002151B6" w:rsidRDefault="002151B6" w:rsidP="00F95729">
            <w:pPr>
              <w:pStyle w:val="TableText"/>
              <w:jc w:val="center"/>
            </w:pPr>
            <w:r w:rsidRPr="002151B6">
              <w:t>Low</w:t>
            </w:r>
          </w:p>
        </w:tc>
        <w:tc>
          <w:tcPr>
            <w:tcW w:w="1523" w:type="pct"/>
          </w:tcPr>
          <w:p w14:paraId="23D26476" w14:textId="77777777" w:rsidR="002151B6" w:rsidRPr="002151B6" w:rsidRDefault="002151B6" w:rsidP="00F95729">
            <w:pPr>
              <w:pStyle w:val="TableText"/>
            </w:pPr>
            <w:r w:rsidRPr="002151B6">
              <w:t>Further meeting with Bappenas on 17/7 to test progress.</w:t>
            </w:r>
            <w:r w:rsidR="00DC2806">
              <w:t xml:space="preserve"> </w:t>
            </w:r>
            <w:r w:rsidRPr="002151B6">
              <w:t xml:space="preserve">All moving well. </w:t>
            </w:r>
          </w:p>
        </w:tc>
        <w:tc>
          <w:tcPr>
            <w:tcW w:w="425" w:type="pct"/>
          </w:tcPr>
          <w:p w14:paraId="5964CE3E" w14:textId="77777777" w:rsidR="002151B6" w:rsidRPr="002151B6" w:rsidRDefault="002151B6" w:rsidP="00F95729">
            <w:pPr>
              <w:pStyle w:val="TableText"/>
            </w:pPr>
            <w:r w:rsidRPr="002151B6">
              <w:t xml:space="preserve">No change. </w:t>
            </w:r>
          </w:p>
        </w:tc>
      </w:tr>
      <w:tr w:rsidR="002151B6" w:rsidRPr="002151B6" w14:paraId="1389EFC8" w14:textId="77777777" w:rsidTr="00F95729">
        <w:tc>
          <w:tcPr>
            <w:tcW w:w="546" w:type="pct"/>
            <w:vMerge/>
          </w:tcPr>
          <w:p w14:paraId="0DECA318" w14:textId="77777777" w:rsidR="002151B6" w:rsidRPr="002151B6" w:rsidRDefault="002151B6" w:rsidP="00F95729">
            <w:pPr>
              <w:pStyle w:val="TableText"/>
            </w:pPr>
          </w:p>
        </w:tc>
        <w:tc>
          <w:tcPr>
            <w:tcW w:w="639" w:type="pct"/>
          </w:tcPr>
          <w:p w14:paraId="4A397C00" w14:textId="77777777" w:rsidR="002151B6" w:rsidRPr="002151B6" w:rsidRDefault="002151B6" w:rsidP="00F95729">
            <w:pPr>
              <w:pStyle w:val="TableText"/>
            </w:pPr>
            <w:r w:rsidRPr="002151B6">
              <w:t>Knowledge hub project delayed because of complexity of partner engagement</w:t>
            </w:r>
          </w:p>
        </w:tc>
        <w:tc>
          <w:tcPr>
            <w:tcW w:w="737" w:type="pct"/>
          </w:tcPr>
          <w:p w14:paraId="1A56F341" w14:textId="77777777" w:rsidR="002151B6" w:rsidRPr="002151B6" w:rsidRDefault="002151B6" w:rsidP="00F95729">
            <w:pPr>
              <w:pStyle w:val="TableText"/>
            </w:pPr>
            <w:r w:rsidRPr="002151B6">
              <w:t>Mixed impact – will delay utilisation but will increase engagement and future utili</w:t>
            </w:r>
            <w:r w:rsidR="00DC2806">
              <w:t>s</w:t>
            </w:r>
            <w:r w:rsidRPr="002151B6">
              <w:t>ation.</w:t>
            </w:r>
            <w:r w:rsidR="00DC2806">
              <w:t xml:space="preserve"> </w:t>
            </w:r>
            <w:r w:rsidRPr="002151B6">
              <w:t>May require amendments to supplier contract.</w:t>
            </w:r>
          </w:p>
        </w:tc>
        <w:tc>
          <w:tcPr>
            <w:tcW w:w="344" w:type="pct"/>
          </w:tcPr>
          <w:p w14:paraId="14BEC3A2" w14:textId="77777777" w:rsidR="002151B6" w:rsidRPr="002151B6" w:rsidRDefault="002151B6" w:rsidP="00F95729">
            <w:pPr>
              <w:pStyle w:val="TableText"/>
              <w:jc w:val="center"/>
            </w:pPr>
            <w:r w:rsidRPr="002151B6">
              <w:t>Unlikely</w:t>
            </w:r>
          </w:p>
        </w:tc>
        <w:tc>
          <w:tcPr>
            <w:tcW w:w="393" w:type="pct"/>
          </w:tcPr>
          <w:p w14:paraId="7563C81C" w14:textId="77777777" w:rsidR="002151B6" w:rsidRPr="002151B6" w:rsidRDefault="002151B6" w:rsidP="00F95729">
            <w:pPr>
              <w:pStyle w:val="TableText"/>
              <w:jc w:val="center"/>
            </w:pPr>
            <w:r w:rsidRPr="002151B6">
              <w:t>Low</w:t>
            </w:r>
          </w:p>
        </w:tc>
        <w:tc>
          <w:tcPr>
            <w:tcW w:w="393" w:type="pct"/>
          </w:tcPr>
          <w:p w14:paraId="1000C519" w14:textId="77777777" w:rsidR="002151B6" w:rsidRPr="002151B6" w:rsidRDefault="002151B6" w:rsidP="00F95729">
            <w:pPr>
              <w:pStyle w:val="TableText"/>
              <w:jc w:val="center"/>
            </w:pPr>
            <w:r w:rsidRPr="002151B6">
              <w:t>Low</w:t>
            </w:r>
          </w:p>
        </w:tc>
        <w:tc>
          <w:tcPr>
            <w:tcW w:w="1523" w:type="pct"/>
          </w:tcPr>
          <w:p w14:paraId="08960B5B" w14:textId="77777777" w:rsidR="002151B6" w:rsidRPr="002151B6" w:rsidRDefault="002151B6" w:rsidP="00F95729">
            <w:pPr>
              <w:pStyle w:val="TableText"/>
            </w:pPr>
            <w:r w:rsidRPr="002151B6">
              <w:t>Conduct of The Conversation and digital story telling, and greater confidence within AIPJ2 team to explain the Hub, is improving partner engagement.</w:t>
            </w:r>
            <w:r w:rsidR="00DC2806">
              <w:t xml:space="preserve"> </w:t>
            </w:r>
            <w:r w:rsidRPr="002151B6">
              <w:t>AIPJ2 is deliberately keeping expectations low until the MIS is delivered, showing that we can provide the technology.</w:t>
            </w:r>
            <w:r w:rsidR="00DC2806">
              <w:t xml:space="preserve"> </w:t>
            </w:r>
            <w:r w:rsidRPr="002151B6">
              <w:t>This will give further confidence.</w:t>
            </w:r>
          </w:p>
        </w:tc>
        <w:tc>
          <w:tcPr>
            <w:tcW w:w="425" w:type="pct"/>
          </w:tcPr>
          <w:p w14:paraId="7F3E492B" w14:textId="77777777" w:rsidR="002151B6" w:rsidRPr="002151B6" w:rsidRDefault="002151B6" w:rsidP="00F95729">
            <w:pPr>
              <w:pStyle w:val="TableText"/>
            </w:pPr>
            <w:r w:rsidRPr="002151B6">
              <w:t>No change</w:t>
            </w:r>
          </w:p>
        </w:tc>
      </w:tr>
      <w:tr w:rsidR="002151B6" w:rsidRPr="002151B6" w14:paraId="76CCEE46" w14:textId="77777777" w:rsidTr="00F95729">
        <w:tc>
          <w:tcPr>
            <w:tcW w:w="546" w:type="pct"/>
          </w:tcPr>
          <w:p w14:paraId="2DC09A8F" w14:textId="77777777" w:rsidR="002151B6" w:rsidRPr="002151B6" w:rsidRDefault="002151B6" w:rsidP="00F95729">
            <w:pPr>
              <w:pStyle w:val="TableText"/>
            </w:pPr>
            <w:r w:rsidRPr="002151B6">
              <w:t>Political Risk</w:t>
            </w:r>
          </w:p>
        </w:tc>
        <w:tc>
          <w:tcPr>
            <w:tcW w:w="639" w:type="pct"/>
          </w:tcPr>
          <w:p w14:paraId="50F61DB0" w14:textId="77777777" w:rsidR="002151B6" w:rsidRPr="002151B6" w:rsidRDefault="002151B6" w:rsidP="00F95729">
            <w:pPr>
              <w:pStyle w:val="TableText"/>
            </w:pPr>
            <w:r w:rsidRPr="002151B6">
              <w:t>Subnational elections result in replacement of reformers with non-reformers in target areas</w:t>
            </w:r>
          </w:p>
        </w:tc>
        <w:tc>
          <w:tcPr>
            <w:tcW w:w="737" w:type="pct"/>
          </w:tcPr>
          <w:p w14:paraId="0CDDDC8E" w14:textId="77777777" w:rsidR="002151B6" w:rsidRPr="002151B6" w:rsidRDefault="002151B6" w:rsidP="00F95729">
            <w:pPr>
              <w:pStyle w:val="TableText"/>
            </w:pPr>
            <w:r w:rsidRPr="002151B6">
              <w:t>Limited impact – few AIPJ2 initiatives rely on politically elected champions.</w:t>
            </w:r>
            <w:r w:rsidR="00DC2806">
              <w:t xml:space="preserve"> </w:t>
            </w:r>
            <w:r w:rsidRPr="002151B6">
              <w:t>Of course, having champions in place speeds up reform but we achieve reform through different paths.</w:t>
            </w:r>
            <w:r w:rsidR="00DC2806">
              <w:t xml:space="preserve"> </w:t>
            </w:r>
            <w:r w:rsidRPr="002151B6">
              <w:t>Non-reformers are usually still interested in engaging with AIPJ2.</w:t>
            </w:r>
          </w:p>
        </w:tc>
        <w:tc>
          <w:tcPr>
            <w:tcW w:w="344" w:type="pct"/>
          </w:tcPr>
          <w:p w14:paraId="3662F17A" w14:textId="77777777" w:rsidR="002151B6" w:rsidRPr="002151B6" w:rsidRDefault="002151B6" w:rsidP="00F95729">
            <w:pPr>
              <w:pStyle w:val="TableText"/>
              <w:jc w:val="center"/>
            </w:pPr>
            <w:r w:rsidRPr="002151B6">
              <w:t>Unlikely</w:t>
            </w:r>
          </w:p>
        </w:tc>
        <w:tc>
          <w:tcPr>
            <w:tcW w:w="393" w:type="pct"/>
          </w:tcPr>
          <w:p w14:paraId="0CD6B083" w14:textId="77777777" w:rsidR="002151B6" w:rsidRPr="002151B6" w:rsidRDefault="002151B6" w:rsidP="00F95729">
            <w:pPr>
              <w:pStyle w:val="TableText"/>
              <w:jc w:val="center"/>
            </w:pPr>
            <w:r w:rsidRPr="002151B6">
              <w:t>Low</w:t>
            </w:r>
          </w:p>
        </w:tc>
        <w:tc>
          <w:tcPr>
            <w:tcW w:w="393" w:type="pct"/>
          </w:tcPr>
          <w:p w14:paraId="233E473E" w14:textId="77777777" w:rsidR="002151B6" w:rsidRPr="002151B6" w:rsidRDefault="002151B6" w:rsidP="00F95729">
            <w:pPr>
              <w:pStyle w:val="TableText"/>
              <w:jc w:val="center"/>
            </w:pPr>
            <w:r w:rsidRPr="002151B6">
              <w:t>Low</w:t>
            </w:r>
          </w:p>
        </w:tc>
        <w:tc>
          <w:tcPr>
            <w:tcW w:w="1523" w:type="pct"/>
          </w:tcPr>
          <w:p w14:paraId="273FCB19" w14:textId="77777777" w:rsidR="002151B6" w:rsidRPr="002151B6" w:rsidRDefault="002151B6" w:rsidP="00F95729">
            <w:pPr>
              <w:pStyle w:val="TableText"/>
            </w:pPr>
            <w:r w:rsidRPr="002151B6">
              <w:t>Election results are still being confirmed.</w:t>
            </w:r>
            <w:r w:rsidR="00DC2806">
              <w:t xml:space="preserve"> </w:t>
            </w:r>
            <w:r w:rsidRPr="002151B6">
              <w:t>SulSel appears like a candidate disqualified because of corruption charges has won the popular vote.</w:t>
            </w:r>
            <w:r w:rsidR="00DC2806">
              <w:t xml:space="preserve"> </w:t>
            </w:r>
            <w:r w:rsidRPr="002151B6">
              <w:t xml:space="preserve">This has created an </w:t>
            </w:r>
            <w:r w:rsidR="00DC2806">
              <w:t>‘</w:t>
            </w:r>
            <w:r w:rsidRPr="002151B6">
              <w:t>empty box</w:t>
            </w:r>
            <w:r w:rsidR="00DC2806">
              <w:t>’</w:t>
            </w:r>
            <w:r w:rsidRPr="002151B6">
              <w:t xml:space="preserve"> scenario that will have to be resolved either through the court or through a new ballot.</w:t>
            </w:r>
            <w:r w:rsidR="00DC2806">
              <w:t xml:space="preserve"> </w:t>
            </w:r>
          </w:p>
          <w:p w14:paraId="555F530D" w14:textId="77777777" w:rsidR="002151B6" w:rsidRPr="002151B6" w:rsidRDefault="002151B6" w:rsidP="00F95729">
            <w:pPr>
              <w:pStyle w:val="TableText"/>
            </w:pPr>
            <w:r w:rsidRPr="002151B6">
              <w:t>There is not likely to be any impact on SulSel activities.</w:t>
            </w:r>
          </w:p>
        </w:tc>
        <w:tc>
          <w:tcPr>
            <w:tcW w:w="425" w:type="pct"/>
          </w:tcPr>
          <w:p w14:paraId="4501F2D0" w14:textId="77777777" w:rsidR="002151B6" w:rsidRPr="002151B6" w:rsidRDefault="002151B6" w:rsidP="00F95729">
            <w:pPr>
              <w:pStyle w:val="TableText"/>
            </w:pPr>
            <w:r w:rsidRPr="002151B6">
              <w:t>New risk</w:t>
            </w:r>
          </w:p>
        </w:tc>
      </w:tr>
    </w:tbl>
    <w:p w14:paraId="2EDDF608" w14:textId="77777777" w:rsidR="003A6FFC" w:rsidRPr="00667D0D" w:rsidRDefault="003A6FFC" w:rsidP="00CE740A">
      <w:pPr>
        <w:rPr>
          <w:rFonts w:cs="Arial"/>
          <w:bCs/>
          <w:color w:val="003359" w:themeColor="background2"/>
          <w:kern w:val="32"/>
          <w:sz w:val="32"/>
          <w:szCs w:val="32"/>
          <w:lang w:eastAsia="en-US"/>
        </w:rPr>
      </w:pPr>
    </w:p>
    <w:sectPr w:rsidR="003A6FFC" w:rsidRPr="00667D0D" w:rsidSect="00B92BF7">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5C599" w14:textId="77777777" w:rsidR="000221B4" w:rsidRDefault="000221B4">
      <w:r>
        <w:separator/>
      </w:r>
    </w:p>
    <w:p w14:paraId="0F1A5B1F" w14:textId="77777777" w:rsidR="000221B4" w:rsidRDefault="000221B4"/>
  </w:endnote>
  <w:endnote w:type="continuationSeparator" w:id="0">
    <w:p w14:paraId="3B4699BC" w14:textId="77777777" w:rsidR="000221B4" w:rsidRDefault="000221B4">
      <w:r>
        <w:continuationSeparator/>
      </w:r>
    </w:p>
    <w:p w14:paraId="1E849D03" w14:textId="77777777" w:rsidR="000221B4" w:rsidRDefault="00022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 LtCn BT">
    <w:altName w:val="MS Gothic"/>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Allianz Sans Light">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4099" w14:textId="77777777" w:rsidR="007B01E8" w:rsidRDefault="007B0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97035"/>
      <w:docPartObj>
        <w:docPartGallery w:val="Page Numbers (Bottom of Page)"/>
        <w:docPartUnique/>
      </w:docPartObj>
    </w:sdtPr>
    <w:sdtEndPr>
      <w:rPr>
        <w:noProof/>
      </w:rPr>
    </w:sdtEndPr>
    <w:sdtContent>
      <w:p w14:paraId="41330285" w14:textId="533ECE14" w:rsidR="000221B4" w:rsidRPr="00ED337C" w:rsidRDefault="000221B4" w:rsidP="003D1C2B">
        <w:pPr>
          <w:pStyle w:val="Footer"/>
          <w:jc w:val="center"/>
        </w:pPr>
        <w:r>
          <w:fldChar w:fldCharType="begin"/>
        </w:r>
        <w:r>
          <w:instrText xml:space="preserve"> PAGE   \* MERGEFORMAT </w:instrText>
        </w:r>
        <w:r>
          <w:fldChar w:fldCharType="separate"/>
        </w:r>
        <w:r w:rsidR="007B01E8">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70E61" w14:textId="77777777" w:rsidR="007B01E8" w:rsidRDefault="007B0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929680"/>
      <w:docPartObj>
        <w:docPartGallery w:val="Page Numbers (Bottom of Page)"/>
        <w:docPartUnique/>
      </w:docPartObj>
    </w:sdtPr>
    <w:sdtEndPr>
      <w:rPr>
        <w:noProof/>
      </w:rPr>
    </w:sdtEndPr>
    <w:sdtContent>
      <w:p w14:paraId="6BF1A79D" w14:textId="0F89DE2F" w:rsidR="000221B4" w:rsidRPr="00ED337C" w:rsidRDefault="000221B4" w:rsidP="003D1C2B">
        <w:pPr>
          <w:pStyle w:val="Footer"/>
          <w:jc w:val="center"/>
        </w:pPr>
        <w:r>
          <w:fldChar w:fldCharType="begin"/>
        </w:r>
        <w:r>
          <w:instrText xml:space="preserve"> PAGE   \* MERGEFORMAT </w:instrText>
        </w:r>
        <w:r>
          <w:fldChar w:fldCharType="separate"/>
        </w:r>
        <w:r w:rsidR="007B01E8">
          <w:rPr>
            <w:noProof/>
          </w:rPr>
          <w:t>vii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380102"/>
      <w:docPartObj>
        <w:docPartGallery w:val="Page Numbers (Bottom of Page)"/>
        <w:docPartUnique/>
      </w:docPartObj>
    </w:sdtPr>
    <w:sdtEndPr>
      <w:rPr>
        <w:noProof/>
      </w:rPr>
    </w:sdtEndPr>
    <w:sdtContent>
      <w:p w14:paraId="24720B16" w14:textId="7FC0CEB5" w:rsidR="000221B4" w:rsidRPr="00ED337C" w:rsidRDefault="000221B4" w:rsidP="003D1C2B">
        <w:pPr>
          <w:pStyle w:val="Footer"/>
          <w:jc w:val="center"/>
        </w:pPr>
        <w:r>
          <w:fldChar w:fldCharType="begin"/>
        </w:r>
        <w:r>
          <w:instrText xml:space="preserve"> PAGE   \* MERGEFORMAT </w:instrText>
        </w:r>
        <w:r>
          <w:fldChar w:fldCharType="separate"/>
        </w:r>
        <w:r w:rsidR="007B01E8">
          <w:rPr>
            <w:noProof/>
          </w:rPr>
          <w:t>14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5B1A" w14:textId="77777777" w:rsidR="000221B4" w:rsidRDefault="000221B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76F9" w14:textId="4543F045" w:rsidR="000221B4" w:rsidRDefault="007B01E8" w:rsidP="006A0B95">
    <w:pPr>
      <w:pStyle w:val="Footer"/>
      <w:jc w:val="center"/>
      <w:rPr>
        <w:noProof/>
      </w:rPr>
    </w:pPr>
    <w:sdt>
      <w:sdtPr>
        <w:id w:val="-2116049039"/>
        <w:docPartObj>
          <w:docPartGallery w:val="Page Numbers (Bottom of Page)"/>
          <w:docPartUnique/>
        </w:docPartObj>
      </w:sdtPr>
      <w:sdtEndPr>
        <w:rPr>
          <w:noProof/>
        </w:rPr>
      </w:sdtEndPr>
      <w:sdtContent>
        <w:r w:rsidR="000221B4">
          <w:fldChar w:fldCharType="begin"/>
        </w:r>
        <w:r w:rsidR="000221B4">
          <w:instrText xml:space="preserve"> PAGE   \* MERGEFORMAT </w:instrText>
        </w:r>
        <w:r w:rsidR="000221B4">
          <w:fldChar w:fldCharType="separate"/>
        </w:r>
        <w:r>
          <w:rPr>
            <w:noProof/>
          </w:rPr>
          <w:t>53</w:t>
        </w:r>
        <w:r w:rsidR="000221B4">
          <w:rPr>
            <w:noProof/>
          </w:rPr>
          <w:fldChar w:fldCharType="end"/>
        </w:r>
      </w:sdtContent>
    </w:sdt>
    <w:r w:rsidR="000221B4" w:rsidRPr="00493382">
      <w:rPr>
        <w:noProof/>
        <w:color w:val="0D0D0D"/>
        <w:sz w:val="10"/>
        <w:szCs w:val="1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633063"/>
      <w:docPartObj>
        <w:docPartGallery w:val="Page Numbers (Bottom of Page)"/>
        <w:docPartUnique/>
      </w:docPartObj>
    </w:sdtPr>
    <w:sdtEndPr>
      <w:rPr>
        <w:noProof/>
      </w:rPr>
    </w:sdtEndPr>
    <w:sdtContent>
      <w:p w14:paraId="11EC56DB" w14:textId="6E8936C1" w:rsidR="000221B4" w:rsidRDefault="000221B4" w:rsidP="006A0B95">
        <w:pPr>
          <w:pStyle w:val="Footer"/>
          <w:jc w:val="center"/>
          <w:rPr>
            <w:noProof/>
          </w:rPr>
        </w:pPr>
        <w:r>
          <w:fldChar w:fldCharType="begin"/>
        </w:r>
        <w:r>
          <w:instrText xml:space="preserve"> PAGE   \* MERGEFORMAT </w:instrText>
        </w:r>
        <w:r>
          <w:fldChar w:fldCharType="separate"/>
        </w:r>
        <w:r w:rsidR="007B01E8">
          <w:rPr>
            <w:noProof/>
          </w:rPr>
          <w:t>35</w:t>
        </w:r>
        <w:r>
          <w:rPr>
            <w:noProof/>
          </w:rPr>
          <w:fldChar w:fldCharType="end"/>
        </w:r>
      </w:p>
    </w:sdtContent>
  </w:sdt>
  <w:p w14:paraId="32CCD89D" w14:textId="77777777" w:rsidR="000221B4" w:rsidRDefault="000221B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3D5FC" w14:textId="77777777" w:rsidR="000221B4" w:rsidRDefault="000221B4">
      <w:r>
        <w:separator/>
      </w:r>
    </w:p>
  </w:footnote>
  <w:footnote w:type="continuationSeparator" w:id="0">
    <w:p w14:paraId="7B9F925D" w14:textId="77777777" w:rsidR="000221B4" w:rsidRDefault="000221B4">
      <w:r>
        <w:continuationSeparator/>
      </w:r>
    </w:p>
    <w:p w14:paraId="33BEE6A8" w14:textId="77777777" w:rsidR="000221B4" w:rsidRDefault="000221B4"/>
  </w:footnote>
  <w:footnote w:id="1">
    <w:p w14:paraId="22AF5585" w14:textId="77777777" w:rsidR="000221B4" w:rsidRPr="00B138A2" w:rsidRDefault="000221B4" w:rsidP="002F790B">
      <w:pPr>
        <w:pStyle w:val="TableText"/>
        <w:spacing w:before="0" w:after="0" w:line="240" w:lineRule="auto"/>
      </w:pPr>
      <w:r>
        <w:rPr>
          <w:rStyle w:val="FootnoteReference"/>
        </w:rPr>
        <w:footnoteRef/>
      </w:r>
      <w:r>
        <w:t xml:space="preserve"> </w:t>
      </w:r>
      <w:r w:rsidRPr="008E680A">
        <w:t xml:space="preserve">Previously this was expressed as </w:t>
      </w:r>
      <w:r>
        <w:t>‘</w:t>
      </w:r>
      <w:r w:rsidRPr="008E680A">
        <w:t>promoting tolerance and countering radicali</w:t>
      </w:r>
      <w:r>
        <w:t>s</w:t>
      </w:r>
      <w:r w:rsidRPr="008E680A">
        <w:t>ation</w:t>
      </w:r>
      <w:r>
        <w:t>’</w:t>
      </w:r>
      <w:r w:rsidRPr="008E680A">
        <w:t>.</w:t>
      </w:r>
      <w:r>
        <w:t xml:space="preserve"> </w:t>
      </w:r>
      <w:r w:rsidRPr="008E680A">
        <w:t>There was consensus that the outcome should be worded more directly around prevention of violence.</w:t>
      </w:r>
    </w:p>
  </w:footnote>
  <w:footnote w:id="2">
    <w:p w14:paraId="3B708D95" w14:textId="77777777" w:rsidR="000221B4" w:rsidRPr="00B138A2" w:rsidRDefault="000221B4" w:rsidP="002F790B">
      <w:pPr>
        <w:pStyle w:val="TableText"/>
        <w:spacing w:before="0" w:after="0" w:line="240" w:lineRule="auto"/>
      </w:pPr>
      <w:r>
        <w:rPr>
          <w:rStyle w:val="FootnoteReference"/>
        </w:rPr>
        <w:footnoteRef/>
      </w:r>
      <w:r>
        <w:t xml:space="preserve"> While this was originally designed as a separate Pillar 5 objective, it is now largely mainstreamed in to the work of other pillars</w:t>
      </w:r>
    </w:p>
  </w:footnote>
  <w:footnote w:id="3">
    <w:p w14:paraId="67F464CB" w14:textId="77777777" w:rsidR="000221B4" w:rsidRPr="00845966" w:rsidRDefault="000221B4" w:rsidP="002F790B">
      <w:pPr>
        <w:pStyle w:val="TableText"/>
        <w:spacing w:before="0" w:after="0" w:line="240" w:lineRule="auto"/>
        <w:rPr>
          <w:rFonts w:asciiTheme="minorHAnsi" w:hAnsiTheme="minorHAnsi" w:cstheme="minorHAnsi"/>
        </w:rPr>
      </w:pPr>
      <w:r w:rsidRPr="00845966">
        <w:rPr>
          <w:rStyle w:val="FootnoteReference"/>
          <w:rFonts w:asciiTheme="minorHAnsi" w:hAnsiTheme="minorHAnsi" w:cstheme="minorHAnsi"/>
          <w:szCs w:val="20"/>
        </w:rPr>
        <w:footnoteRef/>
      </w:r>
      <w:r w:rsidRPr="00845966">
        <w:rPr>
          <w:rFonts w:asciiTheme="minorHAnsi" w:hAnsiTheme="minorHAnsi" w:cstheme="minorHAnsi"/>
          <w:szCs w:val="20"/>
        </w:rPr>
        <w:t xml:space="preserve"> </w:t>
      </w:r>
      <w:r w:rsidRPr="00A32647">
        <w:rPr>
          <w:rFonts w:cs="Arial"/>
          <w:i/>
        </w:rPr>
        <w:t xml:space="preserve">Judges decisions often found are strongly influenced by legal and extra legal factors. However, based on the 297 case analyses the influence of legal and extra legal factors tend to be inconsistent. See MaPPI FH UI and </w:t>
      </w:r>
      <w:r w:rsidRPr="00F27874">
        <w:rPr>
          <w:lang w:val="en-ID"/>
        </w:rPr>
        <w:t>Lembaga Bantuan Hukum</w:t>
      </w:r>
      <w:r w:rsidRPr="00A32647">
        <w:rPr>
          <w:rFonts w:cs="Arial"/>
          <w:i/>
        </w:rPr>
        <w:t xml:space="preserve"> APIK, Asesmen Konsistensi Putusan Pengadilan Kasus-Kasus Kekerasan Terhadap Perempuan (Assessment of Court Decisions Consistency on Violence Against Women Cases) supported by AIPJ, Badan Penerbit Fakultas Hukum Universitas Indonesia, first published on 2016, p. 28 – 32.</w:t>
      </w:r>
    </w:p>
  </w:footnote>
  <w:footnote w:id="4">
    <w:p w14:paraId="25CBAD85" w14:textId="77777777" w:rsidR="000221B4" w:rsidRPr="00845966" w:rsidRDefault="000221B4" w:rsidP="002F790B">
      <w:pPr>
        <w:pStyle w:val="TableText"/>
        <w:spacing w:before="0" w:after="0" w:line="240" w:lineRule="auto"/>
        <w:rPr>
          <w:rFonts w:asciiTheme="minorHAnsi" w:hAnsiTheme="minorHAnsi" w:cstheme="minorHAnsi"/>
          <w:color w:val="000000" w:themeColor="text1"/>
        </w:rPr>
      </w:pPr>
      <w:r w:rsidRPr="00845966">
        <w:rPr>
          <w:rStyle w:val="FootnoteReference"/>
          <w:rFonts w:asciiTheme="minorHAnsi" w:hAnsiTheme="minorHAnsi" w:cstheme="minorHAnsi"/>
          <w:color w:val="000000" w:themeColor="text1"/>
        </w:rPr>
        <w:footnoteRef/>
      </w:r>
      <w:r w:rsidRPr="00845966">
        <w:rPr>
          <w:rFonts w:asciiTheme="minorHAnsi" w:hAnsiTheme="minorHAnsi" w:cstheme="minorHAnsi"/>
          <w:color w:val="000000" w:themeColor="text1"/>
        </w:rPr>
        <w:t xml:space="preserve"> </w:t>
      </w:r>
      <w:r w:rsidRPr="00A32647">
        <w:rPr>
          <w:rFonts w:cs="Arial"/>
          <w:i/>
          <w:color w:val="000000" w:themeColor="text1"/>
        </w:rPr>
        <w:t>World Economic Forum, The Global Gender Gap Index 2017 Report, accessed through:</w:t>
      </w:r>
      <w:r>
        <w:rPr>
          <w:rFonts w:cs="Arial"/>
          <w:i/>
          <w:color w:val="000000" w:themeColor="text1"/>
        </w:rPr>
        <w:t xml:space="preserve"> </w:t>
      </w:r>
      <w:hyperlink r:id="rId1" w:history="1">
        <w:r w:rsidRPr="00A32647">
          <w:rPr>
            <w:rStyle w:val="Hyperlink"/>
            <w:rFonts w:cs="Arial"/>
            <w:i/>
            <w:color w:val="000000" w:themeColor="text1"/>
            <w:szCs w:val="16"/>
          </w:rPr>
          <w:t>http://www3.weforum.org/docs/WEF_GGGR_2017.pdf</w:t>
        </w:r>
      </w:hyperlink>
      <w:r w:rsidRPr="00A32647">
        <w:rPr>
          <w:rFonts w:cs="Arial"/>
          <w:i/>
          <w:color w:val="000000" w:themeColor="text1"/>
        </w:rPr>
        <w:t>, Indonesia has increased 4 rank from 2016 position in 88.</w:t>
      </w:r>
      <w:r w:rsidRPr="00845966">
        <w:rPr>
          <w:rFonts w:asciiTheme="minorHAnsi" w:hAnsiTheme="minorHAnsi" w:cstheme="minorHAnsi"/>
          <w:color w:val="000000" w:themeColor="text1"/>
        </w:rPr>
        <w:t xml:space="preserve"> </w:t>
      </w:r>
    </w:p>
  </w:footnote>
  <w:footnote w:id="5">
    <w:p w14:paraId="11CC7EC4" w14:textId="77777777" w:rsidR="000221B4" w:rsidRPr="00A522D0" w:rsidRDefault="000221B4" w:rsidP="002F790B">
      <w:pPr>
        <w:pStyle w:val="TableText"/>
        <w:spacing w:before="0" w:after="0" w:line="240" w:lineRule="auto"/>
        <w:rPr>
          <w:rFonts w:asciiTheme="minorHAnsi" w:hAnsiTheme="minorHAnsi" w:cstheme="minorHAnsi"/>
          <w:color w:val="000000" w:themeColor="text1"/>
          <w:lang w:val="es-EC"/>
        </w:rPr>
      </w:pPr>
      <w:r w:rsidRPr="00845966">
        <w:rPr>
          <w:rStyle w:val="FootnoteReference"/>
          <w:rFonts w:asciiTheme="minorHAnsi" w:hAnsiTheme="minorHAnsi" w:cstheme="minorHAnsi"/>
          <w:color w:val="000000" w:themeColor="text1"/>
        </w:rPr>
        <w:footnoteRef/>
      </w:r>
      <w:r w:rsidRPr="00A522D0">
        <w:rPr>
          <w:rFonts w:asciiTheme="minorHAnsi" w:hAnsiTheme="minorHAnsi" w:cstheme="minorHAnsi"/>
          <w:color w:val="000000" w:themeColor="text1"/>
          <w:lang w:val="es-EC"/>
        </w:rPr>
        <w:t xml:space="preserve"> </w:t>
      </w:r>
      <w:r w:rsidRPr="00A522D0">
        <w:rPr>
          <w:rFonts w:cs="Arial"/>
          <w:i/>
          <w:color w:val="000000" w:themeColor="text1"/>
          <w:lang w:val="es-EC"/>
        </w:rPr>
        <w:t>Komnas Perempuan, Ringkasan Eksekutif Catahu 2017 Komnas Perempuan, Jakarta, 2017, hal. 1</w:t>
      </w:r>
    </w:p>
  </w:footnote>
  <w:footnote w:id="6">
    <w:p w14:paraId="6D27E890" w14:textId="77777777" w:rsidR="000221B4" w:rsidRPr="00F84CAA" w:rsidRDefault="000221B4" w:rsidP="002F790B">
      <w:pPr>
        <w:pStyle w:val="TableText"/>
        <w:spacing w:before="0" w:after="0" w:line="240" w:lineRule="auto"/>
        <w:rPr>
          <w:lang w:val="en-GB"/>
        </w:rPr>
      </w:pPr>
      <w:r>
        <w:rPr>
          <w:rStyle w:val="FootnoteReference"/>
        </w:rPr>
        <w:footnoteRef/>
      </w:r>
      <w:r>
        <w:t xml:space="preserve"> </w:t>
      </w:r>
      <w:r>
        <w:rPr>
          <w:lang w:val="en-GB"/>
        </w:rPr>
        <w:t xml:space="preserve">The foreword can be found here: </w:t>
      </w:r>
      <w:hyperlink r:id="rId2" w:history="1">
        <w:r w:rsidRPr="001D01F4">
          <w:rPr>
            <w:rStyle w:val="Hyperlink"/>
            <w:lang w:val="en-GB"/>
          </w:rPr>
          <w:t>https://kepaniteraan.mahkamahagung.go.id/images/artikel/pmppbdh.pdf</w:t>
        </w:r>
      </w:hyperlink>
      <w:r>
        <w:rPr>
          <w:lang w:val="en-GB"/>
        </w:rPr>
        <w:t xml:space="preserve"> </w:t>
      </w:r>
    </w:p>
  </w:footnote>
  <w:footnote w:id="7">
    <w:p w14:paraId="2F11C178" w14:textId="77777777" w:rsidR="000221B4" w:rsidRDefault="000221B4" w:rsidP="002F790B">
      <w:pPr>
        <w:pStyle w:val="TableText"/>
        <w:spacing w:before="0" w:after="0" w:line="240" w:lineRule="auto"/>
      </w:pPr>
      <w:r>
        <w:rPr>
          <w:rStyle w:val="FootnoteReference"/>
        </w:rPr>
        <w:footnoteRef/>
      </w:r>
      <w:r>
        <w:t xml:space="preserve"> </w:t>
      </w:r>
      <w:r w:rsidRPr="00A32647">
        <w:rPr>
          <w:rFonts w:cs="Arial"/>
          <w:i/>
        </w:rPr>
        <w:t>Perma 3/2017, article 5 (b)</w:t>
      </w:r>
    </w:p>
  </w:footnote>
  <w:footnote w:id="8">
    <w:p w14:paraId="5737D476" w14:textId="77777777" w:rsidR="000221B4" w:rsidRDefault="000221B4" w:rsidP="002F790B">
      <w:pPr>
        <w:pStyle w:val="TableText"/>
        <w:spacing w:before="0" w:after="0" w:line="240" w:lineRule="auto"/>
      </w:pPr>
      <w:r>
        <w:rPr>
          <w:rStyle w:val="FootnoteReference"/>
        </w:rPr>
        <w:footnoteRef/>
      </w:r>
      <w:r>
        <w:t xml:space="preserve"> </w:t>
      </w:r>
      <w:r w:rsidRPr="00A32647">
        <w:rPr>
          <w:rFonts w:cs="Arial"/>
          <w:i/>
        </w:rPr>
        <w:t xml:space="preserve">Perma 3/2017 first </w:t>
      </w:r>
      <w:r w:rsidRPr="00A32647">
        <w:rPr>
          <w:rFonts w:cs="Arial"/>
          <w:i/>
          <w:color w:val="212121"/>
          <w:shd w:val="clear" w:color="auto" w:fill="FFFFFF"/>
        </w:rPr>
        <w:t>draft us</w:t>
      </w:r>
      <w:r>
        <w:rPr>
          <w:rFonts w:cs="Arial"/>
          <w:i/>
          <w:color w:val="212121"/>
          <w:shd w:val="clear" w:color="auto" w:fill="FFFFFF"/>
        </w:rPr>
        <w:t xml:space="preserve">ed the words ‘religion perspectives’ </w:t>
      </w:r>
    </w:p>
  </w:footnote>
  <w:footnote w:id="9">
    <w:p w14:paraId="13DE91BB" w14:textId="77777777" w:rsidR="000221B4" w:rsidRPr="00A24D09" w:rsidRDefault="000221B4" w:rsidP="002F790B">
      <w:pPr>
        <w:pStyle w:val="TableText"/>
        <w:spacing w:before="0" w:after="0" w:line="240" w:lineRule="auto"/>
        <w:rPr>
          <w:lang w:val="en-GB"/>
        </w:rPr>
      </w:pPr>
      <w:r>
        <w:rPr>
          <w:rStyle w:val="FootnoteReference"/>
        </w:rPr>
        <w:footnoteRef/>
      </w:r>
      <w:r>
        <w:t xml:space="preserve"> </w:t>
      </w:r>
      <w:r w:rsidRPr="00A24D09">
        <w:t>Between 2007 – 2017, DFAT invested approximately AUD7million to support the prison reform program in Indonesia, which includes the development of the corrections reform blueprint and SDP.</w:t>
      </w:r>
    </w:p>
  </w:footnote>
  <w:footnote w:id="10">
    <w:p w14:paraId="5C8964C2" w14:textId="77777777" w:rsidR="000221B4" w:rsidRPr="007A4C45" w:rsidRDefault="000221B4" w:rsidP="002F790B">
      <w:pPr>
        <w:pStyle w:val="TableText"/>
        <w:spacing w:before="0" w:after="0" w:line="240" w:lineRule="auto"/>
        <w:rPr>
          <w:lang w:val="en-GB"/>
        </w:rPr>
      </w:pPr>
      <w:r>
        <w:rPr>
          <w:rStyle w:val="FootnoteReference"/>
        </w:rPr>
        <w:footnoteRef/>
      </w:r>
      <w:r>
        <w:t xml:space="preserve"> </w:t>
      </w:r>
      <w:r w:rsidRPr="007A4C45">
        <w:t>The DGC is currently building Karang Anyar prison on Nusakambangan Island as the highest security prison for high-risk inmates, which is expected to be operational by the end of 2019.</w:t>
      </w:r>
      <w:r>
        <w:t xml:space="preserve"> </w:t>
      </w:r>
      <w:r w:rsidRPr="007A4C45">
        <w:t xml:space="preserve">As a transition, DGC selected </w:t>
      </w:r>
      <w:r>
        <w:t xml:space="preserve">the </w:t>
      </w:r>
      <w:r w:rsidRPr="007A4C45">
        <w:t>five prisons to be temporary high-security prisons for high-risk inmates until Karang Anyar prison is completed</w:t>
      </w:r>
      <w:r>
        <w:t>.</w:t>
      </w:r>
    </w:p>
  </w:footnote>
  <w:footnote w:id="11">
    <w:p w14:paraId="1DEB5EAA" w14:textId="77777777" w:rsidR="000221B4" w:rsidRDefault="000221B4" w:rsidP="002F790B">
      <w:pPr>
        <w:pStyle w:val="TableText"/>
        <w:spacing w:before="0" w:after="0" w:line="240" w:lineRule="auto"/>
      </w:pPr>
      <w:r>
        <w:rPr>
          <w:rStyle w:val="FootnoteReference"/>
        </w:rPr>
        <w:footnoteRef/>
      </w:r>
      <w:r>
        <w:t xml:space="preserve"> Of the </w:t>
      </w:r>
      <w:r w:rsidRPr="00876B89">
        <w:t>67,015 inmates classified under the high-risk categories</w:t>
      </w:r>
      <w:r>
        <w:t xml:space="preserve">, </w:t>
      </w:r>
      <w:r w:rsidRPr="00876B89">
        <w:t xml:space="preserve">256 inmates </w:t>
      </w:r>
      <w:r>
        <w:t xml:space="preserve">have </w:t>
      </w:r>
      <w:r w:rsidRPr="00876B89">
        <w:t xml:space="preserve">a terrorism case background and 66,759 inmates </w:t>
      </w:r>
      <w:r>
        <w:t xml:space="preserve">are </w:t>
      </w:r>
      <w:r w:rsidRPr="00876B89">
        <w:t>categori</w:t>
      </w:r>
      <w:r>
        <w:t>s</w:t>
      </w:r>
      <w:r w:rsidRPr="00876B89">
        <w:t>ed as high-risk drug dealers. This is around 27% of the total number of inmates, which is 243,758 (SDP data as per 8 May 2018</w:t>
      </w:r>
      <w:r>
        <w:t>).</w:t>
      </w:r>
    </w:p>
    <w:p w14:paraId="699B60B8" w14:textId="77777777" w:rsidR="000221B4" w:rsidRPr="00876B89" w:rsidRDefault="000221B4" w:rsidP="002F790B">
      <w:pPr>
        <w:pStyle w:val="TableText"/>
        <w:spacing w:before="0" w:after="0" w:line="240" w:lineRule="auto"/>
        <w:rPr>
          <w:lang w:val="en-GB"/>
        </w:rPr>
      </w:pPr>
    </w:p>
  </w:footnote>
  <w:footnote w:id="12">
    <w:p w14:paraId="08DA5F32" w14:textId="77777777" w:rsidR="000221B4" w:rsidRPr="00001430" w:rsidRDefault="000221B4" w:rsidP="002F790B">
      <w:pPr>
        <w:pStyle w:val="TableText"/>
        <w:spacing w:before="0" w:after="0" w:line="240" w:lineRule="auto"/>
        <w:rPr>
          <w:lang w:val="en-GB"/>
        </w:rPr>
      </w:pPr>
      <w:r>
        <w:rPr>
          <w:rStyle w:val="FootnoteReference"/>
        </w:rPr>
        <w:footnoteRef/>
      </w:r>
      <w:r>
        <w:t xml:space="preserve"> </w:t>
      </w:r>
      <w:r w:rsidRPr="00001430">
        <w:t>DFAT has been supporting the prison reform program in Indonesia since 2007.</w:t>
      </w:r>
      <w:r>
        <w:t xml:space="preserve"> </w:t>
      </w:r>
      <w:r w:rsidRPr="00001430">
        <w:t>DFAT support to the DGC has resulted in various strategic policies and/or initiatives including the blueprint for corrections reform (2010), the introduction of the Electronic Corrections Database (SDP) in 477 prisons across Indonesia (2010-2015) including development of a visitor management feature for general and high-risk inmates, the blueprint for the development of Nusakambangan as a prison island (2014), and the Feasibility Study for Karang Anyar prison as a super maximum security prison in Indonesia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2770C" w14:textId="77777777" w:rsidR="007B01E8" w:rsidRDefault="007B0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055D5" w14:textId="77777777" w:rsidR="000221B4" w:rsidRPr="002C4DB3" w:rsidRDefault="000221B4" w:rsidP="002C4DB3">
    <w:pPr>
      <w:pStyle w:val="Header"/>
      <w:jc w:val="right"/>
      <w:rPr>
        <w:sz w:val="16"/>
      </w:rPr>
    </w:pPr>
    <w:r w:rsidRPr="002C4DB3">
      <w:rPr>
        <w:sz w:val="16"/>
      </w:rPr>
      <w:t xml:space="preserve">AIPJ2 </w:t>
    </w:r>
    <w:r>
      <w:rPr>
        <w:sz w:val="16"/>
      </w:rPr>
      <w:t>Progress Report</w:t>
    </w:r>
    <w:r>
      <w:rPr>
        <w:sz w:val="16"/>
      </w:rPr>
      <w:br/>
      <w:t>1 January to 30 June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65F36" w14:textId="77777777" w:rsidR="000221B4" w:rsidRDefault="000221B4">
    <w:pPr>
      <w:pStyle w:val="Header"/>
    </w:pPr>
    <w:r>
      <w:rPr>
        <w:noProof/>
      </w:rPr>
      <w:drawing>
        <wp:anchor distT="0" distB="0" distL="114300" distR="114300" simplePos="0" relativeHeight="251659264" behindDoc="1" locked="0" layoutInCell="1" allowOverlap="1" wp14:anchorId="2ED14D40" wp14:editId="2E8D5230">
          <wp:simplePos x="0" y="0"/>
          <wp:positionH relativeFrom="page">
            <wp:align>right</wp:align>
          </wp:positionH>
          <wp:positionV relativeFrom="page">
            <wp:align>bottom</wp:align>
          </wp:positionV>
          <wp:extent cx="7551542" cy="106774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PJ2 Progress Report cover 2018 version-01.jpg"/>
                  <pic:cNvPicPr/>
                </pic:nvPicPr>
                <pic:blipFill>
                  <a:blip r:embed="rId1">
                    <a:extLst>
                      <a:ext uri="{28A0092B-C50C-407E-A947-70E740481C1C}">
                        <a14:useLocalDpi xmlns:a14="http://schemas.microsoft.com/office/drawing/2010/main" val="0"/>
                      </a:ext>
                    </a:extLst>
                  </a:blip>
                  <a:stretch>
                    <a:fillRect/>
                  </a:stretch>
                </pic:blipFill>
                <pic:spPr>
                  <a:xfrm>
                    <a:off x="0" y="0"/>
                    <a:ext cx="7551542" cy="1067747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9D26" w14:textId="77777777" w:rsidR="000221B4" w:rsidRDefault="000221B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C869E" w14:textId="77777777" w:rsidR="000221B4" w:rsidRDefault="000221B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ABAC4" w14:textId="77777777" w:rsidR="000221B4" w:rsidRPr="001D50EE" w:rsidRDefault="000221B4" w:rsidP="00C70789">
    <w:pPr>
      <w:pStyle w:val="Title"/>
      <w:spacing w:before="360"/>
    </w:pPr>
    <w:r>
      <w:rPr>
        <w:noProof/>
      </w:rPr>
      <w:drawing>
        <wp:anchor distT="0" distB="0" distL="114300" distR="114300" simplePos="0" relativeHeight="251662336" behindDoc="0" locked="0" layoutInCell="1" allowOverlap="1" wp14:anchorId="7E96CF47" wp14:editId="7A9AE0CF">
          <wp:simplePos x="0" y="0"/>
          <wp:positionH relativeFrom="page">
            <wp:posOffset>19050</wp:posOffset>
          </wp:positionH>
          <wp:positionV relativeFrom="paragraph">
            <wp:posOffset>-361950</wp:posOffset>
          </wp:positionV>
          <wp:extent cx="7543800" cy="1503045"/>
          <wp:effectExtent l="0" t="0" r="0" b="1905"/>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503045"/>
                  </a:xfrm>
                  <a:prstGeom prst="rect">
                    <a:avLst/>
                  </a:prstGeom>
                  <a:noFill/>
                </pic:spPr>
              </pic:pic>
            </a:graphicData>
          </a:graphic>
          <wp14:sizeRelH relativeFrom="page">
            <wp14:pctWidth>0</wp14:pctWidth>
          </wp14:sizeRelH>
          <wp14:sizeRelV relativeFrom="page">
            <wp14:pctHeight>0</wp14:pctHeight>
          </wp14:sizeRelV>
        </wp:anchor>
      </w:drawing>
    </w:r>
    <w:r w:rsidRPr="0080106C">
      <w:t>AIPJ2 DASHBOA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1" w15:restartNumberingAfterBreak="0">
    <w:nsid w:val="075039F8"/>
    <w:multiLevelType w:val="multilevel"/>
    <w:tmpl w:val="4A3C400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color w:val="003359" w:themeColor="background2"/>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2" w15:restartNumberingAfterBreak="0">
    <w:nsid w:val="07C54E59"/>
    <w:multiLevelType w:val="hybridMultilevel"/>
    <w:tmpl w:val="FB8E39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7E05997"/>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4" w15:restartNumberingAfterBreak="0">
    <w:nsid w:val="081537EA"/>
    <w:multiLevelType w:val="hybridMultilevel"/>
    <w:tmpl w:val="ADDAF9C6"/>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 w15:restartNumberingAfterBreak="0">
    <w:nsid w:val="0C0668D2"/>
    <w:multiLevelType w:val="hybridMultilevel"/>
    <w:tmpl w:val="A3D6BA60"/>
    <w:lvl w:ilvl="0" w:tplc="6874CB4C">
      <w:start w:val="1"/>
      <w:numFmt w:val="decimal"/>
      <w:pStyle w:val="AnnexHeading"/>
      <w:lvlText w:val="Annex %1"/>
      <w:lvlJc w:val="left"/>
      <w:pPr>
        <w:ind w:left="360" w:hanging="360"/>
      </w:pPr>
      <w:rPr>
        <w:rFonts w:ascii="Arial" w:hAnsi="Arial" w:cs="Arial"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7259D9"/>
    <w:multiLevelType w:val="hybridMultilevel"/>
    <w:tmpl w:val="5B181B2C"/>
    <w:styleLink w:val="ImportedStyle4"/>
    <w:lvl w:ilvl="0" w:tplc="AC04916C">
      <w:start w:val="1"/>
      <w:numFmt w:val="bullet"/>
      <w:lvlText w:val="·"/>
      <w:lvlJc w:val="left"/>
      <w:pPr>
        <w:ind w:left="72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1" w:tplc="454838D2">
      <w:start w:val="1"/>
      <w:numFmt w:val="bullet"/>
      <w:lvlText w:val="o"/>
      <w:lvlJc w:val="left"/>
      <w:pPr>
        <w:ind w:left="144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2" w:tplc="1A24151A">
      <w:start w:val="1"/>
      <w:numFmt w:val="bullet"/>
      <w:lvlText w:val="▪"/>
      <w:lvlJc w:val="left"/>
      <w:pPr>
        <w:ind w:left="216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3" w:tplc="EBFCCC98">
      <w:start w:val="1"/>
      <w:numFmt w:val="bullet"/>
      <w:lvlText w:val="·"/>
      <w:lvlJc w:val="left"/>
      <w:pPr>
        <w:ind w:left="288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4" w:tplc="66E0351E">
      <w:start w:val="1"/>
      <w:numFmt w:val="bullet"/>
      <w:lvlText w:val="o"/>
      <w:lvlJc w:val="left"/>
      <w:pPr>
        <w:ind w:left="360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5" w:tplc="1CCE78F4">
      <w:start w:val="1"/>
      <w:numFmt w:val="bullet"/>
      <w:lvlText w:val="▪"/>
      <w:lvlJc w:val="left"/>
      <w:pPr>
        <w:ind w:left="432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6" w:tplc="B1E632B8">
      <w:start w:val="1"/>
      <w:numFmt w:val="bullet"/>
      <w:lvlText w:val="·"/>
      <w:lvlJc w:val="left"/>
      <w:pPr>
        <w:ind w:left="504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7" w:tplc="0E60CC00">
      <w:start w:val="1"/>
      <w:numFmt w:val="bullet"/>
      <w:lvlText w:val="o"/>
      <w:lvlJc w:val="left"/>
      <w:pPr>
        <w:ind w:left="576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8" w:tplc="B1407C26">
      <w:start w:val="1"/>
      <w:numFmt w:val="bullet"/>
      <w:lvlText w:val="▪"/>
      <w:lvlJc w:val="left"/>
      <w:pPr>
        <w:ind w:left="648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EC0032C"/>
    <w:multiLevelType w:val="hybridMultilevel"/>
    <w:tmpl w:val="74428A68"/>
    <w:lvl w:ilvl="0" w:tplc="B9F0BD52">
      <w:start w:val="1"/>
      <w:numFmt w:val="bullet"/>
      <w:pStyle w:val="BULLETS"/>
      <w:lvlText w:val=""/>
      <w:lvlJc w:val="left"/>
      <w:pPr>
        <w:ind w:left="360" w:hanging="360"/>
      </w:pPr>
      <w:rPr>
        <w:rFonts w:ascii="Symbol" w:hAnsi="Symbol" w:hint="default"/>
        <w:color w:val="auto"/>
        <w:sz w:val="16"/>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591A13"/>
    <w:multiLevelType w:val="multilevel"/>
    <w:tmpl w:val="FEBC055C"/>
    <w:lvl w:ilvl="0">
      <w:start w:val="1"/>
      <w:numFmt w:val="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Wingdings" w:hAnsi="Wingdings"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9" w15:restartNumberingAfterBreak="0">
    <w:nsid w:val="26221A1F"/>
    <w:multiLevelType w:val="hybridMultilevel"/>
    <w:tmpl w:val="B3404718"/>
    <w:styleLink w:val="Numbered"/>
    <w:lvl w:ilvl="0" w:tplc="E5BE6370">
      <w:start w:val="1"/>
      <w:numFmt w:val="decimal"/>
      <w:lvlText w:val="%1."/>
      <w:lvlJc w:val="left"/>
      <w:pPr>
        <w:ind w:left="592" w:hanging="232"/>
      </w:pPr>
      <w:rPr>
        <w:rFonts w:hAnsi="Arial Unicode MS"/>
        <w:caps w:val="0"/>
        <w:smallCaps w:val="0"/>
        <w:strike w:val="0"/>
        <w:dstrike w:val="0"/>
        <w:color w:val="000000"/>
        <w:spacing w:val="0"/>
        <w:w w:val="100"/>
        <w:kern w:val="0"/>
        <w:position w:val="0"/>
        <w:highlight w:val="none"/>
        <w:vertAlign w:val="baseline"/>
      </w:rPr>
    </w:lvl>
    <w:lvl w:ilvl="1" w:tplc="20DCEA04">
      <w:start w:val="1"/>
      <w:numFmt w:val="decimal"/>
      <w:lvlText w:val="%2."/>
      <w:lvlJc w:val="left"/>
      <w:pPr>
        <w:ind w:left="1392" w:hanging="232"/>
      </w:pPr>
      <w:rPr>
        <w:rFonts w:hAnsi="Arial Unicode MS"/>
        <w:caps w:val="0"/>
        <w:smallCaps w:val="0"/>
        <w:strike w:val="0"/>
        <w:dstrike w:val="0"/>
        <w:color w:val="000000"/>
        <w:spacing w:val="0"/>
        <w:w w:val="100"/>
        <w:kern w:val="0"/>
        <w:position w:val="0"/>
        <w:highlight w:val="none"/>
        <w:vertAlign w:val="baseline"/>
      </w:rPr>
    </w:lvl>
    <w:lvl w:ilvl="2" w:tplc="36E422C2">
      <w:start w:val="1"/>
      <w:numFmt w:val="decimal"/>
      <w:lvlText w:val="%3."/>
      <w:lvlJc w:val="left"/>
      <w:pPr>
        <w:ind w:left="2192" w:hanging="232"/>
      </w:pPr>
      <w:rPr>
        <w:rFonts w:hAnsi="Arial Unicode MS"/>
        <w:caps w:val="0"/>
        <w:smallCaps w:val="0"/>
        <w:strike w:val="0"/>
        <w:dstrike w:val="0"/>
        <w:color w:val="000000"/>
        <w:spacing w:val="0"/>
        <w:w w:val="100"/>
        <w:kern w:val="0"/>
        <w:position w:val="0"/>
        <w:highlight w:val="none"/>
        <w:vertAlign w:val="baseline"/>
      </w:rPr>
    </w:lvl>
    <w:lvl w:ilvl="3" w:tplc="C2F01816">
      <w:start w:val="1"/>
      <w:numFmt w:val="decimal"/>
      <w:lvlText w:val="%4."/>
      <w:lvlJc w:val="left"/>
      <w:pPr>
        <w:ind w:left="2992" w:hanging="232"/>
      </w:pPr>
      <w:rPr>
        <w:rFonts w:hAnsi="Arial Unicode MS"/>
        <w:caps w:val="0"/>
        <w:smallCaps w:val="0"/>
        <w:strike w:val="0"/>
        <w:dstrike w:val="0"/>
        <w:color w:val="000000"/>
        <w:spacing w:val="0"/>
        <w:w w:val="100"/>
        <w:kern w:val="0"/>
        <w:position w:val="0"/>
        <w:highlight w:val="none"/>
        <w:vertAlign w:val="baseline"/>
      </w:rPr>
    </w:lvl>
    <w:lvl w:ilvl="4" w:tplc="6A40B79C">
      <w:start w:val="1"/>
      <w:numFmt w:val="decimal"/>
      <w:lvlText w:val="%5."/>
      <w:lvlJc w:val="left"/>
      <w:pPr>
        <w:ind w:left="3792" w:hanging="232"/>
      </w:pPr>
      <w:rPr>
        <w:rFonts w:hAnsi="Arial Unicode MS"/>
        <w:caps w:val="0"/>
        <w:smallCaps w:val="0"/>
        <w:strike w:val="0"/>
        <w:dstrike w:val="0"/>
        <w:color w:val="000000"/>
        <w:spacing w:val="0"/>
        <w:w w:val="100"/>
        <w:kern w:val="0"/>
        <w:position w:val="0"/>
        <w:highlight w:val="none"/>
        <w:vertAlign w:val="baseline"/>
      </w:rPr>
    </w:lvl>
    <w:lvl w:ilvl="5" w:tplc="8D14B5D4">
      <w:start w:val="1"/>
      <w:numFmt w:val="decimal"/>
      <w:lvlText w:val="%6."/>
      <w:lvlJc w:val="left"/>
      <w:pPr>
        <w:ind w:left="4592" w:hanging="232"/>
      </w:pPr>
      <w:rPr>
        <w:rFonts w:hAnsi="Arial Unicode MS"/>
        <w:caps w:val="0"/>
        <w:smallCaps w:val="0"/>
        <w:strike w:val="0"/>
        <w:dstrike w:val="0"/>
        <w:color w:val="000000"/>
        <w:spacing w:val="0"/>
        <w:w w:val="100"/>
        <w:kern w:val="0"/>
        <w:position w:val="0"/>
        <w:highlight w:val="none"/>
        <w:vertAlign w:val="baseline"/>
      </w:rPr>
    </w:lvl>
    <w:lvl w:ilvl="6" w:tplc="F55A4542">
      <w:start w:val="1"/>
      <w:numFmt w:val="decimal"/>
      <w:lvlText w:val="%7."/>
      <w:lvlJc w:val="left"/>
      <w:pPr>
        <w:ind w:left="5392" w:hanging="232"/>
      </w:pPr>
      <w:rPr>
        <w:rFonts w:hAnsi="Arial Unicode MS"/>
        <w:caps w:val="0"/>
        <w:smallCaps w:val="0"/>
        <w:strike w:val="0"/>
        <w:dstrike w:val="0"/>
        <w:color w:val="000000"/>
        <w:spacing w:val="0"/>
        <w:w w:val="100"/>
        <w:kern w:val="0"/>
        <w:position w:val="0"/>
        <w:highlight w:val="none"/>
        <w:vertAlign w:val="baseline"/>
      </w:rPr>
    </w:lvl>
    <w:lvl w:ilvl="7" w:tplc="571A1B80">
      <w:start w:val="1"/>
      <w:numFmt w:val="decimal"/>
      <w:lvlText w:val="%8."/>
      <w:lvlJc w:val="left"/>
      <w:pPr>
        <w:ind w:left="6192" w:hanging="232"/>
      </w:pPr>
      <w:rPr>
        <w:rFonts w:hAnsi="Arial Unicode MS"/>
        <w:caps w:val="0"/>
        <w:smallCaps w:val="0"/>
        <w:strike w:val="0"/>
        <w:dstrike w:val="0"/>
        <w:color w:val="000000"/>
        <w:spacing w:val="0"/>
        <w:w w:val="100"/>
        <w:kern w:val="0"/>
        <w:position w:val="0"/>
        <w:highlight w:val="none"/>
        <w:vertAlign w:val="baseline"/>
      </w:rPr>
    </w:lvl>
    <w:lvl w:ilvl="8" w:tplc="7570C84E">
      <w:start w:val="1"/>
      <w:numFmt w:val="decimal"/>
      <w:lvlText w:val="%9."/>
      <w:lvlJc w:val="left"/>
      <w:pPr>
        <w:ind w:left="6992" w:hanging="232"/>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27CD296D"/>
    <w:multiLevelType w:val="multilevel"/>
    <w:tmpl w:val="52085ABA"/>
    <w:lvl w:ilvl="0">
      <w:start w:val="1"/>
      <w:numFmt w:val="decimal"/>
      <w:pStyle w:val="ListNumber"/>
      <w:lvlText w:val="%1."/>
      <w:lvlJc w:val="left"/>
      <w:pPr>
        <w:tabs>
          <w:tab w:val="num" w:pos="567"/>
        </w:tabs>
        <w:ind w:left="567" w:hanging="567"/>
      </w:pPr>
      <w:rPr>
        <w:rFonts w:ascii="Helvetica" w:hAnsi="Helvetica" w:cs="Times New Roman" w:hint="default"/>
        <w:b/>
        <w:i w:val="0"/>
        <w:caps w:val="0"/>
        <w:strike w:val="0"/>
        <w:dstrike w:val="0"/>
        <w:vanish w:val="0"/>
        <w:color w:val="045BA7" w:themeColor="accent2"/>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1" w15:restartNumberingAfterBreak="0">
    <w:nsid w:val="419F3601"/>
    <w:multiLevelType w:val="hybridMultilevel"/>
    <w:tmpl w:val="E4C63E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49A6358D"/>
    <w:multiLevelType w:val="multilevel"/>
    <w:tmpl w:val="36027112"/>
    <w:lvl w:ilvl="0">
      <w:start w:val="1"/>
      <w:numFmt w:val="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Wingdings" w:hAnsi="Wingdings"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13" w15:restartNumberingAfterBreak="0">
    <w:nsid w:val="550565A7"/>
    <w:multiLevelType w:val="hybridMultilevel"/>
    <w:tmpl w:val="083E6BF2"/>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9833D66"/>
    <w:multiLevelType w:val="hybridMultilevel"/>
    <w:tmpl w:val="0582B9DE"/>
    <w:lvl w:ilvl="0" w:tplc="BFB2B5EA">
      <w:start w:val="1"/>
      <w:numFmt w:val="bullet"/>
      <w:pStyle w:val="TABLEBULLET0"/>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16064D"/>
    <w:multiLevelType w:val="multilevel"/>
    <w:tmpl w:val="FE966C50"/>
    <w:lvl w:ilvl="0">
      <w:start w:val="1"/>
      <w:numFmt w:val="bullet"/>
      <w:pStyle w:val="ListBullet"/>
      <w:lvlText w:val="&gt;"/>
      <w:lvlJc w:val="left"/>
      <w:pPr>
        <w:tabs>
          <w:tab w:val="num" w:pos="1004"/>
        </w:tabs>
        <w:ind w:left="340" w:hanging="340"/>
      </w:pPr>
      <w:rPr>
        <w:rFonts w:ascii="Helvetica" w:hAnsi="Helvetica" w:hint="default"/>
        <w:b w:val="0"/>
        <w:i w:val="0"/>
        <w:color w:val="auto"/>
        <w:sz w:val="20"/>
      </w:rPr>
    </w:lvl>
    <w:lvl w:ilvl="1">
      <w:start w:val="1"/>
      <w:numFmt w:val="bullet"/>
      <w:lvlText w:val="-"/>
      <w:lvlJc w:val="left"/>
      <w:pPr>
        <w:tabs>
          <w:tab w:val="num" w:pos="1287"/>
        </w:tabs>
        <w:ind w:left="1287" w:hanging="283"/>
      </w:pPr>
      <w:rPr>
        <w:rFonts w:ascii="Courier" w:hAnsi="Courier" w:hint="default"/>
        <w:color w:val="auto"/>
        <w:sz w:val="20"/>
      </w:rPr>
    </w:lvl>
    <w:lvl w:ilvl="2">
      <w:start w:val="1"/>
      <w:numFmt w:val="bullet"/>
      <w:lvlText w:val="&gt;"/>
      <w:lvlJc w:val="left"/>
      <w:pPr>
        <w:tabs>
          <w:tab w:val="num" w:pos="1571"/>
        </w:tabs>
        <w:ind w:left="1571" w:hanging="284"/>
      </w:pPr>
      <w:rPr>
        <w:rFonts w:ascii="Arial" w:hAnsi="Arial" w:hint="default"/>
        <w:color w:val="auto"/>
        <w:sz w:val="20"/>
      </w:rPr>
    </w:lvl>
    <w:lvl w:ilvl="3">
      <w:start w:val="1"/>
      <w:numFmt w:val="bullet"/>
      <w:lvlText w:val="-"/>
      <w:lvlJc w:val="left"/>
      <w:pPr>
        <w:tabs>
          <w:tab w:val="num" w:pos="1854"/>
        </w:tabs>
        <w:ind w:left="1854" w:hanging="283"/>
      </w:pPr>
      <w:rPr>
        <w:rFonts w:ascii="Courier" w:hAnsi="Courier" w:cs="Times New Roman" w:hint="default"/>
        <w:color w:val="auto"/>
        <w:sz w:val="20"/>
      </w:rPr>
    </w:lvl>
    <w:lvl w:ilvl="4">
      <w:start w:val="1"/>
      <w:numFmt w:val="none"/>
      <w:suff w:val="nothing"/>
      <w:lvlText w:val=""/>
      <w:lvlJc w:val="left"/>
      <w:pPr>
        <w:ind w:left="2138" w:hanging="1418"/>
      </w:pPr>
      <w:rPr>
        <w:rFonts w:cs="Times New Roman" w:hint="default"/>
        <w:color w:val="auto"/>
        <w:sz w:val="20"/>
      </w:rPr>
    </w:lvl>
    <w:lvl w:ilvl="5">
      <w:start w:val="1"/>
      <w:numFmt w:val="none"/>
      <w:suff w:val="nothing"/>
      <w:lvlText w:val=""/>
      <w:lvlJc w:val="left"/>
      <w:pPr>
        <w:ind w:left="720" w:firstLine="0"/>
      </w:pPr>
      <w:rPr>
        <w:rFonts w:cs="Times New Roman" w:hint="default"/>
        <w:color w:val="000000"/>
        <w:sz w:val="20"/>
      </w:rPr>
    </w:lvl>
    <w:lvl w:ilvl="6">
      <w:start w:val="1"/>
      <w:numFmt w:val="none"/>
      <w:suff w:val="nothing"/>
      <w:lvlText w:val=""/>
      <w:lvlJc w:val="left"/>
      <w:pPr>
        <w:ind w:left="720" w:firstLine="0"/>
      </w:pPr>
      <w:rPr>
        <w:rFonts w:cs="Times New Roman" w:hint="default"/>
        <w:color w:val="auto"/>
        <w:sz w:val="20"/>
      </w:rPr>
    </w:lvl>
    <w:lvl w:ilvl="7">
      <w:start w:val="1"/>
      <w:numFmt w:val="none"/>
      <w:suff w:val="nothing"/>
      <w:lvlText w:val=""/>
      <w:lvlJc w:val="left"/>
      <w:pPr>
        <w:ind w:left="720" w:firstLine="0"/>
      </w:pPr>
      <w:rPr>
        <w:rFonts w:cs="Times New Roman" w:hint="default"/>
        <w:color w:val="000000"/>
        <w:sz w:val="20"/>
      </w:rPr>
    </w:lvl>
    <w:lvl w:ilvl="8">
      <w:start w:val="1"/>
      <w:numFmt w:val="none"/>
      <w:suff w:val="nothing"/>
      <w:lvlText w:val="%9"/>
      <w:lvlJc w:val="left"/>
      <w:pPr>
        <w:ind w:left="720" w:firstLine="0"/>
      </w:pPr>
      <w:rPr>
        <w:rFonts w:cs="Times New Roman" w:hint="default"/>
      </w:rPr>
    </w:lvl>
  </w:abstractNum>
  <w:abstractNum w:abstractNumId="16" w15:restartNumberingAfterBreak="0">
    <w:nsid w:val="63C37CDA"/>
    <w:multiLevelType w:val="hybridMultilevel"/>
    <w:tmpl w:val="98DA4A08"/>
    <w:lvl w:ilvl="0" w:tplc="E976D5AA">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9E75C8"/>
    <w:multiLevelType w:val="multilevel"/>
    <w:tmpl w:val="4BD0BEB8"/>
    <w:lvl w:ilvl="0">
      <w:start w:val="1"/>
      <w:numFmt w:val="decimal"/>
      <w:pStyle w:val="NumberedList"/>
      <w:lvlText w:val="%1."/>
      <w:lvlJc w:val="left"/>
      <w:pPr>
        <w:tabs>
          <w:tab w:val="num" w:pos="360"/>
        </w:tabs>
        <w:ind w:left="360" w:hanging="360"/>
      </w:pPr>
      <w:rPr>
        <w:rFonts w:hint="default"/>
        <w:color w:val="003359" w:themeColor="background2"/>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D0D69"/>
    <w:multiLevelType w:val="hybridMultilevel"/>
    <w:tmpl w:val="3EF80A68"/>
    <w:lvl w:ilvl="0" w:tplc="A5BA52DE">
      <w:start w:val="1"/>
      <w:numFmt w:val="bullet"/>
      <w:pStyle w:val="NumberedListIndent"/>
      <w:lvlText w:val="›"/>
      <w:lvlJc w:val="left"/>
      <w:pPr>
        <w:tabs>
          <w:tab w:val="num" w:pos="227"/>
        </w:tabs>
        <w:ind w:left="227" w:hanging="227"/>
      </w:pPr>
      <w:rPr>
        <w:rFonts w:ascii="Arial Black" w:hAnsi="Arial Black" w:hint="default"/>
        <w:color w:val="CCFFFF"/>
        <w:sz w:val="20"/>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7E120F"/>
    <w:multiLevelType w:val="multilevel"/>
    <w:tmpl w:val="A3D830FC"/>
    <w:styleLink w:val="ListTOC2"/>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7A892018"/>
    <w:multiLevelType w:val="hybridMultilevel"/>
    <w:tmpl w:val="D82CA19A"/>
    <w:styleLink w:val="ImportedStyle2"/>
    <w:lvl w:ilvl="0" w:tplc="127A53BE">
      <w:start w:val="1"/>
      <w:numFmt w:val="bullet"/>
      <w:lvlText w:val="·"/>
      <w:lvlJc w:val="left"/>
      <w:pPr>
        <w:ind w:left="36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1" w:tplc="1DC0C2A8">
      <w:start w:val="1"/>
      <w:numFmt w:val="bullet"/>
      <w:lvlText w:val="o"/>
      <w:lvlJc w:val="left"/>
      <w:pPr>
        <w:ind w:left="108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2" w:tplc="53D8DF80">
      <w:start w:val="1"/>
      <w:numFmt w:val="bullet"/>
      <w:lvlText w:val="▪"/>
      <w:lvlJc w:val="left"/>
      <w:pPr>
        <w:ind w:left="180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3" w:tplc="CBC4AB26">
      <w:start w:val="1"/>
      <w:numFmt w:val="bullet"/>
      <w:lvlText w:val="·"/>
      <w:lvlJc w:val="left"/>
      <w:pPr>
        <w:ind w:left="252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4" w:tplc="741CEB92">
      <w:start w:val="1"/>
      <w:numFmt w:val="bullet"/>
      <w:lvlText w:val="o"/>
      <w:lvlJc w:val="left"/>
      <w:pPr>
        <w:ind w:left="324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5" w:tplc="E01E8AFA">
      <w:start w:val="1"/>
      <w:numFmt w:val="bullet"/>
      <w:lvlText w:val="▪"/>
      <w:lvlJc w:val="left"/>
      <w:pPr>
        <w:ind w:left="396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6" w:tplc="3EC6823E">
      <w:start w:val="1"/>
      <w:numFmt w:val="bullet"/>
      <w:lvlText w:val="·"/>
      <w:lvlJc w:val="left"/>
      <w:pPr>
        <w:ind w:left="4680" w:hanging="360"/>
      </w:pPr>
      <w:rPr>
        <w:rFonts w:ascii="Symbol" w:eastAsia="Symbol" w:hAnsi="Symbol" w:cs="Lucida Grande"/>
        <w:b w:val="0"/>
        <w:bCs w:val="0"/>
        <w:i w:val="0"/>
        <w:iCs w:val="0"/>
        <w:caps w:val="0"/>
        <w:smallCaps w:val="0"/>
        <w:strike w:val="0"/>
        <w:dstrike w:val="0"/>
        <w:color w:val="000000"/>
        <w:spacing w:val="0"/>
        <w:w w:val="100"/>
        <w:kern w:val="0"/>
        <w:position w:val="0"/>
        <w:highlight w:val="none"/>
        <w:vertAlign w:val="baseline"/>
      </w:rPr>
    </w:lvl>
    <w:lvl w:ilvl="7" w:tplc="035EA74E">
      <w:start w:val="1"/>
      <w:numFmt w:val="bullet"/>
      <w:lvlText w:val="o"/>
      <w:lvlJc w:val="left"/>
      <w:pPr>
        <w:ind w:left="540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lvl w:ilvl="8" w:tplc="E5044A64">
      <w:start w:val="1"/>
      <w:numFmt w:val="bullet"/>
      <w:lvlText w:val="▪"/>
      <w:lvlJc w:val="left"/>
      <w:pPr>
        <w:ind w:left="6120" w:hanging="360"/>
      </w:pPr>
      <w:rPr>
        <w:rFonts w:ascii="Arial Unicode MS" w:eastAsia="Arial Unicode MS" w:hAnsi="Arial Unicode MS" w:cs="Lucida Grande"/>
        <w:b w:val="0"/>
        <w:bCs w:val="0"/>
        <w:i w:val="0"/>
        <w:iCs w:val="0"/>
        <w:caps w:val="0"/>
        <w:smallCaps w:val="0"/>
        <w:strike w:val="0"/>
        <w:dstrike w:val="0"/>
        <w:color w:val="000000"/>
        <w:spacing w:val="0"/>
        <w:w w:val="100"/>
        <w:kern w:val="0"/>
        <w:position w:val="0"/>
        <w:highlight w:val="none"/>
        <w:vertAlign w:val="baseline"/>
      </w:rPr>
    </w:lvl>
  </w:abstractNum>
  <w:num w:numId="1">
    <w:abstractNumId w:val="15"/>
  </w:num>
  <w:num w:numId="2">
    <w:abstractNumId w:val="10"/>
  </w:num>
  <w:num w:numId="3">
    <w:abstractNumId w:val="19"/>
  </w:num>
  <w:num w:numId="4">
    <w:abstractNumId w:val="0"/>
  </w:num>
  <w:num w:numId="5">
    <w:abstractNumId w:val="3"/>
  </w:num>
  <w:num w:numId="6">
    <w:abstractNumId w:val="17"/>
  </w:num>
  <w:num w:numId="7">
    <w:abstractNumId w:val="18"/>
  </w:num>
  <w:num w:numId="8">
    <w:abstractNumId w:val="5"/>
  </w:num>
  <w:num w:numId="9">
    <w:abstractNumId w:val="1"/>
  </w:num>
  <w:num w:numId="10">
    <w:abstractNumId w:val="7"/>
  </w:num>
  <w:num w:numId="11">
    <w:abstractNumId w:val="14"/>
  </w:num>
  <w:num w:numId="12">
    <w:abstractNumId w:val="6"/>
  </w:num>
  <w:num w:numId="13">
    <w:abstractNumId w:val="9"/>
  </w:num>
  <w:num w:numId="14">
    <w:abstractNumId w:val="20"/>
  </w:num>
  <w:num w:numId="15">
    <w:abstractNumId w:val="12"/>
  </w:num>
  <w:num w:numId="16">
    <w:abstractNumId w:val="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2"/>
  </w:num>
  <w:num w:numId="21">
    <w:abstractNumId w:val="0"/>
  </w:num>
  <w:num w:numId="22">
    <w:abstractNumId w:val="13"/>
  </w:num>
  <w:num w:numId="23">
    <w:abstractNumId w:val="4"/>
  </w:num>
  <w:num w:numId="2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hideSpellingErrors/>
  <w:hideGrammaticalErrors/>
  <w:activeWritingStyle w:appName="MSWord" w:lang="es-EC" w:vendorID="64" w:dllVersion="6" w:nlCheck="1" w:checkStyle="0"/>
  <w:activeWritingStyle w:appName="MSWord" w:lang="en-ID"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ID" w:vendorID="64" w:dllVersion="0" w:nlCheck="1" w:checkStyle="0"/>
  <w:activeWritingStyle w:appName="MSWord" w:lang="en-GB" w:vendorID="64" w:dllVersion="0" w:nlCheck="1" w:checkStyle="0"/>
  <w:activeWritingStyle w:appName="MSWord" w:lang="es-EC" w:vendorID="64" w:dllVersion="0" w:nlCheck="1" w:checkStyle="0"/>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ID" w:vendorID="64" w:dllVersion="131078" w:nlCheck="1" w:checkStyle="1"/>
  <w:activeWritingStyle w:appName="MSWord" w:lang="es-EC" w:vendorID="64" w:dllVersion="131078"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E26"/>
    <w:rsid w:val="00001236"/>
    <w:rsid w:val="000021CB"/>
    <w:rsid w:val="000025EB"/>
    <w:rsid w:val="00004737"/>
    <w:rsid w:val="00005564"/>
    <w:rsid w:val="000063C1"/>
    <w:rsid w:val="00007A71"/>
    <w:rsid w:val="00011D0B"/>
    <w:rsid w:val="00012594"/>
    <w:rsid w:val="0001291E"/>
    <w:rsid w:val="000145CA"/>
    <w:rsid w:val="000146EE"/>
    <w:rsid w:val="00014816"/>
    <w:rsid w:val="00015492"/>
    <w:rsid w:val="00015D3A"/>
    <w:rsid w:val="00017940"/>
    <w:rsid w:val="00020353"/>
    <w:rsid w:val="000221B4"/>
    <w:rsid w:val="00022ED9"/>
    <w:rsid w:val="00023FBD"/>
    <w:rsid w:val="000256A0"/>
    <w:rsid w:val="00025EB8"/>
    <w:rsid w:val="0002672E"/>
    <w:rsid w:val="0003091A"/>
    <w:rsid w:val="00032BF7"/>
    <w:rsid w:val="00032DF3"/>
    <w:rsid w:val="000346A1"/>
    <w:rsid w:val="00034E47"/>
    <w:rsid w:val="00036145"/>
    <w:rsid w:val="000364CB"/>
    <w:rsid w:val="000365BF"/>
    <w:rsid w:val="000371D6"/>
    <w:rsid w:val="00037B83"/>
    <w:rsid w:val="00041061"/>
    <w:rsid w:val="000416E9"/>
    <w:rsid w:val="00041D02"/>
    <w:rsid w:val="0004210D"/>
    <w:rsid w:val="00042DEB"/>
    <w:rsid w:val="000458EA"/>
    <w:rsid w:val="000467B0"/>
    <w:rsid w:val="00047613"/>
    <w:rsid w:val="00047761"/>
    <w:rsid w:val="00050137"/>
    <w:rsid w:val="0005203F"/>
    <w:rsid w:val="00053C8F"/>
    <w:rsid w:val="0005492F"/>
    <w:rsid w:val="0005560F"/>
    <w:rsid w:val="00055930"/>
    <w:rsid w:val="00056254"/>
    <w:rsid w:val="00057F5E"/>
    <w:rsid w:val="000603E8"/>
    <w:rsid w:val="000609E2"/>
    <w:rsid w:val="000641F8"/>
    <w:rsid w:val="00064F4E"/>
    <w:rsid w:val="00065464"/>
    <w:rsid w:val="00066E5F"/>
    <w:rsid w:val="00067ED8"/>
    <w:rsid w:val="000712A7"/>
    <w:rsid w:val="0007150C"/>
    <w:rsid w:val="00071B47"/>
    <w:rsid w:val="000729C3"/>
    <w:rsid w:val="00073741"/>
    <w:rsid w:val="00074092"/>
    <w:rsid w:val="0007658A"/>
    <w:rsid w:val="00076ECA"/>
    <w:rsid w:val="00077B00"/>
    <w:rsid w:val="00080E4E"/>
    <w:rsid w:val="000817C2"/>
    <w:rsid w:val="00082524"/>
    <w:rsid w:val="000825D9"/>
    <w:rsid w:val="000851F7"/>
    <w:rsid w:val="00085846"/>
    <w:rsid w:val="00085D06"/>
    <w:rsid w:val="00085E4E"/>
    <w:rsid w:val="000860EC"/>
    <w:rsid w:val="000864D1"/>
    <w:rsid w:val="00087968"/>
    <w:rsid w:val="00087EAA"/>
    <w:rsid w:val="00090999"/>
    <w:rsid w:val="00094B01"/>
    <w:rsid w:val="00094B49"/>
    <w:rsid w:val="00095AE4"/>
    <w:rsid w:val="00096A50"/>
    <w:rsid w:val="00097219"/>
    <w:rsid w:val="000A07FB"/>
    <w:rsid w:val="000A1074"/>
    <w:rsid w:val="000A1550"/>
    <w:rsid w:val="000A1E32"/>
    <w:rsid w:val="000A26A6"/>
    <w:rsid w:val="000A3875"/>
    <w:rsid w:val="000A3F02"/>
    <w:rsid w:val="000A42FF"/>
    <w:rsid w:val="000A584C"/>
    <w:rsid w:val="000A5F15"/>
    <w:rsid w:val="000B0263"/>
    <w:rsid w:val="000B12F8"/>
    <w:rsid w:val="000B1C9C"/>
    <w:rsid w:val="000B21E5"/>
    <w:rsid w:val="000B4FD4"/>
    <w:rsid w:val="000B5FBD"/>
    <w:rsid w:val="000B633C"/>
    <w:rsid w:val="000B72E0"/>
    <w:rsid w:val="000B7800"/>
    <w:rsid w:val="000C02BC"/>
    <w:rsid w:val="000C277C"/>
    <w:rsid w:val="000C3F2F"/>
    <w:rsid w:val="000C468B"/>
    <w:rsid w:val="000C4A62"/>
    <w:rsid w:val="000C5359"/>
    <w:rsid w:val="000C66F5"/>
    <w:rsid w:val="000C69A7"/>
    <w:rsid w:val="000C6C6D"/>
    <w:rsid w:val="000C6F65"/>
    <w:rsid w:val="000C741B"/>
    <w:rsid w:val="000C7845"/>
    <w:rsid w:val="000D1766"/>
    <w:rsid w:val="000D27DF"/>
    <w:rsid w:val="000D469B"/>
    <w:rsid w:val="000D5300"/>
    <w:rsid w:val="000D597C"/>
    <w:rsid w:val="000E004A"/>
    <w:rsid w:val="000E05E5"/>
    <w:rsid w:val="000E0910"/>
    <w:rsid w:val="000E0C34"/>
    <w:rsid w:val="000E195F"/>
    <w:rsid w:val="000E1BDF"/>
    <w:rsid w:val="000E5AD5"/>
    <w:rsid w:val="000E657E"/>
    <w:rsid w:val="000F0629"/>
    <w:rsid w:val="000F135A"/>
    <w:rsid w:val="000F279B"/>
    <w:rsid w:val="000F3957"/>
    <w:rsid w:val="000F4F3C"/>
    <w:rsid w:val="000F6697"/>
    <w:rsid w:val="00100BBB"/>
    <w:rsid w:val="00100FF9"/>
    <w:rsid w:val="001011F3"/>
    <w:rsid w:val="0010345B"/>
    <w:rsid w:val="00104256"/>
    <w:rsid w:val="00106A76"/>
    <w:rsid w:val="00106E06"/>
    <w:rsid w:val="00110826"/>
    <w:rsid w:val="00110C86"/>
    <w:rsid w:val="001110F1"/>
    <w:rsid w:val="001119EC"/>
    <w:rsid w:val="001125A2"/>
    <w:rsid w:val="00112818"/>
    <w:rsid w:val="00112E1D"/>
    <w:rsid w:val="001132AB"/>
    <w:rsid w:val="00113BEA"/>
    <w:rsid w:val="00113CBD"/>
    <w:rsid w:val="00116440"/>
    <w:rsid w:val="001166D3"/>
    <w:rsid w:val="00116B73"/>
    <w:rsid w:val="00117461"/>
    <w:rsid w:val="0011796A"/>
    <w:rsid w:val="00121E89"/>
    <w:rsid w:val="0012232B"/>
    <w:rsid w:val="0012587C"/>
    <w:rsid w:val="00130111"/>
    <w:rsid w:val="0013337E"/>
    <w:rsid w:val="00136C61"/>
    <w:rsid w:val="0013766D"/>
    <w:rsid w:val="00142905"/>
    <w:rsid w:val="00142E03"/>
    <w:rsid w:val="00142E9D"/>
    <w:rsid w:val="0014382A"/>
    <w:rsid w:val="00143ACE"/>
    <w:rsid w:val="00145224"/>
    <w:rsid w:val="00145509"/>
    <w:rsid w:val="0014590B"/>
    <w:rsid w:val="00152756"/>
    <w:rsid w:val="00152B9B"/>
    <w:rsid w:val="00152F3A"/>
    <w:rsid w:val="001537BD"/>
    <w:rsid w:val="00157243"/>
    <w:rsid w:val="00160026"/>
    <w:rsid w:val="001608E1"/>
    <w:rsid w:val="00160EED"/>
    <w:rsid w:val="00161818"/>
    <w:rsid w:val="00163724"/>
    <w:rsid w:val="00164653"/>
    <w:rsid w:val="00164751"/>
    <w:rsid w:val="0016535D"/>
    <w:rsid w:val="00165946"/>
    <w:rsid w:val="00166810"/>
    <w:rsid w:val="001677D0"/>
    <w:rsid w:val="00170F8B"/>
    <w:rsid w:val="00172523"/>
    <w:rsid w:val="00173548"/>
    <w:rsid w:val="00173C95"/>
    <w:rsid w:val="00174443"/>
    <w:rsid w:val="0017582B"/>
    <w:rsid w:val="00177366"/>
    <w:rsid w:val="0018088B"/>
    <w:rsid w:val="0018239F"/>
    <w:rsid w:val="001825FD"/>
    <w:rsid w:val="001861CC"/>
    <w:rsid w:val="0018655E"/>
    <w:rsid w:val="00192B71"/>
    <w:rsid w:val="00195374"/>
    <w:rsid w:val="00196FB3"/>
    <w:rsid w:val="001A0F7C"/>
    <w:rsid w:val="001A1314"/>
    <w:rsid w:val="001A23D6"/>
    <w:rsid w:val="001A44F5"/>
    <w:rsid w:val="001A4FD9"/>
    <w:rsid w:val="001B142B"/>
    <w:rsid w:val="001B1775"/>
    <w:rsid w:val="001B1B21"/>
    <w:rsid w:val="001B1FC3"/>
    <w:rsid w:val="001B3FA4"/>
    <w:rsid w:val="001B4DA1"/>
    <w:rsid w:val="001B65AA"/>
    <w:rsid w:val="001C0491"/>
    <w:rsid w:val="001C257D"/>
    <w:rsid w:val="001C30DA"/>
    <w:rsid w:val="001C326C"/>
    <w:rsid w:val="001C389C"/>
    <w:rsid w:val="001C505F"/>
    <w:rsid w:val="001D03BA"/>
    <w:rsid w:val="001D07B0"/>
    <w:rsid w:val="001D091B"/>
    <w:rsid w:val="001D11B0"/>
    <w:rsid w:val="001D1A60"/>
    <w:rsid w:val="001D7774"/>
    <w:rsid w:val="001E00D4"/>
    <w:rsid w:val="001E0868"/>
    <w:rsid w:val="001E1468"/>
    <w:rsid w:val="001E1679"/>
    <w:rsid w:val="001E1A64"/>
    <w:rsid w:val="001E264E"/>
    <w:rsid w:val="001E284D"/>
    <w:rsid w:val="001E390A"/>
    <w:rsid w:val="001E461D"/>
    <w:rsid w:val="001E5878"/>
    <w:rsid w:val="001F0097"/>
    <w:rsid w:val="001F0230"/>
    <w:rsid w:val="001F0BB3"/>
    <w:rsid w:val="001F1C08"/>
    <w:rsid w:val="001F2558"/>
    <w:rsid w:val="001F2882"/>
    <w:rsid w:val="001F32EC"/>
    <w:rsid w:val="001F5147"/>
    <w:rsid w:val="001F5D8B"/>
    <w:rsid w:val="001F683C"/>
    <w:rsid w:val="0020002C"/>
    <w:rsid w:val="002005AB"/>
    <w:rsid w:val="002009D0"/>
    <w:rsid w:val="00202803"/>
    <w:rsid w:val="002038C2"/>
    <w:rsid w:val="00203D40"/>
    <w:rsid w:val="0020683E"/>
    <w:rsid w:val="00207237"/>
    <w:rsid w:val="002105E9"/>
    <w:rsid w:val="00212763"/>
    <w:rsid w:val="00212D85"/>
    <w:rsid w:val="002151B6"/>
    <w:rsid w:val="0021533F"/>
    <w:rsid w:val="002156B3"/>
    <w:rsid w:val="0021639C"/>
    <w:rsid w:val="002167AE"/>
    <w:rsid w:val="00216BCB"/>
    <w:rsid w:val="00216EB7"/>
    <w:rsid w:val="00220075"/>
    <w:rsid w:val="00221089"/>
    <w:rsid w:val="00221D57"/>
    <w:rsid w:val="00223E3A"/>
    <w:rsid w:val="00223F9E"/>
    <w:rsid w:val="002241E7"/>
    <w:rsid w:val="00227141"/>
    <w:rsid w:val="00227FB4"/>
    <w:rsid w:val="0023000B"/>
    <w:rsid w:val="00231104"/>
    <w:rsid w:val="002327AF"/>
    <w:rsid w:val="00232C8E"/>
    <w:rsid w:val="00233020"/>
    <w:rsid w:val="0023334E"/>
    <w:rsid w:val="002342EB"/>
    <w:rsid w:val="00234996"/>
    <w:rsid w:val="00235BDE"/>
    <w:rsid w:val="00242483"/>
    <w:rsid w:val="0024386B"/>
    <w:rsid w:val="00244E8F"/>
    <w:rsid w:val="00245B61"/>
    <w:rsid w:val="00245D52"/>
    <w:rsid w:val="0024705E"/>
    <w:rsid w:val="00247FED"/>
    <w:rsid w:val="00250398"/>
    <w:rsid w:val="00251C2F"/>
    <w:rsid w:val="0025220F"/>
    <w:rsid w:val="0025223D"/>
    <w:rsid w:val="00252CAC"/>
    <w:rsid w:val="00253138"/>
    <w:rsid w:val="002542DB"/>
    <w:rsid w:val="00255115"/>
    <w:rsid w:val="00257AD1"/>
    <w:rsid w:val="0026047A"/>
    <w:rsid w:val="002604A2"/>
    <w:rsid w:val="00262B3C"/>
    <w:rsid w:val="00262C9E"/>
    <w:rsid w:val="0026568E"/>
    <w:rsid w:val="00265BF1"/>
    <w:rsid w:val="00265EB8"/>
    <w:rsid w:val="00266EA5"/>
    <w:rsid w:val="00267732"/>
    <w:rsid w:val="0027138C"/>
    <w:rsid w:val="002718CF"/>
    <w:rsid w:val="00271E25"/>
    <w:rsid w:val="00272A0B"/>
    <w:rsid w:val="002737C6"/>
    <w:rsid w:val="00273D8C"/>
    <w:rsid w:val="00273F19"/>
    <w:rsid w:val="0027446A"/>
    <w:rsid w:val="0028046C"/>
    <w:rsid w:val="002804D4"/>
    <w:rsid w:val="00281099"/>
    <w:rsid w:val="00282248"/>
    <w:rsid w:val="00284139"/>
    <w:rsid w:val="00285409"/>
    <w:rsid w:val="00291334"/>
    <w:rsid w:val="0029184B"/>
    <w:rsid w:val="00291F47"/>
    <w:rsid w:val="0029207D"/>
    <w:rsid w:val="002922ED"/>
    <w:rsid w:val="00292D60"/>
    <w:rsid w:val="00292FEF"/>
    <w:rsid w:val="00293F5B"/>
    <w:rsid w:val="002940F2"/>
    <w:rsid w:val="002956E6"/>
    <w:rsid w:val="00295D61"/>
    <w:rsid w:val="002A0571"/>
    <w:rsid w:val="002A08EC"/>
    <w:rsid w:val="002A10C7"/>
    <w:rsid w:val="002A28AC"/>
    <w:rsid w:val="002A3162"/>
    <w:rsid w:val="002A386D"/>
    <w:rsid w:val="002A3ABA"/>
    <w:rsid w:val="002A6357"/>
    <w:rsid w:val="002A696C"/>
    <w:rsid w:val="002A6FCF"/>
    <w:rsid w:val="002A717F"/>
    <w:rsid w:val="002B0C1A"/>
    <w:rsid w:val="002B13E0"/>
    <w:rsid w:val="002B4364"/>
    <w:rsid w:val="002C0520"/>
    <w:rsid w:val="002C1505"/>
    <w:rsid w:val="002C2B9E"/>
    <w:rsid w:val="002C2D5B"/>
    <w:rsid w:val="002C3988"/>
    <w:rsid w:val="002C3ECC"/>
    <w:rsid w:val="002C4DB3"/>
    <w:rsid w:val="002C4FB2"/>
    <w:rsid w:val="002C552B"/>
    <w:rsid w:val="002D068E"/>
    <w:rsid w:val="002D1699"/>
    <w:rsid w:val="002D256D"/>
    <w:rsid w:val="002D288F"/>
    <w:rsid w:val="002D339E"/>
    <w:rsid w:val="002D4230"/>
    <w:rsid w:val="002D5407"/>
    <w:rsid w:val="002D5E65"/>
    <w:rsid w:val="002D6DFE"/>
    <w:rsid w:val="002E130B"/>
    <w:rsid w:val="002E1A22"/>
    <w:rsid w:val="002E1AD3"/>
    <w:rsid w:val="002E2B23"/>
    <w:rsid w:val="002E3E28"/>
    <w:rsid w:val="002E49B0"/>
    <w:rsid w:val="002E4B7D"/>
    <w:rsid w:val="002E5717"/>
    <w:rsid w:val="002E574D"/>
    <w:rsid w:val="002E5DC1"/>
    <w:rsid w:val="002E60A7"/>
    <w:rsid w:val="002E6DAE"/>
    <w:rsid w:val="002F2730"/>
    <w:rsid w:val="002F67C7"/>
    <w:rsid w:val="002F75F0"/>
    <w:rsid w:val="002F790B"/>
    <w:rsid w:val="002F7C0A"/>
    <w:rsid w:val="003006B5"/>
    <w:rsid w:val="00301629"/>
    <w:rsid w:val="00302850"/>
    <w:rsid w:val="0030298A"/>
    <w:rsid w:val="00303635"/>
    <w:rsid w:val="003041AA"/>
    <w:rsid w:val="00304CC3"/>
    <w:rsid w:val="00310650"/>
    <w:rsid w:val="00310973"/>
    <w:rsid w:val="00313280"/>
    <w:rsid w:val="003135E1"/>
    <w:rsid w:val="003138B0"/>
    <w:rsid w:val="003140A6"/>
    <w:rsid w:val="00315297"/>
    <w:rsid w:val="00315624"/>
    <w:rsid w:val="003170BF"/>
    <w:rsid w:val="00323D9E"/>
    <w:rsid w:val="00325FCF"/>
    <w:rsid w:val="003266B9"/>
    <w:rsid w:val="003269BF"/>
    <w:rsid w:val="0032745B"/>
    <w:rsid w:val="003300CA"/>
    <w:rsid w:val="00330A17"/>
    <w:rsid w:val="00330AC1"/>
    <w:rsid w:val="00330C44"/>
    <w:rsid w:val="003319B4"/>
    <w:rsid w:val="00331D8B"/>
    <w:rsid w:val="00335891"/>
    <w:rsid w:val="00335D1A"/>
    <w:rsid w:val="00336B08"/>
    <w:rsid w:val="00336E1A"/>
    <w:rsid w:val="0033753B"/>
    <w:rsid w:val="00340FA3"/>
    <w:rsid w:val="003416EB"/>
    <w:rsid w:val="003419B0"/>
    <w:rsid w:val="00342FD3"/>
    <w:rsid w:val="003434B7"/>
    <w:rsid w:val="00343747"/>
    <w:rsid w:val="00343967"/>
    <w:rsid w:val="00344C61"/>
    <w:rsid w:val="0034548F"/>
    <w:rsid w:val="00347AB6"/>
    <w:rsid w:val="00347CDE"/>
    <w:rsid w:val="00351323"/>
    <w:rsid w:val="00352033"/>
    <w:rsid w:val="003525DB"/>
    <w:rsid w:val="00355BA4"/>
    <w:rsid w:val="0035637B"/>
    <w:rsid w:val="00356CD0"/>
    <w:rsid w:val="003573D5"/>
    <w:rsid w:val="00360198"/>
    <w:rsid w:val="00360ACC"/>
    <w:rsid w:val="00360DAE"/>
    <w:rsid w:val="00362058"/>
    <w:rsid w:val="00362ABF"/>
    <w:rsid w:val="00362FC7"/>
    <w:rsid w:val="00363CEC"/>
    <w:rsid w:val="003643B8"/>
    <w:rsid w:val="003645DA"/>
    <w:rsid w:val="00365008"/>
    <w:rsid w:val="00365A07"/>
    <w:rsid w:val="00365CCC"/>
    <w:rsid w:val="0037001D"/>
    <w:rsid w:val="003704D9"/>
    <w:rsid w:val="003707CA"/>
    <w:rsid w:val="003741C7"/>
    <w:rsid w:val="00374711"/>
    <w:rsid w:val="00380027"/>
    <w:rsid w:val="00380C37"/>
    <w:rsid w:val="00381981"/>
    <w:rsid w:val="0038206B"/>
    <w:rsid w:val="00382397"/>
    <w:rsid w:val="00382FD9"/>
    <w:rsid w:val="00385521"/>
    <w:rsid w:val="0038581B"/>
    <w:rsid w:val="00385A5F"/>
    <w:rsid w:val="003867BB"/>
    <w:rsid w:val="00387F72"/>
    <w:rsid w:val="00392254"/>
    <w:rsid w:val="003929F5"/>
    <w:rsid w:val="00392A61"/>
    <w:rsid w:val="003942F6"/>
    <w:rsid w:val="003946B3"/>
    <w:rsid w:val="00394D7C"/>
    <w:rsid w:val="00396FD7"/>
    <w:rsid w:val="003A06F8"/>
    <w:rsid w:val="003A0AB7"/>
    <w:rsid w:val="003A2C53"/>
    <w:rsid w:val="003A2FA9"/>
    <w:rsid w:val="003A32AE"/>
    <w:rsid w:val="003A4B39"/>
    <w:rsid w:val="003A5D05"/>
    <w:rsid w:val="003A6F11"/>
    <w:rsid w:val="003A6FFC"/>
    <w:rsid w:val="003A7CA7"/>
    <w:rsid w:val="003B0B3E"/>
    <w:rsid w:val="003B4075"/>
    <w:rsid w:val="003B408F"/>
    <w:rsid w:val="003B5A77"/>
    <w:rsid w:val="003B6D72"/>
    <w:rsid w:val="003C3290"/>
    <w:rsid w:val="003C3F13"/>
    <w:rsid w:val="003C47A5"/>
    <w:rsid w:val="003C5444"/>
    <w:rsid w:val="003C6DA9"/>
    <w:rsid w:val="003D087D"/>
    <w:rsid w:val="003D1C2B"/>
    <w:rsid w:val="003D22B4"/>
    <w:rsid w:val="003D25BA"/>
    <w:rsid w:val="003D31E3"/>
    <w:rsid w:val="003D3636"/>
    <w:rsid w:val="003D395B"/>
    <w:rsid w:val="003D4453"/>
    <w:rsid w:val="003D5412"/>
    <w:rsid w:val="003D764C"/>
    <w:rsid w:val="003D7E17"/>
    <w:rsid w:val="003E04E8"/>
    <w:rsid w:val="003E06C6"/>
    <w:rsid w:val="003E1F3C"/>
    <w:rsid w:val="003E3ACF"/>
    <w:rsid w:val="003E57D2"/>
    <w:rsid w:val="003E59DA"/>
    <w:rsid w:val="003F042A"/>
    <w:rsid w:val="003F0BD8"/>
    <w:rsid w:val="003F0D2F"/>
    <w:rsid w:val="003F407D"/>
    <w:rsid w:val="003F4130"/>
    <w:rsid w:val="00400CE4"/>
    <w:rsid w:val="004016FC"/>
    <w:rsid w:val="004039B0"/>
    <w:rsid w:val="00404184"/>
    <w:rsid w:val="0040443D"/>
    <w:rsid w:val="00404D96"/>
    <w:rsid w:val="004050B0"/>
    <w:rsid w:val="00405AC2"/>
    <w:rsid w:val="00405C45"/>
    <w:rsid w:val="004063B0"/>
    <w:rsid w:val="004066CF"/>
    <w:rsid w:val="00407610"/>
    <w:rsid w:val="00410091"/>
    <w:rsid w:val="00411012"/>
    <w:rsid w:val="004110B0"/>
    <w:rsid w:val="00411A8B"/>
    <w:rsid w:val="004136CE"/>
    <w:rsid w:val="00414CB6"/>
    <w:rsid w:val="00416B03"/>
    <w:rsid w:val="00416B66"/>
    <w:rsid w:val="00416E7F"/>
    <w:rsid w:val="00417CD2"/>
    <w:rsid w:val="00417DC3"/>
    <w:rsid w:val="00420181"/>
    <w:rsid w:val="0042234F"/>
    <w:rsid w:val="00422F46"/>
    <w:rsid w:val="004253D2"/>
    <w:rsid w:val="00425828"/>
    <w:rsid w:val="00425FDC"/>
    <w:rsid w:val="0042668C"/>
    <w:rsid w:val="00427052"/>
    <w:rsid w:val="00427551"/>
    <w:rsid w:val="004306D1"/>
    <w:rsid w:val="00430E80"/>
    <w:rsid w:val="00431A04"/>
    <w:rsid w:val="0043505F"/>
    <w:rsid w:val="00435DC8"/>
    <w:rsid w:val="00440C3A"/>
    <w:rsid w:val="00441857"/>
    <w:rsid w:val="00442170"/>
    <w:rsid w:val="00444F27"/>
    <w:rsid w:val="00446032"/>
    <w:rsid w:val="00447613"/>
    <w:rsid w:val="0045030A"/>
    <w:rsid w:val="004505B6"/>
    <w:rsid w:val="00451C7E"/>
    <w:rsid w:val="00453B5F"/>
    <w:rsid w:val="00455613"/>
    <w:rsid w:val="00457F08"/>
    <w:rsid w:val="00460DF5"/>
    <w:rsid w:val="00461C1A"/>
    <w:rsid w:val="00461DB3"/>
    <w:rsid w:val="00462C12"/>
    <w:rsid w:val="00464BEF"/>
    <w:rsid w:val="00464F6F"/>
    <w:rsid w:val="00465DCA"/>
    <w:rsid w:val="004666EA"/>
    <w:rsid w:val="00466808"/>
    <w:rsid w:val="00470CA2"/>
    <w:rsid w:val="0047148B"/>
    <w:rsid w:val="0047421B"/>
    <w:rsid w:val="00474367"/>
    <w:rsid w:val="00476697"/>
    <w:rsid w:val="00476711"/>
    <w:rsid w:val="0048029D"/>
    <w:rsid w:val="00480527"/>
    <w:rsid w:val="00481F05"/>
    <w:rsid w:val="00482564"/>
    <w:rsid w:val="004831D1"/>
    <w:rsid w:val="00483668"/>
    <w:rsid w:val="0048549C"/>
    <w:rsid w:val="00485837"/>
    <w:rsid w:val="004877EE"/>
    <w:rsid w:val="0049126A"/>
    <w:rsid w:val="00491618"/>
    <w:rsid w:val="0049270B"/>
    <w:rsid w:val="00492BB9"/>
    <w:rsid w:val="00493975"/>
    <w:rsid w:val="00493ECC"/>
    <w:rsid w:val="00495597"/>
    <w:rsid w:val="004967BD"/>
    <w:rsid w:val="00496CF5"/>
    <w:rsid w:val="00497064"/>
    <w:rsid w:val="00497B02"/>
    <w:rsid w:val="004A04AE"/>
    <w:rsid w:val="004A121A"/>
    <w:rsid w:val="004A17B1"/>
    <w:rsid w:val="004A388B"/>
    <w:rsid w:val="004A3C84"/>
    <w:rsid w:val="004A487C"/>
    <w:rsid w:val="004A61C1"/>
    <w:rsid w:val="004A6EC3"/>
    <w:rsid w:val="004A78D4"/>
    <w:rsid w:val="004B0206"/>
    <w:rsid w:val="004B07CC"/>
    <w:rsid w:val="004B1D00"/>
    <w:rsid w:val="004B2497"/>
    <w:rsid w:val="004B26EE"/>
    <w:rsid w:val="004B32FE"/>
    <w:rsid w:val="004B4945"/>
    <w:rsid w:val="004B6D84"/>
    <w:rsid w:val="004C4520"/>
    <w:rsid w:val="004C6C79"/>
    <w:rsid w:val="004C7A85"/>
    <w:rsid w:val="004D350C"/>
    <w:rsid w:val="004D398C"/>
    <w:rsid w:val="004D44D4"/>
    <w:rsid w:val="004D5065"/>
    <w:rsid w:val="004D55BF"/>
    <w:rsid w:val="004D5ACC"/>
    <w:rsid w:val="004D608D"/>
    <w:rsid w:val="004D7F05"/>
    <w:rsid w:val="004E0154"/>
    <w:rsid w:val="004E09AA"/>
    <w:rsid w:val="004E30D1"/>
    <w:rsid w:val="004E34BF"/>
    <w:rsid w:val="004E3CDA"/>
    <w:rsid w:val="004E4256"/>
    <w:rsid w:val="004E6929"/>
    <w:rsid w:val="004E6DBB"/>
    <w:rsid w:val="004E7162"/>
    <w:rsid w:val="004F2925"/>
    <w:rsid w:val="004F3F25"/>
    <w:rsid w:val="004F40D8"/>
    <w:rsid w:val="004F41E8"/>
    <w:rsid w:val="004F4E47"/>
    <w:rsid w:val="004F4EA0"/>
    <w:rsid w:val="004F5A02"/>
    <w:rsid w:val="004F65E7"/>
    <w:rsid w:val="005010F6"/>
    <w:rsid w:val="0050297A"/>
    <w:rsid w:val="00502AC4"/>
    <w:rsid w:val="00503E26"/>
    <w:rsid w:val="00503F93"/>
    <w:rsid w:val="00504237"/>
    <w:rsid w:val="00506A2D"/>
    <w:rsid w:val="005075C1"/>
    <w:rsid w:val="0051050F"/>
    <w:rsid w:val="005113D9"/>
    <w:rsid w:val="005133D8"/>
    <w:rsid w:val="0051703C"/>
    <w:rsid w:val="005175A4"/>
    <w:rsid w:val="005225F0"/>
    <w:rsid w:val="00522FD2"/>
    <w:rsid w:val="00523114"/>
    <w:rsid w:val="00523560"/>
    <w:rsid w:val="00524254"/>
    <w:rsid w:val="0052505B"/>
    <w:rsid w:val="0052534C"/>
    <w:rsid w:val="00526EE1"/>
    <w:rsid w:val="00527110"/>
    <w:rsid w:val="00527E9A"/>
    <w:rsid w:val="005306EB"/>
    <w:rsid w:val="0053233D"/>
    <w:rsid w:val="00533390"/>
    <w:rsid w:val="00533424"/>
    <w:rsid w:val="00533A4A"/>
    <w:rsid w:val="00535748"/>
    <w:rsid w:val="005359B9"/>
    <w:rsid w:val="005378C9"/>
    <w:rsid w:val="0054108D"/>
    <w:rsid w:val="005417B6"/>
    <w:rsid w:val="0054295B"/>
    <w:rsid w:val="00543E69"/>
    <w:rsid w:val="00544949"/>
    <w:rsid w:val="005517E0"/>
    <w:rsid w:val="005518C8"/>
    <w:rsid w:val="00553E1A"/>
    <w:rsid w:val="00554F0F"/>
    <w:rsid w:val="005571C7"/>
    <w:rsid w:val="0056063C"/>
    <w:rsid w:val="00561221"/>
    <w:rsid w:val="0056248C"/>
    <w:rsid w:val="00562D82"/>
    <w:rsid w:val="00563123"/>
    <w:rsid w:val="00563CAA"/>
    <w:rsid w:val="00564665"/>
    <w:rsid w:val="00564E33"/>
    <w:rsid w:val="00565CEE"/>
    <w:rsid w:val="00566160"/>
    <w:rsid w:val="00566313"/>
    <w:rsid w:val="0056693D"/>
    <w:rsid w:val="0057178C"/>
    <w:rsid w:val="00572E81"/>
    <w:rsid w:val="00575883"/>
    <w:rsid w:val="00576B16"/>
    <w:rsid w:val="0057760D"/>
    <w:rsid w:val="00577988"/>
    <w:rsid w:val="00582035"/>
    <w:rsid w:val="00583181"/>
    <w:rsid w:val="00584189"/>
    <w:rsid w:val="005856C0"/>
    <w:rsid w:val="00586355"/>
    <w:rsid w:val="00590312"/>
    <w:rsid w:val="005909C5"/>
    <w:rsid w:val="00591ADF"/>
    <w:rsid w:val="00592ED4"/>
    <w:rsid w:val="00592ED9"/>
    <w:rsid w:val="0059370B"/>
    <w:rsid w:val="005945CE"/>
    <w:rsid w:val="00596557"/>
    <w:rsid w:val="005975E3"/>
    <w:rsid w:val="005A1331"/>
    <w:rsid w:val="005A160F"/>
    <w:rsid w:val="005A314C"/>
    <w:rsid w:val="005A56DE"/>
    <w:rsid w:val="005A6189"/>
    <w:rsid w:val="005A62C7"/>
    <w:rsid w:val="005A75C6"/>
    <w:rsid w:val="005B118C"/>
    <w:rsid w:val="005B1C71"/>
    <w:rsid w:val="005B5286"/>
    <w:rsid w:val="005B57FE"/>
    <w:rsid w:val="005B5F90"/>
    <w:rsid w:val="005B67A4"/>
    <w:rsid w:val="005B6ACD"/>
    <w:rsid w:val="005B6FC3"/>
    <w:rsid w:val="005B785D"/>
    <w:rsid w:val="005B7FF3"/>
    <w:rsid w:val="005C202F"/>
    <w:rsid w:val="005C38C1"/>
    <w:rsid w:val="005C39BE"/>
    <w:rsid w:val="005C480F"/>
    <w:rsid w:val="005C5BDC"/>
    <w:rsid w:val="005C66CF"/>
    <w:rsid w:val="005C6E44"/>
    <w:rsid w:val="005C729B"/>
    <w:rsid w:val="005D1A1D"/>
    <w:rsid w:val="005D1CCA"/>
    <w:rsid w:val="005D27DF"/>
    <w:rsid w:val="005D2F05"/>
    <w:rsid w:val="005D69AC"/>
    <w:rsid w:val="005D7403"/>
    <w:rsid w:val="005E0DA7"/>
    <w:rsid w:val="005E0DEA"/>
    <w:rsid w:val="005E1A27"/>
    <w:rsid w:val="005E233B"/>
    <w:rsid w:val="005E2DD9"/>
    <w:rsid w:val="005E3711"/>
    <w:rsid w:val="005E4758"/>
    <w:rsid w:val="005E5ECC"/>
    <w:rsid w:val="005E6640"/>
    <w:rsid w:val="005E6855"/>
    <w:rsid w:val="005E761F"/>
    <w:rsid w:val="005E7A5C"/>
    <w:rsid w:val="005F3752"/>
    <w:rsid w:val="005F4B6C"/>
    <w:rsid w:val="005F5859"/>
    <w:rsid w:val="005F68A1"/>
    <w:rsid w:val="005F6917"/>
    <w:rsid w:val="005F713A"/>
    <w:rsid w:val="005F73C2"/>
    <w:rsid w:val="00601B70"/>
    <w:rsid w:val="0060298C"/>
    <w:rsid w:val="00604030"/>
    <w:rsid w:val="00604C17"/>
    <w:rsid w:val="00605311"/>
    <w:rsid w:val="0060546F"/>
    <w:rsid w:val="00605C43"/>
    <w:rsid w:val="00606D55"/>
    <w:rsid w:val="00607909"/>
    <w:rsid w:val="006079B0"/>
    <w:rsid w:val="00607A98"/>
    <w:rsid w:val="006105F6"/>
    <w:rsid w:val="0061089D"/>
    <w:rsid w:val="00610E7F"/>
    <w:rsid w:val="00611244"/>
    <w:rsid w:val="00614001"/>
    <w:rsid w:val="006173A5"/>
    <w:rsid w:val="00620085"/>
    <w:rsid w:val="00622AC3"/>
    <w:rsid w:val="00622D47"/>
    <w:rsid w:val="0062366D"/>
    <w:rsid w:val="00623EBB"/>
    <w:rsid w:val="00625BBD"/>
    <w:rsid w:val="006268B9"/>
    <w:rsid w:val="006323EA"/>
    <w:rsid w:val="00632598"/>
    <w:rsid w:val="00632B75"/>
    <w:rsid w:val="00633B47"/>
    <w:rsid w:val="00634D98"/>
    <w:rsid w:val="00635134"/>
    <w:rsid w:val="0063587B"/>
    <w:rsid w:val="00635E20"/>
    <w:rsid w:val="006360DA"/>
    <w:rsid w:val="006370C5"/>
    <w:rsid w:val="00640EC4"/>
    <w:rsid w:val="006413B2"/>
    <w:rsid w:val="0064271C"/>
    <w:rsid w:val="006429A9"/>
    <w:rsid w:val="00643515"/>
    <w:rsid w:val="00644274"/>
    <w:rsid w:val="0064652B"/>
    <w:rsid w:val="006469BB"/>
    <w:rsid w:val="00647A60"/>
    <w:rsid w:val="006509DF"/>
    <w:rsid w:val="00653C19"/>
    <w:rsid w:val="00655C68"/>
    <w:rsid w:val="00657345"/>
    <w:rsid w:val="006575BA"/>
    <w:rsid w:val="006629AC"/>
    <w:rsid w:val="00664645"/>
    <w:rsid w:val="00667107"/>
    <w:rsid w:val="00667990"/>
    <w:rsid w:val="00667A0A"/>
    <w:rsid w:val="00667D0D"/>
    <w:rsid w:val="006704C2"/>
    <w:rsid w:val="006736DA"/>
    <w:rsid w:val="006744AF"/>
    <w:rsid w:val="006746F3"/>
    <w:rsid w:val="006750DD"/>
    <w:rsid w:val="00676C33"/>
    <w:rsid w:val="0067778B"/>
    <w:rsid w:val="00677C3C"/>
    <w:rsid w:val="006825AA"/>
    <w:rsid w:val="00683EBF"/>
    <w:rsid w:val="00683F76"/>
    <w:rsid w:val="0068469D"/>
    <w:rsid w:val="00687054"/>
    <w:rsid w:val="006874EC"/>
    <w:rsid w:val="0069037B"/>
    <w:rsid w:val="00690B91"/>
    <w:rsid w:val="0069173A"/>
    <w:rsid w:val="00693FD6"/>
    <w:rsid w:val="0069400E"/>
    <w:rsid w:val="00697B35"/>
    <w:rsid w:val="006A07D9"/>
    <w:rsid w:val="006A0B95"/>
    <w:rsid w:val="006A0BB5"/>
    <w:rsid w:val="006A1AAA"/>
    <w:rsid w:val="006A4397"/>
    <w:rsid w:val="006A4589"/>
    <w:rsid w:val="006A560F"/>
    <w:rsid w:val="006A6C23"/>
    <w:rsid w:val="006A6DC9"/>
    <w:rsid w:val="006A7412"/>
    <w:rsid w:val="006B0439"/>
    <w:rsid w:val="006B07AC"/>
    <w:rsid w:val="006B199A"/>
    <w:rsid w:val="006B22C4"/>
    <w:rsid w:val="006B2F74"/>
    <w:rsid w:val="006B5F26"/>
    <w:rsid w:val="006B7305"/>
    <w:rsid w:val="006C0583"/>
    <w:rsid w:val="006C05DB"/>
    <w:rsid w:val="006C180D"/>
    <w:rsid w:val="006C2B72"/>
    <w:rsid w:val="006C2C21"/>
    <w:rsid w:val="006C3578"/>
    <w:rsid w:val="006C3D6D"/>
    <w:rsid w:val="006C4E33"/>
    <w:rsid w:val="006C4EC7"/>
    <w:rsid w:val="006C616D"/>
    <w:rsid w:val="006D01D8"/>
    <w:rsid w:val="006D12A6"/>
    <w:rsid w:val="006D1B2F"/>
    <w:rsid w:val="006D1DBC"/>
    <w:rsid w:val="006D3027"/>
    <w:rsid w:val="006D5ED5"/>
    <w:rsid w:val="006D6B93"/>
    <w:rsid w:val="006D767B"/>
    <w:rsid w:val="006D7DEE"/>
    <w:rsid w:val="006D7ED1"/>
    <w:rsid w:val="006E1578"/>
    <w:rsid w:val="006E17FC"/>
    <w:rsid w:val="006E2BAC"/>
    <w:rsid w:val="006E3C81"/>
    <w:rsid w:val="006E3DCA"/>
    <w:rsid w:val="006E5E40"/>
    <w:rsid w:val="006E7C21"/>
    <w:rsid w:val="006F0CA8"/>
    <w:rsid w:val="006F13A8"/>
    <w:rsid w:val="006F1553"/>
    <w:rsid w:val="006F2D4D"/>
    <w:rsid w:val="006F7066"/>
    <w:rsid w:val="006F7CC6"/>
    <w:rsid w:val="007006B4"/>
    <w:rsid w:val="007014A5"/>
    <w:rsid w:val="00706384"/>
    <w:rsid w:val="007065A6"/>
    <w:rsid w:val="00706940"/>
    <w:rsid w:val="00706944"/>
    <w:rsid w:val="00706B1B"/>
    <w:rsid w:val="00712D6D"/>
    <w:rsid w:val="00712FC8"/>
    <w:rsid w:val="00713FBD"/>
    <w:rsid w:val="00714EB0"/>
    <w:rsid w:val="00715BC9"/>
    <w:rsid w:val="0071685D"/>
    <w:rsid w:val="0071768E"/>
    <w:rsid w:val="007202FC"/>
    <w:rsid w:val="007223A8"/>
    <w:rsid w:val="0072291F"/>
    <w:rsid w:val="007240C7"/>
    <w:rsid w:val="007245ED"/>
    <w:rsid w:val="00725155"/>
    <w:rsid w:val="00726377"/>
    <w:rsid w:val="00727758"/>
    <w:rsid w:val="00732AA7"/>
    <w:rsid w:val="00732E4C"/>
    <w:rsid w:val="00732EB6"/>
    <w:rsid w:val="00733524"/>
    <w:rsid w:val="007343A1"/>
    <w:rsid w:val="00734E33"/>
    <w:rsid w:val="00736888"/>
    <w:rsid w:val="00737075"/>
    <w:rsid w:val="007377DE"/>
    <w:rsid w:val="00740CFD"/>
    <w:rsid w:val="00741FC5"/>
    <w:rsid w:val="00742007"/>
    <w:rsid w:val="007423E3"/>
    <w:rsid w:val="00745F2B"/>
    <w:rsid w:val="00745F4E"/>
    <w:rsid w:val="00746D37"/>
    <w:rsid w:val="00747311"/>
    <w:rsid w:val="00747872"/>
    <w:rsid w:val="00753199"/>
    <w:rsid w:val="00754D59"/>
    <w:rsid w:val="007657F1"/>
    <w:rsid w:val="0077136A"/>
    <w:rsid w:val="00771D71"/>
    <w:rsid w:val="00773E1C"/>
    <w:rsid w:val="007746A3"/>
    <w:rsid w:val="00774EF1"/>
    <w:rsid w:val="007766C6"/>
    <w:rsid w:val="00777510"/>
    <w:rsid w:val="00780433"/>
    <w:rsid w:val="007813B2"/>
    <w:rsid w:val="0078220B"/>
    <w:rsid w:val="00783823"/>
    <w:rsid w:val="007838B0"/>
    <w:rsid w:val="007865F2"/>
    <w:rsid w:val="0079051A"/>
    <w:rsid w:val="0079232B"/>
    <w:rsid w:val="00794C7B"/>
    <w:rsid w:val="00794FE6"/>
    <w:rsid w:val="00795262"/>
    <w:rsid w:val="00795987"/>
    <w:rsid w:val="00795C0A"/>
    <w:rsid w:val="00796B0E"/>
    <w:rsid w:val="00796EBA"/>
    <w:rsid w:val="00797F9B"/>
    <w:rsid w:val="007A0195"/>
    <w:rsid w:val="007A067E"/>
    <w:rsid w:val="007A0B99"/>
    <w:rsid w:val="007A1489"/>
    <w:rsid w:val="007A177D"/>
    <w:rsid w:val="007A19E9"/>
    <w:rsid w:val="007A2BB6"/>
    <w:rsid w:val="007A36EE"/>
    <w:rsid w:val="007A5D14"/>
    <w:rsid w:val="007A61F1"/>
    <w:rsid w:val="007A7124"/>
    <w:rsid w:val="007A734C"/>
    <w:rsid w:val="007A7566"/>
    <w:rsid w:val="007A79E9"/>
    <w:rsid w:val="007B01E8"/>
    <w:rsid w:val="007B11CA"/>
    <w:rsid w:val="007B3422"/>
    <w:rsid w:val="007B3647"/>
    <w:rsid w:val="007B3E66"/>
    <w:rsid w:val="007B4FBA"/>
    <w:rsid w:val="007B5225"/>
    <w:rsid w:val="007B700C"/>
    <w:rsid w:val="007C186D"/>
    <w:rsid w:val="007C373F"/>
    <w:rsid w:val="007C3AD5"/>
    <w:rsid w:val="007C49FC"/>
    <w:rsid w:val="007C5DF2"/>
    <w:rsid w:val="007D113E"/>
    <w:rsid w:val="007D2271"/>
    <w:rsid w:val="007D2456"/>
    <w:rsid w:val="007D26DA"/>
    <w:rsid w:val="007D5E0B"/>
    <w:rsid w:val="007D7C37"/>
    <w:rsid w:val="007E06DA"/>
    <w:rsid w:val="007E288E"/>
    <w:rsid w:val="007E2BD1"/>
    <w:rsid w:val="007E409A"/>
    <w:rsid w:val="007E4D85"/>
    <w:rsid w:val="007E54E6"/>
    <w:rsid w:val="007E551C"/>
    <w:rsid w:val="007E60BA"/>
    <w:rsid w:val="007E7DFE"/>
    <w:rsid w:val="007F05B8"/>
    <w:rsid w:val="007F1178"/>
    <w:rsid w:val="007F2FCE"/>
    <w:rsid w:val="007F43F7"/>
    <w:rsid w:val="007F4482"/>
    <w:rsid w:val="007F5024"/>
    <w:rsid w:val="007F5D86"/>
    <w:rsid w:val="007F5E4A"/>
    <w:rsid w:val="007F6EAE"/>
    <w:rsid w:val="007F780D"/>
    <w:rsid w:val="007F7D71"/>
    <w:rsid w:val="008000AE"/>
    <w:rsid w:val="008016FC"/>
    <w:rsid w:val="00802020"/>
    <w:rsid w:val="00802D48"/>
    <w:rsid w:val="0080313D"/>
    <w:rsid w:val="008036CE"/>
    <w:rsid w:val="0080411D"/>
    <w:rsid w:val="00804FCA"/>
    <w:rsid w:val="00805ACD"/>
    <w:rsid w:val="00805E09"/>
    <w:rsid w:val="00807618"/>
    <w:rsid w:val="00807722"/>
    <w:rsid w:val="00807D0A"/>
    <w:rsid w:val="00810014"/>
    <w:rsid w:val="00810181"/>
    <w:rsid w:val="0081019D"/>
    <w:rsid w:val="00810DAD"/>
    <w:rsid w:val="00812BDE"/>
    <w:rsid w:val="00812E3A"/>
    <w:rsid w:val="00813FD8"/>
    <w:rsid w:val="008143A6"/>
    <w:rsid w:val="0081576F"/>
    <w:rsid w:val="00817802"/>
    <w:rsid w:val="00817AD1"/>
    <w:rsid w:val="00817B42"/>
    <w:rsid w:val="0082008A"/>
    <w:rsid w:val="0082041C"/>
    <w:rsid w:val="00820C7F"/>
    <w:rsid w:val="00826741"/>
    <w:rsid w:val="00826E4B"/>
    <w:rsid w:val="00830661"/>
    <w:rsid w:val="00830BBB"/>
    <w:rsid w:val="00830D61"/>
    <w:rsid w:val="00831766"/>
    <w:rsid w:val="008319ED"/>
    <w:rsid w:val="00832860"/>
    <w:rsid w:val="00835A30"/>
    <w:rsid w:val="008366D6"/>
    <w:rsid w:val="0083787D"/>
    <w:rsid w:val="00837FC9"/>
    <w:rsid w:val="00842548"/>
    <w:rsid w:val="00842881"/>
    <w:rsid w:val="008435AC"/>
    <w:rsid w:val="0084543D"/>
    <w:rsid w:val="0084545D"/>
    <w:rsid w:val="00846335"/>
    <w:rsid w:val="0084750F"/>
    <w:rsid w:val="00847A6F"/>
    <w:rsid w:val="00850080"/>
    <w:rsid w:val="00850FE0"/>
    <w:rsid w:val="008515D9"/>
    <w:rsid w:val="00852428"/>
    <w:rsid w:val="00853135"/>
    <w:rsid w:val="00854A16"/>
    <w:rsid w:val="00855D7F"/>
    <w:rsid w:val="00856341"/>
    <w:rsid w:val="008568E2"/>
    <w:rsid w:val="00856B0F"/>
    <w:rsid w:val="00857772"/>
    <w:rsid w:val="0085777E"/>
    <w:rsid w:val="00857FD9"/>
    <w:rsid w:val="00860D7D"/>
    <w:rsid w:val="00860F69"/>
    <w:rsid w:val="00861D4E"/>
    <w:rsid w:val="00862BFC"/>
    <w:rsid w:val="00862FE8"/>
    <w:rsid w:val="00864B29"/>
    <w:rsid w:val="00867CA8"/>
    <w:rsid w:val="00870182"/>
    <w:rsid w:val="008703E9"/>
    <w:rsid w:val="00871364"/>
    <w:rsid w:val="00872DB7"/>
    <w:rsid w:val="0087512D"/>
    <w:rsid w:val="008759F1"/>
    <w:rsid w:val="008817E3"/>
    <w:rsid w:val="00881A49"/>
    <w:rsid w:val="0088330C"/>
    <w:rsid w:val="00885C17"/>
    <w:rsid w:val="00887710"/>
    <w:rsid w:val="00891AAD"/>
    <w:rsid w:val="0089317C"/>
    <w:rsid w:val="00895700"/>
    <w:rsid w:val="00896F89"/>
    <w:rsid w:val="00897911"/>
    <w:rsid w:val="00897B2C"/>
    <w:rsid w:val="008A0FA0"/>
    <w:rsid w:val="008A15F6"/>
    <w:rsid w:val="008A1821"/>
    <w:rsid w:val="008A1F97"/>
    <w:rsid w:val="008A25EE"/>
    <w:rsid w:val="008A306F"/>
    <w:rsid w:val="008A3B83"/>
    <w:rsid w:val="008A4141"/>
    <w:rsid w:val="008A5036"/>
    <w:rsid w:val="008A6206"/>
    <w:rsid w:val="008A6245"/>
    <w:rsid w:val="008A6554"/>
    <w:rsid w:val="008A7005"/>
    <w:rsid w:val="008B04EF"/>
    <w:rsid w:val="008B1E1F"/>
    <w:rsid w:val="008B2276"/>
    <w:rsid w:val="008B2B08"/>
    <w:rsid w:val="008B4557"/>
    <w:rsid w:val="008B512D"/>
    <w:rsid w:val="008B5896"/>
    <w:rsid w:val="008B7B6B"/>
    <w:rsid w:val="008C15B9"/>
    <w:rsid w:val="008C2B19"/>
    <w:rsid w:val="008C3005"/>
    <w:rsid w:val="008C58B2"/>
    <w:rsid w:val="008C6743"/>
    <w:rsid w:val="008D0848"/>
    <w:rsid w:val="008D091F"/>
    <w:rsid w:val="008D1CA7"/>
    <w:rsid w:val="008D1DC0"/>
    <w:rsid w:val="008D3223"/>
    <w:rsid w:val="008D3712"/>
    <w:rsid w:val="008D3D81"/>
    <w:rsid w:val="008D3F48"/>
    <w:rsid w:val="008E0DD0"/>
    <w:rsid w:val="008E1B26"/>
    <w:rsid w:val="008E3A30"/>
    <w:rsid w:val="008E3B2E"/>
    <w:rsid w:val="008E4BD3"/>
    <w:rsid w:val="008E600A"/>
    <w:rsid w:val="008E680A"/>
    <w:rsid w:val="008F0516"/>
    <w:rsid w:val="008F056D"/>
    <w:rsid w:val="008F174E"/>
    <w:rsid w:val="008F3B57"/>
    <w:rsid w:val="008F455A"/>
    <w:rsid w:val="008F500F"/>
    <w:rsid w:val="008F512E"/>
    <w:rsid w:val="008F5E21"/>
    <w:rsid w:val="008F79D8"/>
    <w:rsid w:val="00900C1F"/>
    <w:rsid w:val="00901874"/>
    <w:rsid w:val="00902407"/>
    <w:rsid w:val="00902800"/>
    <w:rsid w:val="00902B3D"/>
    <w:rsid w:val="00903CD7"/>
    <w:rsid w:val="00904E42"/>
    <w:rsid w:val="00905281"/>
    <w:rsid w:val="00910753"/>
    <w:rsid w:val="009108F2"/>
    <w:rsid w:val="00910EF7"/>
    <w:rsid w:val="00911602"/>
    <w:rsid w:val="00911E73"/>
    <w:rsid w:val="00912CD5"/>
    <w:rsid w:val="009141D4"/>
    <w:rsid w:val="00915A14"/>
    <w:rsid w:val="00915E0F"/>
    <w:rsid w:val="00916C47"/>
    <w:rsid w:val="009172E4"/>
    <w:rsid w:val="009208BA"/>
    <w:rsid w:val="00921C1E"/>
    <w:rsid w:val="0092230F"/>
    <w:rsid w:val="00922515"/>
    <w:rsid w:val="009228DD"/>
    <w:rsid w:val="00922B91"/>
    <w:rsid w:val="009238DF"/>
    <w:rsid w:val="00923AC0"/>
    <w:rsid w:val="00923B8B"/>
    <w:rsid w:val="00924E3B"/>
    <w:rsid w:val="00924ECA"/>
    <w:rsid w:val="00925895"/>
    <w:rsid w:val="009264B0"/>
    <w:rsid w:val="00927BC6"/>
    <w:rsid w:val="00927D32"/>
    <w:rsid w:val="00930B83"/>
    <w:rsid w:val="00931F2D"/>
    <w:rsid w:val="00933529"/>
    <w:rsid w:val="00934974"/>
    <w:rsid w:val="00934D2D"/>
    <w:rsid w:val="00940119"/>
    <w:rsid w:val="00940A1F"/>
    <w:rsid w:val="00940A6E"/>
    <w:rsid w:val="009414DE"/>
    <w:rsid w:val="00941EF8"/>
    <w:rsid w:val="00942420"/>
    <w:rsid w:val="00944284"/>
    <w:rsid w:val="00945657"/>
    <w:rsid w:val="00945AF5"/>
    <w:rsid w:val="00946E10"/>
    <w:rsid w:val="0095079E"/>
    <w:rsid w:val="009507BC"/>
    <w:rsid w:val="00950A98"/>
    <w:rsid w:val="00950B93"/>
    <w:rsid w:val="00954776"/>
    <w:rsid w:val="00955095"/>
    <w:rsid w:val="00955C39"/>
    <w:rsid w:val="009575A1"/>
    <w:rsid w:val="00961AAD"/>
    <w:rsid w:val="0096281E"/>
    <w:rsid w:val="00963C19"/>
    <w:rsid w:val="00963C3A"/>
    <w:rsid w:val="0096506E"/>
    <w:rsid w:val="00965CD0"/>
    <w:rsid w:val="0096659B"/>
    <w:rsid w:val="00970133"/>
    <w:rsid w:val="00970EEA"/>
    <w:rsid w:val="00971B7E"/>
    <w:rsid w:val="00973E2A"/>
    <w:rsid w:val="00974FEB"/>
    <w:rsid w:val="009752E0"/>
    <w:rsid w:val="00976410"/>
    <w:rsid w:val="00981199"/>
    <w:rsid w:val="009820C3"/>
    <w:rsid w:val="0098345A"/>
    <w:rsid w:val="00983FC8"/>
    <w:rsid w:val="00987BCE"/>
    <w:rsid w:val="0099058D"/>
    <w:rsid w:val="0099069B"/>
    <w:rsid w:val="009915FE"/>
    <w:rsid w:val="0099240B"/>
    <w:rsid w:val="00992459"/>
    <w:rsid w:val="009926D3"/>
    <w:rsid w:val="00992B30"/>
    <w:rsid w:val="00992E3C"/>
    <w:rsid w:val="0099489E"/>
    <w:rsid w:val="00994D9E"/>
    <w:rsid w:val="00996027"/>
    <w:rsid w:val="00996246"/>
    <w:rsid w:val="00996AA7"/>
    <w:rsid w:val="00996B21"/>
    <w:rsid w:val="00996ED6"/>
    <w:rsid w:val="009A05BA"/>
    <w:rsid w:val="009A1F91"/>
    <w:rsid w:val="009A2102"/>
    <w:rsid w:val="009A26DB"/>
    <w:rsid w:val="009A5245"/>
    <w:rsid w:val="009A52A2"/>
    <w:rsid w:val="009A57E6"/>
    <w:rsid w:val="009A59C7"/>
    <w:rsid w:val="009A6604"/>
    <w:rsid w:val="009B1D8D"/>
    <w:rsid w:val="009B203A"/>
    <w:rsid w:val="009B3D5F"/>
    <w:rsid w:val="009B487F"/>
    <w:rsid w:val="009B7745"/>
    <w:rsid w:val="009B7E19"/>
    <w:rsid w:val="009C02E0"/>
    <w:rsid w:val="009C0CE7"/>
    <w:rsid w:val="009C1131"/>
    <w:rsid w:val="009C15D8"/>
    <w:rsid w:val="009C2A72"/>
    <w:rsid w:val="009C3615"/>
    <w:rsid w:val="009C3864"/>
    <w:rsid w:val="009C5E64"/>
    <w:rsid w:val="009C67BB"/>
    <w:rsid w:val="009C77D3"/>
    <w:rsid w:val="009C791E"/>
    <w:rsid w:val="009D0061"/>
    <w:rsid w:val="009D0309"/>
    <w:rsid w:val="009D0BC2"/>
    <w:rsid w:val="009D0E5F"/>
    <w:rsid w:val="009D214F"/>
    <w:rsid w:val="009D364D"/>
    <w:rsid w:val="009D4226"/>
    <w:rsid w:val="009D47CB"/>
    <w:rsid w:val="009D4E51"/>
    <w:rsid w:val="009D5B93"/>
    <w:rsid w:val="009D72DF"/>
    <w:rsid w:val="009D78FA"/>
    <w:rsid w:val="009D7AAF"/>
    <w:rsid w:val="009E00A4"/>
    <w:rsid w:val="009E057C"/>
    <w:rsid w:val="009E05F1"/>
    <w:rsid w:val="009E109C"/>
    <w:rsid w:val="009E1765"/>
    <w:rsid w:val="009E2152"/>
    <w:rsid w:val="009E5E53"/>
    <w:rsid w:val="009E61B8"/>
    <w:rsid w:val="009E6AA3"/>
    <w:rsid w:val="009E6C84"/>
    <w:rsid w:val="009E71FF"/>
    <w:rsid w:val="009F070C"/>
    <w:rsid w:val="009F0FD6"/>
    <w:rsid w:val="009F2FC1"/>
    <w:rsid w:val="009F3555"/>
    <w:rsid w:val="009F3DB4"/>
    <w:rsid w:val="009F3DEF"/>
    <w:rsid w:val="009F4FCB"/>
    <w:rsid w:val="009F5DBA"/>
    <w:rsid w:val="009F6E20"/>
    <w:rsid w:val="009F6FE4"/>
    <w:rsid w:val="009F7B62"/>
    <w:rsid w:val="00A005DB"/>
    <w:rsid w:val="00A013CB"/>
    <w:rsid w:val="00A023AB"/>
    <w:rsid w:val="00A03347"/>
    <w:rsid w:val="00A036B4"/>
    <w:rsid w:val="00A044EA"/>
    <w:rsid w:val="00A06ABA"/>
    <w:rsid w:val="00A10A94"/>
    <w:rsid w:val="00A11001"/>
    <w:rsid w:val="00A1131D"/>
    <w:rsid w:val="00A11CBB"/>
    <w:rsid w:val="00A12BA8"/>
    <w:rsid w:val="00A1310A"/>
    <w:rsid w:val="00A13A86"/>
    <w:rsid w:val="00A14816"/>
    <w:rsid w:val="00A15692"/>
    <w:rsid w:val="00A167A6"/>
    <w:rsid w:val="00A17CC5"/>
    <w:rsid w:val="00A17CF6"/>
    <w:rsid w:val="00A2157E"/>
    <w:rsid w:val="00A220A0"/>
    <w:rsid w:val="00A22164"/>
    <w:rsid w:val="00A22382"/>
    <w:rsid w:val="00A23091"/>
    <w:rsid w:val="00A238E6"/>
    <w:rsid w:val="00A256F4"/>
    <w:rsid w:val="00A25BC8"/>
    <w:rsid w:val="00A32E42"/>
    <w:rsid w:val="00A36626"/>
    <w:rsid w:val="00A40B74"/>
    <w:rsid w:val="00A40DBC"/>
    <w:rsid w:val="00A46987"/>
    <w:rsid w:val="00A46BA3"/>
    <w:rsid w:val="00A46F45"/>
    <w:rsid w:val="00A47C23"/>
    <w:rsid w:val="00A50501"/>
    <w:rsid w:val="00A522D0"/>
    <w:rsid w:val="00A52669"/>
    <w:rsid w:val="00A54DB7"/>
    <w:rsid w:val="00A554FF"/>
    <w:rsid w:val="00A57804"/>
    <w:rsid w:val="00A6020B"/>
    <w:rsid w:val="00A62986"/>
    <w:rsid w:val="00A62F6F"/>
    <w:rsid w:val="00A62FF0"/>
    <w:rsid w:val="00A648F9"/>
    <w:rsid w:val="00A64E78"/>
    <w:rsid w:val="00A65A39"/>
    <w:rsid w:val="00A65C8E"/>
    <w:rsid w:val="00A71BBA"/>
    <w:rsid w:val="00A72D43"/>
    <w:rsid w:val="00A73598"/>
    <w:rsid w:val="00A73987"/>
    <w:rsid w:val="00A739D5"/>
    <w:rsid w:val="00A7595D"/>
    <w:rsid w:val="00A805C8"/>
    <w:rsid w:val="00A80DA9"/>
    <w:rsid w:val="00A81299"/>
    <w:rsid w:val="00A83493"/>
    <w:rsid w:val="00A85079"/>
    <w:rsid w:val="00A877E6"/>
    <w:rsid w:val="00A90705"/>
    <w:rsid w:val="00A91449"/>
    <w:rsid w:val="00A91F67"/>
    <w:rsid w:val="00A92109"/>
    <w:rsid w:val="00A92185"/>
    <w:rsid w:val="00A93004"/>
    <w:rsid w:val="00A934ED"/>
    <w:rsid w:val="00A93D7C"/>
    <w:rsid w:val="00A94322"/>
    <w:rsid w:val="00A94446"/>
    <w:rsid w:val="00AA0215"/>
    <w:rsid w:val="00AA0319"/>
    <w:rsid w:val="00AA1B0A"/>
    <w:rsid w:val="00AA2DFD"/>
    <w:rsid w:val="00AA3014"/>
    <w:rsid w:val="00AA32D2"/>
    <w:rsid w:val="00AA34AD"/>
    <w:rsid w:val="00AA3515"/>
    <w:rsid w:val="00AA4206"/>
    <w:rsid w:val="00AA6701"/>
    <w:rsid w:val="00AA785F"/>
    <w:rsid w:val="00AA7F01"/>
    <w:rsid w:val="00AB4252"/>
    <w:rsid w:val="00AB4C1E"/>
    <w:rsid w:val="00AB56BE"/>
    <w:rsid w:val="00AB7415"/>
    <w:rsid w:val="00AB77F1"/>
    <w:rsid w:val="00AC0A40"/>
    <w:rsid w:val="00AC1B88"/>
    <w:rsid w:val="00AC42E0"/>
    <w:rsid w:val="00AC503F"/>
    <w:rsid w:val="00AC64A7"/>
    <w:rsid w:val="00AC6588"/>
    <w:rsid w:val="00AC6D88"/>
    <w:rsid w:val="00AC6E3E"/>
    <w:rsid w:val="00AD2210"/>
    <w:rsid w:val="00AD2DBC"/>
    <w:rsid w:val="00AD4956"/>
    <w:rsid w:val="00AD6383"/>
    <w:rsid w:val="00AD7351"/>
    <w:rsid w:val="00AD7531"/>
    <w:rsid w:val="00AD7E2B"/>
    <w:rsid w:val="00AD7EDB"/>
    <w:rsid w:val="00AE1015"/>
    <w:rsid w:val="00AE1DD2"/>
    <w:rsid w:val="00AE2538"/>
    <w:rsid w:val="00AE3691"/>
    <w:rsid w:val="00AE4582"/>
    <w:rsid w:val="00AE4870"/>
    <w:rsid w:val="00AE5884"/>
    <w:rsid w:val="00AE5F26"/>
    <w:rsid w:val="00AF0D70"/>
    <w:rsid w:val="00AF1DF6"/>
    <w:rsid w:val="00AF21FF"/>
    <w:rsid w:val="00AF2C15"/>
    <w:rsid w:val="00AF3564"/>
    <w:rsid w:val="00AF49D0"/>
    <w:rsid w:val="00AF5CF9"/>
    <w:rsid w:val="00AF6A90"/>
    <w:rsid w:val="00AF70E6"/>
    <w:rsid w:val="00B05547"/>
    <w:rsid w:val="00B06583"/>
    <w:rsid w:val="00B10D73"/>
    <w:rsid w:val="00B1217B"/>
    <w:rsid w:val="00B14F30"/>
    <w:rsid w:val="00B15602"/>
    <w:rsid w:val="00B16B54"/>
    <w:rsid w:val="00B17819"/>
    <w:rsid w:val="00B218FE"/>
    <w:rsid w:val="00B2253B"/>
    <w:rsid w:val="00B22BF8"/>
    <w:rsid w:val="00B24682"/>
    <w:rsid w:val="00B24798"/>
    <w:rsid w:val="00B25ABB"/>
    <w:rsid w:val="00B30200"/>
    <w:rsid w:val="00B3087A"/>
    <w:rsid w:val="00B317F4"/>
    <w:rsid w:val="00B31DFD"/>
    <w:rsid w:val="00B32833"/>
    <w:rsid w:val="00B34A11"/>
    <w:rsid w:val="00B35E03"/>
    <w:rsid w:val="00B37552"/>
    <w:rsid w:val="00B3793E"/>
    <w:rsid w:val="00B3793F"/>
    <w:rsid w:val="00B37F27"/>
    <w:rsid w:val="00B42364"/>
    <w:rsid w:val="00B42A39"/>
    <w:rsid w:val="00B45135"/>
    <w:rsid w:val="00B47BC8"/>
    <w:rsid w:val="00B47ECC"/>
    <w:rsid w:val="00B5345D"/>
    <w:rsid w:val="00B53A4B"/>
    <w:rsid w:val="00B54B1B"/>
    <w:rsid w:val="00B5634C"/>
    <w:rsid w:val="00B5708C"/>
    <w:rsid w:val="00B60CF8"/>
    <w:rsid w:val="00B60FAE"/>
    <w:rsid w:val="00B62762"/>
    <w:rsid w:val="00B63102"/>
    <w:rsid w:val="00B63412"/>
    <w:rsid w:val="00B667DE"/>
    <w:rsid w:val="00B669BB"/>
    <w:rsid w:val="00B673F5"/>
    <w:rsid w:val="00B70C67"/>
    <w:rsid w:val="00B71D55"/>
    <w:rsid w:val="00B72040"/>
    <w:rsid w:val="00B73074"/>
    <w:rsid w:val="00B73C75"/>
    <w:rsid w:val="00B7469B"/>
    <w:rsid w:val="00B74CA9"/>
    <w:rsid w:val="00B75CB9"/>
    <w:rsid w:val="00B764D2"/>
    <w:rsid w:val="00B76D8D"/>
    <w:rsid w:val="00B76EB9"/>
    <w:rsid w:val="00B77095"/>
    <w:rsid w:val="00B77384"/>
    <w:rsid w:val="00B7775C"/>
    <w:rsid w:val="00B80FCF"/>
    <w:rsid w:val="00B8223D"/>
    <w:rsid w:val="00B8248E"/>
    <w:rsid w:val="00B82678"/>
    <w:rsid w:val="00B82BE2"/>
    <w:rsid w:val="00B83050"/>
    <w:rsid w:val="00B843A1"/>
    <w:rsid w:val="00B85C19"/>
    <w:rsid w:val="00B85CB7"/>
    <w:rsid w:val="00B86D2D"/>
    <w:rsid w:val="00B86EBA"/>
    <w:rsid w:val="00B91DA0"/>
    <w:rsid w:val="00B923FA"/>
    <w:rsid w:val="00B92BF7"/>
    <w:rsid w:val="00B9389D"/>
    <w:rsid w:val="00B938BC"/>
    <w:rsid w:val="00B94D8A"/>
    <w:rsid w:val="00B94E62"/>
    <w:rsid w:val="00B95E9C"/>
    <w:rsid w:val="00B96359"/>
    <w:rsid w:val="00B97BE8"/>
    <w:rsid w:val="00BA09EF"/>
    <w:rsid w:val="00BA2EEB"/>
    <w:rsid w:val="00BA37BB"/>
    <w:rsid w:val="00BA546E"/>
    <w:rsid w:val="00BA654E"/>
    <w:rsid w:val="00BA71F4"/>
    <w:rsid w:val="00BB1C06"/>
    <w:rsid w:val="00BB3808"/>
    <w:rsid w:val="00BB3F14"/>
    <w:rsid w:val="00BB4B05"/>
    <w:rsid w:val="00BB77A6"/>
    <w:rsid w:val="00BC0882"/>
    <w:rsid w:val="00BC1D9E"/>
    <w:rsid w:val="00BC1E85"/>
    <w:rsid w:val="00BC4E5F"/>
    <w:rsid w:val="00BC5564"/>
    <w:rsid w:val="00BC7388"/>
    <w:rsid w:val="00BC7603"/>
    <w:rsid w:val="00BD1130"/>
    <w:rsid w:val="00BD3468"/>
    <w:rsid w:val="00BD59D6"/>
    <w:rsid w:val="00BE01CF"/>
    <w:rsid w:val="00BE0CDD"/>
    <w:rsid w:val="00BE1059"/>
    <w:rsid w:val="00BE31F3"/>
    <w:rsid w:val="00BE3416"/>
    <w:rsid w:val="00BE3599"/>
    <w:rsid w:val="00BE38B9"/>
    <w:rsid w:val="00BE4B04"/>
    <w:rsid w:val="00BE5AFC"/>
    <w:rsid w:val="00BE781E"/>
    <w:rsid w:val="00BE7C5B"/>
    <w:rsid w:val="00BE7D37"/>
    <w:rsid w:val="00BF02D7"/>
    <w:rsid w:val="00BF2977"/>
    <w:rsid w:val="00BF2EDF"/>
    <w:rsid w:val="00BF3224"/>
    <w:rsid w:val="00BF7E41"/>
    <w:rsid w:val="00BF7F6C"/>
    <w:rsid w:val="00C00597"/>
    <w:rsid w:val="00C00916"/>
    <w:rsid w:val="00C02008"/>
    <w:rsid w:val="00C022CC"/>
    <w:rsid w:val="00C03A1A"/>
    <w:rsid w:val="00C03DA4"/>
    <w:rsid w:val="00C04F37"/>
    <w:rsid w:val="00C05277"/>
    <w:rsid w:val="00C0569B"/>
    <w:rsid w:val="00C06880"/>
    <w:rsid w:val="00C07675"/>
    <w:rsid w:val="00C11B0D"/>
    <w:rsid w:val="00C138FD"/>
    <w:rsid w:val="00C14481"/>
    <w:rsid w:val="00C14DB3"/>
    <w:rsid w:val="00C1519C"/>
    <w:rsid w:val="00C15AD9"/>
    <w:rsid w:val="00C176F8"/>
    <w:rsid w:val="00C1797F"/>
    <w:rsid w:val="00C17BD7"/>
    <w:rsid w:val="00C20B44"/>
    <w:rsid w:val="00C2317D"/>
    <w:rsid w:val="00C26375"/>
    <w:rsid w:val="00C26E68"/>
    <w:rsid w:val="00C300F8"/>
    <w:rsid w:val="00C3116D"/>
    <w:rsid w:val="00C31F55"/>
    <w:rsid w:val="00C32BD2"/>
    <w:rsid w:val="00C3314B"/>
    <w:rsid w:val="00C336B6"/>
    <w:rsid w:val="00C37543"/>
    <w:rsid w:val="00C37C0C"/>
    <w:rsid w:val="00C42A75"/>
    <w:rsid w:val="00C43049"/>
    <w:rsid w:val="00C452D1"/>
    <w:rsid w:val="00C454F6"/>
    <w:rsid w:val="00C45B32"/>
    <w:rsid w:val="00C46451"/>
    <w:rsid w:val="00C51782"/>
    <w:rsid w:val="00C51837"/>
    <w:rsid w:val="00C518CC"/>
    <w:rsid w:val="00C53588"/>
    <w:rsid w:val="00C541F0"/>
    <w:rsid w:val="00C56D13"/>
    <w:rsid w:val="00C56EBF"/>
    <w:rsid w:val="00C60B80"/>
    <w:rsid w:val="00C611AB"/>
    <w:rsid w:val="00C6141E"/>
    <w:rsid w:val="00C617FB"/>
    <w:rsid w:val="00C62C37"/>
    <w:rsid w:val="00C62DF0"/>
    <w:rsid w:val="00C64C3F"/>
    <w:rsid w:val="00C67CB2"/>
    <w:rsid w:val="00C67DB5"/>
    <w:rsid w:val="00C70789"/>
    <w:rsid w:val="00C733A0"/>
    <w:rsid w:val="00C7388B"/>
    <w:rsid w:val="00C7462D"/>
    <w:rsid w:val="00C76149"/>
    <w:rsid w:val="00C769BD"/>
    <w:rsid w:val="00C8011F"/>
    <w:rsid w:val="00C807E1"/>
    <w:rsid w:val="00C8147D"/>
    <w:rsid w:val="00C82F86"/>
    <w:rsid w:val="00C84252"/>
    <w:rsid w:val="00C8534B"/>
    <w:rsid w:val="00C856E1"/>
    <w:rsid w:val="00C870CA"/>
    <w:rsid w:val="00C875A2"/>
    <w:rsid w:val="00C8770F"/>
    <w:rsid w:val="00C9257C"/>
    <w:rsid w:val="00C9310D"/>
    <w:rsid w:val="00C9527A"/>
    <w:rsid w:val="00CA09A7"/>
    <w:rsid w:val="00CA0FA8"/>
    <w:rsid w:val="00CA19AA"/>
    <w:rsid w:val="00CA1AD4"/>
    <w:rsid w:val="00CA1BA7"/>
    <w:rsid w:val="00CA3CF8"/>
    <w:rsid w:val="00CA3FE4"/>
    <w:rsid w:val="00CA43CB"/>
    <w:rsid w:val="00CA4A96"/>
    <w:rsid w:val="00CA5852"/>
    <w:rsid w:val="00CA6E92"/>
    <w:rsid w:val="00CB111A"/>
    <w:rsid w:val="00CB1A4E"/>
    <w:rsid w:val="00CB289F"/>
    <w:rsid w:val="00CB456A"/>
    <w:rsid w:val="00CB580A"/>
    <w:rsid w:val="00CB7043"/>
    <w:rsid w:val="00CB7983"/>
    <w:rsid w:val="00CC0850"/>
    <w:rsid w:val="00CC2EBE"/>
    <w:rsid w:val="00CC5052"/>
    <w:rsid w:val="00CC5443"/>
    <w:rsid w:val="00CC5879"/>
    <w:rsid w:val="00CC7DE5"/>
    <w:rsid w:val="00CD0EBD"/>
    <w:rsid w:val="00CD2FF9"/>
    <w:rsid w:val="00CD49F5"/>
    <w:rsid w:val="00CD4A6B"/>
    <w:rsid w:val="00CD4B99"/>
    <w:rsid w:val="00CD5BAA"/>
    <w:rsid w:val="00CD629A"/>
    <w:rsid w:val="00CD63FD"/>
    <w:rsid w:val="00CD7436"/>
    <w:rsid w:val="00CD7690"/>
    <w:rsid w:val="00CE15EA"/>
    <w:rsid w:val="00CE1D0F"/>
    <w:rsid w:val="00CE2B68"/>
    <w:rsid w:val="00CE3199"/>
    <w:rsid w:val="00CE4822"/>
    <w:rsid w:val="00CE4A4F"/>
    <w:rsid w:val="00CE59F0"/>
    <w:rsid w:val="00CE5C28"/>
    <w:rsid w:val="00CE637F"/>
    <w:rsid w:val="00CE642D"/>
    <w:rsid w:val="00CE65FE"/>
    <w:rsid w:val="00CE668D"/>
    <w:rsid w:val="00CE6C88"/>
    <w:rsid w:val="00CE740A"/>
    <w:rsid w:val="00CF0284"/>
    <w:rsid w:val="00CF0335"/>
    <w:rsid w:val="00CF1092"/>
    <w:rsid w:val="00CF2816"/>
    <w:rsid w:val="00CF423E"/>
    <w:rsid w:val="00CF4750"/>
    <w:rsid w:val="00CF645A"/>
    <w:rsid w:val="00CF6AE5"/>
    <w:rsid w:val="00CF70CD"/>
    <w:rsid w:val="00D01199"/>
    <w:rsid w:val="00D02BA8"/>
    <w:rsid w:val="00D06035"/>
    <w:rsid w:val="00D0679B"/>
    <w:rsid w:val="00D076B5"/>
    <w:rsid w:val="00D10AF5"/>
    <w:rsid w:val="00D12C6E"/>
    <w:rsid w:val="00D1345F"/>
    <w:rsid w:val="00D142BD"/>
    <w:rsid w:val="00D174C8"/>
    <w:rsid w:val="00D231DB"/>
    <w:rsid w:val="00D2384D"/>
    <w:rsid w:val="00D23E9E"/>
    <w:rsid w:val="00D244A2"/>
    <w:rsid w:val="00D245B0"/>
    <w:rsid w:val="00D2461C"/>
    <w:rsid w:val="00D2615C"/>
    <w:rsid w:val="00D278AB"/>
    <w:rsid w:val="00D30340"/>
    <w:rsid w:val="00D30779"/>
    <w:rsid w:val="00D3146D"/>
    <w:rsid w:val="00D32BE9"/>
    <w:rsid w:val="00D33149"/>
    <w:rsid w:val="00D352E6"/>
    <w:rsid w:val="00D358AD"/>
    <w:rsid w:val="00D35B70"/>
    <w:rsid w:val="00D35D9C"/>
    <w:rsid w:val="00D40467"/>
    <w:rsid w:val="00D40469"/>
    <w:rsid w:val="00D41310"/>
    <w:rsid w:val="00D4169B"/>
    <w:rsid w:val="00D429CF"/>
    <w:rsid w:val="00D4349B"/>
    <w:rsid w:val="00D43A45"/>
    <w:rsid w:val="00D4437B"/>
    <w:rsid w:val="00D454CD"/>
    <w:rsid w:val="00D45C5A"/>
    <w:rsid w:val="00D466CC"/>
    <w:rsid w:val="00D46B8C"/>
    <w:rsid w:val="00D478E5"/>
    <w:rsid w:val="00D47C4A"/>
    <w:rsid w:val="00D50865"/>
    <w:rsid w:val="00D51967"/>
    <w:rsid w:val="00D5404B"/>
    <w:rsid w:val="00D54BE5"/>
    <w:rsid w:val="00D54FA7"/>
    <w:rsid w:val="00D55EE7"/>
    <w:rsid w:val="00D56996"/>
    <w:rsid w:val="00D57C50"/>
    <w:rsid w:val="00D60894"/>
    <w:rsid w:val="00D6178D"/>
    <w:rsid w:val="00D6269D"/>
    <w:rsid w:val="00D62A8F"/>
    <w:rsid w:val="00D62E99"/>
    <w:rsid w:val="00D63592"/>
    <w:rsid w:val="00D636A5"/>
    <w:rsid w:val="00D63716"/>
    <w:rsid w:val="00D6412C"/>
    <w:rsid w:val="00D73652"/>
    <w:rsid w:val="00D73A39"/>
    <w:rsid w:val="00D760BD"/>
    <w:rsid w:val="00D76A84"/>
    <w:rsid w:val="00D76F86"/>
    <w:rsid w:val="00D7726A"/>
    <w:rsid w:val="00D77453"/>
    <w:rsid w:val="00D77E69"/>
    <w:rsid w:val="00D80748"/>
    <w:rsid w:val="00D80EED"/>
    <w:rsid w:val="00D8145B"/>
    <w:rsid w:val="00D82FF8"/>
    <w:rsid w:val="00D83446"/>
    <w:rsid w:val="00D841B6"/>
    <w:rsid w:val="00D8466D"/>
    <w:rsid w:val="00D85550"/>
    <w:rsid w:val="00D86526"/>
    <w:rsid w:val="00D8739C"/>
    <w:rsid w:val="00D90371"/>
    <w:rsid w:val="00D91EB9"/>
    <w:rsid w:val="00D9208C"/>
    <w:rsid w:val="00D92F24"/>
    <w:rsid w:val="00DA0977"/>
    <w:rsid w:val="00DA1085"/>
    <w:rsid w:val="00DA2968"/>
    <w:rsid w:val="00DA3196"/>
    <w:rsid w:val="00DA424C"/>
    <w:rsid w:val="00DA4AAE"/>
    <w:rsid w:val="00DA6B23"/>
    <w:rsid w:val="00DA72AB"/>
    <w:rsid w:val="00DA7B49"/>
    <w:rsid w:val="00DA7DC6"/>
    <w:rsid w:val="00DB01FD"/>
    <w:rsid w:val="00DB51B9"/>
    <w:rsid w:val="00DB7F6D"/>
    <w:rsid w:val="00DC014D"/>
    <w:rsid w:val="00DC12DC"/>
    <w:rsid w:val="00DC1FF5"/>
    <w:rsid w:val="00DC2806"/>
    <w:rsid w:val="00DC2E8F"/>
    <w:rsid w:val="00DC3667"/>
    <w:rsid w:val="00DC67FA"/>
    <w:rsid w:val="00DD08C7"/>
    <w:rsid w:val="00DD22A7"/>
    <w:rsid w:val="00DD3A8C"/>
    <w:rsid w:val="00DD4032"/>
    <w:rsid w:val="00DD404B"/>
    <w:rsid w:val="00DD4E5B"/>
    <w:rsid w:val="00DD6543"/>
    <w:rsid w:val="00DD6B6E"/>
    <w:rsid w:val="00DD76CB"/>
    <w:rsid w:val="00DE048C"/>
    <w:rsid w:val="00DE0605"/>
    <w:rsid w:val="00DE1009"/>
    <w:rsid w:val="00DE2F6E"/>
    <w:rsid w:val="00DE3571"/>
    <w:rsid w:val="00DE39D2"/>
    <w:rsid w:val="00DE48EC"/>
    <w:rsid w:val="00DE4D39"/>
    <w:rsid w:val="00DE4F24"/>
    <w:rsid w:val="00DE70D4"/>
    <w:rsid w:val="00DE71F8"/>
    <w:rsid w:val="00DF0E14"/>
    <w:rsid w:val="00DF0F55"/>
    <w:rsid w:val="00DF10A9"/>
    <w:rsid w:val="00DF1368"/>
    <w:rsid w:val="00DF13F5"/>
    <w:rsid w:val="00DF331B"/>
    <w:rsid w:val="00DF3C34"/>
    <w:rsid w:val="00DF4560"/>
    <w:rsid w:val="00DF52F0"/>
    <w:rsid w:val="00DF5A25"/>
    <w:rsid w:val="00DF5A38"/>
    <w:rsid w:val="00DF712B"/>
    <w:rsid w:val="00E009B6"/>
    <w:rsid w:val="00E00A8F"/>
    <w:rsid w:val="00E01701"/>
    <w:rsid w:val="00E01F44"/>
    <w:rsid w:val="00E0294B"/>
    <w:rsid w:val="00E029EF"/>
    <w:rsid w:val="00E072BC"/>
    <w:rsid w:val="00E117C4"/>
    <w:rsid w:val="00E157FF"/>
    <w:rsid w:val="00E166EB"/>
    <w:rsid w:val="00E16BDD"/>
    <w:rsid w:val="00E17E17"/>
    <w:rsid w:val="00E2465A"/>
    <w:rsid w:val="00E253C6"/>
    <w:rsid w:val="00E254CF"/>
    <w:rsid w:val="00E257E2"/>
    <w:rsid w:val="00E3055B"/>
    <w:rsid w:val="00E31B16"/>
    <w:rsid w:val="00E32097"/>
    <w:rsid w:val="00E34A19"/>
    <w:rsid w:val="00E34D68"/>
    <w:rsid w:val="00E35765"/>
    <w:rsid w:val="00E36A1F"/>
    <w:rsid w:val="00E419A4"/>
    <w:rsid w:val="00E41F8E"/>
    <w:rsid w:val="00E43402"/>
    <w:rsid w:val="00E43F20"/>
    <w:rsid w:val="00E43F8F"/>
    <w:rsid w:val="00E43FAC"/>
    <w:rsid w:val="00E44823"/>
    <w:rsid w:val="00E44A5C"/>
    <w:rsid w:val="00E45B8A"/>
    <w:rsid w:val="00E45BB9"/>
    <w:rsid w:val="00E5113D"/>
    <w:rsid w:val="00E51A1A"/>
    <w:rsid w:val="00E5263B"/>
    <w:rsid w:val="00E53365"/>
    <w:rsid w:val="00E541AF"/>
    <w:rsid w:val="00E54EE3"/>
    <w:rsid w:val="00E55502"/>
    <w:rsid w:val="00E5610B"/>
    <w:rsid w:val="00E5746E"/>
    <w:rsid w:val="00E574DC"/>
    <w:rsid w:val="00E609AB"/>
    <w:rsid w:val="00E618A5"/>
    <w:rsid w:val="00E61987"/>
    <w:rsid w:val="00E620DF"/>
    <w:rsid w:val="00E6251E"/>
    <w:rsid w:val="00E62B55"/>
    <w:rsid w:val="00E63CAA"/>
    <w:rsid w:val="00E645CD"/>
    <w:rsid w:val="00E6497B"/>
    <w:rsid w:val="00E64BEB"/>
    <w:rsid w:val="00E65214"/>
    <w:rsid w:val="00E66001"/>
    <w:rsid w:val="00E663B7"/>
    <w:rsid w:val="00E66AF9"/>
    <w:rsid w:val="00E70086"/>
    <w:rsid w:val="00E7114A"/>
    <w:rsid w:val="00E72E94"/>
    <w:rsid w:val="00E7468B"/>
    <w:rsid w:val="00E75411"/>
    <w:rsid w:val="00E77482"/>
    <w:rsid w:val="00E779BE"/>
    <w:rsid w:val="00E77C79"/>
    <w:rsid w:val="00E81161"/>
    <w:rsid w:val="00E81C17"/>
    <w:rsid w:val="00E81C6B"/>
    <w:rsid w:val="00E8321F"/>
    <w:rsid w:val="00E84295"/>
    <w:rsid w:val="00E85726"/>
    <w:rsid w:val="00E8667C"/>
    <w:rsid w:val="00E90222"/>
    <w:rsid w:val="00E92F56"/>
    <w:rsid w:val="00E93D76"/>
    <w:rsid w:val="00E94342"/>
    <w:rsid w:val="00E96322"/>
    <w:rsid w:val="00E9734F"/>
    <w:rsid w:val="00EA1559"/>
    <w:rsid w:val="00EA28A0"/>
    <w:rsid w:val="00EA41EA"/>
    <w:rsid w:val="00EA6884"/>
    <w:rsid w:val="00EB1A9A"/>
    <w:rsid w:val="00EB5417"/>
    <w:rsid w:val="00EB5A1A"/>
    <w:rsid w:val="00EB66BF"/>
    <w:rsid w:val="00EB68D1"/>
    <w:rsid w:val="00EC14CF"/>
    <w:rsid w:val="00EC1FC2"/>
    <w:rsid w:val="00EC2589"/>
    <w:rsid w:val="00EC268F"/>
    <w:rsid w:val="00EC31A8"/>
    <w:rsid w:val="00EC3234"/>
    <w:rsid w:val="00EC6C9C"/>
    <w:rsid w:val="00EC70EF"/>
    <w:rsid w:val="00ED01E7"/>
    <w:rsid w:val="00ED03DA"/>
    <w:rsid w:val="00ED0F68"/>
    <w:rsid w:val="00ED2FB8"/>
    <w:rsid w:val="00ED315E"/>
    <w:rsid w:val="00ED48E4"/>
    <w:rsid w:val="00ED4BA6"/>
    <w:rsid w:val="00ED53C4"/>
    <w:rsid w:val="00ED6508"/>
    <w:rsid w:val="00ED74A6"/>
    <w:rsid w:val="00ED79DD"/>
    <w:rsid w:val="00ED7E5C"/>
    <w:rsid w:val="00EE1EE8"/>
    <w:rsid w:val="00EE2B80"/>
    <w:rsid w:val="00EE3157"/>
    <w:rsid w:val="00EE4F37"/>
    <w:rsid w:val="00EE6483"/>
    <w:rsid w:val="00EE6F57"/>
    <w:rsid w:val="00EF11D5"/>
    <w:rsid w:val="00EF17AB"/>
    <w:rsid w:val="00EF3053"/>
    <w:rsid w:val="00EF339C"/>
    <w:rsid w:val="00EF3604"/>
    <w:rsid w:val="00EF387F"/>
    <w:rsid w:val="00EF4747"/>
    <w:rsid w:val="00EF4A83"/>
    <w:rsid w:val="00EF503F"/>
    <w:rsid w:val="00EF5971"/>
    <w:rsid w:val="00EF689D"/>
    <w:rsid w:val="00F00921"/>
    <w:rsid w:val="00F00C10"/>
    <w:rsid w:val="00F0321D"/>
    <w:rsid w:val="00F04B9D"/>
    <w:rsid w:val="00F04D87"/>
    <w:rsid w:val="00F05FBF"/>
    <w:rsid w:val="00F06775"/>
    <w:rsid w:val="00F0686B"/>
    <w:rsid w:val="00F0696A"/>
    <w:rsid w:val="00F07B9B"/>
    <w:rsid w:val="00F11FA4"/>
    <w:rsid w:val="00F133B7"/>
    <w:rsid w:val="00F13E02"/>
    <w:rsid w:val="00F15AFE"/>
    <w:rsid w:val="00F22070"/>
    <w:rsid w:val="00F22DC6"/>
    <w:rsid w:val="00F23041"/>
    <w:rsid w:val="00F2376C"/>
    <w:rsid w:val="00F23D86"/>
    <w:rsid w:val="00F23EBC"/>
    <w:rsid w:val="00F25529"/>
    <w:rsid w:val="00F25AAE"/>
    <w:rsid w:val="00F25CF2"/>
    <w:rsid w:val="00F25EE5"/>
    <w:rsid w:val="00F2701D"/>
    <w:rsid w:val="00F27874"/>
    <w:rsid w:val="00F30CF6"/>
    <w:rsid w:val="00F31029"/>
    <w:rsid w:val="00F31127"/>
    <w:rsid w:val="00F3145A"/>
    <w:rsid w:val="00F3474A"/>
    <w:rsid w:val="00F34DBF"/>
    <w:rsid w:val="00F35E0A"/>
    <w:rsid w:val="00F362A9"/>
    <w:rsid w:val="00F3669B"/>
    <w:rsid w:val="00F36B8A"/>
    <w:rsid w:val="00F36CB7"/>
    <w:rsid w:val="00F3781E"/>
    <w:rsid w:val="00F406DE"/>
    <w:rsid w:val="00F40DFB"/>
    <w:rsid w:val="00F415CA"/>
    <w:rsid w:val="00F418D5"/>
    <w:rsid w:val="00F41F1B"/>
    <w:rsid w:val="00F43407"/>
    <w:rsid w:val="00F4375E"/>
    <w:rsid w:val="00F43844"/>
    <w:rsid w:val="00F45056"/>
    <w:rsid w:val="00F45233"/>
    <w:rsid w:val="00F46B31"/>
    <w:rsid w:val="00F5040D"/>
    <w:rsid w:val="00F51189"/>
    <w:rsid w:val="00F51D46"/>
    <w:rsid w:val="00F52EB5"/>
    <w:rsid w:val="00F53980"/>
    <w:rsid w:val="00F54C20"/>
    <w:rsid w:val="00F54D73"/>
    <w:rsid w:val="00F5680D"/>
    <w:rsid w:val="00F60C86"/>
    <w:rsid w:val="00F60D9E"/>
    <w:rsid w:val="00F64B4D"/>
    <w:rsid w:val="00F66472"/>
    <w:rsid w:val="00F67427"/>
    <w:rsid w:val="00F67435"/>
    <w:rsid w:val="00F7018A"/>
    <w:rsid w:val="00F70E9E"/>
    <w:rsid w:val="00F711F8"/>
    <w:rsid w:val="00F7289F"/>
    <w:rsid w:val="00F72F06"/>
    <w:rsid w:val="00F72F9B"/>
    <w:rsid w:val="00F75A6D"/>
    <w:rsid w:val="00F763C3"/>
    <w:rsid w:val="00F77563"/>
    <w:rsid w:val="00F77610"/>
    <w:rsid w:val="00F77AEF"/>
    <w:rsid w:val="00F808AF"/>
    <w:rsid w:val="00F81029"/>
    <w:rsid w:val="00F81445"/>
    <w:rsid w:val="00F8237B"/>
    <w:rsid w:val="00F83F1F"/>
    <w:rsid w:val="00F844D1"/>
    <w:rsid w:val="00F850D6"/>
    <w:rsid w:val="00F85687"/>
    <w:rsid w:val="00F864BE"/>
    <w:rsid w:val="00F86E62"/>
    <w:rsid w:val="00F86FF6"/>
    <w:rsid w:val="00F87C25"/>
    <w:rsid w:val="00F9023D"/>
    <w:rsid w:val="00F90EF1"/>
    <w:rsid w:val="00F91053"/>
    <w:rsid w:val="00F914E2"/>
    <w:rsid w:val="00F91C90"/>
    <w:rsid w:val="00F91DAB"/>
    <w:rsid w:val="00F92010"/>
    <w:rsid w:val="00F922FB"/>
    <w:rsid w:val="00F9383F"/>
    <w:rsid w:val="00F94C4B"/>
    <w:rsid w:val="00F95073"/>
    <w:rsid w:val="00F95729"/>
    <w:rsid w:val="00F96CB0"/>
    <w:rsid w:val="00F96E66"/>
    <w:rsid w:val="00FA0FDD"/>
    <w:rsid w:val="00FA159C"/>
    <w:rsid w:val="00FA2147"/>
    <w:rsid w:val="00FA3174"/>
    <w:rsid w:val="00FA39D6"/>
    <w:rsid w:val="00FA3B63"/>
    <w:rsid w:val="00FA5308"/>
    <w:rsid w:val="00FA63F5"/>
    <w:rsid w:val="00FA66C2"/>
    <w:rsid w:val="00FA7852"/>
    <w:rsid w:val="00FB0523"/>
    <w:rsid w:val="00FB175A"/>
    <w:rsid w:val="00FB1C68"/>
    <w:rsid w:val="00FB385A"/>
    <w:rsid w:val="00FB66E4"/>
    <w:rsid w:val="00FB7719"/>
    <w:rsid w:val="00FB7A06"/>
    <w:rsid w:val="00FC278E"/>
    <w:rsid w:val="00FC3D93"/>
    <w:rsid w:val="00FC4B06"/>
    <w:rsid w:val="00FC5A2A"/>
    <w:rsid w:val="00FC6CF6"/>
    <w:rsid w:val="00FC7DAE"/>
    <w:rsid w:val="00FD0AE6"/>
    <w:rsid w:val="00FD1709"/>
    <w:rsid w:val="00FD20C5"/>
    <w:rsid w:val="00FD2571"/>
    <w:rsid w:val="00FD286D"/>
    <w:rsid w:val="00FD3740"/>
    <w:rsid w:val="00FD3893"/>
    <w:rsid w:val="00FD3898"/>
    <w:rsid w:val="00FD48CD"/>
    <w:rsid w:val="00FD71AC"/>
    <w:rsid w:val="00FD71BF"/>
    <w:rsid w:val="00FD7F46"/>
    <w:rsid w:val="00FD7F8B"/>
    <w:rsid w:val="00FE0428"/>
    <w:rsid w:val="00FE059B"/>
    <w:rsid w:val="00FE0F8D"/>
    <w:rsid w:val="00FE18DB"/>
    <w:rsid w:val="00FE2D1C"/>
    <w:rsid w:val="00FE3413"/>
    <w:rsid w:val="00FE46F6"/>
    <w:rsid w:val="00FE57E2"/>
    <w:rsid w:val="00FE5D9E"/>
    <w:rsid w:val="00FE7149"/>
    <w:rsid w:val="00FE7E47"/>
    <w:rsid w:val="00FF049B"/>
    <w:rsid w:val="00FF0D03"/>
    <w:rsid w:val="00FF2436"/>
    <w:rsid w:val="00FF32A0"/>
    <w:rsid w:val="00FF4530"/>
    <w:rsid w:val="00FF5370"/>
    <w:rsid w:val="00FF5419"/>
    <w:rsid w:val="00FF7AC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57B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locked="1" w:uiPriority="12"/>
    <w:lsdException w:name="heading 1" w:locked="1" w:uiPriority="9" w:qFormat="1"/>
    <w:lsdException w:name="heading 2" w:locked="1" w:uiPriority="9" w:qFormat="1"/>
    <w:lsdException w:name="heading 3" w:locked="1" w:uiPriority="0" w:qFormat="1"/>
    <w:lsdException w:name="heading 4" w:locked="1" w:uiPriority="9"/>
    <w:lsdException w:name="heading 5" w:locked="1" w:uiPriority="9"/>
    <w:lsdException w:name="heading 6" w:locked="1" w:uiPriority="9"/>
    <w:lsdException w:name="heading 7" w:locked="1" w:uiPriority="9" w:unhideWhenUsed="1"/>
    <w:lsdException w:name="heading 8" w:locked="1" w:uiPriority="9" w:unhideWhenUsed="1"/>
    <w:lsdException w:name="heading 9" w:locked="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4" w:unhideWhenUsed="1" w:qFormat="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lsdException w:name="Emphasis" w:locked="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rsid w:val="00F7018A"/>
    <w:rPr>
      <w:rFonts w:ascii="Arial" w:hAnsi="Arial"/>
      <w:sz w:val="20"/>
    </w:rPr>
  </w:style>
  <w:style w:type="paragraph" w:styleId="Heading1">
    <w:name w:val="heading 1"/>
    <w:basedOn w:val="Normal"/>
    <w:next w:val="BodyText"/>
    <w:link w:val="Heading1Char"/>
    <w:uiPriority w:val="9"/>
    <w:qFormat/>
    <w:rsid w:val="00D33149"/>
    <w:pPr>
      <w:keepNext/>
      <w:numPr>
        <w:numId w:val="9"/>
      </w:numPr>
      <w:spacing w:before="480" w:after="240"/>
      <w:outlineLvl w:val="0"/>
    </w:pPr>
    <w:rPr>
      <w:rFonts w:cs="Arial"/>
      <w:bCs/>
      <w:color w:val="003359" w:themeColor="background2"/>
      <w:kern w:val="32"/>
      <w:sz w:val="32"/>
      <w:szCs w:val="32"/>
    </w:rPr>
  </w:style>
  <w:style w:type="paragraph" w:styleId="Heading2">
    <w:name w:val="heading 2"/>
    <w:basedOn w:val="Normal"/>
    <w:next w:val="BodyText"/>
    <w:link w:val="Heading2Char"/>
    <w:uiPriority w:val="9"/>
    <w:qFormat/>
    <w:rsid w:val="00C26E68"/>
    <w:pPr>
      <w:keepNext/>
      <w:numPr>
        <w:ilvl w:val="1"/>
        <w:numId w:val="9"/>
      </w:numPr>
      <w:spacing w:before="360" w:after="120"/>
      <w:outlineLvl w:val="1"/>
    </w:pPr>
    <w:rPr>
      <w:b/>
      <w:color w:val="003767"/>
      <w:sz w:val="24"/>
    </w:rPr>
  </w:style>
  <w:style w:type="paragraph" w:styleId="Heading3">
    <w:name w:val="heading 3"/>
    <w:basedOn w:val="Normal"/>
    <w:next w:val="BodyText"/>
    <w:link w:val="Heading3Char"/>
    <w:qFormat/>
    <w:rsid w:val="00D33149"/>
    <w:pPr>
      <w:keepNext/>
      <w:numPr>
        <w:ilvl w:val="2"/>
        <w:numId w:val="9"/>
      </w:numPr>
      <w:spacing w:before="360" w:after="120"/>
      <w:outlineLvl w:val="2"/>
    </w:pPr>
    <w:rPr>
      <w:b/>
      <w:color w:val="003359" w:themeColor="background2"/>
    </w:rPr>
  </w:style>
  <w:style w:type="paragraph" w:styleId="Heading4">
    <w:name w:val="heading 4"/>
    <w:basedOn w:val="Heading3"/>
    <w:next w:val="BodyText"/>
    <w:link w:val="Heading4Char"/>
    <w:uiPriority w:val="9"/>
    <w:rsid w:val="00F95729"/>
    <w:pPr>
      <w:numPr>
        <w:ilvl w:val="0"/>
        <w:numId w:val="0"/>
      </w:numPr>
      <w:outlineLvl w:val="3"/>
    </w:pPr>
    <w:rPr>
      <w:color w:val="045BA7" w:themeColor="accent2"/>
    </w:rPr>
  </w:style>
  <w:style w:type="paragraph" w:styleId="Heading5">
    <w:name w:val="heading 5"/>
    <w:basedOn w:val="Heading4"/>
    <w:next w:val="BodyText"/>
    <w:link w:val="Heading5Char"/>
    <w:uiPriority w:val="9"/>
    <w:rsid w:val="00C3116D"/>
    <w:pPr>
      <w:numPr>
        <w:ilvl w:val="4"/>
      </w:numPr>
      <w:outlineLvl w:val="4"/>
    </w:pPr>
    <w:rPr>
      <w:i/>
    </w:rPr>
  </w:style>
  <w:style w:type="paragraph" w:styleId="Heading6">
    <w:name w:val="heading 6"/>
    <w:basedOn w:val="Normal"/>
    <w:next w:val="Normal"/>
    <w:link w:val="Heading6Char"/>
    <w:uiPriority w:val="9"/>
    <w:rsid w:val="000C741B"/>
    <w:pPr>
      <w:numPr>
        <w:ilvl w:val="5"/>
        <w:numId w:val="9"/>
      </w:numPr>
      <w:spacing w:before="240"/>
      <w:outlineLvl w:val="5"/>
    </w:pPr>
    <w:rPr>
      <w:rFonts w:ascii="Times New Roman" w:hAnsi="Times New Roman"/>
      <w:b/>
      <w:bCs/>
    </w:rPr>
  </w:style>
  <w:style w:type="paragraph" w:styleId="Heading7">
    <w:name w:val="heading 7"/>
    <w:basedOn w:val="Normal"/>
    <w:next w:val="Normal"/>
    <w:link w:val="Heading7Char"/>
    <w:uiPriority w:val="9"/>
    <w:rsid w:val="000C741B"/>
    <w:pPr>
      <w:numPr>
        <w:ilvl w:val="6"/>
        <w:numId w:val="9"/>
      </w:numPr>
      <w:spacing w:before="240"/>
      <w:outlineLvl w:val="6"/>
    </w:pPr>
    <w:rPr>
      <w:rFonts w:ascii="Times New Roman" w:hAnsi="Times New Roman"/>
      <w:sz w:val="24"/>
    </w:rPr>
  </w:style>
  <w:style w:type="paragraph" w:styleId="Heading8">
    <w:name w:val="heading 8"/>
    <w:basedOn w:val="Normal"/>
    <w:next w:val="Normal"/>
    <w:link w:val="Heading8Char"/>
    <w:uiPriority w:val="9"/>
    <w:rsid w:val="000C741B"/>
    <w:pPr>
      <w:numPr>
        <w:ilvl w:val="7"/>
        <w:numId w:val="9"/>
      </w:numPr>
      <w:spacing w:before="240"/>
      <w:outlineLvl w:val="7"/>
    </w:pPr>
    <w:rPr>
      <w:rFonts w:ascii="Times New Roman" w:hAnsi="Times New Roman"/>
      <w:i/>
      <w:iCs/>
      <w:sz w:val="24"/>
    </w:rPr>
  </w:style>
  <w:style w:type="paragraph" w:styleId="Heading9">
    <w:name w:val="heading 9"/>
    <w:basedOn w:val="Normal"/>
    <w:next w:val="Normal"/>
    <w:link w:val="Heading9Char"/>
    <w:uiPriority w:val="9"/>
    <w:rsid w:val="000C741B"/>
    <w:pPr>
      <w:numPr>
        <w:ilvl w:val="8"/>
        <w:numId w:val="9"/>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3149"/>
    <w:rPr>
      <w:rFonts w:ascii="Arial" w:hAnsi="Arial" w:cs="Arial"/>
      <w:bCs/>
      <w:color w:val="003359" w:themeColor="background2"/>
      <w:kern w:val="32"/>
      <w:sz w:val="32"/>
      <w:szCs w:val="32"/>
    </w:rPr>
  </w:style>
  <w:style w:type="character" w:customStyle="1" w:styleId="Heading2Char">
    <w:name w:val="Heading 2 Char"/>
    <w:basedOn w:val="DefaultParagraphFont"/>
    <w:link w:val="Heading2"/>
    <w:uiPriority w:val="9"/>
    <w:locked/>
    <w:rsid w:val="00C26E68"/>
    <w:rPr>
      <w:rFonts w:ascii="Arial" w:hAnsi="Arial"/>
      <w:b/>
      <w:color w:val="003767"/>
      <w:sz w:val="24"/>
    </w:rPr>
  </w:style>
  <w:style w:type="character" w:customStyle="1" w:styleId="Heading3Char">
    <w:name w:val="Heading 3 Char"/>
    <w:basedOn w:val="DefaultParagraphFont"/>
    <w:link w:val="Heading3"/>
    <w:locked/>
    <w:rsid w:val="007423E3"/>
    <w:rPr>
      <w:rFonts w:ascii="Arial" w:hAnsi="Arial"/>
      <w:b/>
      <w:color w:val="003359" w:themeColor="background2"/>
      <w:sz w:val="20"/>
    </w:rPr>
  </w:style>
  <w:style w:type="character" w:customStyle="1" w:styleId="Heading4Char">
    <w:name w:val="Heading 4 Char"/>
    <w:basedOn w:val="DefaultParagraphFont"/>
    <w:link w:val="Heading4"/>
    <w:uiPriority w:val="9"/>
    <w:locked/>
    <w:rsid w:val="00F95729"/>
    <w:rPr>
      <w:rFonts w:ascii="Arial" w:hAnsi="Arial"/>
      <w:b/>
      <w:color w:val="045BA7" w:themeColor="accent2"/>
      <w:sz w:val="20"/>
    </w:rPr>
  </w:style>
  <w:style w:type="character" w:customStyle="1" w:styleId="Heading5Char">
    <w:name w:val="Heading 5 Char"/>
    <w:basedOn w:val="DefaultParagraphFont"/>
    <w:link w:val="Heading5"/>
    <w:uiPriority w:val="9"/>
    <w:locked/>
    <w:rsid w:val="007423E3"/>
    <w:rPr>
      <w:rFonts w:ascii="Arial" w:hAnsi="Arial"/>
      <w:b/>
      <w:i/>
      <w:color w:val="003359" w:themeColor="background2"/>
      <w:sz w:val="20"/>
    </w:rPr>
  </w:style>
  <w:style w:type="character" w:customStyle="1" w:styleId="Heading6Char">
    <w:name w:val="Heading 6 Char"/>
    <w:basedOn w:val="DefaultParagraphFont"/>
    <w:link w:val="Heading6"/>
    <w:uiPriority w:val="9"/>
    <w:locked/>
    <w:rsid w:val="007423E3"/>
    <w:rPr>
      <w:rFonts w:ascii="Times New Roman" w:hAnsi="Times New Roman"/>
      <w:b/>
      <w:bCs/>
      <w:sz w:val="20"/>
    </w:rPr>
  </w:style>
  <w:style w:type="character" w:customStyle="1" w:styleId="Heading7Char">
    <w:name w:val="Heading 7 Char"/>
    <w:basedOn w:val="DefaultParagraphFont"/>
    <w:link w:val="Heading7"/>
    <w:uiPriority w:val="9"/>
    <w:locked/>
    <w:rsid w:val="007423E3"/>
    <w:rPr>
      <w:rFonts w:ascii="Times New Roman" w:hAnsi="Times New Roman"/>
      <w:sz w:val="24"/>
    </w:rPr>
  </w:style>
  <w:style w:type="character" w:customStyle="1" w:styleId="Heading8Char">
    <w:name w:val="Heading 8 Char"/>
    <w:basedOn w:val="DefaultParagraphFont"/>
    <w:link w:val="Heading8"/>
    <w:uiPriority w:val="9"/>
    <w:locked/>
    <w:rsid w:val="007423E3"/>
    <w:rPr>
      <w:rFonts w:ascii="Times New Roman" w:hAnsi="Times New Roman"/>
      <w:i/>
      <w:iCs/>
      <w:sz w:val="24"/>
    </w:rPr>
  </w:style>
  <w:style w:type="character" w:customStyle="1" w:styleId="Heading9Char">
    <w:name w:val="Heading 9 Char"/>
    <w:basedOn w:val="DefaultParagraphFont"/>
    <w:link w:val="Heading9"/>
    <w:uiPriority w:val="9"/>
    <w:locked/>
    <w:rsid w:val="007423E3"/>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Header">
    <w:name w:val="header"/>
    <w:basedOn w:val="Normal"/>
    <w:link w:val="HeaderChar"/>
    <w:uiPriority w:val="99"/>
    <w:unhideWhenUsed/>
    <w:rsid w:val="00604C17"/>
    <w:pPr>
      <w:tabs>
        <w:tab w:val="center" w:pos="4513"/>
        <w:tab w:val="right" w:pos="9026"/>
      </w:tabs>
      <w:spacing w:line="240" w:lineRule="auto"/>
    </w:pPr>
  </w:style>
  <w:style w:type="character" w:customStyle="1" w:styleId="HeaderChar">
    <w:name w:val="Header Char"/>
    <w:basedOn w:val="DefaultParagraphFont"/>
    <w:link w:val="Header"/>
    <w:uiPriority w:val="99"/>
    <w:rsid w:val="00604C17"/>
    <w:rPr>
      <w:rFonts w:ascii="Arial" w:hAnsi="Arial"/>
      <w:sz w:val="20"/>
    </w:rPr>
  </w:style>
  <w:style w:type="paragraph" w:styleId="BodyText">
    <w:name w:val="Body Text"/>
    <w:basedOn w:val="Normal"/>
    <w:link w:val="BodyTextChar"/>
    <w:uiPriority w:val="99"/>
    <w:qFormat/>
    <w:rsid w:val="00945AF5"/>
    <w:pPr>
      <w:spacing w:after="120"/>
    </w:pPr>
  </w:style>
  <w:style w:type="character" w:customStyle="1" w:styleId="BodyTextChar">
    <w:name w:val="Body Text Char"/>
    <w:basedOn w:val="DefaultParagraphFont"/>
    <w:link w:val="BodyText"/>
    <w:uiPriority w:val="99"/>
    <w:locked/>
    <w:rsid w:val="00945AF5"/>
    <w:rPr>
      <w:rFonts w:ascii="Arial" w:hAnsi="Arial"/>
      <w:sz w:val="20"/>
    </w:rPr>
  </w:style>
  <w:style w:type="table" w:customStyle="1" w:styleId="AIPJ2">
    <w:name w:val="AIPJ2"/>
    <w:basedOn w:val="TableNormal"/>
    <w:uiPriority w:val="40"/>
    <w:rsid w:val="004E0154"/>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tcPr>
    <w:tblStylePr w:type="firstRow">
      <w:pPr>
        <w:jc w:val="center"/>
      </w:pPr>
      <w:rPr>
        <w:b/>
      </w:rPr>
      <w:tblPr/>
      <w:tcPr>
        <w:shd w:val="clear" w:color="auto" w:fill="003359" w:themeFill="background2"/>
        <w:vAlign w:val="center"/>
      </w:tcPr>
    </w:tblStylePr>
    <w:tblStylePr w:type="nwCell">
      <w:pPr>
        <w:jc w:val="left"/>
      </w:pPr>
      <w:tblPr/>
      <w:tcPr>
        <w:vAlign w:val="center"/>
      </w:tcPr>
    </w:tblStylePr>
  </w:style>
  <w:style w:type="paragraph" w:styleId="Caption">
    <w:name w:val="caption"/>
    <w:basedOn w:val="Normal"/>
    <w:next w:val="BodyText"/>
    <w:link w:val="CaptionChar"/>
    <w:uiPriority w:val="35"/>
    <w:qFormat/>
    <w:rsid w:val="00F75A6D"/>
    <w:pPr>
      <w:keepNext/>
      <w:tabs>
        <w:tab w:val="left" w:pos="1134"/>
      </w:tabs>
      <w:spacing w:before="360" w:after="120"/>
      <w:ind w:left="851" w:hanging="851"/>
    </w:pPr>
    <w:rPr>
      <w:b/>
      <w:bCs/>
      <w:color w:val="003359" w:themeColor="background2"/>
      <w:sz w:val="16"/>
      <w:szCs w:val="20"/>
    </w:rPr>
  </w:style>
  <w:style w:type="paragraph" w:styleId="Footer">
    <w:name w:val="footer"/>
    <w:basedOn w:val="Normal"/>
    <w:link w:val="FooterChar"/>
    <w:uiPriority w:val="99"/>
    <w:unhideWhenUsed/>
    <w:rsid w:val="007423E3"/>
    <w:pPr>
      <w:tabs>
        <w:tab w:val="center" w:pos="4513"/>
        <w:tab w:val="right" w:pos="9026"/>
      </w:tabs>
      <w:spacing w:line="240" w:lineRule="auto"/>
    </w:pPr>
  </w:style>
  <w:style w:type="character" w:customStyle="1" w:styleId="FooterChar">
    <w:name w:val="Footer Char"/>
    <w:basedOn w:val="DefaultParagraphFont"/>
    <w:link w:val="Footer"/>
    <w:uiPriority w:val="99"/>
    <w:rsid w:val="007423E3"/>
    <w:rPr>
      <w:rFonts w:ascii="Arial" w:hAnsi="Arial"/>
      <w:sz w:val="20"/>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character" w:styleId="LineNumber">
    <w:name w:val="line number"/>
    <w:basedOn w:val="DefaultParagraphFont"/>
    <w:uiPriority w:val="99"/>
    <w:semiHidden/>
    <w:rsid w:val="000C741B"/>
    <w:rPr>
      <w:rFonts w:cs="Times New Roman"/>
    </w:rPr>
  </w:style>
  <w:style w:type="paragraph" w:styleId="ListNumber2">
    <w:name w:val="List Number 2"/>
    <w:basedOn w:val="Normal"/>
    <w:uiPriority w:val="99"/>
    <w:semiHidden/>
    <w:rsid w:val="000C741B"/>
    <w:pPr>
      <w:tabs>
        <w:tab w:val="num" w:pos="643"/>
      </w:tabs>
      <w:ind w:left="643" w:hanging="360"/>
    </w:pPr>
  </w:style>
  <w:style w:type="paragraph" w:styleId="ListNumber3">
    <w:name w:val="List Number 3"/>
    <w:basedOn w:val="Normal"/>
    <w:uiPriority w:val="99"/>
    <w:semiHidden/>
    <w:rsid w:val="000C741B"/>
    <w:pPr>
      <w:tabs>
        <w:tab w:val="num" w:pos="926"/>
      </w:tabs>
      <w:ind w:left="926" w:hanging="360"/>
    </w:pPr>
  </w:style>
  <w:style w:type="paragraph" w:styleId="ListNumber4">
    <w:name w:val="List Number 4"/>
    <w:basedOn w:val="Normal"/>
    <w:uiPriority w:val="99"/>
    <w:semiHidden/>
    <w:rsid w:val="000C741B"/>
    <w:pPr>
      <w:tabs>
        <w:tab w:val="num" w:pos="1209"/>
      </w:tabs>
      <w:ind w:left="1209" w:hanging="360"/>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paragraph" w:styleId="Subtitle">
    <w:name w:val="Subtitle"/>
    <w:basedOn w:val="Normal"/>
    <w:link w:val="SubtitleChar"/>
    <w:uiPriority w:val="11"/>
    <w:rsid w:val="00D33149"/>
    <w:pPr>
      <w:spacing w:before="240"/>
      <w:ind w:right="851"/>
    </w:pPr>
    <w:rPr>
      <w:rFonts w:cs="Arial"/>
      <w:color w:val="003359" w:themeColor="background2"/>
      <w:sz w:val="28"/>
    </w:rPr>
  </w:style>
  <w:style w:type="character" w:customStyle="1" w:styleId="SubtitleChar">
    <w:name w:val="Subtitle Char"/>
    <w:basedOn w:val="DefaultParagraphFont"/>
    <w:link w:val="Subtitle"/>
    <w:uiPriority w:val="11"/>
    <w:locked/>
    <w:rsid w:val="00D33149"/>
    <w:rPr>
      <w:rFonts w:ascii="Arial" w:hAnsi="Arial" w:cs="Arial"/>
      <w:color w:val="003359" w:themeColor="background2"/>
      <w:sz w:val="28"/>
    </w:rPr>
  </w:style>
  <w:style w:type="table" w:styleId="Table3Deffects1">
    <w:name w:val="Table 3D effects 1"/>
    <w:basedOn w:val="TableNormal"/>
    <w:uiPriority w:val="99"/>
    <w:semiHidden/>
    <w:rsid w:val="000C74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39"/>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C74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styleId="Title">
    <w:name w:val="Title"/>
    <w:basedOn w:val="Normal"/>
    <w:link w:val="TitleChar"/>
    <w:rsid w:val="000F135A"/>
    <w:pPr>
      <w:autoSpaceDE w:val="0"/>
      <w:autoSpaceDN w:val="0"/>
      <w:adjustRightInd w:val="0"/>
      <w:spacing w:before="10000" w:after="240" w:line="240" w:lineRule="auto"/>
    </w:pPr>
    <w:rPr>
      <w:rFonts w:cs="Arial"/>
      <w:color w:val="003359" w:themeColor="background2"/>
      <w:sz w:val="52"/>
      <w:szCs w:val="72"/>
    </w:rPr>
  </w:style>
  <w:style w:type="character" w:customStyle="1" w:styleId="TitleChar">
    <w:name w:val="Title Char"/>
    <w:basedOn w:val="DefaultParagraphFont"/>
    <w:link w:val="Title"/>
    <w:locked/>
    <w:rsid w:val="000F135A"/>
    <w:rPr>
      <w:rFonts w:ascii="Arial" w:hAnsi="Arial" w:cs="Arial"/>
      <w:color w:val="003359" w:themeColor="background2"/>
      <w:sz w:val="52"/>
      <w:szCs w:val="72"/>
    </w:rPr>
  </w:style>
  <w:style w:type="paragraph" w:styleId="ListBullet">
    <w:name w:val="List Bullet"/>
    <w:basedOn w:val="Normal"/>
    <w:uiPriority w:val="4"/>
    <w:qFormat/>
    <w:rsid w:val="00D83446"/>
    <w:pPr>
      <w:numPr>
        <w:numId w:val="1"/>
      </w:numPr>
      <w:spacing w:after="360"/>
      <w:contextualSpacing/>
    </w:pPr>
  </w:style>
  <w:style w:type="paragraph" w:styleId="ListNumber">
    <w:name w:val="List Number"/>
    <w:basedOn w:val="Normal"/>
    <w:rsid w:val="002A386D"/>
    <w:pPr>
      <w:numPr>
        <w:numId w:val="2"/>
      </w:numPr>
      <w:spacing w:after="120"/>
    </w:pPr>
  </w:style>
  <w:style w:type="paragraph" w:customStyle="1" w:styleId="TableText">
    <w:name w:val="Table Text"/>
    <w:basedOn w:val="BodyText"/>
    <w:link w:val="TableTextChar"/>
    <w:qFormat/>
    <w:rsid w:val="00DC2806"/>
    <w:pPr>
      <w:spacing w:before="60" w:after="60"/>
    </w:pPr>
    <w:rPr>
      <w:sz w:val="16"/>
    </w:rPr>
  </w:style>
  <w:style w:type="paragraph" w:customStyle="1" w:styleId="TableBullet">
    <w:name w:val="Table Bullet"/>
    <w:basedOn w:val="TableText"/>
    <w:link w:val="TableBulletChar"/>
    <w:qFormat/>
    <w:rsid w:val="001C389C"/>
    <w:pPr>
      <w:numPr>
        <w:numId w:val="4"/>
      </w:numPr>
      <w:spacing w:after="20"/>
    </w:pPr>
  </w:style>
  <w:style w:type="paragraph" w:customStyle="1" w:styleId="Heading">
    <w:name w:val="Heading"/>
    <w:basedOn w:val="Heading1"/>
    <w:uiPriority w:val="15"/>
    <w:rsid w:val="002A386D"/>
  </w:style>
  <w:style w:type="paragraph" w:styleId="TOC2">
    <w:name w:val="toc 2"/>
    <w:next w:val="Normal"/>
    <w:uiPriority w:val="39"/>
    <w:rsid w:val="006704C2"/>
    <w:pPr>
      <w:tabs>
        <w:tab w:val="right" w:leader="dot" w:pos="9072"/>
      </w:tabs>
      <w:spacing w:before="60" w:after="60"/>
      <w:ind w:left="567" w:hanging="567"/>
    </w:pPr>
    <w:rPr>
      <w:rFonts w:ascii="Arial" w:hAnsi="Arial"/>
      <w:sz w:val="20"/>
      <w:lang w:eastAsia="en-US"/>
    </w:rPr>
  </w:style>
  <w:style w:type="paragraph" w:styleId="TOCHeading">
    <w:name w:val="TOC Heading"/>
    <w:basedOn w:val="Normal"/>
    <w:next w:val="Normal"/>
    <w:uiPriority w:val="39"/>
    <w:rsid w:val="007423E3"/>
    <w:pPr>
      <w:spacing w:before="480" w:after="240"/>
    </w:pPr>
    <w:rPr>
      <w:rFonts w:cstheme="majorBidi"/>
      <w:color w:val="003359" w:themeColor="background2"/>
      <w:sz w:val="28"/>
    </w:rPr>
  </w:style>
  <w:style w:type="paragraph" w:styleId="TOC1">
    <w:name w:val="toc 1"/>
    <w:next w:val="Normal"/>
    <w:uiPriority w:val="39"/>
    <w:rsid w:val="006704C2"/>
    <w:pPr>
      <w:tabs>
        <w:tab w:val="right" w:leader="dot" w:pos="9072"/>
      </w:tabs>
      <w:spacing w:before="120"/>
      <w:ind w:left="567" w:hanging="567"/>
    </w:pPr>
    <w:rPr>
      <w:rFonts w:ascii="Arial" w:hAnsi="Arial"/>
      <w:b/>
      <w:color w:val="565A5C"/>
      <w:sz w:val="20"/>
      <w:lang w:eastAsia="en-US"/>
    </w:rPr>
  </w:style>
  <w:style w:type="paragraph" w:styleId="TOC3">
    <w:name w:val="toc 3"/>
    <w:basedOn w:val="TOC2"/>
    <w:next w:val="Normal"/>
    <w:uiPriority w:val="39"/>
    <w:rsid w:val="00F5680D"/>
  </w:style>
  <w:style w:type="numbering" w:customStyle="1" w:styleId="ListTOC">
    <w:name w:val="ListTOC"/>
    <w:rsid w:val="00EB4DB7"/>
  </w:style>
  <w:style w:type="character" w:styleId="CommentReference">
    <w:name w:val="annotation reference"/>
    <w:uiPriority w:val="99"/>
    <w:unhideWhenUsed/>
    <w:rsid w:val="00E70086"/>
    <w:rPr>
      <w:sz w:val="16"/>
      <w:szCs w:val="16"/>
    </w:rPr>
  </w:style>
  <w:style w:type="paragraph" w:styleId="CommentText">
    <w:name w:val="annotation text"/>
    <w:basedOn w:val="Normal"/>
    <w:link w:val="CommentTextChar"/>
    <w:uiPriority w:val="99"/>
    <w:unhideWhenUsed/>
    <w:rsid w:val="00E70086"/>
    <w:rPr>
      <w:szCs w:val="20"/>
    </w:rPr>
  </w:style>
  <w:style w:type="character" w:customStyle="1" w:styleId="CommentTextChar">
    <w:name w:val="Comment Text Char"/>
    <w:basedOn w:val="DefaultParagraphFont"/>
    <w:link w:val="CommentText"/>
    <w:uiPriority w:val="99"/>
    <w:rsid w:val="00E70086"/>
    <w:rPr>
      <w:rFonts w:ascii="Arial" w:hAnsi="Arial"/>
      <w:sz w:val="20"/>
      <w:szCs w:val="20"/>
    </w:rPr>
  </w:style>
  <w:style w:type="paragraph" w:styleId="TOC4">
    <w:name w:val="toc 4"/>
    <w:basedOn w:val="TOC3"/>
    <w:next w:val="Normal"/>
    <w:uiPriority w:val="39"/>
    <w:locked/>
    <w:rsid w:val="00F5680D"/>
  </w:style>
  <w:style w:type="paragraph" w:customStyle="1" w:styleId="Reference">
    <w:name w:val="Reference"/>
    <w:basedOn w:val="Normal"/>
    <w:uiPriority w:val="14"/>
    <w:rsid w:val="00C3116D"/>
    <w:pPr>
      <w:spacing w:after="200"/>
    </w:pPr>
    <w:rPr>
      <w:i/>
      <w:sz w:val="16"/>
    </w:rPr>
  </w:style>
  <w:style w:type="paragraph" w:customStyle="1" w:styleId="ListAlpha">
    <w:name w:val="List Alpha"/>
    <w:basedOn w:val="ListNumber"/>
    <w:rsid w:val="009820C3"/>
    <w:pPr>
      <w:numPr>
        <w:numId w:val="5"/>
      </w:numPr>
    </w:pPr>
  </w:style>
  <w:style w:type="paragraph" w:styleId="TOC5">
    <w:name w:val="toc 5"/>
    <w:basedOn w:val="TOC1"/>
    <w:next w:val="Normal"/>
    <w:uiPriority w:val="39"/>
    <w:locked/>
    <w:rsid w:val="00F5680D"/>
    <w:pPr>
      <w:tabs>
        <w:tab w:val="left" w:pos="3686"/>
      </w:tabs>
    </w:pPr>
  </w:style>
  <w:style w:type="paragraph" w:styleId="TOC9">
    <w:name w:val="toc 9"/>
    <w:basedOn w:val="TOC5"/>
    <w:next w:val="Normal"/>
    <w:uiPriority w:val="39"/>
    <w:locked/>
    <w:rsid w:val="007A0B99"/>
    <w:pPr>
      <w:tabs>
        <w:tab w:val="clear" w:pos="3686"/>
        <w:tab w:val="left" w:pos="4253"/>
        <w:tab w:val="right" w:pos="9974"/>
      </w:tabs>
      <w:spacing w:before="0" w:after="100"/>
      <w:ind w:left="4253" w:hanging="1418"/>
    </w:pPr>
    <w:rPr>
      <w:noProof/>
      <w:lang w:eastAsia="en-AU"/>
    </w:rPr>
  </w:style>
  <w:style w:type="table" w:styleId="LightShading">
    <w:name w:val="Light Shading"/>
    <w:basedOn w:val="TableNormal"/>
    <w:uiPriority w:val="60"/>
    <w:rsid w:val="002E57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TOC2"/>
    <w:next w:val="Normal"/>
    <w:uiPriority w:val="39"/>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2E5717"/>
    <w:rPr>
      <w:rFonts w:asciiTheme="minorHAnsi" w:hAnsiTheme="minorHAnsi"/>
      <w:sz w:val="20"/>
      <w:szCs w:val="20"/>
      <w:lang w:val="en-US" w:eastAsia="en-US"/>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BE1E2D" w:themeFill="accent3"/>
      </w:tcPr>
    </w:tblStylePr>
    <w:tblStylePr w:type="lastRow">
      <w:rPr>
        <w:rFonts w:asciiTheme="minorHAnsi" w:hAnsiTheme="minorHAnsi"/>
        <w:b/>
      </w:rPr>
      <w:tblPr/>
      <w:tcPr>
        <w:shd w:val="clear" w:color="auto" w:fill="E76874" w:themeFill="accent3" w:themeFillTint="99"/>
      </w:tcPr>
    </w:tblStylePr>
    <w:tblStylePr w:type="firstCol">
      <w:tblPr/>
      <w:tcPr>
        <w:shd w:val="clear" w:color="auto" w:fill="EF9AA2" w:themeFill="accent3" w:themeFillTint="66"/>
      </w:tcPr>
    </w:tblStylePr>
    <w:tblStylePr w:type="lastCol">
      <w:tblPr/>
      <w:tcPr>
        <w:shd w:val="clear" w:color="auto" w:fill="E76874" w:themeFill="accent3" w:themeFillTint="99"/>
      </w:tcPr>
    </w:tblStylePr>
    <w:tblStylePr w:type="band2Vert">
      <w:rPr>
        <w:rFonts w:asciiTheme="minorHAnsi" w:hAnsiTheme="minorHAnsi"/>
      </w:rPr>
      <w:tblPr/>
      <w:tcPr>
        <w:shd w:val="clear" w:color="auto" w:fill="F7CCD0" w:themeFill="accent3" w:themeFillTint="33"/>
      </w:tcPr>
    </w:tblStylePr>
    <w:tblStylePr w:type="band2Horz">
      <w:rPr>
        <w:rFonts w:asciiTheme="minorHAnsi" w:hAnsiTheme="minorHAnsi"/>
      </w:rPr>
      <w:tblPr/>
      <w:tcPr>
        <w:shd w:val="clear" w:color="auto" w:fill="F7CCD0" w:themeFill="accent3" w:themeFillTint="33"/>
      </w:tcPr>
    </w:tblStylePr>
  </w:style>
  <w:style w:type="table" w:customStyle="1" w:styleId="AquaTable">
    <w:name w:val="Aqua Table"/>
    <w:basedOn w:val="TaupeTable"/>
    <w:uiPriority w:val="99"/>
    <w:qFormat/>
    <w:rsid w:val="002E5717"/>
    <w:tblPr>
      <w:tblBorders>
        <w:bottom w:val="single" w:sz="4" w:space="0" w:color="D95E00" w:themeColor="accent6"/>
        <w:insideH w:val="single" w:sz="4" w:space="0" w:color="D95E00" w:themeColor="accent6"/>
      </w:tblBorders>
    </w:tblPr>
    <w:tcPr>
      <w:shd w:val="clear" w:color="auto" w:fill="auto"/>
    </w:tcPr>
    <w:tblStylePr w:type="firstRow">
      <w:rPr>
        <w:b w:val="0"/>
        <w:color w:val="FFFFFF" w:themeColor="background1"/>
      </w:rPr>
      <w:tblPr/>
      <w:tcPr>
        <w:shd w:val="clear" w:color="auto" w:fill="D95E00" w:themeFill="accent6"/>
      </w:tcPr>
    </w:tblStylePr>
    <w:tblStylePr w:type="lastRow">
      <w:rPr>
        <w:rFonts w:asciiTheme="minorHAnsi" w:hAnsiTheme="minorHAnsi"/>
        <w:b/>
      </w:rPr>
      <w:tblPr/>
      <w:tcPr>
        <w:shd w:val="clear" w:color="auto" w:fill="FF9A4F" w:themeFill="accent6" w:themeFillTint="99"/>
      </w:tcPr>
    </w:tblStylePr>
    <w:tblStylePr w:type="firstCol">
      <w:tblPr/>
      <w:tcPr>
        <w:shd w:val="clear" w:color="auto" w:fill="FFBC89" w:themeFill="accent6" w:themeFillTint="66"/>
      </w:tcPr>
    </w:tblStylePr>
    <w:tblStylePr w:type="lastCol">
      <w:tblPr/>
      <w:tcPr>
        <w:shd w:val="clear" w:color="auto" w:fill="FF9A4F" w:themeFill="accent6" w:themeFillTint="99"/>
      </w:tcPr>
    </w:tblStylePr>
    <w:tblStylePr w:type="band2Vert">
      <w:rPr>
        <w:rFonts w:asciiTheme="minorHAnsi" w:hAnsiTheme="minorHAnsi"/>
      </w:rPr>
      <w:tblPr/>
      <w:tcPr>
        <w:shd w:val="clear" w:color="auto" w:fill="FFDDC4" w:themeFill="accent6" w:themeFillTint="33"/>
      </w:tcPr>
    </w:tblStylePr>
    <w:tblStylePr w:type="band2Horz">
      <w:rPr>
        <w:rFonts w:asciiTheme="minorHAnsi" w:hAnsiTheme="minorHAnsi"/>
      </w:rPr>
      <w:tblPr/>
      <w:tcPr>
        <w:shd w:val="clear" w:color="auto" w:fill="FFDDC4" w:themeFill="accent6" w:themeFillTint="33"/>
      </w:tcPr>
    </w:tblStylePr>
  </w:style>
  <w:style w:type="table" w:customStyle="1" w:styleId="AquaTableBorders">
    <w:name w:val="Aqua Table Borders"/>
    <w:basedOn w:val="AquaTable"/>
    <w:uiPriority w:val="99"/>
    <w:qFormat/>
    <w:rsid w:val="002E5717"/>
    <w:tblPr>
      <w:tblBorders>
        <w:top w:val="single" w:sz="4" w:space="0" w:color="D95E00" w:themeColor="accent6"/>
        <w:left w:val="single" w:sz="4" w:space="0" w:color="D95E00" w:themeColor="accent6"/>
        <w:bottom w:val="none" w:sz="0" w:space="0" w:color="auto"/>
        <w:right w:val="single" w:sz="4" w:space="0" w:color="D95E00" w:themeColor="accent6"/>
        <w:insideH w:val="none" w:sz="0" w:space="0" w:color="auto"/>
        <w:insideV w:val="single" w:sz="4" w:space="0" w:color="D95E00" w:themeColor="accent6"/>
      </w:tblBorders>
    </w:tblPr>
    <w:tcPr>
      <w:shd w:val="clear" w:color="auto" w:fill="auto"/>
    </w:tcPr>
    <w:tblStylePr w:type="firstRow">
      <w:rPr>
        <w:b w:val="0"/>
        <w:color w:val="FFFFFF" w:themeColor="background1"/>
      </w:rPr>
      <w:tblPr/>
      <w:tcPr>
        <w:shd w:val="clear" w:color="auto" w:fill="D95E00" w:themeFill="accent6"/>
      </w:tcPr>
    </w:tblStylePr>
    <w:tblStylePr w:type="lastRow">
      <w:rPr>
        <w:rFonts w:asciiTheme="minorHAnsi" w:hAnsiTheme="minorHAnsi"/>
        <w:b/>
      </w:rPr>
      <w:tblPr/>
      <w:tcPr>
        <w:shd w:val="clear" w:color="auto" w:fill="FF9A4F" w:themeFill="accent6" w:themeFillTint="99"/>
      </w:tcPr>
    </w:tblStylePr>
    <w:tblStylePr w:type="firstCol">
      <w:tblPr/>
      <w:tcPr>
        <w:shd w:val="clear" w:color="auto" w:fill="FFBC89" w:themeFill="accent6" w:themeFillTint="66"/>
      </w:tcPr>
    </w:tblStylePr>
    <w:tblStylePr w:type="lastCol">
      <w:tblPr/>
      <w:tcPr>
        <w:shd w:val="clear" w:color="auto" w:fill="FF9A4F" w:themeFill="accent6" w:themeFillTint="99"/>
      </w:tcPr>
    </w:tblStylePr>
    <w:tblStylePr w:type="band2Vert">
      <w:rPr>
        <w:rFonts w:asciiTheme="minorHAnsi" w:hAnsiTheme="minorHAnsi"/>
      </w:rPr>
      <w:tblPr/>
      <w:tcPr>
        <w:shd w:val="clear" w:color="auto" w:fill="FFDDC4" w:themeFill="accent6" w:themeFillTint="33"/>
      </w:tcPr>
    </w:tblStylePr>
    <w:tblStylePr w:type="band2Horz">
      <w:rPr>
        <w:rFonts w:asciiTheme="minorHAnsi" w:hAnsiTheme="minorHAnsi"/>
      </w:rPr>
      <w:tblPr/>
      <w:tcPr>
        <w:shd w:val="clear" w:color="auto" w:fill="FFDDC4" w:themeFill="accent6" w:themeFillTint="33"/>
      </w:tcPr>
    </w:tblStylePr>
  </w:style>
  <w:style w:type="table" w:customStyle="1" w:styleId="BlueTable">
    <w:name w:val="Blue Table"/>
    <w:basedOn w:val="TaupeTable"/>
    <w:uiPriority w:val="99"/>
    <w:qFormat/>
    <w:rsid w:val="002E5717"/>
    <w:tblPr>
      <w:tblBorders>
        <w:bottom w:val="single" w:sz="4" w:space="0" w:color="69923A" w:themeColor="accent5"/>
        <w:insideH w:val="single" w:sz="4" w:space="0" w:color="69923A" w:themeColor="accent5"/>
      </w:tblBorders>
    </w:tblPr>
    <w:tcPr>
      <w:shd w:val="clear" w:color="auto" w:fill="auto"/>
    </w:tcPr>
    <w:tblStylePr w:type="firstRow">
      <w:rPr>
        <w:b w:val="0"/>
        <w:color w:val="FFFFFF" w:themeColor="background1"/>
      </w:rPr>
      <w:tblPr/>
      <w:tcPr>
        <w:shd w:val="clear" w:color="auto" w:fill="69923A" w:themeFill="accent5"/>
      </w:tcPr>
    </w:tblStylePr>
    <w:tblStylePr w:type="lastRow">
      <w:rPr>
        <w:rFonts w:asciiTheme="minorHAnsi" w:hAnsiTheme="minorHAnsi"/>
        <w:b/>
      </w:rPr>
      <w:tblPr/>
      <w:tcPr>
        <w:shd w:val="clear" w:color="auto" w:fill="A5CA7B" w:themeFill="accent5" w:themeFillTint="99"/>
      </w:tcPr>
    </w:tblStylePr>
    <w:tblStylePr w:type="firstCol">
      <w:tblPr/>
      <w:tcPr>
        <w:shd w:val="clear" w:color="auto" w:fill="C3DCA7" w:themeFill="accent5" w:themeFillTint="66"/>
      </w:tcPr>
    </w:tblStylePr>
    <w:tblStylePr w:type="lastCol">
      <w:tblPr/>
      <w:tcPr>
        <w:shd w:val="clear" w:color="auto" w:fill="A5CA7B" w:themeFill="accent5" w:themeFillTint="99"/>
      </w:tcPr>
    </w:tblStylePr>
    <w:tblStylePr w:type="band2Vert">
      <w:rPr>
        <w:rFonts w:asciiTheme="minorHAnsi" w:hAnsiTheme="minorHAnsi"/>
      </w:rPr>
      <w:tblPr/>
      <w:tcPr>
        <w:shd w:val="clear" w:color="auto" w:fill="E1EDD3" w:themeFill="accent5" w:themeFillTint="33"/>
      </w:tcPr>
    </w:tblStylePr>
    <w:tblStylePr w:type="band2Horz">
      <w:rPr>
        <w:rFonts w:asciiTheme="minorHAnsi" w:hAnsiTheme="minorHAnsi"/>
      </w:rPr>
      <w:tblPr/>
      <w:tcPr>
        <w:shd w:val="clear" w:color="auto" w:fill="E1EDD3" w:themeFill="accent5" w:themeFillTint="33"/>
      </w:tcPr>
    </w:tblStylePr>
  </w:style>
  <w:style w:type="table" w:customStyle="1" w:styleId="BlueTableBorders">
    <w:name w:val="Blue Table Borders"/>
    <w:basedOn w:val="BlueTable"/>
    <w:uiPriority w:val="99"/>
    <w:qFormat/>
    <w:rsid w:val="002E5717"/>
    <w:tblPr>
      <w:tblBorders>
        <w:top w:val="single" w:sz="4" w:space="0" w:color="69923A" w:themeColor="accent5"/>
        <w:left w:val="single" w:sz="4" w:space="0" w:color="69923A" w:themeColor="accent5"/>
        <w:bottom w:val="none" w:sz="0" w:space="0" w:color="auto"/>
        <w:right w:val="single" w:sz="4" w:space="0" w:color="69923A" w:themeColor="accent5"/>
        <w:insideH w:val="none" w:sz="0" w:space="0" w:color="auto"/>
        <w:insideV w:val="single" w:sz="4" w:space="0" w:color="69923A" w:themeColor="accent5"/>
      </w:tblBorders>
    </w:tblPr>
    <w:tcPr>
      <w:shd w:val="clear" w:color="auto" w:fill="auto"/>
    </w:tcPr>
    <w:tblStylePr w:type="firstRow">
      <w:rPr>
        <w:b w:val="0"/>
        <w:color w:val="FFFFFF" w:themeColor="background1"/>
      </w:rPr>
      <w:tblPr/>
      <w:tcPr>
        <w:shd w:val="clear" w:color="auto" w:fill="69923A" w:themeFill="accent5"/>
      </w:tcPr>
    </w:tblStylePr>
    <w:tblStylePr w:type="lastRow">
      <w:rPr>
        <w:rFonts w:asciiTheme="minorHAnsi" w:hAnsiTheme="minorHAnsi"/>
        <w:b/>
      </w:rPr>
      <w:tblPr/>
      <w:tcPr>
        <w:shd w:val="clear" w:color="auto" w:fill="A5CA7B" w:themeFill="accent5" w:themeFillTint="99"/>
      </w:tcPr>
    </w:tblStylePr>
    <w:tblStylePr w:type="firstCol">
      <w:tblPr/>
      <w:tcPr>
        <w:shd w:val="clear" w:color="auto" w:fill="C3DCA7" w:themeFill="accent5" w:themeFillTint="66"/>
      </w:tcPr>
    </w:tblStylePr>
    <w:tblStylePr w:type="lastCol">
      <w:tblPr/>
      <w:tcPr>
        <w:shd w:val="clear" w:color="auto" w:fill="A5CA7B" w:themeFill="accent5" w:themeFillTint="99"/>
      </w:tcPr>
    </w:tblStylePr>
    <w:tblStylePr w:type="band2Vert">
      <w:rPr>
        <w:rFonts w:asciiTheme="minorHAnsi" w:hAnsiTheme="minorHAnsi"/>
      </w:rPr>
      <w:tblPr/>
      <w:tcPr>
        <w:shd w:val="clear" w:color="auto" w:fill="E1EDD3" w:themeFill="accent5" w:themeFillTint="33"/>
      </w:tcPr>
    </w:tblStylePr>
    <w:tblStylePr w:type="band2Horz">
      <w:rPr>
        <w:rFonts w:asciiTheme="minorHAnsi" w:hAnsiTheme="minorHAnsi"/>
      </w:rPr>
      <w:tblPr/>
      <w:tcPr>
        <w:shd w:val="clear" w:color="auto" w:fill="E1EDD3" w:themeFill="accent5" w:themeFillTint="33"/>
      </w:tcPr>
    </w:tblStylePr>
  </w:style>
  <w:style w:type="table" w:customStyle="1" w:styleId="NavyTable">
    <w:name w:val="Navy Table"/>
    <w:basedOn w:val="TaupeTable"/>
    <w:uiPriority w:val="99"/>
    <w:qFormat/>
    <w:rsid w:val="002E5717"/>
    <w:tblPr>
      <w:tblBorders>
        <w:bottom w:val="single" w:sz="4" w:space="0" w:color="565A5C" w:themeColor="accent1"/>
        <w:insideH w:val="single" w:sz="4" w:space="0" w:color="565A5C" w:themeColor="accent1"/>
      </w:tblBorders>
    </w:tblPr>
    <w:tcPr>
      <w:shd w:val="clear" w:color="auto" w:fill="auto"/>
    </w:tcPr>
    <w:tblStylePr w:type="firstRow">
      <w:rPr>
        <w:b w:val="0"/>
        <w:color w:val="FFFFFF" w:themeColor="background1"/>
      </w:rPr>
      <w:tblPr/>
      <w:tcPr>
        <w:shd w:val="clear" w:color="auto" w:fill="565A5C" w:themeFill="accent1"/>
      </w:tcPr>
    </w:tblStylePr>
    <w:tblStylePr w:type="lastRow">
      <w:rPr>
        <w:rFonts w:asciiTheme="minorHAnsi" w:hAnsiTheme="minorHAnsi"/>
        <w:b/>
      </w:rPr>
      <w:tblPr/>
      <w:tcPr>
        <w:shd w:val="clear" w:color="auto" w:fill="D3D5D6" w:themeFill="accent1" w:themeFillTint="40"/>
      </w:tcPr>
    </w:tblStylePr>
    <w:tblStylePr w:type="firstCol">
      <w:tblPr/>
      <w:tcPr>
        <w:shd w:val="clear" w:color="auto" w:fill="EDEEEE" w:themeFill="accent1" w:themeFillTint="1A"/>
      </w:tcPr>
    </w:tblStylePr>
    <w:tblStylePr w:type="lastCol">
      <w:tblPr/>
      <w:tcPr>
        <w:shd w:val="clear" w:color="auto" w:fill="D3D5D6"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E5717"/>
    <w:tblPr>
      <w:tblBorders>
        <w:top w:val="single" w:sz="4" w:space="0" w:color="565A5C" w:themeColor="accent1"/>
        <w:left w:val="single" w:sz="4" w:space="0" w:color="565A5C" w:themeColor="accent1"/>
        <w:bottom w:val="none" w:sz="0" w:space="0" w:color="auto"/>
        <w:right w:val="single" w:sz="4" w:space="0" w:color="565A5C" w:themeColor="accent1"/>
        <w:insideH w:val="none" w:sz="0" w:space="0" w:color="auto"/>
        <w:insideV w:val="single" w:sz="4" w:space="0" w:color="565A5C" w:themeColor="accent1"/>
      </w:tblBorders>
    </w:tblPr>
    <w:tcPr>
      <w:shd w:val="clear" w:color="auto" w:fill="auto"/>
    </w:tcPr>
    <w:tblStylePr w:type="firstRow">
      <w:rPr>
        <w:b w:val="0"/>
        <w:color w:val="FFFFFF" w:themeColor="background1"/>
      </w:rPr>
      <w:tblPr/>
      <w:tcPr>
        <w:shd w:val="clear" w:color="auto" w:fill="565A5C" w:themeFill="accent1"/>
      </w:tcPr>
    </w:tblStylePr>
    <w:tblStylePr w:type="lastRow">
      <w:rPr>
        <w:rFonts w:asciiTheme="minorHAnsi" w:hAnsiTheme="minorHAnsi"/>
        <w:b/>
      </w:rPr>
      <w:tblPr/>
      <w:tcPr>
        <w:shd w:val="clear" w:color="auto" w:fill="D3D5D6" w:themeFill="accent1" w:themeFillTint="40"/>
      </w:tcPr>
    </w:tblStylePr>
    <w:tblStylePr w:type="firstCol">
      <w:tblPr/>
      <w:tcPr>
        <w:shd w:val="clear" w:color="auto" w:fill="EDEEEE" w:themeFill="accent1" w:themeFillTint="1A"/>
      </w:tcPr>
    </w:tblStylePr>
    <w:tblStylePr w:type="lastCol">
      <w:tblPr/>
      <w:tcPr>
        <w:shd w:val="clear" w:color="auto" w:fill="D3D5D6"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
    <w:name w:val="Olive Table"/>
    <w:basedOn w:val="TaupeTable"/>
    <w:uiPriority w:val="99"/>
    <w:qFormat/>
    <w:rsid w:val="002E5717"/>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E5717"/>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2E5717"/>
    <w:tblPr>
      <w:tblBorders>
        <w:bottom w:val="single" w:sz="4" w:space="0" w:color="045BA7" w:themeColor="accent2"/>
        <w:insideH w:val="single" w:sz="4" w:space="0" w:color="045BA7" w:themeColor="accent2"/>
      </w:tblBorders>
    </w:tblPr>
    <w:tcPr>
      <w:shd w:val="clear" w:color="auto" w:fill="auto"/>
    </w:tcPr>
    <w:tblStylePr w:type="firstRow">
      <w:rPr>
        <w:b w:val="0"/>
        <w:color w:val="FFFFFF" w:themeColor="background1"/>
      </w:rPr>
      <w:tblPr/>
      <w:tcPr>
        <w:shd w:val="clear" w:color="auto" w:fill="045BA7"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E5717"/>
    <w:tblPr>
      <w:tblBorders>
        <w:top w:val="single" w:sz="4" w:space="0" w:color="045BA7" w:themeColor="accent2"/>
        <w:left w:val="single" w:sz="4" w:space="0" w:color="045BA7" w:themeColor="accent2"/>
        <w:bottom w:val="none" w:sz="0" w:space="0" w:color="auto"/>
        <w:right w:val="single" w:sz="4" w:space="0" w:color="045BA7" w:themeColor="accent2"/>
        <w:insideH w:val="none" w:sz="0" w:space="0" w:color="auto"/>
        <w:insideV w:val="single" w:sz="4" w:space="0" w:color="045BA7" w:themeColor="accent2"/>
      </w:tblBorders>
    </w:tblPr>
    <w:tcPr>
      <w:shd w:val="clear" w:color="auto" w:fill="auto"/>
    </w:tcPr>
    <w:tblStylePr w:type="firstRow">
      <w:rPr>
        <w:b w:val="0"/>
        <w:color w:val="FFFFFF" w:themeColor="background1"/>
      </w:rPr>
      <w:tblPr/>
      <w:tcPr>
        <w:shd w:val="clear" w:color="auto" w:fill="045BA7"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
    <w:name w:val="Taupe Table Borders"/>
    <w:basedOn w:val="TaupeTable"/>
    <w:uiPriority w:val="99"/>
    <w:qFormat/>
    <w:rsid w:val="004E0154"/>
    <w:pPr>
      <w:spacing w:line="240" w:lineRule="auto"/>
    </w:pPr>
    <w:rPr>
      <w:lang w:val="en-AU" w:eastAsia="en-AU"/>
    </w:rPr>
    <w:tblPr>
      <w:tblBorders>
        <w:top w:val="single" w:sz="4" w:space="0" w:color="BE1E2D" w:themeColor="accent3"/>
        <w:left w:val="single" w:sz="4" w:space="0" w:color="BE1E2D" w:themeColor="accent3"/>
        <w:bottom w:val="single" w:sz="4" w:space="0" w:color="BE1E2D" w:themeColor="accent3"/>
        <w:right w:val="single" w:sz="4" w:space="0" w:color="BE1E2D" w:themeColor="accent3"/>
        <w:insideH w:val="single" w:sz="4" w:space="0" w:color="BE1E2D" w:themeColor="accent3"/>
        <w:insideV w:val="single" w:sz="4" w:space="0" w:color="BE1E2D" w:themeColor="accent3"/>
      </w:tblBorders>
    </w:tblPr>
    <w:tcPr>
      <w:shd w:val="clear" w:color="auto" w:fill="auto"/>
    </w:tcPr>
    <w:tblStylePr w:type="firstRow">
      <w:rPr>
        <w:b w:val="0"/>
        <w:color w:val="FFFFFF" w:themeColor="background1"/>
      </w:rPr>
      <w:tblPr/>
      <w:tcPr>
        <w:shd w:val="clear" w:color="auto" w:fill="BE1E2D" w:themeFill="accent3"/>
      </w:tcPr>
    </w:tblStylePr>
    <w:tblStylePr w:type="lastRow">
      <w:rPr>
        <w:rFonts w:asciiTheme="minorHAnsi" w:hAnsiTheme="minorHAnsi"/>
        <w:b w:val="0"/>
      </w:rPr>
      <w:tblPr/>
      <w:tcPr>
        <w:shd w:val="clear" w:color="auto" w:fill="E76874" w:themeFill="accent3" w:themeFillTint="99"/>
      </w:tcPr>
    </w:tblStylePr>
    <w:tblStylePr w:type="firstCol">
      <w:tblPr/>
      <w:tcPr>
        <w:shd w:val="clear" w:color="auto" w:fill="EF9AA2" w:themeFill="accent3" w:themeFillTint="66"/>
      </w:tcPr>
    </w:tblStylePr>
    <w:tblStylePr w:type="lastCol">
      <w:rPr>
        <w:rFonts w:asciiTheme="minorHAnsi" w:hAnsiTheme="minorHAnsi"/>
      </w:rPr>
      <w:tblPr/>
      <w:tcPr>
        <w:shd w:val="clear" w:color="auto" w:fill="E76874" w:themeFill="accent3" w:themeFillTint="99"/>
      </w:tcPr>
    </w:tblStylePr>
    <w:tblStylePr w:type="band2Vert">
      <w:rPr>
        <w:rFonts w:asciiTheme="minorHAnsi" w:hAnsiTheme="minorHAnsi"/>
      </w:rPr>
      <w:tblPr/>
      <w:tcPr>
        <w:shd w:val="clear" w:color="auto" w:fill="F7CCD0" w:themeFill="accent3" w:themeFillTint="33"/>
      </w:tcPr>
    </w:tblStylePr>
    <w:tblStylePr w:type="band2Horz">
      <w:rPr>
        <w:rFonts w:asciiTheme="minorHAnsi" w:hAnsiTheme="minorHAnsi"/>
      </w:rPr>
      <w:tblPr/>
      <w:tcPr>
        <w:shd w:val="clear" w:color="auto" w:fill="F7CCD0" w:themeFill="accent3" w:themeFillTint="33"/>
      </w:tcPr>
    </w:tblStylePr>
  </w:style>
  <w:style w:type="paragraph" w:styleId="CommentSubject">
    <w:name w:val="annotation subject"/>
    <w:basedOn w:val="CommentText"/>
    <w:next w:val="CommentText"/>
    <w:link w:val="CommentSubjectChar"/>
    <w:unhideWhenUsed/>
    <w:rsid w:val="00857FD9"/>
    <w:rPr>
      <w:b/>
      <w:bCs/>
    </w:rPr>
  </w:style>
  <w:style w:type="character" w:customStyle="1" w:styleId="CommentSubjectChar">
    <w:name w:val="Comment Subject Char"/>
    <w:basedOn w:val="CommentTextChar"/>
    <w:link w:val="CommentSubject"/>
    <w:rsid w:val="00857FD9"/>
    <w:rPr>
      <w:rFonts w:ascii="Arial" w:hAnsi="Arial"/>
      <w:b/>
      <w:bCs/>
      <w:sz w:val="20"/>
      <w:szCs w:val="20"/>
    </w:rPr>
  </w:style>
  <w:style w:type="table" w:styleId="LightList-Accent3">
    <w:name w:val="Light List Accent 3"/>
    <w:basedOn w:val="TableNormal"/>
    <w:uiPriority w:val="61"/>
    <w:rsid w:val="00480527"/>
    <w:pPr>
      <w:widowControl w:val="0"/>
    </w:pPr>
    <w:rPr>
      <w:rFonts w:ascii="Arial" w:hAnsi="Arial"/>
      <w:sz w:val="16"/>
    </w:rPr>
    <w:tblPr>
      <w:tblStyleRowBandSize w:val="1"/>
      <w:tblStyleColBandSize w:val="1"/>
      <w:tblBorders>
        <w:top w:val="single" w:sz="4" w:space="0" w:color="BE1E2D" w:themeColor="accent3"/>
        <w:left w:val="single" w:sz="4" w:space="0" w:color="BE1E2D" w:themeColor="accent3"/>
        <w:bottom w:val="single" w:sz="4" w:space="0" w:color="BE1E2D" w:themeColor="accent3"/>
        <w:right w:val="single" w:sz="4" w:space="0" w:color="BE1E2D" w:themeColor="accent3"/>
        <w:insideH w:val="single" w:sz="4" w:space="0" w:color="BE1E2D" w:themeColor="accent3"/>
        <w:insideV w:val="single" w:sz="4" w:space="0" w:color="BE1E2D" w:themeColor="accent3"/>
      </w:tblBorders>
    </w:tblPr>
    <w:tcPr>
      <w:shd w:val="clear" w:color="auto" w:fill="auto"/>
      <w:tcMar>
        <w:top w:w="57" w:type="dxa"/>
        <w:bottom w:w="57" w:type="dxa"/>
      </w:tcMar>
    </w:tcPr>
    <w:tblStylePr w:type="firstRow">
      <w:pPr>
        <w:keepNext w:val="0"/>
        <w:keepLines w:val="0"/>
        <w:pageBreakBefore w:val="0"/>
        <w:widowControl w:val="0"/>
        <w:suppressLineNumbers w:val="0"/>
        <w:suppressAutoHyphens w:val="0"/>
        <w:wordWrap/>
        <w:spacing w:before="0" w:beforeAutospacing="0" w:after="0" w:afterAutospacing="0" w:line="240" w:lineRule="auto"/>
        <w:ind w:firstLineChars="0" w:firstLine="0"/>
        <w:contextualSpacing w:val="0"/>
        <w:mirrorIndents w:val="0"/>
        <w:jc w:val="center"/>
      </w:pPr>
      <w:rPr>
        <w:rFonts w:ascii="Arial" w:hAnsi="Arial"/>
        <w:b/>
        <w:bCs/>
        <w:color w:val="FFFFFF" w:themeColor="background1"/>
        <w:sz w:val="16"/>
      </w:rPr>
      <w:tblPr/>
      <w:tcPr>
        <w:shd w:val="clear" w:color="auto" w:fill="BE1E2D" w:themeFill="accent3"/>
        <w:tcMar>
          <w:top w:w="57" w:type="dxa"/>
          <w:left w:w="113" w:type="dxa"/>
          <w:bottom w:w="57" w:type="dxa"/>
          <w:right w:w="113" w:type="dxa"/>
        </w:tcMar>
        <w:vAlign w:val="center"/>
      </w:tcPr>
    </w:tblStylePr>
    <w:tblStylePr w:type="lastRow">
      <w:pPr>
        <w:spacing w:before="0" w:after="0" w:line="240" w:lineRule="auto"/>
      </w:pPr>
      <w:rPr>
        <w:b/>
        <w:bCs/>
      </w:rPr>
      <w:tblPr/>
      <w:tcPr>
        <w:tcBorders>
          <w:top w:val="double" w:sz="6" w:space="0" w:color="BE1E2D" w:themeColor="accent3"/>
          <w:left w:val="single" w:sz="8" w:space="0" w:color="BE1E2D" w:themeColor="accent3"/>
          <w:bottom w:val="single" w:sz="8" w:space="0" w:color="BE1E2D" w:themeColor="accent3"/>
          <w:right w:val="single" w:sz="8" w:space="0" w:color="BE1E2D" w:themeColor="accent3"/>
        </w:tcBorders>
      </w:tcPr>
    </w:tblStylePr>
    <w:tblStylePr w:type="firstCol">
      <w:rPr>
        <w:b/>
        <w:bCs/>
      </w:rPr>
    </w:tblStylePr>
    <w:tblStylePr w:type="lastCol">
      <w:rPr>
        <w:b/>
        <w:bCs/>
      </w:rPr>
    </w:tblStylePr>
    <w:tblStylePr w:type="band1Vert">
      <w:tblPr/>
      <w:tcPr>
        <w:tcBorders>
          <w:top w:val="single" w:sz="8" w:space="0" w:color="BE1E2D" w:themeColor="accent3"/>
          <w:left w:val="single" w:sz="8" w:space="0" w:color="BE1E2D" w:themeColor="accent3"/>
          <w:bottom w:val="single" w:sz="8" w:space="0" w:color="BE1E2D" w:themeColor="accent3"/>
          <w:right w:val="single" w:sz="8" w:space="0" w:color="BE1E2D" w:themeColor="accent3"/>
        </w:tcBorders>
      </w:tcPr>
    </w:tblStylePr>
    <w:tblStylePr w:type="band1Horz">
      <w:tblPr/>
      <w:tcPr>
        <w:tcBorders>
          <w:top w:val="single" w:sz="8" w:space="0" w:color="BE1E2D" w:themeColor="accent3"/>
          <w:left w:val="single" w:sz="8" w:space="0" w:color="BE1E2D" w:themeColor="accent3"/>
          <w:bottom w:val="single" w:sz="8" w:space="0" w:color="BE1E2D" w:themeColor="accent3"/>
          <w:right w:val="single" w:sz="8" w:space="0" w:color="BE1E2D" w:themeColor="accent3"/>
        </w:tcBorders>
      </w:tcPr>
    </w:tblStylePr>
  </w:style>
  <w:style w:type="paragraph" w:styleId="TableofFigures">
    <w:name w:val="table of figures"/>
    <w:basedOn w:val="Normal"/>
    <w:next w:val="Normal"/>
    <w:uiPriority w:val="99"/>
    <w:unhideWhenUsed/>
    <w:rsid w:val="006704C2"/>
    <w:pPr>
      <w:tabs>
        <w:tab w:val="right" w:leader="dot" w:pos="9072"/>
      </w:tabs>
      <w:spacing w:after="60"/>
      <w:ind w:left="1134" w:hanging="1134"/>
    </w:pPr>
  </w:style>
  <w:style w:type="paragraph" w:styleId="Revision">
    <w:name w:val="Revision"/>
    <w:hidden/>
    <w:uiPriority w:val="99"/>
    <w:rsid w:val="00E81161"/>
    <w:rPr>
      <w:rFonts w:asciiTheme="minorHAnsi" w:eastAsiaTheme="minorHAnsi" w:hAnsiTheme="minorHAnsi" w:cstheme="minorBidi"/>
      <w:lang w:val="en-US" w:eastAsia="en-US"/>
    </w:rPr>
  </w:style>
  <w:style w:type="paragraph" w:customStyle="1" w:styleId="Default">
    <w:name w:val="Default"/>
    <w:rsid w:val="0005492F"/>
    <w:pPr>
      <w:pBdr>
        <w:top w:val="nil"/>
        <w:left w:val="nil"/>
        <w:bottom w:val="nil"/>
        <w:right w:val="nil"/>
        <w:between w:val="nil"/>
        <w:bar w:val="nil"/>
      </w:pBdr>
    </w:pPr>
    <w:rPr>
      <w:rFonts w:ascii="Helvetica" w:eastAsia="Arial Unicode MS" w:hAnsi="Arial Unicode MS" w:cs="Arial Unicode MS"/>
      <w:color w:val="000000"/>
      <w:bdr w:val="nil"/>
      <w:lang w:val="en-US" w:eastAsia="en-US"/>
    </w:rPr>
  </w:style>
  <w:style w:type="paragraph" w:styleId="TOC7">
    <w:name w:val="toc 7"/>
    <w:basedOn w:val="Normal"/>
    <w:next w:val="Normal"/>
    <w:autoRedefine/>
    <w:uiPriority w:val="39"/>
    <w:unhideWhenUsed/>
    <w:locked/>
    <w:rsid w:val="0005492F"/>
    <w:pPr>
      <w:pBdr>
        <w:top w:val="nil"/>
        <w:left w:val="nil"/>
        <w:bottom w:val="nil"/>
        <w:right w:val="nil"/>
        <w:between w:val="nil"/>
        <w:bar w:val="nil"/>
      </w:pBdr>
      <w:ind w:left="1200"/>
    </w:pPr>
    <w:rPr>
      <w:rFonts w:eastAsia="Arial" w:cs="Arial"/>
      <w:color w:val="000000"/>
      <w:szCs w:val="20"/>
      <w:u w:color="000000"/>
      <w:bdr w:val="nil"/>
      <w:lang w:val="en-US" w:eastAsia="en-US"/>
    </w:rPr>
  </w:style>
  <w:style w:type="table" w:styleId="LightShading-Accent1">
    <w:name w:val="Light Shading Accent 1"/>
    <w:basedOn w:val="TableNormal"/>
    <w:uiPriority w:val="60"/>
    <w:rsid w:val="006D6B93"/>
    <w:rPr>
      <w:rFonts w:asciiTheme="minorHAnsi" w:eastAsiaTheme="minorEastAsia" w:hAnsiTheme="minorHAnsi" w:cstheme="minorBidi"/>
      <w:color w:val="404344" w:themeColor="accent1" w:themeShade="BF"/>
      <w:sz w:val="24"/>
      <w:szCs w:val="24"/>
      <w:lang w:val="en-GB" w:eastAsia="en-US"/>
    </w:rPr>
    <w:tblPr>
      <w:tblStyleRowBandSize w:val="1"/>
      <w:tblStyleColBandSize w:val="1"/>
      <w:tblBorders>
        <w:top w:val="single" w:sz="8" w:space="0" w:color="565A5C" w:themeColor="accent1"/>
        <w:bottom w:val="single" w:sz="8" w:space="0" w:color="565A5C" w:themeColor="accent1"/>
      </w:tblBorders>
    </w:tblPr>
    <w:tblStylePr w:type="firstRow">
      <w:pPr>
        <w:spacing w:beforeLines="0" w:before="0" w:beforeAutospacing="0" w:afterLines="0" w:after="0" w:afterAutospacing="0" w:line="240" w:lineRule="auto"/>
      </w:pPr>
      <w:rPr>
        <w:b/>
        <w:bCs/>
      </w:rPr>
      <w:tblPr/>
      <w:tcPr>
        <w:tcBorders>
          <w:top w:val="single" w:sz="8" w:space="0" w:color="565A5C" w:themeColor="accent1"/>
          <w:left w:val="nil"/>
          <w:bottom w:val="single" w:sz="8" w:space="0" w:color="565A5C"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65A5C" w:themeColor="accent1"/>
          <w:left w:val="nil"/>
          <w:bottom w:val="single" w:sz="8" w:space="0" w:color="565A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6D7" w:themeFill="accent1" w:themeFillTint="3F"/>
      </w:tcPr>
    </w:tblStylePr>
    <w:tblStylePr w:type="band1Horz">
      <w:tblPr/>
      <w:tcPr>
        <w:tcBorders>
          <w:left w:val="nil"/>
          <w:right w:val="nil"/>
          <w:insideH w:val="nil"/>
          <w:insideV w:val="nil"/>
        </w:tcBorders>
        <w:shd w:val="clear" w:color="auto" w:fill="D4D6D7" w:themeFill="accent1" w:themeFillTint="3F"/>
      </w:tcPr>
    </w:tblStylePr>
  </w:style>
  <w:style w:type="paragraph" w:styleId="Bibliography">
    <w:name w:val="Bibliography"/>
    <w:basedOn w:val="Normal"/>
    <w:next w:val="Normal"/>
    <w:uiPriority w:val="37"/>
    <w:semiHidden/>
    <w:unhideWhenUsed/>
    <w:rsid w:val="00CE668D"/>
  </w:style>
  <w:style w:type="paragraph" w:styleId="List">
    <w:name w:val="List"/>
    <w:basedOn w:val="Normal"/>
    <w:uiPriority w:val="99"/>
    <w:semiHidden/>
    <w:unhideWhenUsed/>
    <w:rsid w:val="00CE668D"/>
    <w:pPr>
      <w:ind w:left="283" w:hanging="283"/>
      <w:contextualSpacing/>
    </w:pPr>
  </w:style>
  <w:style w:type="paragraph" w:styleId="MacroText">
    <w:name w:val="macro"/>
    <w:link w:val="MacroTextChar"/>
    <w:uiPriority w:val="99"/>
    <w:semiHidden/>
    <w:unhideWhenUsed/>
    <w:rsid w:val="00CE66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E668D"/>
    <w:rPr>
      <w:rFonts w:ascii="Consolas" w:hAnsi="Consolas"/>
      <w:sz w:val="20"/>
      <w:szCs w:val="20"/>
    </w:rPr>
  </w:style>
  <w:style w:type="table" w:styleId="LightList-Accent1">
    <w:name w:val="Light List Accent 1"/>
    <w:basedOn w:val="TableNormal"/>
    <w:uiPriority w:val="61"/>
    <w:rsid w:val="000B21E5"/>
    <w:tblPr>
      <w:tblStyleRowBandSize w:val="1"/>
      <w:tblStyleColBandSize w:val="1"/>
      <w:tblBorders>
        <w:top w:val="single" w:sz="8" w:space="0" w:color="565A5C" w:themeColor="accent1"/>
        <w:left w:val="single" w:sz="8" w:space="0" w:color="565A5C" w:themeColor="accent1"/>
        <w:bottom w:val="single" w:sz="8" w:space="0" w:color="565A5C" w:themeColor="accent1"/>
        <w:right w:val="single" w:sz="8" w:space="0" w:color="565A5C" w:themeColor="accent1"/>
      </w:tblBorders>
    </w:tblPr>
    <w:tblStylePr w:type="firstRow">
      <w:pPr>
        <w:spacing w:before="0" w:after="0" w:line="240" w:lineRule="auto"/>
      </w:pPr>
      <w:rPr>
        <w:b/>
        <w:bCs/>
        <w:color w:val="FFFFFF" w:themeColor="background1"/>
      </w:rPr>
      <w:tblPr/>
      <w:tcPr>
        <w:shd w:val="clear" w:color="auto" w:fill="565A5C" w:themeFill="accent1"/>
      </w:tcPr>
    </w:tblStylePr>
    <w:tblStylePr w:type="lastRow">
      <w:pPr>
        <w:spacing w:before="0" w:after="0" w:line="240" w:lineRule="auto"/>
      </w:pPr>
      <w:rPr>
        <w:b/>
        <w:bCs/>
      </w:rPr>
      <w:tblPr/>
      <w:tcPr>
        <w:tcBorders>
          <w:top w:val="double" w:sz="6" w:space="0" w:color="565A5C" w:themeColor="accent1"/>
          <w:left w:val="single" w:sz="8" w:space="0" w:color="565A5C" w:themeColor="accent1"/>
          <w:bottom w:val="single" w:sz="8" w:space="0" w:color="565A5C" w:themeColor="accent1"/>
          <w:right w:val="single" w:sz="8" w:space="0" w:color="565A5C" w:themeColor="accent1"/>
        </w:tcBorders>
      </w:tcPr>
    </w:tblStylePr>
    <w:tblStylePr w:type="firstCol">
      <w:rPr>
        <w:b/>
        <w:bCs/>
      </w:rPr>
    </w:tblStylePr>
    <w:tblStylePr w:type="lastCol">
      <w:rPr>
        <w:b/>
        <w:bCs/>
      </w:rPr>
    </w:tblStylePr>
    <w:tblStylePr w:type="band1Vert">
      <w:tblPr/>
      <w:tcPr>
        <w:tcBorders>
          <w:top w:val="single" w:sz="8" w:space="0" w:color="565A5C" w:themeColor="accent1"/>
          <w:left w:val="single" w:sz="8" w:space="0" w:color="565A5C" w:themeColor="accent1"/>
          <w:bottom w:val="single" w:sz="8" w:space="0" w:color="565A5C" w:themeColor="accent1"/>
          <w:right w:val="single" w:sz="8" w:space="0" w:color="565A5C" w:themeColor="accent1"/>
        </w:tcBorders>
      </w:tcPr>
    </w:tblStylePr>
    <w:tblStylePr w:type="band1Horz">
      <w:tblPr/>
      <w:tcPr>
        <w:tcBorders>
          <w:top w:val="single" w:sz="8" w:space="0" w:color="565A5C" w:themeColor="accent1"/>
          <w:left w:val="single" w:sz="8" w:space="0" w:color="565A5C" w:themeColor="accent1"/>
          <w:bottom w:val="single" w:sz="8" w:space="0" w:color="565A5C" w:themeColor="accent1"/>
          <w:right w:val="single" w:sz="8" w:space="0" w:color="565A5C" w:themeColor="accent1"/>
        </w:tcBorders>
      </w:tcPr>
    </w:tblStylePr>
  </w:style>
  <w:style w:type="table" w:styleId="LightShading-Accent4">
    <w:name w:val="Light Shading Accent 4"/>
    <w:basedOn w:val="TableNormal"/>
    <w:uiPriority w:val="60"/>
    <w:rsid w:val="00805E09"/>
    <w:rPr>
      <w:color w:val="646500" w:themeColor="accent4" w:themeShade="BF"/>
    </w:rPr>
    <w:tblPr>
      <w:tblStyleRowBandSize w:val="1"/>
      <w:tblStyleColBandSize w:val="1"/>
      <w:tblBorders>
        <w:top w:val="single" w:sz="8" w:space="0" w:color="878800" w:themeColor="accent4"/>
        <w:bottom w:val="single" w:sz="8" w:space="0" w:color="878800" w:themeColor="accent4"/>
      </w:tblBorders>
    </w:tblPr>
    <w:tblStylePr w:type="firstRow">
      <w:pPr>
        <w:spacing w:before="0" w:after="0" w:line="240" w:lineRule="auto"/>
      </w:pPr>
      <w:rPr>
        <w:b/>
        <w:bCs/>
      </w:rPr>
      <w:tblPr/>
      <w:tcPr>
        <w:tcBorders>
          <w:top w:val="single" w:sz="8" w:space="0" w:color="878800" w:themeColor="accent4"/>
          <w:left w:val="nil"/>
          <w:bottom w:val="single" w:sz="8" w:space="0" w:color="878800" w:themeColor="accent4"/>
          <w:right w:val="nil"/>
          <w:insideH w:val="nil"/>
          <w:insideV w:val="nil"/>
        </w:tcBorders>
      </w:tcPr>
    </w:tblStylePr>
    <w:tblStylePr w:type="lastRow">
      <w:pPr>
        <w:spacing w:before="0" w:after="0" w:line="240" w:lineRule="auto"/>
      </w:pPr>
      <w:rPr>
        <w:b/>
        <w:bCs/>
      </w:rPr>
      <w:tblPr/>
      <w:tcPr>
        <w:tcBorders>
          <w:top w:val="single" w:sz="8" w:space="0" w:color="878800" w:themeColor="accent4"/>
          <w:left w:val="nil"/>
          <w:bottom w:val="single" w:sz="8" w:space="0" w:color="878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FA2" w:themeFill="accent4" w:themeFillTint="3F"/>
      </w:tcPr>
    </w:tblStylePr>
    <w:tblStylePr w:type="band1Horz">
      <w:tblPr/>
      <w:tcPr>
        <w:tcBorders>
          <w:left w:val="nil"/>
          <w:right w:val="nil"/>
          <w:insideH w:val="nil"/>
          <w:insideV w:val="nil"/>
        </w:tcBorders>
        <w:shd w:val="clear" w:color="auto" w:fill="FEFFA2" w:themeFill="accent4" w:themeFillTint="3F"/>
      </w:tcPr>
    </w:tblStylePr>
  </w:style>
  <w:style w:type="table" w:styleId="LightShading-Accent5">
    <w:name w:val="Light Shading Accent 5"/>
    <w:basedOn w:val="TableNormal"/>
    <w:uiPriority w:val="60"/>
    <w:rsid w:val="00805E09"/>
    <w:rPr>
      <w:color w:val="4E6D2B" w:themeColor="accent5" w:themeShade="BF"/>
    </w:rPr>
    <w:tblPr>
      <w:tblStyleRowBandSize w:val="1"/>
      <w:tblStyleColBandSize w:val="1"/>
      <w:tblBorders>
        <w:top w:val="single" w:sz="8" w:space="0" w:color="69923A" w:themeColor="accent5"/>
        <w:bottom w:val="single" w:sz="8" w:space="0" w:color="69923A" w:themeColor="accent5"/>
      </w:tblBorders>
    </w:tblPr>
    <w:tblStylePr w:type="firstRow">
      <w:pPr>
        <w:spacing w:before="0" w:after="0" w:line="240" w:lineRule="auto"/>
      </w:pPr>
      <w:rPr>
        <w:b/>
        <w:bCs/>
      </w:rPr>
      <w:tblPr/>
      <w:tcPr>
        <w:tcBorders>
          <w:top w:val="single" w:sz="8" w:space="0" w:color="69923A" w:themeColor="accent5"/>
          <w:left w:val="nil"/>
          <w:bottom w:val="single" w:sz="8" w:space="0" w:color="69923A" w:themeColor="accent5"/>
          <w:right w:val="nil"/>
          <w:insideH w:val="nil"/>
          <w:insideV w:val="nil"/>
        </w:tcBorders>
      </w:tcPr>
    </w:tblStylePr>
    <w:tblStylePr w:type="lastRow">
      <w:pPr>
        <w:spacing w:before="0" w:after="0" w:line="240" w:lineRule="auto"/>
      </w:pPr>
      <w:rPr>
        <w:b/>
        <w:bCs/>
      </w:rPr>
      <w:tblPr/>
      <w:tcPr>
        <w:tcBorders>
          <w:top w:val="single" w:sz="8" w:space="0" w:color="69923A" w:themeColor="accent5"/>
          <w:left w:val="nil"/>
          <w:bottom w:val="single" w:sz="8" w:space="0" w:color="69923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9C8" w:themeFill="accent5" w:themeFillTint="3F"/>
      </w:tcPr>
    </w:tblStylePr>
    <w:tblStylePr w:type="band1Horz">
      <w:tblPr/>
      <w:tcPr>
        <w:tcBorders>
          <w:left w:val="nil"/>
          <w:right w:val="nil"/>
          <w:insideH w:val="nil"/>
          <w:insideV w:val="nil"/>
        </w:tcBorders>
        <w:shd w:val="clear" w:color="auto" w:fill="DAE9C8" w:themeFill="accent5" w:themeFillTint="3F"/>
      </w:tcPr>
    </w:tblStylePr>
  </w:style>
  <w:style w:type="paragraph" w:customStyle="1" w:styleId="source">
    <w:name w:val="source"/>
    <w:basedOn w:val="TableText"/>
    <w:uiPriority w:val="12"/>
    <w:rsid w:val="00BE7C5B"/>
    <w:pPr>
      <w:spacing w:before="120" w:after="360"/>
      <w:contextualSpacing/>
    </w:pPr>
    <w:rPr>
      <w:i/>
      <w:sz w:val="14"/>
      <w:szCs w:val="14"/>
    </w:rPr>
  </w:style>
  <w:style w:type="table" w:styleId="LightGrid-Accent6">
    <w:name w:val="Light Grid Accent 6"/>
    <w:basedOn w:val="TableNormal"/>
    <w:uiPriority w:val="62"/>
    <w:rsid w:val="0068469D"/>
    <w:rPr>
      <w:rFonts w:asciiTheme="minorHAnsi" w:eastAsiaTheme="minorHAnsi" w:hAnsiTheme="minorHAnsi" w:cstheme="minorBidi"/>
      <w:lang w:val="en-US" w:eastAsia="en-US"/>
    </w:rPr>
    <w:tblPr>
      <w:tblStyleRowBandSize w:val="1"/>
      <w:tblStyleColBandSize w:val="1"/>
      <w:tblBorders>
        <w:top w:val="single" w:sz="8" w:space="0" w:color="D95E00" w:themeColor="accent6"/>
        <w:left w:val="single" w:sz="8" w:space="0" w:color="D95E00" w:themeColor="accent6"/>
        <w:bottom w:val="single" w:sz="8" w:space="0" w:color="D95E00" w:themeColor="accent6"/>
        <w:right w:val="single" w:sz="8" w:space="0" w:color="D95E00" w:themeColor="accent6"/>
        <w:insideH w:val="single" w:sz="8" w:space="0" w:color="D95E00" w:themeColor="accent6"/>
        <w:insideV w:val="single" w:sz="8" w:space="0" w:color="D95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6"/>
          <w:left w:val="single" w:sz="8" w:space="0" w:color="D95E00" w:themeColor="accent6"/>
          <w:bottom w:val="single" w:sz="18" w:space="0" w:color="D95E00" w:themeColor="accent6"/>
          <w:right w:val="single" w:sz="8" w:space="0" w:color="D95E00" w:themeColor="accent6"/>
          <w:insideH w:val="nil"/>
          <w:insideV w:val="single" w:sz="8" w:space="0" w:color="D95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6"/>
          <w:left w:val="single" w:sz="8" w:space="0" w:color="D95E00" w:themeColor="accent6"/>
          <w:bottom w:val="single" w:sz="8" w:space="0" w:color="D95E00" w:themeColor="accent6"/>
          <w:right w:val="single" w:sz="8" w:space="0" w:color="D95E00" w:themeColor="accent6"/>
          <w:insideH w:val="nil"/>
          <w:insideV w:val="single" w:sz="8" w:space="0" w:color="D95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6"/>
          <w:left w:val="single" w:sz="8" w:space="0" w:color="D95E00" w:themeColor="accent6"/>
          <w:bottom w:val="single" w:sz="8" w:space="0" w:color="D95E00" w:themeColor="accent6"/>
          <w:right w:val="single" w:sz="8" w:space="0" w:color="D95E00" w:themeColor="accent6"/>
        </w:tcBorders>
      </w:tcPr>
    </w:tblStylePr>
    <w:tblStylePr w:type="band1Vert">
      <w:tblPr/>
      <w:tcPr>
        <w:tcBorders>
          <w:top w:val="single" w:sz="8" w:space="0" w:color="D95E00" w:themeColor="accent6"/>
          <w:left w:val="single" w:sz="8" w:space="0" w:color="D95E00" w:themeColor="accent6"/>
          <w:bottom w:val="single" w:sz="8" w:space="0" w:color="D95E00" w:themeColor="accent6"/>
          <w:right w:val="single" w:sz="8" w:space="0" w:color="D95E00" w:themeColor="accent6"/>
        </w:tcBorders>
        <w:shd w:val="clear" w:color="auto" w:fill="FFD5B6" w:themeFill="accent6" w:themeFillTint="3F"/>
      </w:tcPr>
    </w:tblStylePr>
    <w:tblStylePr w:type="band1Horz">
      <w:tblPr/>
      <w:tcPr>
        <w:tcBorders>
          <w:top w:val="single" w:sz="8" w:space="0" w:color="D95E00" w:themeColor="accent6"/>
          <w:left w:val="single" w:sz="8" w:space="0" w:color="D95E00" w:themeColor="accent6"/>
          <w:bottom w:val="single" w:sz="8" w:space="0" w:color="D95E00" w:themeColor="accent6"/>
          <w:right w:val="single" w:sz="8" w:space="0" w:color="D95E00" w:themeColor="accent6"/>
          <w:insideV w:val="single" w:sz="8" w:space="0" w:color="D95E00" w:themeColor="accent6"/>
        </w:tcBorders>
        <w:shd w:val="clear" w:color="auto" w:fill="FFD5B6" w:themeFill="accent6" w:themeFillTint="3F"/>
      </w:tcPr>
    </w:tblStylePr>
    <w:tblStylePr w:type="band2Horz">
      <w:tblPr/>
      <w:tcPr>
        <w:tcBorders>
          <w:top w:val="single" w:sz="8" w:space="0" w:color="D95E00" w:themeColor="accent6"/>
          <w:left w:val="single" w:sz="8" w:space="0" w:color="D95E00" w:themeColor="accent6"/>
          <w:bottom w:val="single" w:sz="8" w:space="0" w:color="D95E00" w:themeColor="accent6"/>
          <w:right w:val="single" w:sz="8" w:space="0" w:color="D95E00" w:themeColor="accent6"/>
          <w:insideV w:val="single" w:sz="8" w:space="0" w:color="D95E00" w:themeColor="accent6"/>
        </w:tcBorders>
      </w:tcPr>
    </w:tblStylePr>
  </w:style>
  <w:style w:type="table" w:styleId="LightShading-Accent3">
    <w:name w:val="Light Shading Accent 3"/>
    <w:basedOn w:val="TableNormal"/>
    <w:uiPriority w:val="60"/>
    <w:rsid w:val="0068469D"/>
    <w:rPr>
      <w:rFonts w:asciiTheme="minorHAnsi" w:eastAsiaTheme="minorHAnsi" w:hAnsiTheme="minorHAnsi" w:cstheme="minorBidi"/>
      <w:color w:val="8E1621" w:themeColor="accent3" w:themeShade="BF"/>
      <w:lang w:val="en-US" w:eastAsia="en-US"/>
    </w:rPr>
    <w:tblPr>
      <w:tblStyleRowBandSize w:val="1"/>
      <w:tblStyleColBandSize w:val="1"/>
      <w:tblBorders>
        <w:top w:val="single" w:sz="8" w:space="0" w:color="BE1E2D" w:themeColor="accent3"/>
        <w:bottom w:val="single" w:sz="8" w:space="0" w:color="BE1E2D" w:themeColor="accent3"/>
      </w:tblBorders>
    </w:tblPr>
    <w:tblStylePr w:type="firstRow">
      <w:pPr>
        <w:spacing w:before="0" w:after="0" w:line="240" w:lineRule="auto"/>
      </w:pPr>
      <w:rPr>
        <w:b/>
        <w:bCs/>
      </w:rPr>
      <w:tblPr/>
      <w:tcPr>
        <w:tcBorders>
          <w:top w:val="single" w:sz="8" w:space="0" w:color="BE1E2D" w:themeColor="accent3"/>
          <w:left w:val="nil"/>
          <w:bottom w:val="single" w:sz="8" w:space="0" w:color="BE1E2D" w:themeColor="accent3"/>
          <w:right w:val="nil"/>
          <w:insideH w:val="nil"/>
          <w:insideV w:val="nil"/>
        </w:tcBorders>
      </w:tcPr>
    </w:tblStylePr>
    <w:tblStylePr w:type="lastRow">
      <w:pPr>
        <w:spacing w:before="0" w:after="0" w:line="240" w:lineRule="auto"/>
      </w:pPr>
      <w:rPr>
        <w:b/>
        <w:bCs/>
      </w:rPr>
      <w:tblPr/>
      <w:tcPr>
        <w:tcBorders>
          <w:top w:val="single" w:sz="8" w:space="0" w:color="BE1E2D" w:themeColor="accent3"/>
          <w:left w:val="nil"/>
          <w:bottom w:val="single" w:sz="8" w:space="0" w:color="BE1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1C5" w:themeFill="accent3" w:themeFillTint="3F"/>
      </w:tcPr>
    </w:tblStylePr>
    <w:tblStylePr w:type="band1Horz">
      <w:tblPr/>
      <w:tcPr>
        <w:tcBorders>
          <w:left w:val="nil"/>
          <w:right w:val="nil"/>
          <w:insideH w:val="nil"/>
          <w:insideV w:val="nil"/>
        </w:tcBorders>
        <w:shd w:val="clear" w:color="auto" w:fill="F5C1C5" w:themeFill="accent3" w:themeFillTint="3F"/>
      </w:tcPr>
    </w:tblStylePr>
  </w:style>
  <w:style w:type="paragraph" w:styleId="NormalWeb">
    <w:name w:val="Normal (Web)"/>
    <w:basedOn w:val="Normal"/>
    <w:uiPriority w:val="99"/>
    <w:unhideWhenUsed/>
    <w:rsid w:val="006A1AAA"/>
    <w:pPr>
      <w:spacing w:before="100" w:beforeAutospacing="1" w:after="100" w:afterAutospacing="1"/>
    </w:pPr>
    <w:rPr>
      <w:rFonts w:ascii="Times New Roman" w:eastAsiaTheme="minorEastAsia" w:hAnsi="Times New Roman"/>
      <w:sz w:val="24"/>
      <w:szCs w:val="24"/>
    </w:rPr>
  </w:style>
  <w:style w:type="character" w:styleId="Hyperlink">
    <w:name w:val="Hyperlink"/>
    <w:basedOn w:val="DefaultParagraphFont"/>
    <w:uiPriority w:val="99"/>
    <w:unhideWhenUsed/>
    <w:rsid w:val="00037B83"/>
    <w:rPr>
      <w:color w:val="91785B" w:themeColor="hyperlink"/>
      <w:u w:val="single"/>
    </w:rPr>
  </w:style>
  <w:style w:type="table" w:customStyle="1" w:styleId="LightShading1">
    <w:name w:val="Light Shading1"/>
    <w:basedOn w:val="TableNormal"/>
    <w:uiPriority w:val="60"/>
    <w:rsid w:val="0081576F"/>
    <w:pPr>
      <w:spacing w:line="240" w:lineRule="auto"/>
      <w:ind w:left="3686" w:hanging="85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umberedList">
    <w:name w:val="Numbered List"/>
    <w:basedOn w:val="Normal"/>
    <w:rsid w:val="002E60A7"/>
    <w:pPr>
      <w:numPr>
        <w:numId w:val="6"/>
      </w:numPr>
      <w:shd w:val="clear" w:color="800000" w:fill="auto"/>
      <w:tabs>
        <w:tab w:val="clear" w:pos="360"/>
        <w:tab w:val="left" w:pos="227"/>
        <w:tab w:val="num" w:pos="926"/>
      </w:tabs>
      <w:autoSpaceDE w:val="0"/>
      <w:autoSpaceDN w:val="0"/>
      <w:adjustRightInd w:val="0"/>
      <w:spacing w:after="120"/>
      <w:ind w:left="227" w:hanging="227"/>
    </w:pPr>
    <w:rPr>
      <w:rFonts w:cs="Futura LtCn BT"/>
      <w:spacing w:val="-2"/>
      <w:szCs w:val="20"/>
      <w:lang w:eastAsia="en-US"/>
    </w:rPr>
  </w:style>
  <w:style w:type="paragraph" w:customStyle="1" w:styleId="NumberedListIndent">
    <w:name w:val="Numbered List Indent"/>
    <w:basedOn w:val="Normal"/>
    <w:rsid w:val="0081576F"/>
    <w:pPr>
      <w:numPr>
        <w:numId w:val="7"/>
      </w:numPr>
      <w:shd w:val="clear" w:color="800000" w:fill="auto"/>
      <w:tabs>
        <w:tab w:val="left" w:pos="227"/>
        <w:tab w:val="left" w:leader="dot" w:pos="340"/>
        <w:tab w:val="num" w:pos="643"/>
      </w:tabs>
      <w:autoSpaceDE w:val="0"/>
      <w:autoSpaceDN w:val="0"/>
      <w:adjustRightInd w:val="0"/>
      <w:spacing w:line="360" w:lineRule="atLeast"/>
      <w:ind w:left="643" w:hanging="360"/>
    </w:pPr>
    <w:rPr>
      <w:rFonts w:ascii="Arial Narrow" w:hAnsi="Arial Narrow" w:cs="Futura LtCn BT"/>
      <w:spacing w:val="-2"/>
      <w:sz w:val="24"/>
      <w:szCs w:val="20"/>
      <w:lang w:eastAsia="en-US"/>
    </w:rPr>
  </w:style>
  <w:style w:type="table" w:customStyle="1" w:styleId="ListTable3-Accent31">
    <w:name w:val="List Table 3 - Accent 31"/>
    <w:basedOn w:val="TableNormal"/>
    <w:uiPriority w:val="48"/>
    <w:rsid w:val="0081576F"/>
    <w:pPr>
      <w:spacing w:before="60" w:line="240" w:lineRule="auto"/>
      <w:ind w:left="3686" w:hanging="851"/>
    </w:pPr>
    <w:tblPr>
      <w:tblStyleRowBandSize w:val="1"/>
      <w:tblStyleColBandSize w:val="1"/>
      <w:tblBorders>
        <w:top w:val="single" w:sz="4" w:space="0" w:color="BE1E2D" w:themeColor="accent3"/>
        <w:left w:val="single" w:sz="4" w:space="0" w:color="BE1E2D" w:themeColor="accent3"/>
        <w:bottom w:val="single" w:sz="4" w:space="0" w:color="BE1E2D" w:themeColor="accent3"/>
        <w:right w:val="single" w:sz="4" w:space="0" w:color="BE1E2D" w:themeColor="accent3"/>
      </w:tblBorders>
    </w:tblPr>
    <w:tblStylePr w:type="firstRow">
      <w:rPr>
        <w:b/>
        <w:bCs/>
        <w:color w:val="FFFFFF" w:themeColor="background1"/>
      </w:rPr>
      <w:tblPr/>
      <w:tcPr>
        <w:shd w:val="clear" w:color="auto" w:fill="BE1E2D" w:themeFill="accent3"/>
      </w:tcPr>
    </w:tblStylePr>
    <w:tblStylePr w:type="lastRow">
      <w:rPr>
        <w:b w:val="0"/>
        <w:bCs/>
      </w:rPr>
      <w:tblPr/>
      <w:tcPr>
        <w:tcBorders>
          <w:top w:val="double" w:sz="4" w:space="0" w:color="BE1E2D" w:themeColor="accent3"/>
        </w:tcBorders>
        <w:shd w:val="clear" w:color="auto" w:fill="FFFFFF" w:themeFill="background1"/>
      </w:tcPr>
    </w:tblStylePr>
    <w:tblStylePr w:type="firstCol">
      <w:rPr>
        <w:rFonts w:ascii="Arial" w:hAnsi="Arial"/>
        <w:b w:val="0"/>
        <w:bCs/>
        <w:sz w:val="16"/>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BE1E2D" w:themeColor="accent3"/>
          <w:right w:val="single" w:sz="4" w:space="0" w:color="BE1E2D" w:themeColor="accent3"/>
        </w:tcBorders>
      </w:tcPr>
    </w:tblStylePr>
    <w:tblStylePr w:type="band1Horz">
      <w:tblPr/>
      <w:tcPr>
        <w:tcBorders>
          <w:top w:val="single" w:sz="4" w:space="0" w:color="BE1E2D" w:themeColor="accent3"/>
          <w:bottom w:val="single" w:sz="4" w:space="0" w:color="BE1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1E2D" w:themeColor="accent3"/>
          <w:left w:val="nil"/>
        </w:tcBorders>
      </w:tcPr>
    </w:tblStylePr>
    <w:tblStylePr w:type="swCell">
      <w:tblPr/>
      <w:tcPr>
        <w:tcBorders>
          <w:top w:val="double" w:sz="4" w:space="0" w:color="BE1E2D" w:themeColor="accent3"/>
          <w:right w:val="nil"/>
        </w:tcBorders>
      </w:tcPr>
    </w:tblStylePr>
  </w:style>
  <w:style w:type="character" w:styleId="SubtleEmphasis">
    <w:name w:val="Subtle Emphasis"/>
    <w:basedOn w:val="DefaultParagraphFont"/>
    <w:uiPriority w:val="19"/>
    <w:rsid w:val="0081576F"/>
    <w:rPr>
      <w:i/>
      <w:iCs/>
      <w:color w:val="808080" w:themeColor="text1" w:themeTint="7F"/>
    </w:rPr>
  </w:style>
  <w:style w:type="numbering" w:customStyle="1" w:styleId="ListTOC1">
    <w:name w:val="ListTOC1"/>
    <w:rsid w:val="0081576F"/>
  </w:style>
  <w:style w:type="table" w:styleId="MediumShading1-Accent4">
    <w:name w:val="Medium Shading 1 Accent 4"/>
    <w:basedOn w:val="TableNormal"/>
    <w:uiPriority w:val="63"/>
    <w:rsid w:val="0081576F"/>
    <w:pPr>
      <w:spacing w:line="240" w:lineRule="auto"/>
    </w:pPr>
    <w:rPr>
      <w:rFonts w:asciiTheme="minorHAnsi" w:eastAsiaTheme="minorEastAsia" w:hAnsiTheme="minorHAnsi" w:cstheme="minorBidi"/>
      <w:lang w:eastAsia="en-US"/>
    </w:rPr>
    <w:tblPr>
      <w:tblStyleRowBandSize w:val="1"/>
      <w:tblStyleColBandSize w:val="1"/>
      <w:tbl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single" w:sz="8" w:space="0" w:color="E3E500" w:themeColor="accent4" w:themeTint="BF"/>
      </w:tblBorders>
    </w:tblPr>
    <w:tblStylePr w:type="firstRow">
      <w:pPr>
        <w:spacing w:before="0" w:after="0" w:line="240" w:lineRule="auto"/>
      </w:pPr>
      <w:rPr>
        <w:b/>
        <w:bCs/>
        <w:color w:val="FFFFFF" w:themeColor="background1"/>
      </w:rPr>
      <w:tblPr/>
      <w:tcPr>
        <w:tc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shd w:val="clear" w:color="auto" w:fill="878800" w:themeFill="accent4"/>
      </w:tcPr>
    </w:tblStylePr>
    <w:tblStylePr w:type="lastRow">
      <w:pPr>
        <w:spacing w:before="0" w:after="0" w:line="240" w:lineRule="auto"/>
      </w:pPr>
      <w:rPr>
        <w:b/>
        <w:bCs/>
      </w:rPr>
      <w:tblPr/>
      <w:tcPr>
        <w:tcBorders>
          <w:top w:val="double" w:sz="6"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FA2" w:themeFill="accent4" w:themeFillTint="3F"/>
      </w:tcPr>
    </w:tblStylePr>
    <w:tblStylePr w:type="band1Horz">
      <w:tblPr/>
      <w:tcPr>
        <w:tcBorders>
          <w:insideH w:val="nil"/>
          <w:insideV w:val="nil"/>
        </w:tcBorders>
        <w:shd w:val="clear" w:color="auto" w:fill="FEFFA2" w:themeFill="accent4" w:themeFillTint="3F"/>
      </w:tcPr>
    </w:tblStylePr>
    <w:tblStylePr w:type="band2Horz">
      <w:tblPr/>
      <w:tcPr>
        <w:tcBorders>
          <w:insideH w:val="nil"/>
          <w:insideV w:val="nil"/>
        </w:tcBorders>
      </w:tcPr>
    </w:tblStylePr>
  </w:style>
  <w:style w:type="table" w:customStyle="1" w:styleId="TableGridLight2">
    <w:name w:val="Table Grid Light2"/>
    <w:basedOn w:val="TableNormal"/>
    <w:uiPriority w:val="40"/>
    <w:rsid w:val="0081576F"/>
    <w:pPr>
      <w:spacing w:before="60" w:line="240" w:lineRule="auto"/>
      <w:ind w:left="3686" w:hanging="851"/>
    </w:pPr>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81576F"/>
  </w:style>
  <w:style w:type="table" w:customStyle="1" w:styleId="Table3Deffects11">
    <w:name w:val="Table 3D effects 11"/>
    <w:basedOn w:val="TableNormal"/>
    <w:next w:val="Table3Deffects1"/>
    <w:uiPriority w:val="99"/>
    <w:semiHidden/>
    <w:rsid w:val="0081576F"/>
    <w:pPr>
      <w:spacing w:before="60" w:after="60" w:line="240" w:lineRule="auto"/>
      <w:ind w:left="3686" w:hanging="851"/>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81576F"/>
    <w:pPr>
      <w:spacing w:before="60" w:after="60" w:line="240" w:lineRule="auto"/>
      <w:ind w:left="3686" w:hanging="851"/>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rsid w:val="0081576F"/>
    <w:pPr>
      <w:spacing w:before="60" w:after="60" w:line="240" w:lineRule="auto"/>
      <w:ind w:left="3686" w:hanging="851"/>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81576F"/>
    <w:pPr>
      <w:spacing w:before="60" w:after="60" w:line="240" w:lineRule="auto"/>
      <w:ind w:left="3686" w:hanging="851"/>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81576F"/>
    <w:pPr>
      <w:spacing w:before="60" w:after="60" w:line="240" w:lineRule="auto"/>
      <w:ind w:left="3686" w:hanging="851"/>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81576F"/>
    <w:pPr>
      <w:spacing w:before="60" w:after="60" w:line="240" w:lineRule="auto"/>
      <w:ind w:left="3686" w:hanging="851"/>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81576F"/>
    <w:pPr>
      <w:spacing w:before="60" w:after="60" w:line="240" w:lineRule="auto"/>
      <w:ind w:left="3686" w:hanging="851"/>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81576F"/>
    <w:pPr>
      <w:spacing w:before="60" w:after="60" w:line="240" w:lineRule="auto"/>
      <w:ind w:left="3686" w:hanging="851"/>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81576F"/>
    <w:pPr>
      <w:spacing w:before="60" w:after="60" w:line="240" w:lineRule="auto"/>
      <w:ind w:left="3686" w:hanging="851"/>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rsid w:val="0081576F"/>
    <w:pPr>
      <w:spacing w:before="60" w:after="60" w:line="240" w:lineRule="auto"/>
      <w:ind w:left="3686" w:hanging="851"/>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rsid w:val="0081576F"/>
    <w:pPr>
      <w:spacing w:before="60" w:after="60" w:line="240" w:lineRule="auto"/>
      <w:ind w:left="3686" w:hanging="851"/>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81576F"/>
    <w:pPr>
      <w:spacing w:before="60" w:after="60" w:line="240" w:lineRule="auto"/>
      <w:ind w:left="3686" w:hanging="851"/>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81576F"/>
    <w:pPr>
      <w:spacing w:before="60" w:after="60" w:line="240" w:lineRule="auto"/>
      <w:ind w:left="3686" w:hanging="851"/>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rsid w:val="0081576F"/>
    <w:pPr>
      <w:spacing w:before="60" w:after="60" w:line="240" w:lineRule="auto"/>
      <w:ind w:left="3686" w:hanging="851"/>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uiPriority w:val="99"/>
    <w:semiHidden/>
    <w:rsid w:val="0081576F"/>
    <w:pPr>
      <w:spacing w:before="60" w:after="60" w:line="240" w:lineRule="auto"/>
      <w:ind w:left="3686" w:hanging="851"/>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uiPriority w:val="99"/>
    <w:semiHidden/>
    <w:rsid w:val="0081576F"/>
    <w:pPr>
      <w:spacing w:before="60" w:after="60" w:line="240" w:lineRule="auto"/>
      <w:ind w:left="3686" w:hanging="851"/>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rsid w:val="0081576F"/>
    <w:pPr>
      <w:spacing w:before="60" w:after="60" w:line="240" w:lineRule="auto"/>
      <w:ind w:left="3686" w:hanging="851"/>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rsid w:val="0081576F"/>
    <w:pPr>
      <w:spacing w:before="60" w:after="60" w:line="240" w:lineRule="auto"/>
      <w:ind w:left="3686" w:hanging="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81576F"/>
    <w:pPr>
      <w:spacing w:before="60" w:after="60" w:line="240" w:lineRule="auto"/>
      <w:ind w:left="3686" w:hanging="851"/>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81576F"/>
    <w:pPr>
      <w:spacing w:before="60" w:after="60" w:line="240" w:lineRule="auto"/>
      <w:ind w:left="3686" w:hanging="851"/>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81576F"/>
    <w:pPr>
      <w:spacing w:before="60" w:after="60" w:line="240" w:lineRule="auto"/>
      <w:ind w:left="3686" w:hanging="851"/>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rsid w:val="0081576F"/>
    <w:pPr>
      <w:spacing w:before="60" w:after="60" w:line="240" w:lineRule="auto"/>
      <w:ind w:left="3686" w:hanging="851"/>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81576F"/>
    <w:pPr>
      <w:spacing w:before="60" w:after="60" w:line="240" w:lineRule="auto"/>
      <w:ind w:left="3686" w:hanging="851"/>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81576F"/>
    <w:pPr>
      <w:spacing w:before="60" w:after="60" w:line="240" w:lineRule="auto"/>
      <w:ind w:left="3686" w:hanging="851"/>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rsid w:val="0081576F"/>
    <w:pPr>
      <w:spacing w:before="60" w:after="60" w:line="240" w:lineRule="auto"/>
      <w:ind w:left="3686" w:hanging="851"/>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iPriority w:val="99"/>
    <w:semiHidden/>
    <w:rsid w:val="0081576F"/>
    <w:pPr>
      <w:spacing w:before="60" w:after="60" w:line="240" w:lineRule="auto"/>
      <w:ind w:left="3686" w:hanging="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rsid w:val="0081576F"/>
    <w:pPr>
      <w:spacing w:before="60" w:after="60" w:line="240" w:lineRule="auto"/>
      <w:ind w:left="3686" w:hanging="851"/>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81576F"/>
    <w:pPr>
      <w:spacing w:before="60" w:after="60" w:line="240" w:lineRule="auto"/>
      <w:ind w:left="3686" w:hanging="851"/>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rsid w:val="0081576F"/>
    <w:pPr>
      <w:spacing w:before="60" w:after="60" w:line="240" w:lineRule="auto"/>
      <w:ind w:left="3686" w:hanging="851"/>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rsid w:val="0081576F"/>
    <w:pPr>
      <w:spacing w:before="60" w:after="60" w:line="240" w:lineRule="auto"/>
      <w:ind w:left="3686" w:hanging="851"/>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81576F"/>
    <w:pPr>
      <w:spacing w:before="60" w:after="60" w:line="240" w:lineRule="auto"/>
      <w:ind w:left="3686" w:hanging="851"/>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rsid w:val="0081576F"/>
    <w:pPr>
      <w:spacing w:before="60" w:after="60" w:line="240" w:lineRule="auto"/>
      <w:ind w:left="3686" w:hanging="851"/>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rsid w:val="0081576F"/>
    <w:pPr>
      <w:spacing w:before="60" w:after="60" w:line="240" w:lineRule="auto"/>
      <w:ind w:left="3686" w:hanging="851"/>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81576F"/>
    <w:pPr>
      <w:spacing w:before="60" w:after="60" w:line="240" w:lineRule="auto"/>
      <w:ind w:left="3686" w:hanging="851"/>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81576F"/>
    <w:pPr>
      <w:spacing w:before="60" w:after="60" w:line="240" w:lineRule="auto"/>
      <w:ind w:left="3686" w:hanging="851"/>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GridLight11">
    <w:name w:val="Table Grid Light11"/>
    <w:basedOn w:val="TableNormal"/>
    <w:uiPriority w:val="40"/>
    <w:rsid w:val="0081576F"/>
    <w:pPr>
      <w:spacing w:before="60" w:line="240" w:lineRule="auto"/>
      <w:ind w:left="3686" w:hanging="851"/>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TOC2">
    <w:name w:val="ListTOC2"/>
    <w:rsid w:val="0081576F"/>
    <w:pPr>
      <w:numPr>
        <w:numId w:val="3"/>
      </w:numPr>
    </w:pPr>
  </w:style>
  <w:style w:type="table" w:customStyle="1" w:styleId="LightShading11">
    <w:name w:val="Light Shading11"/>
    <w:basedOn w:val="TableNormal"/>
    <w:uiPriority w:val="60"/>
    <w:rsid w:val="0081576F"/>
    <w:pPr>
      <w:spacing w:line="240" w:lineRule="auto"/>
      <w:ind w:left="3686" w:hanging="85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1">
    <w:name w:val="Taupe Table1"/>
    <w:uiPriority w:val="99"/>
    <w:rsid w:val="0081576F"/>
    <w:pPr>
      <w:spacing w:line="240" w:lineRule="auto"/>
    </w:pPr>
    <w:rPr>
      <w:rFonts w:asciiTheme="minorHAnsi" w:hAnsiTheme="minorHAnsi"/>
      <w:sz w:val="20"/>
      <w:szCs w:val="20"/>
      <w:lang w:val="en-US" w:eastAsia="en-US" w:bidi="km-KH"/>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BE1E2D" w:themeFill="accent3"/>
      </w:tcPr>
    </w:tblStylePr>
    <w:tblStylePr w:type="lastRow">
      <w:rPr>
        <w:rFonts w:asciiTheme="minorHAnsi" w:hAnsiTheme="minorHAnsi"/>
        <w:b/>
      </w:rPr>
      <w:tblPr/>
      <w:tcPr>
        <w:shd w:val="clear" w:color="auto" w:fill="E76874" w:themeFill="accent3" w:themeFillTint="99"/>
      </w:tcPr>
    </w:tblStylePr>
    <w:tblStylePr w:type="firstCol">
      <w:tblPr/>
      <w:tcPr>
        <w:shd w:val="clear" w:color="auto" w:fill="EF9AA2" w:themeFill="accent3" w:themeFillTint="66"/>
      </w:tcPr>
    </w:tblStylePr>
    <w:tblStylePr w:type="lastCol">
      <w:tblPr/>
      <w:tcPr>
        <w:shd w:val="clear" w:color="auto" w:fill="E76874" w:themeFill="accent3" w:themeFillTint="99"/>
      </w:tcPr>
    </w:tblStylePr>
    <w:tblStylePr w:type="band2Vert">
      <w:rPr>
        <w:rFonts w:asciiTheme="minorHAnsi" w:hAnsiTheme="minorHAnsi"/>
      </w:rPr>
      <w:tblPr/>
      <w:tcPr>
        <w:shd w:val="clear" w:color="auto" w:fill="F7CCD0" w:themeFill="accent3" w:themeFillTint="33"/>
      </w:tcPr>
    </w:tblStylePr>
    <w:tblStylePr w:type="band2Horz">
      <w:rPr>
        <w:rFonts w:asciiTheme="minorHAnsi" w:hAnsiTheme="minorHAnsi"/>
      </w:rPr>
      <w:tblPr/>
      <w:tcPr>
        <w:shd w:val="clear" w:color="auto" w:fill="F7CCD0" w:themeFill="accent3" w:themeFillTint="33"/>
      </w:tcPr>
    </w:tblStylePr>
  </w:style>
  <w:style w:type="table" w:customStyle="1" w:styleId="AquaTable1">
    <w:name w:val="Aqua Table1"/>
    <w:basedOn w:val="TaupeTable"/>
    <w:uiPriority w:val="99"/>
    <w:qFormat/>
    <w:rsid w:val="0081576F"/>
    <w:pPr>
      <w:spacing w:line="240" w:lineRule="auto"/>
    </w:pPr>
    <w:rPr>
      <w:lang w:bidi="km-KH"/>
    </w:rPr>
    <w:tblPr>
      <w:tblBorders>
        <w:bottom w:val="single" w:sz="4" w:space="0" w:color="D95E00" w:themeColor="accent6"/>
        <w:insideH w:val="single" w:sz="4" w:space="0" w:color="D95E00" w:themeColor="accent6"/>
      </w:tblBorders>
    </w:tblPr>
    <w:tcPr>
      <w:shd w:val="clear" w:color="auto" w:fill="auto"/>
    </w:tcPr>
    <w:tblStylePr w:type="firstRow">
      <w:rPr>
        <w:b w:val="0"/>
        <w:color w:val="FFFFFF" w:themeColor="background1"/>
      </w:rPr>
      <w:tblPr/>
      <w:tcPr>
        <w:shd w:val="clear" w:color="auto" w:fill="D95E00" w:themeFill="accent6"/>
      </w:tcPr>
    </w:tblStylePr>
    <w:tblStylePr w:type="lastRow">
      <w:rPr>
        <w:rFonts w:asciiTheme="minorHAnsi" w:hAnsiTheme="minorHAnsi"/>
        <w:b/>
      </w:rPr>
      <w:tblPr/>
      <w:tcPr>
        <w:shd w:val="clear" w:color="auto" w:fill="FF9A4F" w:themeFill="accent6" w:themeFillTint="99"/>
      </w:tcPr>
    </w:tblStylePr>
    <w:tblStylePr w:type="firstCol">
      <w:tblPr/>
      <w:tcPr>
        <w:shd w:val="clear" w:color="auto" w:fill="FFBC89" w:themeFill="accent6" w:themeFillTint="66"/>
      </w:tcPr>
    </w:tblStylePr>
    <w:tblStylePr w:type="lastCol">
      <w:tblPr/>
      <w:tcPr>
        <w:shd w:val="clear" w:color="auto" w:fill="FF9A4F" w:themeFill="accent6" w:themeFillTint="99"/>
      </w:tcPr>
    </w:tblStylePr>
    <w:tblStylePr w:type="band2Vert">
      <w:rPr>
        <w:rFonts w:asciiTheme="minorHAnsi" w:hAnsiTheme="minorHAnsi"/>
      </w:rPr>
      <w:tblPr/>
      <w:tcPr>
        <w:shd w:val="clear" w:color="auto" w:fill="FFDDC4" w:themeFill="accent6" w:themeFillTint="33"/>
      </w:tcPr>
    </w:tblStylePr>
    <w:tblStylePr w:type="band2Horz">
      <w:rPr>
        <w:rFonts w:asciiTheme="minorHAnsi" w:hAnsiTheme="minorHAnsi"/>
      </w:rPr>
      <w:tblPr/>
      <w:tcPr>
        <w:shd w:val="clear" w:color="auto" w:fill="FFDDC4" w:themeFill="accent6" w:themeFillTint="33"/>
      </w:tcPr>
    </w:tblStylePr>
  </w:style>
  <w:style w:type="table" w:customStyle="1" w:styleId="AquaTableBorders1">
    <w:name w:val="Aqua Table Borders1"/>
    <w:basedOn w:val="AquaTable"/>
    <w:uiPriority w:val="99"/>
    <w:qFormat/>
    <w:rsid w:val="0081576F"/>
    <w:pPr>
      <w:spacing w:line="240" w:lineRule="auto"/>
    </w:pPr>
    <w:rPr>
      <w:lang w:bidi="km-KH"/>
    </w:rPr>
    <w:tblPr>
      <w:tblBorders>
        <w:top w:val="single" w:sz="4" w:space="0" w:color="D95E00" w:themeColor="accent6"/>
        <w:left w:val="single" w:sz="4" w:space="0" w:color="D95E00" w:themeColor="accent6"/>
        <w:bottom w:val="none" w:sz="0" w:space="0" w:color="auto"/>
        <w:right w:val="single" w:sz="4" w:space="0" w:color="D95E00" w:themeColor="accent6"/>
        <w:insideH w:val="none" w:sz="0" w:space="0" w:color="auto"/>
        <w:insideV w:val="single" w:sz="4" w:space="0" w:color="D95E00" w:themeColor="accent6"/>
      </w:tblBorders>
    </w:tblPr>
    <w:tcPr>
      <w:shd w:val="clear" w:color="auto" w:fill="auto"/>
    </w:tcPr>
    <w:tblStylePr w:type="firstRow">
      <w:rPr>
        <w:b w:val="0"/>
        <w:color w:val="FFFFFF" w:themeColor="background1"/>
      </w:rPr>
      <w:tblPr/>
      <w:tcPr>
        <w:shd w:val="clear" w:color="auto" w:fill="D95E00" w:themeFill="accent6"/>
      </w:tcPr>
    </w:tblStylePr>
    <w:tblStylePr w:type="lastRow">
      <w:rPr>
        <w:rFonts w:asciiTheme="minorHAnsi" w:hAnsiTheme="minorHAnsi"/>
        <w:b/>
      </w:rPr>
      <w:tblPr/>
      <w:tcPr>
        <w:shd w:val="clear" w:color="auto" w:fill="FF9A4F" w:themeFill="accent6" w:themeFillTint="99"/>
      </w:tcPr>
    </w:tblStylePr>
    <w:tblStylePr w:type="firstCol">
      <w:tblPr/>
      <w:tcPr>
        <w:shd w:val="clear" w:color="auto" w:fill="FFBC89" w:themeFill="accent6" w:themeFillTint="66"/>
      </w:tcPr>
    </w:tblStylePr>
    <w:tblStylePr w:type="lastCol">
      <w:tblPr/>
      <w:tcPr>
        <w:shd w:val="clear" w:color="auto" w:fill="FF9A4F" w:themeFill="accent6" w:themeFillTint="99"/>
      </w:tcPr>
    </w:tblStylePr>
    <w:tblStylePr w:type="band2Vert">
      <w:rPr>
        <w:rFonts w:asciiTheme="minorHAnsi" w:hAnsiTheme="minorHAnsi"/>
      </w:rPr>
      <w:tblPr/>
      <w:tcPr>
        <w:shd w:val="clear" w:color="auto" w:fill="FFDDC4" w:themeFill="accent6" w:themeFillTint="33"/>
      </w:tcPr>
    </w:tblStylePr>
    <w:tblStylePr w:type="band2Horz">
      <w:rPr>
        <w:rFonts w:asciiTheme="minorHAnsi" w:hAnsiTheme="minorHAnsi"/>
      </w:rPr>
      <w:tblPr/>
      <w:tcPr>
        <w:shd w:val="clear" w:color="auto" w:fill="FFDDC4" w:themeFill="accent6" w:themeFillTint="33"/>
      </w:tcPr>
    </w:tblStylePr>
  </w:style>
  <w:style w:type="table" w:customStyle="1" w:styleId="BlueTable1">
    <w:name w:val="Blue Table1"/>
    <w:basedOn w:val="TaupeTable"/>
    <w:uiPriority w:val="99"/>
    <w:qFormat/>
    <w:rsid w:val="0081576F"/>
    <w:pPr>
      <w:spacing w:line="240" w:lineRule="auto"/>
    </w:pPr>
    <w:rPr>
      <w:lang w:bidi="km-KH"/>
    </w:rPr>
    <w:tblPr>
      <w:tblBorders>
        <w:bottom w:val="single" w:sz="4" w:space="0" w:color="69923A" w:themeColor="accent5"/>
        <w:insideH w:val="single" w:sz="4" w:space="0" w:color="69923A" w:themeColor="accent5"/>
      </w:tblBorders>
    </w:tblPr>
    <w:tcPr>
      <w:shd w:val="clear" w:color="auto" w:fill="auto"/>
    </w:tcPr>
    <w:tblStylePr w:type="firstRow">
      <w:rPr>
        <w:b w:val="0"/>
        <w:color w:val="FFFFFF" w:themeColor="background1"/>
      </w:rPr>
      <w:tblPr/>
      <w:tcPr>
        <w:shd w:val="clear" w:color="auto" w:fill="69923A" w:themeFill="accent5"/>
      </w:tcPr>
    </w:tblStylePr>
    <w:tblStylePr w:type="lastRow">
      <w:rPr>
        <w:rFonts w:asciiTheme="minorHAnsi" w:hAnsiTheme="minorHAnsi"/>
        <w:b/>
      </w:rPr>
      <w:tblPr/>
      <w:tcPr>
        <w:shd w:val="clear" w:color="auto" w:fill="A5CA7B" w:themeFill="accent5" w:themeFillTint="99"/>
      </w:tcPr>
    </w:tblStylePr>
    <w:tblStylePr w:type="firstCol">
      <w:tblPr/>
      <w:tcPr>
        <w:shd w:val="clear" w:color="auto" w:fill="C3DCA7" w:themeFill="accent5" w:themeFillTint="66"/>
      </w:tcPr>
    </w:tblStylePr>
    <w:tblStylePr w:type="lastCol">
      <w:tblPr/>
      <w:tcPr>
        <w:shd w:val="clear" w:color="auto" w:fill="A5CA7B" w:themeFill="accent5" w:themeFillTint="99"/>
      </w:tcPr>
    </w:tblStylePr>
    <w:tblStylePr w:type="band2Vert">
      <w:rPr>
        <w:rFonts w:asciiTheme="minorHAnsi" w:hAnsiTheme="minorHAnsi"/>
      </w:rPr>
      <w:tblPr/>
      <w:tcPr>
        <w:shd w:val="clear" w:color="auto" w:fill="E1EDD3" w:themeFill="accent5" w:themeFillTint="33"/>
      </w:tcPr>
    </w:tblStylePr>
    <w:tblStylePr w:type="band2Horz">
      <w:rPr>
        <w:rFonts w:asciiTheme="minorHAnsi" w:hAnsiTheme="minorHAnsi"/>
      </w:rPr>
      <w:tblPr/>
      <w:tcPr>
        <w:shd w:val="clear" w:color="auto" w:fill="E1EDD3" w:themeFill="accent5" w:themeFillTint="33"/>
      </w:tcPr>
    </w:tblStylePr>
  </w:style>
  <w:style w:type="table" w:customStyle="1" w:styleId="BlueTableBorders1">
    <w:name w:val="Blue Table Borders1"/>
    <w:basedOn w:val="BlueTable"/>
    <w:uiPriority w:val="99"/>
    <w:qFormat/>
    <w:rsid w:val="0081576F"/>
    <w:pPr>
      <w:spacing w:line="240" w:lineRule="auto"/>
    </w:pPr>
    <w:rPr>
      <w:lang w:bidi="km-KH"/>
    </w:rPr>
    <w:tblPr>
      <w:tblBorders>
        <w:top w:val="single" w:sz="4" w:space="0" w:color="69923A" w:themeColor="accent5"/>
        <w:left w:val="single" w:sz="4" w:space="0" w:color="69923A" w:themeColor="accent5"/>
        <w:bottom w:val="none" w:sz="0" w:space="0" w:color="auto"/>
        <w:right w:val="single" w:sz="4" w:space="0" w:color="69923A" w:themeColor="accent5"/>
        <w:insideH w:val="none" w:sz="0" w:space="0" w:color="auto"/>
        <w:insideV w:val="single" w:sz="4" w:space="0" w:color="69923A" w:themeColor="accent5"/>
      </w:tblBorders>
    </w:tblPr>
    <w:tcPr>
      <w:shd w:val="clear" w:color="auto" w:fill="auto"/>
    </w:tcPr>
    <w:tblStylePr w:type="firstRow">
      <w:rPr>
        <w:b w:val="0"/>
        <w:color w:val="FFFFFF" w:themeColor="background1"/>
      </w:rPr>
      <w:tblPr/>
      <w:tcPr>
        <w:shd w:val="clear" w:color="auto" w:fill="69923A" w:themeFill="accent5"/>
      </w:tcPr>
    </w:tblStylePr>
    <w:tblStylePr w:type="lastRow">
      <w:rPr>
        <w:rFonts w:asciiTheme="minorHAnsi" w:hAnsiTheme="minorHAnsi"/>
        <w:b/>
      </w:rPr>
      <w:tblPr/>
      <w:tcPr>
        <w:shd w:val="clear" w:color="auto" w:fill="A5CA7B" w:themeFill="accent5" w:themeFillTint="99"/>
      </w:tcPr>
    </w:tblStylePr>
    <w:tblStylePr w:type="firstCol">
      <w:tblPr/>
      <w:tcPr>
        <w:shd w:val="clear" w:color="auto" w:fill="C3DCA7" w:themeFill="accent5" w:themeFillTint="66"/>
      </w:tcPr>
    </w:tblStylePr>
    <w:tblStylePr w:type="lastCol">
      <w:tblPr/>
      <w:tcPr>
        <w:shd w:val="clear" w:color="auto" w:fill="A5CA7B" w:themeFill="accent5" w:themeFillTint="99"/>
      </w:tcPr>
    </w:tblStylePr>
    <w:tblStylePr w:type="band2Vert">
      <w:rPr>
        <w:rFonts w:asciiTheme="minorHAnsi" w:hAnsiTheme="minorHAnsi"/>
      </w:rPr>
      <w:tblPr/>
      <w:tcPr>
        <w:shd w:val="clear" w:color="auto" w:fill="E1EDD3" w:themeFill="accent5" w:themeFillTint="33"/>
      </w:tcPr>
    </w:tblStylePr>
    <w:tblStylePr w:type="band2Horz">
      <w:rPr>
        <w:rFonts w:asciiTheme="minorHAnsi" w:hAnsiTheme="minorHAnsi"/>
      </w:rPr>
      <w:tblPr/>
      <w:tcPr>
        <w:shd w:val="clear" w:color="auto" w:fill="E1EDD3" w:themeFill="accent5" w:themeFillTint="33"/>
      </w:tcPr>
    </w:tblStylePr>
  </w:style>
  <w:style w:type="table" w:customStyle="1" w:styleId="NavyTable1">
    <w:name w:val="Navy Table1"/>
    <w:basedOn w:val="TaupeTable"/>
    <w:uiPriority w:val="99"/>
    <w:qFormat/>
    <w:rsid w:val="0081576F"/>
    <w:pPr>
      <w:spacing w:line="240" w:lineRule="auto"/>
    </w:pPr>
    <w:rPr>
      <w:lang w:bidi="km-KH"/>
    </w:rPr>
    <w:tblPr>
      <w:tblBorders>
        <w:bottom w:val="single" w:sz="4" w:space="0" w:color="565A5C" w:themeColor="accent1"/>
        <w:insideH w:val="single" w:sz="4" w:space="0" w:color="565A5C" w:themeColor="accent1"/>
      </w:tblBorders>
    </w:tblPr>
    <w:tcPr>
      <w:shd w:val="clear" w:color="auto" w:fill="auto"/>
    </w:tcPr>
    <w:tblStylePr w:type="firstRow">
      <w:rPr>
        <w:b w:val="0"/>
        <w:color w:val="FFFFFF" w:themeColor="background1"/>
      </w:rPr>
      <w:tblPr/>
      <w:tcPr>
        <w:shd w:val="clear" w:color="auto" w:fill="565A5C" w:themeFill="accent1"/>
      </w:tcPr>
    </w:tblStylePr>
    <w:tblStylePr w:type="lastRow">
      <w:rPr>
        <w:rFonts w:asciiTheme="minorHAnsi" w:hAnsiTheme="minorHAnsi"/>
        <w:b/>
      </w:rPr>
      <w:tblPr/>
      <w:tcPr>
        <w:shd w:val="clear" w:color="auto" w:fill="D3D5D6" w:themeFill="accent1" w:themeFillTint="40"/>
      </w:tcPr>
    </w:tblStylePr>
    <w:tblStylePr w:type="firstCol">
      <w:tblPr/>
      <w:tcPr>
        <w:shd w:val="clear" w:color="auto" w:fill="EDEEEE" w:themeFill="accent1" w:themeFillTint="1A"/>
      </w:tcPr>
    </w:tblStylePr>
    <w:tblStylePr w:type="lastCol">
      <w:tblPr/>
      <w:tcPr>
        <w:shd w:val="clear" w:color="auto" w:fill="D3D5D6"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
    <w:name w:val="Navy Table Borders1"/>
    <w:basedOn w:val="NavyTable"/>
    <w:uiPriority w:val="99"/>
    <w:qFormat/>
    <w:rsid w:val="0081576F"/>
    <w:pPr>
      <w:spacing w:line="240" w:lineRule="auto"/>
    </w:pPr>
    <w:rPr>
      <w:lang w:bidi="km-KH"/>
    </w:rPr>
    <w:tblPr>
      <w:tblBorders>
        <w:top w:val="single" w:sz="4" w:space="0" w:color="565A5C" w:themeColor="accent1"/>
        <w:left w:val="single" w:sz="4" w:space="0" w:color="565A5C" w:themeColor="accent1"/>
        <w:bottom w:val="none" w:sz="0" w:space="0" w:color="auto"/>
        <w:right w:val="single" w:sz="4" w:space="0" w:color="565A5C" w:themeColor="accent1"/>
        <w:insideH w:val="none" w:sz="0" w:space="0" w:color="auto"/>
        <w:insideV w:val="single" w:sz="4" w:space="0" w:color="565A5C" w:themeColor="accent1"/>
      </w:tblBorders>
    </w:tblPr>
    <w:tcPr>
      <w:shd w:val="clear" w:color="auto" w:fill="auto"/>
    </w:tcPr>
    <w:tblStylePr w:type="firstRow">
      <w:rPr>
        <w:b w:val="0"/>
        <w:color w:val="FFFFFF" w:themeColor="background1"/>
      </w:rPr>
      <w:tblPr/>
      <w:tcPr>
        <w:shd w:val="clear" w:color="auto" w:fill="565A5C" w:themeFill="accent1"/>
      </w:tcPr>
    </w:tblStylePr>
    <w:tblStylePr w:type="lastRow">
      <w:rPr>
        <w:rFonts w:asciiTheme="minorHAnsi" w:hAnsiTheme="minorHAnsi"/>
        <w:b/>
      </w:rPr>
      <w:tblPr/>
      <w:tcPr>
        <w:shd w:val="clear" w:color="auto" w:fill="D3D5D6" w:themeFill="accent1" w:themeFillTint="40"/>
      </w:tcPr>
    </w:tblStylePr>
    <w:tblStylePr w:type="firstCol">
      <w:tblPr/>
      <w:tcPr>
        <w:shd w:val="clear" w:color="auto" w:fill="EDEEEE" w:themeFill="accent1" w:themeFillTint="1A"/>
      </w:tcPr>
    </w:tblStylePr>
    <w:tblStylePr w:type="lastCol">
      <w:tblPr/>
      <w:tcPr>
        <w:shd w:val="clear" w:color="auto" w:fill="D3D5D6"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
    <w:name w:val="Olive Table1"/>
    <w:basedOn w:val="TaupeTable"/>
    <w:uiPriority w:val="99"/>
    <w:qFormat/>
    <w:rsid w:val="0081576F"/>
    <w:pPr>
      <w:spacing w:line="240" w:lineRule="auto"/>
    </w:pPr>
    <w:rPr>
      <w:lang w:bidi="km-KH"/>
    </w:rPr>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
    <w:name w:val="Olive Table Borders1"/>
    <w:basedOn w:val="OliveTable"/>
    <w:uiPriority w:val="99"/>
    <w:qFormat/>
    <w:rsid w:val="0081576F"/>
    <w:pPr>
      <w:spacing w:line="240" w:lineRule="auto"/>
    </w:pPr>
    <w:rPr>
      <w:lang w:bidi="km-KH"/>
    </w:rPr>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
    <w:name w:val="Orange Table1"/>
    <w:basedOn w:val="TaupeTable"/>
    <w:uiPriority w:val="99"/>
    <w:qFormat/>
    <w:rsid w:val="0081576F"/>
    <w:pPr>
      <w:spacing w:line="240" w:lineRule="auto"/>
    </w:pPr>
    <w:rPr>
      <w:lang w:bidi="km-KH"/>
    </w:rPr>
    <w:tblPr>
      <w:tblBorders>
        <w:bottom w:val="single" w:sz="4" w:space="0" w:color="045BA7" w:themeColor="accent2"/>
        <w:insideH w:val="single" w:sz="4" w:space="0" w:color="045BA7" w:themeColor="accent2"/>
      </w:tblBorders>
    </w:tblPr>
    <w:tcPr>
      <w:shd w:val="clear" w:color="auto" w:fill="auto"/>
    </w:tcPr>
    <w:tblStylePr w:type="firstRow">
      <w:rPr>
        <w:b w:val="0"/>
        <w:color w:val="FFFFFF" w:themeColor="background1"/>
      </w:rPr>
      <w:tblPr/>
      <w:tcPr>
        <w:shd w:val="clear" w:color="auto" w:fill="045BA7"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
    <w:name w:val="Orange Table Borders1"/>
    <w:basedOn w:val="OrangeTable"/>
    <w:uiPriority w:val="99"/>
    <w:qFormat/>
    <w:rsid w:val="0081576F"/>
    <w:pPr>
      <w:spacing w:line="240" w:lineRule="auto"/>
    </w:pPr>
    <w:rPr>
      <w:lang w:bidi="km-KH"/>
    </w:rPr>
    <w:tblPr>
      <w:tblBorders>
        <w:top w:val="single" w:sz="4" w:space="0" w:color="045BA7" w:themeColor="accent2"/>
        <w:left w:val="single" w:sz="4" w:space="0" w:color="045BA7" w:themeColor="accent2"/>
        <w:bottom w:val="none" w:sz="0" w:space="0" w:color="auto"/>
        <w:right w:val="single" w:sz="4" w:space="0" w:color="045BA7" w:themeColor="accent2"/>
        <w:insideH w:val="none" w:sz="0" w:space="0" w:color="auto"/>
        <w:insideV w:val="single" w:sz="4" w:space="0" w:color="045BA7" w:themeColor="accent2"/>
      </w:tblBorders>
    </w:tblPr>
    <w:tcPr>
      <w:shd w:val="clear" w:color="auto" w:fill="auto"/>
    </w:tcPr>
    <w:tblStylePr w:type="firstRow">
      <w:rPr>
        <w:b w:val="0"/>
        <w:color w:val="FFFFFF" w:themeColor="background1"/>
      </w:rPr>
      <w:tblPr/>
      <w:tcPr>
        <w:shd w:val="clear" w:color="auto" w:fill="045BA7"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1">
    <w:name w:val="Taupe Table Borders1"/>
    <w:basedOn w:val="TaupeTable"/>
    <w:uiPriority w:val="99"/>
    <w:qFormat/>
    <w:rsid w:val="0081576F"/>
    <w:pPr>
      <w:spacing w:line="240" w:lineRule="auto"/>
    </w:pPr>
    <w:rPr>
      <w:lang w:bidi="km-KH"/>
    </w:rPr>
    <w:tblPr>
      <w:tblBorders>
        <w:top w:val="single" w:sz="4" w:space="0" w:color="BE1E2D" w:themeColor="accent3"/>
        <w:left w:val="single" w:sz="4" w:space="0" w:color="BE1E2D" w:themeColor="accent3"/>
        <w:bottom w:val="single" w:sz="4" w:space="0" w:color="BE1E2D" w:themeColor="accent3"/>
        <w:right w:val="single" w:sz="4" w:space="0" w:color="BE1E2D" w:themeColor="accent3"/>
        <w:insideH w:val="single" w:sz="4" w:space="0" w:color="BE1E2D" w:themeColor="accent3"/>
        <w:insideV w:val="single" w:sz="4" w:space="0" w:color="BE1E2D" w:themeColor="accent3"/>
      </w:tblBorders>
    </w:tblPr>
    <w:tcPr>
      <w:shd w:val="clear" w:color="auto" w:fill="auto"/>
    </w:tcPr>
    <w:tblStylePr w:type="firstRow">
      <w:rPr>
        <w:b w:val="0"/>
        <w:color w:val="FFFFFF" w:themeColor="background1"/>
      </w:rPr>
      <w:tblPr/>
      <w:tcPr>
        <w:shd w:val="clear" w:color="auto" w:fill="BE1E2D" w:themeFill="accent3"/>
      </w:tcPr>
    </w:tblStylePr>
    <w:tblStylePr w:type="lastRow">
      <w:rPr>
        <w:rFonts w:asciiTheme="minorHAnsi" w:hAnsiTheme="minorHAnsi"/>
        <w:b/>
      </w:rPr>
      <w:tblPr/>
      <w:tcPr>
        <w:shd w:val="clear" w:color="auto" w:fill="E76874" w:themeFill="accent3" w:themeFillTint="99"/>
      </w:tcPr>
    </w:tblStylePr>
    <w:tblStylePr w:type="firstCol">
      <w:tblPr/>
      <w:tcPr>
        <w:shd w:val="clear" w:color="auto" w:fill="EF9AA2" w:themeFill="accent3" w:themeFillTint="66"/>
      </w:tcPr>
    </w:tblStylePr>
    <w:tblStylePr w:type="lastCol">
      <w:tblPr/>
      <w:tcPr>
        <w:shd w:val="clear" w:color="auto" w:fill="E76874" w:themeFill="accent3" w:themeFillTint="99"/>
      </w:tcPr>
    </w:tblStylePr>
    <w:tblStylePr w:type="band2Vert">
      <w:rPr>
        <w:rFonts w:asciiTheme="minorHAnsi" w:hAnsiTheme="minorHAnsi"/>
      </w:rPr>
      <w:tblPr/>
      <w:tcPr>
        <w:shd w:val="clear" w:color="auto" w:fill="F7CCD0" w:themeFill="accent3" w:themeFillTint="33"/>
      </w:tcPr>
    </w:tblStylePr>
    <w:tblStylePr w:type="band2Horz">
      <w:rPr>
        <w:rFonts w:asciiTheme="minorHAnsi" w:hAnsiTheme="minorHAnsi"/>
      </w:rPr>
      <w:tblPr/>
      <w:tcPr>
        <w:shd w:val="clear" w:color="auto" w:fill="F7CCD0" w:themeFill="accent3" w:themeFillTint="33"/>
      </w:tcPr>
    </w:tblStylePr>
  </w:style>
  <w:style w:type="table" w:customStyle="1" w:styleId="ListTable3-Accent311">
    <w:name w:val="List Table 3 - Accent 311"/>
    <w:basedOn w:val="TableNormal"/>
    <w:uiPriority w:val="48"/>
    <w:rsid w:val="0081576F"/>
    <w:pPr>
      <w:spacing w:before="60" w:line="240" w:lineRule="auto"/>
      <w:ind w:left="3686" w:hanging="851"/>
    </w:pPr>
    <w:tblPr>
      <w:tblStyleRowBandSize w:val="1"/>
      <w:tblStyleColBandSize w:val="1"/>
      <w:tblBorders>
        <w:top w:val="single" w:sz="4" w:space="0" w:color="BE1E2D" w:themeColor="accent3"/>
        <w:left w:val="single" w:sz="4" w:space="0" w:color="BE1E2D" w:themeColor="accent3"/>
        <w:bottom w:val="single" w:sz="4" w:space="0" w:color="BE1E2D" w:themeColor="accent3"/>
        <w:right w:val="single" w:sz="4" w:space="0" w:color="BE1E2D" w:themeColor="accent3"/>
      </w:tblBorders>
    </w:tblPr>
    <w:tblStylePr w:type="firstRow">
      <w:rPr>
        <w:b/>
        <w:bCs/>
        <w:color w:val="FFFFFF" w:themeColor="background1"/>
      </w:rPr>
      <w:tblPr/>
      <w:tcPr>
        <w:shd w:val="clear" w:color="auto" w:fill="BE1E2D" w:themeFill="accent3"/>
      </w:tcPr>
    </w:tblStylePr>
    <w:tblStylePr w:type="lastRow">
      <w:rPr>
        <w:b w:val="0"/>
        <w:bCs/>
      </w:rPr>
      <w:tblPr/>
      <w:tcPr>
        <w:tcBorders>
          <w:top w:val="double" w:sz="4" w:space="0" w:color="BE1E2D" w:themeColor="accent3"/>
        </w:tcBorders>
        <w:shd w:val="clear" w:color="auto" w:fill="FFFFFF" w:themeFill="background1"/>
      </w:tcPr>
    </w:tblStylePr>
    <w:tblStylePr w:type="firstCol">
      <w:rPr>
        <w:rFonts w:ascii="Arial" w:hAnsi="Arial"/>
        <w:b w:val="0"/>
        <w:bCs/>
        <w:sz w:val="16"/>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BE1E2D" w:themeColor="accent3"/>
          <w:right w:val="single" w:sz="4" w:space="0" w:color="BE1E2D" w:themeColor="accent3"/>
        </w:tcBorders>
      </w:tcPr>
    </w:tblStylePr>
    <w:tblStylePr w:type="band1Horz">
      <w:tblPr/>
      <w:tcPr>
        <w:tcBorders>
          <w:top w:val="single" w:sz="4" w:space="0" w:color="BE1E2D" w:themeColor="accent3"/>
          <w:bottom w:val="single" w:sz="4" w:space="0" w:color="BE1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1E2D" w:themeColor="accent3"/>
          <w:left w:val="nil"/>
        </w:tcBorders>
      </w:tcPr>
    </w:tblStylePr>
    <w:tblStylePr w:type="swCell">
      <w:tblPr/>
      <w:tcPr>
        <w:tcBorders>
          <w:top w:val="double" w:sz="4" w:space="0" w:color="BE1E2D" w:themeColor="accent3"/>
          <w:right w:val="nil"/>
        </w:tcBorders>
      </w:tcPr>
    </w:tblStylePr>
  </w:style>
  <w:style w:type="table" w:customStyle="1" w:styleId="TableGridLight12">
    <w:name w:val="Table Grid Light12"/>
    <w:basedOn w:val="TableNormal"/>
    <w:uiPriority w:val="40"/>
    <w:rsid w:val="0081576F"/>
    <w:pPr>
      <w:spacing w:before="60" w:line="240" w:lineRule="auto"/>
      <w:ind w:left="3686" w:hanging="851"/>
    </w:pPr>
    <w:rPr>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Bold">
    <w:name w:val="Normal Bold"/>
    <w:basedOn w:val="Normal"/>
    <w:next w:val="Normal"/>
    <w:link w:val="NormalBoldChar"/>
    <w:uiPriority w:val="49"/>
    <w:semiHidden/>
    <w:rsid w:val="0081576F"/>
    <w:pPr>
      <w:spacing w:after="160" w:line="259" w:lineRule="auto"/>
    </w:pPr>
    <w:rPr>
      <w:rFonts w:asciiTheme="minorHAnsi" w:hAnsiTheme="minorHAnsi"/>
      <w:b/>
      <w:sz w:val="22"/>
      <w:szCs w:val="24"/>
      <w:lang w:eastAsia="en-US"/>
    </w:rPr>
  </w:style>
  <w:style w:type="character" w:customStyle="1" w:styleId="NormalBoldChar">
    <w:name w:val="Normal Bold Char"/>
    <w:link w:val="NormalBold"/>
    <w:uiPriority w:val="49"/>
    <w:semiHidden/>
    <w:rsid w:val="0081576F"/>
    <w:rPr>
      <w:rFonts w:asciiTheme="minorHAnsi" w:hAnsiTheme="minorHAnsi"/>
      <w:b/>
      <w:szCs w:val="24"/>
      <w:lang w:eastAsia="en-US"/>
    </w:rPr>
  </w:style>
  <w:style w:type="character" w:customStyle="1" w:styleId="TableBulletChar">
    <w:name w:val="Table Bullet Char"/>
    <w:link w:val="TableBullet"/>
    <w:rsid w:val="0081576F"/>
    <w:rPr>
      <w:rFonts w:ascii="Arial" w:hAnsi="Arial"/>
      <w:sz w:val="16"/>
    </w:rPr>
  </w:style>
  <w:style w:type="table" w:customStyle="1" w:styleId="TableGridLight1">
    <w:name w:val="Table Grid Light1"/>
    <w:basedOn w:val="TableNormal"/>
    <w:uiPriority w:val="40"/>
    <w:rsid w:val="003F413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DWA List 1,List Paragraph1,Citation List,ANNEX,List Paragraph11,L,Recommendation,CV text,COOP,Primary Bullet List,F5 List Paragraph,Dot pt,List Paragraph111,Medium Grid 1 - Accent 21,Numbered Paragraph,List Paragraph2,Bulleted Para,列出段落"/>
    <w:basedOn w:val="Normal"/>
    <w:uiPriority w:val="34"/>
    <w:rsid w:val="00FE46F6"/>
    <w:pPr>
      <w:spacing w:after="200"/>
      <w:ind w:left="720"/>
      <w:contextualSpacing/>
    </w:pPr>
    <w:rPr>
      <w:rFonts w:ascii="Calibri" w:hAnsi="Calibri"/>
      <w:sz w:val="22"/>
      <w:lang w:val="en-US" w:eastAsia="en-US" w:bidi="en-US"/>
    </w:rPr>
  </w:style>
  <w:style w:type="character" w:styleId="Strong">
    <w:name w:val="Strong"/>
    <w:basedOn w:val="DefaultParagraphFont"/>
    <w:uiPriority w:val="22"/>
    <w:locked/>
    <w:rsid w:val="00FE46F6"/>
    <w:rPr>
      <w:b/>
      <w:bCs/>
    </w:rPr>
  </w:style>
  <w:style w:type="paragraph" w:styleId="NoSpacing">
    <w:name w:val="No Spacing"/>
    <w:link w:val="NoSpacingChar"/>
    <w:uiPriority w:val="1"/>
    <w:rsid w:val="00FE46F6"/>
    <w:pPr>
      <w:spacing w:line="240" w:lineRule="auto"/>
    </w:pPr>
    <w:rPr>
      <w:rFonts w:ascii="Calibri" w:hAnsi="Calibri"/>
      <w:lang w:val="en-US" w:eastAsia="en-US" w:bidi="en-US"/>
    </w:rPr>
  </w:style>
  <w:style w:type="character" w:styleId="SubtleReference">
    <w:name w:val="Subtle Reference"/>
    <w:basedOn w:val="DefaultParagraphFont"/>
    <w:uiPriority w:val="31"/>
    <w:rsid w:val="00FE46F6"/>
    <w:rPr>
      <w:smallCaps/>
      <w:color w:val="C0504D"/>
      <w:u w:val="single"/>
    </w:rPr>
  </w:style>
  <w:style w:type="character" w:styleId="BookTitle">
    <w:name w:val="Book Title"/>
    <w:basedOn w:val="DefaultParagraphFont"/>
    <w:uiPriority w:val="33"/>
    <w:rsid w:val="00FE46F6"/>
    <w:rPr>
      <w:b/>
      <w:bCs/>
      <w:smallCaps/>
      <w:spacing w:val="5"/>
    </w:rPr>
  </w:style>
  <w:style w:type="paragraph" w:styleId="BalloonText">
    <w:name w:val="Balloon Text"/>
    <w:basedOn w:val="Normal"/>
    <w:link w:val="BalloonTextChar"/>
    <w:uiPriority w:val="99"/>
    <w:rsid w:val="00FE46F6"/>
    <w:pPr>
      <w:spacing w:line="240" w:lineRule="auto"/>
    </w:pPr>
    <w:rPr>
      <w:rFonts w:ascii="Tahoma" w:hAnsi="Tahoma" w:cs="Tahoma"/>
      <w:sz w:val="16"/>
      <w:szCs w:val="16"/>
      <w:lang w:val="en-US" w:eastAsia="en-US" w:bidi="en-US"/>
    </w:rPr>
  </w:style>
  <w:style w:type="character" w:customStyle="1" w:styleId="BalloonTextChar">
    <w:name w:val="Balloon Text Char"/>
    <w:basedOn w:val="DefaultParagraphFont"/>
    <w:link w:val="BalloonText"/>
    <w:uiPriority w:val="99"/>
    <w:rsid w:val="00FE46F6"/>
    <w:rPr>
      <w:rFonts w:ascii="Tahoma" w:hAnsi="Tahoma" w:cs="Tahoma"/>
      <w:sz w:val="16"/>
      <w:szCs w:val="16"/>
      <w:lang w:val="en-US" w:eastAsia="en-US" w:bidi="en-US"/>
    </w:rPr>
  </w:style>
  <w:style w:type="paragraph" w:styleId="FootnoteText">
    <w:name w:val="footnote text"/>
    <w:basedOn w:val="Normal"/>
    <w:link w:val="FootnoteTextChar"/>
    <w:uiPriority w:val="99"/>
    <w:qFormat/>
    <w:rsid w:val="00FE46F6"/>
    <w:pPr>
      <w:spacing w:line="240" w:lineRule="auto"/>
    </w:pPr>
    <w:rPr>
      <w:rFonts w:ascii="Calibri" w:hAnsi="Calibri"/>
      <w:szCs w:val="20"/>
      <w:lang w:val="en-US" w:eastAsia="en-US" w:bidi="en-US"/>
    </w:rPr>
  </w:style>
  <w:style w:type="character" w:customStyle="1" w:styleId="FootnoteTextChar">
    <w:name w:val="Footnote Text Char"/>
    <w:basedOn w:val="DefaultParagraphFont"/>
    <w:link w:val="FootnoteText"/>
    <w:uiPriority w:val="99"/>
    <w:rsid w:val="00FE46F6"/>
    <w:rPr>
      <w:rFonts w:ascii="Calibri" w:hAnsi="Calibri"/>
      <w:sz w:val="20"/>
      <w:szCs w:val="20"/>
      <w:lang w:val="en-US" w:eastAsia="en-US" w:bidi="en-US"/>
    </w:rPr>
  </w:style>
  <w:style w:type="character" w:customStyle="1" w:styleId="TableTextChar">
    <w:name w:val="Table Text Char"/>
    <w:basedOn w:val="DefaultParagraphFont"/>
    <w:link w:val="TableText"/>
    <w:rsid w:val="00DC2806"/>
    <w:rPr>
      <w:rFonts w:ascii="Arial" w:hAnsi="Arial"/>
      <w:color w:val="FF0000"/>
      <w:sz w:val="16"/>
    </w:rPr>
  </w:style>
  <w:style w:type="paragraph" w:customStyle="1" w:styleId="Crossheading">
    <w:name w:val="Crossheading"/>
    <w:basedOn w:val="BodyText"/>
    <w:next w:val="BodyText"/>
    <w:link w:val="CrossheadingChar"/>
    <w:qFormat/>
    <w:rsid w:val="0056063C"/>
    <w:pPr>
      <w:keepNext/>
      <w:pBdr>
        <w:top w:val="nil"/>
        <w:left w:val="nil"/>
        <w:bottom w:val="nil"/>
        <w:right w:val="nil"/>
        <w:between w:val="nil"/>
        <w:bar w:val="nil"/>
      </w:pBdr>
      <w:spacing w:before="360"/>
      <w:outlineLvl w:val="3"/>
    </w:pPr>
    <w:rPr>
      <w:rFonts w:eastAsia="Arial Unicode MS" w:cs="Arial Unicode MS"/>
      <w:b/>
      <w:color w:val="003359" w:themeColor="background2"/>
      <w:szCs w:val="20"/>
      <w:u w:color="000000"/>
      <w:bdr w:val="nil"/>
      <w:lang w:val="en-US" w:eastAsia="en-US"/>
    </w:rPr>
  </w:style>
  <w:style w:type="character" w:customStyle="1" w:styleId="CrossheadingChar">
    <w:name w:val="Crossheading Char"/>
    <w:basedOn w:val="BodyTextChar"/>
    <w:link w:val="Crossheading"/>
    <w:rsid w:val="0056063C"/>
    <w:rPr>
      <w:rFonts w:ascii="Arial" w:eastAsia="Arial Unicode MS" w:hAnsi="Arial" w:cs="Arial Unicode MS"/>
      <w:b/>
      <w:color w:val="003359" w:themeColor="background2"/>
      <w:sz w:val="20"/>
      <w:szCs w:val="20"/>
      <w:u w:color="000000"/>
      <w:bdr w:val="nil"/>
      <w:lang w:val="en-US" w:eastAsia="en-US"/>
    </w:rPr>
  </w:style>
  <w:style w:type="character" w:customStyle="1" w:styleId="CaptionChar">
    <w:name w:val="Caption Char"/>
    <w:basedOn w:val="DefaultParagraphFont"/>
    <w:link w:val="Caption"/>
    <w:uiPriority w:val="35"/>
    <w:rsid w:val="00F75A6D"/>
    <w:rPr>
      <w:rFonts w:ascii="Arial" w:hAnsi="Arial"/>
      <w:b/>
      <w:bCs/>
      <w:color w:val="003359" w:themeColor="background2"/>
      <w:sz w:val="16"/>
      <w:szCs w:val="20"/>
    </w:rPr>
  </w:style>
  <w:style w:type="paragraph" w:customStyle="1" w:styleId="AnnexHeading">
    <w:name w:val="Annex Heading"/>
    <w:basedOn w:val="Heading1"/>
    <w:next w:val="BodyText"/>
    <w:link w:val="AnnexHeadingChar"/>
    <w:uiPriority w:val="99"/>
    <w:rsid w:val="007423E3"/>
    <w:pPr>
      <w:keepNext w:val="0"/>
      <w:numPr>
        <w:numId w:val="8"/>
      </w:numPr>
      <w:spacing w:before="0" w:line="240" w:lineRule="auto"/>
    </w:pPr>
    <w:rPr>
      <w:lang w:eastAsia="en-US"/>
    </w:rPr>
  </w:style>
  <w:style w:type="character" w:styleId="FootnoteReference">
    <w:name w:val="footnote reference"/>
    <w:aliases w:val=" BVI fnr,BVI fnr,Footnote Reference1"/>
    <w:basedOn w:val="DefaultParagraphFont"/>
    <w:uiPriority w:val="99"/>
    <w:unhideWhenUsed/>
    <w:rsid w:val="00503E26"/>
    <w:rPr>
      <w:vertAlign w:val="superscript"/>
    </w:rPr>
  </w:style>
  <w:style w:type="character" w:styleId="PageNumber">
    <w:name w:val="page number"/>
    <w:basedOn w:val="DefaultParagraphFont"/>
    <w:uiPriority w:val="99"/>
    <w:rsid w:val="00192B71"/>
  </w:style>
  <w:style w:type="paragraph" w:styleId="BodyText2">
    <w:name w:val="Body Text 2"/>
    <w:basedOn w:val="Normal"/>
    <w:link w:val="BodyText2Char"/>
    <w:semiHidden/>
    <w:rsid w:val="00192B71"/>
    <w:rPr>
      <w:rFonts w:ascii="Times New Roman" w:hAnsi="Times New Roman"/>
      <w:i/>
      <w:sz w:val="22"/>
      <w:lang w:eastAsia="en-US"/>
    </w:rPr>
  </w:style>
  <w:style w:type="character" w:customStyle="1" w:styleId="BodyText2Char">
    <w:name w:val="Body Text 2 Char"/>
    <w:basedOn w:val="DefaultParagraphFont"/>
    <w:link w:val="BodyText2"/>
    <w:semiHidden/>
    <w:rsid w:val="00192B71"/>
    <w:rPr>
      <w:rFonts w:ascii="Times New Roman" w:hAnsi="Times New Roman"/>
      <w:i/>
      <w:lang w:eastAsia="en-US"/>
    </w:rPr>
  </w:style>
  <w:style w:type="paragraph" w:styleId="PlainText">
    <w:name w:val="Plain Text"/>
    <w:basedOn w:val="Normal"/>
    <w:link w:val="PlainTextChar"/>
    <w:uiPriority w:val="99"/>
    <w:unhideWhenUsed/>
    <w:rsid w:val="00192B71"/>
    <w:rPr>
      <w:color w:val="000000"/>
      <w:sz w:val="21"/>
      <w:szCs w:val="21"/>
      <w:lang w:val="en-US" w:eastAsia="en-US"/>
    </w:rPr>
  </w:style>
  <w:style w:type="character" w:customStyle="1" w:styleId="PlainTextChar">
    <w:name w:val="Plain Text Char"/>
    <w:basedOn w:val="DefaultParagraphFont"/>
    <w:link w:val="PlainText"/>
    <w:uiPriority w:val="99"/>
    <w:rsid w:val="00192B71"/>
    <w:rPr>
      <w:rFonts w:ascii="Arial" w:hAnsi="Arial"/>
      <w:color w:val="000000"/>
      <w:sz w:val="21"/>
      <w:szCs w:val="21"/>
      <w:lang w:val="en-US" w:eastAsia="en-US"/>
    </w:rPr>
  </w:style>
  <w:style w:type="character" w:customStyle="1" w:styleId="st">
    <w:name w:val="st"/>
    <w:rsid w:val="00192B71"/>
  </w:style>
  <w:style w:type="character" w:styleId="Emphasis">
    <w:name w:val="Emphasis"/>
    <w:uiPriority w:val="20"/>
    <w:locked/>
    <w:rsid w:val="00192B71"/>
    <w:rPr>
      <w:i/>
      <w:iCs/>
    </w:rPr>
  </w:style>
  <w:style w:type="paragraph" w:customStyle="1" w:styleId="ColorfulList-Accent11">
    <w:name w:val="Colorful List - Accent 11"/>
    <w:aliases w:val="List Paragraph (numbered (a))"/>
    <w:basedOn w:val="Normal"/>
    <w:link w:val="ColorfulList-Accent1Char"/>
    <w:uiPriority w:val="34"/>
    <w:rsid w:val="00192B71"/>
    <w:pPr>
      <w:spacing w:after="120"/>
      <w:ind w:left="720"/>
      <w:contextualSpacing/>
    </w:pPr>
    <w:rPr>
      <w:rFonts w:ascii="Times New Roman" w:hAnsi="Times New Roman"/>
      <w:sz w:val="22"/>
      <w:szCs w:val="24"/>
      <w:lang w:val="en-GB" w:eastAsia="en-US"/>
    </w:rPr>
  </w:style>
  <w:style w:type="character" w:customStyle="1" w:styleId="ColorfulList-Accent1Char">
    <w:name w:val="Colorful List - Accent 1 Char"/>
    <w:aliases w:val="List Paragraph (numbered (a)) Char,List Paragraph Char,DWA List 1 Char,List Paragraph1 Char,Citation List Char,ANNEX Char,List Paragraph11 Char,L Char,Recommendation Char,CV text Char,Colorful List - Accent 11 Char"/>
    <w:link w:val="ColorfulList-Accent11"/>
    <w:uiPriority w:val="34"/>
    <w:qFormat/>
    <w:rsid w:val="00192B71"/>
    <w:rPr>
      <w:rFonts w:ascii="Times New Roman" w:hAnsi="Times New Roman"/>
      <w:szCs w:val="24"/>
      <w:lang w:val="en-GB" w:eastAsia="en-US"/>
    </w:rPr>
  </w:style>
  <w:style w:type="character" w:customStyle="1" w:styleId="AnnexHeadingChar">
    <w:name w:val="Annex Heading Char"/>
    <w:basedOn w:val="Heading1Char"/>
    <w:link w:val="AnnexHeading"/>
    <w:uiPriority w:val="99"/>
    <w:rsid w:val="00192B71"/>
    <w:rPr>
      <w:rFonts w:ascii="Arial" w:hAnsi="Arial" w:cs="Arial"/>
      <w:bCs/>
      <w:color w:val="003359" w:themeColor="background2"/>
      <w:kern w:val="32"/>
      <w:sz w:val="32"/>
      <w:szCs w:val="32"/>
      <w:lang w:eastAsia="en-US"/>
    </w:rPr>
  </w:style>
  <w:style w:type="paragraph" w:customStyle="1" w:styleId="08bFOOTNOTESOVER10">
    <w:name w:val="08b. FOOTNOTES OVER 10"/>
    <w:basedOn w:val="Normal"/>
    <w:uiPriority w:val="99"/>
    <w:rsid w:val="00192B71"/>
    <w:pPr>
      <w:widowControl w:val="0"/>
      <w:suppressAutoHyphens/>
      <w:autoSpaceDE w:val="0"/>
      <w:autoSpaceDN w:val="0"/>
      <w:adjustRightInd w:val="0"/>
      <w:spacing w:after="113" w:line="288" w:lineRule="auto"/>
      <w:ind w:left="283" w:hanging="283"/>
      <w:textAlignment w:val="center"/>
    </w:pPr>
    <w:rPr>
      <w:rFonts w:ascii="Verdana" w:hAnsi="Verdana" w:cs="Verdana"/>
      <w:b/>
      <w:bCs/>
      <w:i/>
      <w:iCs/>
      <w:color w:val="000000"/>
      <w:sz w:val="14"/>
      <w:szCs w:val="14"/>
      <w:lang w:val="en-GB" w:eastAsia="ja-JP"/>
    </w:rPr>
  </w:style>
  <w:style w:type="character" w:customStyle="1" w:styleId="NoSpacingChar">
    <w:name w:val="No Spacing Char"/>
    <w:link w:val="NoSpacing"/>
    <w:uiPriority w:val="1"/>
    <w:rsid w:val="00192B71"/>
    <w:rPr>
      <w:rFonts w:ascii="Calibri" w:hAnsi="Calibri"/>
      <w:lang w:val="en-US" w:eastAsia="en-US" w:bidi="en-US"/>
    </w:rPr>
  </w:style>
  <w:style w:type="paragraph" w:styleId="Quote">
    <w:name w:val="Quote"/>
    <w:basedOn w:val="BodyText"/>
    <w:next w:val="Normal"/>
    <w:link w:val="QuoteChar"/>
    <w:uiPriority w:val="14"/>
    <w:rsid w:val="009E6AA3"/>
    <w:pPr>
      <w:spacing w:after="360"/>
      <w:ind w:left="720"/>
    </w:pPr>
  </w:style>
  <w:style w:type="character" w:customStyle="1" w:styleId="QuoteChar">
    <w:name w:val="Quote Char"/>
    <w:basedOn w:val="DefaultParagraphFont"/>
    <w:link w:val="Quote"/>
    <w:uiPriority w:val="14"/>
    <w:rsid w:val="009E6AA3"/>
    <w:rPr>
      <w:rFonts w:ascii="Arial" w:hAnsi="Arial"/>
      <w:color w:val="00B050"/>
      <w:sz w:val="20"/>
    </w:rPr>
  </w:style>
  <w:style w:type="paragraph" w:styleId="IntenseQuote">
    <w:name w:val="Intense Quote"/>
    <w:basedOn w:val="Normal"/>
    <w:next w:val="Normal"/>
    <w:link w:val="IntenseQuoteChar"/>
    <w:uiPriority w:val="30"/>
    <w:rsid w:val="00192B71"/>
    <w:pPr>
      <w:spacing w:before="160" w:after="160" w:line="264" w:lineRule="auto"/>
      <w:ind w:left="720" w:right="720"/>
      <w:jc w:val="center"/>
    </w:pPr>
    <w:rPr>
      <w:rFonts w:ascii="TitilliumText25L" w:hAnsi="TitilliumText25L"/>
      <w:i/>
      <w:iCs/>
      <w:color w:val="FDB913"/>
      <w:sz w:val="32"/>
      <w:szCs w:val="32"/>
      <w:lang w:val="en-US" w:eastAsia="en-US"/>
    </w:rPr>
  </w:style>
  <w:style w:type="character" w:customStyle="1" w:styleId="IntenseQuoteChar">
    <w:name w:val="Intense Quote Char"/>
    <w:basedOn w:val="DefaultParagraphFont"/>
    <w:link w:val="IntenseQuote"/>
    <w:uiPriority w:val="30"/>
    <w:rsid w:val="00192B71"/>
    <w:rPr>
      <w:rFonts w:ascii="TitilliumText25L" w:hAnsi="TitilliumText25L"/>
      <w:i/>
      <w:iCs/>
      <w:color w:val="FDB913"/>
      <w:sz w:val="32"/>
      <w:szCs w:val="32"/>
      <w:lang w:val="en-US" w:eastAsia="en-US"/>
    </w:rPr>
  </w:style>
  <w:style w:type="character" w:styleId="IntenseEmphasis">
    <w:name w:val="Intense Emphasis"/>
    <w:uiPriority w:val="21"/>
    <w:rsid w:val="00192B71"/>
    <w:rPr>
      <w:b/>
      <w:bCs/>
      <w:i/>
      <w:iCs/>
    </w:rPr>
  </w:style>
  <w:style w:type="character" w:styleId="IntenseReference">
    <w:name w:val="Intense Reference"/>
    <w:uiPriority w:val="32"/>
    <w:rsid w:val="00192B71"/>
    <w:rPr>
      <w:b/>
      <w:bCs/>
      <w:smallCaps/>
      <w:color w:val="FDB913"/>
    </w:rPr>
  </w:style>
  <w:style w:type="paragraph" w:customStyle="1" w:styleId="QuoteHeading">
    <w:name w:val="Quote Heading"/>
    <w:basedOn w:val="Normal"/>
    <w:next w:val="Quote"/>
    <w:link w:val="QuoteHeadingChar"/>
    <w:uiPriority w:val="13"/>
    <w:rsid w:val="00192B71"/>
    <w:pPr>
      <w:spacing w:after="120"/>
      <w:jc w:val="center"/>
      <w:outlineLvl w:val="2"/>
    </w:pPr>
    <w:rPr>
      <w:rFonts w:ascii="Calibri" w:hAnsi="Calibri" w:cs="Calibri"/>
      <w:b/>
      <w:smallCaps/>
      <w:color w:val="002B5C"/>
      <w:spacing w:val="10"/>
      <w:sz w:val="24"/>
      <w:szCs w:val="24"/>
      <w:lang w:val="id-ID" w:eastAsia="en-US"/>
    </w:rPr>
  </w:style>
  <w:style w:type="character" w:customStyle="1" w:styleId="QuoteHeadingChar">
    <w:name w:val="Quote Heading Char"/>
    <w:link w:val="QuoteHeading"/>
    <w:uiPriority w:val="13"/>
    <w:rsid w:val="00192B71"/>
    <w:rPr>
      <w:rFonts w:ascii="Calibri" w:hAnsi="Calibri" w:cs="Calibri"/>
      <w:b/>
      <w:smallCaps/>
      <w:color w:val="002B5C"/>
      <w:spacing w:val="10"/>
      <w:sz w:val="24"/>
      <w:szCs w:val="24"/>
      <w:lang w:val="id-ID" w:eastAsia="en-US"/>
    </w:rPr>
  </w:style>
  <w:style w:type="paragraph" w:customStyle="1" w:styleId="CaptionLeads">
    <w:name w:val="Caption Leads"/>
    <w:basedOn w:val="Caption"/>
    <w:uiPriority w:val="29"/>
    <w:rsid w:val="00192B71"/>
    <w:pPr>
      <w:tabs>
        <w:tab w:val="clear" w:pos="1134"/>
      </w:tabs>
      <w:spacing w:before="180" w:after="0"/>
      <w:ind w:left="0" w:firstLine="0"/>
      <w:jc w:val="center"/>
    </w:pPr>
    <w:rPr>
      <w:rFonts w:ascii="Calibri" w:eastAsia="TitilliumText25L" w:hAnsi="Calibri" w:cs="Calibri"/>
      <w:caps/>
      <w:color w:val="000000"/>
      <w:sz w:val="18"/>
      <w:szCs w:val="22"/>
      <w:lang w:val="id-ID" w:eastAsia="en-US"/>
    </w:rPr>
  </w:style>
  <w:style w:type="paragraph" w:customStyle="1" w:styleId="ChapterSub-Heading">
    <w:name w:val="Chapter Sub-Heading"/>
    <w:basedOn w:val="Normal"/>
    <w:next w:val="Normal"/>
    <w:link w:val="ChapterSub-HeadingChar"/>
    <w:autoRedefine/>
    <w:uiPriority w:val="7"/>
    <w:rsid w:val="00192B71"/>
    <w:pPr>
      <w:spacing w:after="240"/>
      <w:jc w:val="center"/>
    </w:pPr>
    <w:rPr>
      <w:rFonts w:ascii="Calibri" w:hAnsi="Calibri" w:cs="Calibri"/>
      <w:caps/>
      <w:color w:val="002B5C"/>
      <w:sz w:val="28"/>
      <w:szCs w:val="32"/>
      <w:lang w:val="id-ID" w:eastAsia="en-US"/>
    </w:rPr>
  </w:style>
  <w:style w:type="character" w:customStyle="1" w:styleId="ChapterSub-HeadingChar">
    <w:name w:val="Chapter Sub-Heading Char"/>
    <w:link w:val="ChapterSub-Heading"/>
    <w:uiPriority w:val="7"/>
    <w:rsid w:val="00192B71"/>
    <w:rPr>
      <w:rFonts w:ascii="Calibri" w:hAnsi="Calibri" w:cs="Calibri"/>
      <w:caps/>
      <w:color w:val="002B5C"/>
      <w:sz w:val="28"/>
      <w:szCs w:val="32"/>
      <w:lang w:val="id-ID" w:eastAsia="en-US"/>
    </w:rPr>
  </w:style>
  <w:style w:type="paragraph" w:customStyle="1" w:styleId="TitleAlt">
    <w:name w:val="Title Alt"/>
    <w:basedOn w:val="Title"/>
    <w:next w:val="SubtitleAlt"/>
    <w:link w:val="TitleAltChar"/>
    <w:uiPriority w:val="2"/>
    <w:rsid w:val="00192B71"/>
    <w:pPr>
      <w:autoSpaceDE/>
      <w:autoSpaceDN/>
      <w:adjustRightInd/>
      <w:spacing w:before="120" w:after="120"/>
      <w:jc w:val="center"/>
    </w:pPr>
    <w:rPr>
      <w:rFonts w:ascii="Calibri" w:hAnsi="Calibri" w:cs="Calibri"/>
      <w:b/>
      <w:color w:val="002B5C"/>
      <w:sz w:val="56"/>
      <w:szCs w:val="48"/>
      <w:lang w:val="id-ID" w:eastAsia="en-US"/>
    </w:rPr>
  </w:style>
  <w:style w:type="paragraph" w:customStyle="1" w:styleId="SubtitleAlt">
    <w:name w:val="Subtitle Alt"/>
    <w:basedOn w:val="Subtitle"/>
    <w:next w:val="Normal"/>
    <w:link w:val="SubtitleAltChar"/>
    <w:uiPriority w:val="3"/>
    <w:rsid w:val="00192B71"/>
    <w:pPr>
      <w:spacing w:before="120" w:after="120"/>
      <w:ind w:right="0"/>
      <w:jc w:val="center"/>
    </w:pPr>
    <w:rPr>
      <w:rFonts w:ascii="Calibri" w:hAnsi="Calibri" w:cs="Calibri"/>
      <w:color w:val="002B5C"/>
      <w:spacing w:val="20"/>
      <w:sz w:val="40"/>
      <w:szCs w:val="40"/>
      <w:lang w:val="id-ID" w:eastAsia="en-US"/>
    </w:rPr>
  </w:style>
  <w:style w:type="character" w:customStyle="1" w:styleId="SubtitleAltChar">
    <w:name w:val="Subtitle Alt Char"/>
    <w:link w:val="SubtitleAlt"/>
    <w:uiPriority w:val="3"/>
    <w:rsid w:val="00192B71"/>
    <w:rPr>
      <w:rFonts w:ascii="Calibri" w:hAnsi="Calibri" w:cs="Calibri"/>
      <w:color w:val="002B5C"/>
      <w:spacing w:val="20"/>
      <w:sz w:val="40"/>
      <w:szCs w:val="40"/>
      <w:lang w:val="id-ID" w:eastAsia="en-US"/>
    </w:rPr>
  </w:style>
  <w:style w:type="character" w:customStyle="1" w:styleId="TitleAltChar">
    <w:name w:val="Title Alt Char"/>
    <w:link w:val="TitleAlt"/>
    <w:uiPriority w:val="2"/>
    <w:rsid w:val="00192B71"/>
    <w:rPr>
      <w:rFonts w:ascii="Calibri" w:hAnsi="Calibri" w:cs="Calibri"/>
      <w:b/>
      <w:color w:val="002B5C"/>
      <w:sz w:val="56"/>
      <w:szCs w:val="48"/>
      <w:lang w:val="id-ID" w:eastAsia="en-US"/>
    </w:rPr>
  </w:style>
  <w:style w:type="paragraph" w:customStyle="1" w:styleId="TableHeading">
    <w:name w:val="Table Heading"/>
    <w:basedOn w:val="Normal"/>
    <w:next w:val="TableText"/>
    <w:uiPriority w:val="12"/>
    <w:rsid w:val="00192B71"/>
    <w:pPr>
      <w:spacing w:before="40" w:after="40"/>
      <w:jc w:val="center"/>
    </w:pPr>
    <w:rPr>
      <w:rFonts w:ascii="Calibri" w:hAnsi="Calibri"/>
      <w:b/>
      <w:bCs/>
      <w:caps/>
      <w:color w:val="000000"/>
      <w:spacing w:val="10"/>
      <w:sz w:val="22"/>
      <w:lang w:val="en-US" w:eastAsia="en-US"/>
    </w:rPr>
  </w:style>
  <w:style w:type="paragraph" w:customStyle="1" w:styleId="ChapterHeading">
    <w:name w:val="Chapter Heading"/>
    <w:basedOn w:val="Heading1"/>
    <w:next w:val="ChapterSub-Heading"/>
    <w:link w:val="ChapterHeadingChar"/>
    <w:uiPriority w:val="6"/>
    <w:rsid w:val="00192B71"/>
    <w:pPr>
      <w:keepNext w:val="0"/>
      <w:numPr>
        <w:numId w:val="0"/>
      </w:numPr>
      <w:spacing w:before="0" w:after="120" w:line="240" w:lineRule="auto"/>
      <w:jc w:val="center"/>
    </w:pPr>
    <w:rPr>
      <w:rFonts w:ascii="Calibri" w:hAnsi="Calibri" w:cs="Calibri"/>
      <w:b/>
      <w:bCs w:val="0"/>
      <w:smallCaps/>
      <w:color w:val="002B5C"/>
      <w:spacing w:val="10"/>
      <w:kern w:val="0"/>
      <w:sz w:val="36"/>
      <w:lang w:val="id-ID" w:eastAsia="en-US"/>
    </w:rPr>
  </w:style>
  <w:style w:type="character" w:customStyle="1" w:styleId="ChapterHeadingChar">
    <w:name w:val="Chapter Heading Char"/>
    <w:link w:val="ChapterHeading"/>
    <w:uiPriority w:val="6"/>
    <w:rsid w:val="00192B71"/>
    <w:rPr>
      <w:rFonts w:ascii="Calibri" w:hAnsi="Calibri" w:cs="Calibri"/>
      <w:b/>
      <w:smallCaps/>
      <w:color w:val="002B5C"/>
      <w:spacing w:val="10"/>
      <w:sz w:val="36"/>
      <w:szCs w:val="32"/>
      <w:lang w:val="id-ID" w:eastAsia="en-US"/>
    </w:rPr>
  </w:style>
  <w:style w:type="table" w:customStyle="1" w:styleId="GridTable1Light1">
    <w:name w:val="Grid Table 1 Light1"/>
    <w:basedOn w:val="TableNormal"/>
    <w:uiPriority w:val="46"/>
    <w:rsid w:val="00192B71"/>
    <w:pPr>
      <w:spacing w:line="240" w:lineRule="auto"/>
      <w:jc w:val="center"/>
    </w:pPr>
    <w:rPr>
      <w:rFonts w:ascii="TitilliumText25L" w:eastAsia="TitilliumText25L" w:hAnsi="TitilliumText25L"/>
      <w:sz w:val="21"/>
      <w:szCs w:val="21"/>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text0">
    <w:name w:val="Table text"/>
    <w:link w:val="TabletextChar0"/>
    <w:rsid w:val="00192B71"/>
    <w:pPr>
      <w:spacing w:line="240" w:lineRule="auto"/>
    </w:pPr>
    <w:rPr>
      <w:rFonts w:ascii="Arial" w:hAnsi="Arial"/>
      <w:sz w:val="16"/>
      <w:szCs w:val="20"/>
      <w:lang w:val="en-GB" w:eastAsia="en-US"/>
    </w:rPr>
  </w:style>
  <w:style w:type="paragraph" w:customStyle="1" w:styleId="BULLETS">
    <w:name w:val="BULLETS"/>
    <w:basedOn w:val="BodyText"/>
    <w:link w:val="BULLETSChar"/>
    <w:rsid w:val="00192B71"/>
    <w:pPr>
      <w:numPr>
        <w:numId w:val="10"/>
      </w:numPr>
      <w:shd w:val="clear" w:color="800000" w:fill="auto"/>
      <w:autoSpaceDE w:val="0"/>
      <w:autoSpaceDN w:val="0"/>
      <w:adjustRightInd w:val="0"/>
      <w:spacing w:after="60" w:line="240" w:lineRule="exact"/>
    </w:pPr>
    <w:rPr>
      <w:rFonts w:ascii="Calibri" w:hAnsi="Calibri" w:cs="Futura LtCn BT"/>
      <w:spacing w:val="-4"/>
      <w:w w:val="90"/>
      <w:sz w:val="22"/>
      <w:szCs w:val="20"/>
      <w:lang w:eastAsia="en-US"/>
    </w:rPr>
  </w:style>
  <w:style w:type="character" w:customStyle="1" w:styleId="BULLETSChar">
    <w:name w:val="BULLETS Char"/>
    <w:link w:val="BULLETS"/>
    <w:rsid w:val="00192B71"/>
    <w:rPr>
      <w:rFonts w:ascii="Calibri" w:hAnsi="Calibri" w:cs="Futura LtCn BT"/>
      <w:spacing w:val="-4"/>
      <w:w w:val="90"/>
      <w:szCs w:val="20"/>
      <w:shd w:val="clear" w:color="800000" w:fill="auto"/>
      <w:lang w:eastAsia="en-US"/>
    </w:rPr>
  </w:style>
  <w:style w:type="paragraph" w:customStyle="1" w:styleId="TABLEBULLET0">
    <w:name w:val="TABLE BULLET"/>
    <w:basedOn w:val="Tabletext0"/>
    <w:link w:val="TABLEBULLETChar0"/>
    <w:rsid w:val="00192B71"/>
    <w:pPr>
      <w:numPr>
        <w:numId w:val="11"/>
      </w:numPr>
    </w:pPr>
  </w:style>
  <w:style w:type="table" w:customStyle="1" w:styleId="TableGrid10">
    <w:name w:val="Table Grid1"/>
    <w:basedOn w:val="TableNormal"/>
    <w:next w:val="TableGrid"/>
    <w:uiPriority w:val="59"/>
    <w:rsid w:val="00192B71"/>
    <w:pPr>
      <w:spacing w:line="240" w:lineRule="auto"/>
      <w:jc w:val="center"/>
    </w:pPr>
    <w:rPr>
      <w:rFonts w:ascii="TitilliumText25L" w:eastAsia="TitilliumText25L" w:hAnsi="TitilliumText25L"/>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0">
    <w:name w:val="Table text Char"/>
    <w:link w:val="Tabletext0"/>
    <w:rsid w:val="00192B71"/>
    <w:rPr>
      <w:rFonts w:ascii="Arial" w:hAnsi="Arial"/>
      <w:sz w:val="16"/>
      <w:szCs w:val="20"/>
      <w:lang w:val="en-GB" w:eastAsia="en-US"/>
    </w:rPr>
  </w:style>
  <w:style w:type="character" w:customStyle="1" w:styleId="TABLEBULLETChar0">
    <w:name w:val="TABLE BULLET Char"/>
    <w:basedOn w:val="TabletextChar0"/>
    <w:link w:val="TABLEBULLET0"/>
    <w:rsid w:val="00192B71"/>
    <w:rPr>
      <w:rFonts w:ascii="Arial" w:hAnsi="Arial"/>
      <w:sz w:val="16"/>
      <w:szCs w:val="20"/>
      <w:lang w:val="en-GB" w:eastAsia="en-US"/>
    </w:rPr>
  </w:style>
  <w:style w:type="paragraph" w:styleId="EndnoteText">
    <w:name w:val="endnote text"/>
    <w:basedOn w:val="Normal"/>
    <w:link w:val="EndnoteTextChar"/>
    <w:semiHidden/>
    <w:unhideWhenUsed/>
    <w:rsid w:val="00192B71"/>
    <w:pPr>
      <w:spacing w:line="240" w:lineRule="auto"/>
    </w:pPr>
    <w:rPr>
      <w:rFonts w:ascii="Times New Roman" w:hAnsi="Times New Roman"/>
      <w:szCs w:val="20"/>
      <w:lang w:val="en-GB" w:eastAsia="en-US"/>
    </w:rPr>
  </w:style>
  <w:style w:type="character" w:customStyle="1" w:styleId="EndnoteTextChar">
    <w:name w:val="Endnote Text Char"/>
    <w:basedOn w:val="DefaultParagraphFont"/>
    <w:link w:val="EndnoteText"/>
    <w:semiHidden/>
    <w:rsid w:val="00192B71"/>
    <w:rPr>
      <w:rFonts w:ascii="Times New Roman" w:hAnsi="Times New Roman"/>
      <w:sz w:val="20"/>
      <w:szCs w:val="20"/>
      <w:lang w:val="en-GB" w:eastAsia="en-US"/>
    </w:rPr>
  </w:style>
  <w:style w:type="character" w:styleId="EndnoteReference">
    <w:name w:val="endnote reference"/>
    <w:basedOn w:val="DefaultParagraphFont"/>
    <w:semiHidden/>
    <w:unhideWhenUsed/>
    <w:rsid w:val="00192B71"/>
    <w:rPr>
      <w:vertAlign w:val="superscript"/>
    </w:rPr>
  </w:style>
  <w:style w:type="table" w:customStyle="1" w:styleId="TableGrid20">
    <w:name w:val="Table Grid2"/>
    <w:basedOn w:val="TableNormal"/>
    <w:next w:val="TableGrid"/>
    <w:uiPriority w:val="59"/>
    <w:rsid w:val="00192B71"/>
    <w:pPr>
      <w:spacing w:line="240" w:lineRule="auto"/>
    </w:pPr>
    <w:rPr>
      <w:rFonts w:ascii="Times New Roman" w:eastAsia="Calibri" w:hAnsi="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PJ2CommsBody">
    <w:name w:val="AIPJ2 Comms Body"/>
    <w:basedOn w:val="Normal"/>
    <w:uiPriority w:val="99"/>
    <w:rsid w:val="00740CFD"/>
    <w:pPr>
      <w:spacing w:before="120" w:after="120" w:line="264" w:lineRule="auto"/>
      <w:jc w:val="both"/>
    </w:pPr>
    <w:rPr>
      <w:rFonts w:ascii="Allianz Sans Light" w:eastAsiaTheme="minorEastAsia" w:hAnsi="Allianz Sans Light" w:cstheme="minorBidi"/>
      <w:sz w:val="22"/>
      <w:lang w:val="en-GB" w:eastAsia="ja-JP"/>
    </w:rPr>
  </w:style>
  <w:style w:type="table" w:customStyle="1" w:styleId="TableGrid30">
    <w:name w:val="Table Grid3"/>
    <w:basedOn w:val="TableNormal"/>
    <w:next w:val="TableGrid"/>
    <w:uiPriority w:val="59"/>
    <w:rsid w:val="00740CFD"/>
    <w:pPr>
      <w:spacing w:line="240" w:lineRule="auto"/>
    </w:pPr>
    <w:rPr>
      <w:rFonts w:asciiTheme="minorHAnsi" w:eastAsiaTheme="minorEastAsia" w:hAnsiTheme="minorHAnsi" w:cstheme="minorBid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40CFD"/>
    <w:pPr>
      <w:spacing w:line="240" w:lineRule="auto"/>
    </w:pPr>
    <w:rPr>
      <w:rFonts w:asciiTheme="minorHAnsi" w:eastAsiaTheme="minorEastAsia" w:hAnsiTheme="minorHAnsi" w:cstheme="minorBid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40CFD"/>
    <w:pPr>
      <w:spacing w:line="240" w:lineRule="auto"/>
    </w:pPr>
    <w:rPr>
      <w:rFonts w:asciiTheme="minorHAnsi" w:eastAsiaTheme="minorEastAsia" w:hAnsiTheme="minorHAnsi" w:cstheme="minorBid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740CFD"/>
    <w:pPr>
      <w:spacing w:line="240" w:lineRule="auto"/>
    </w:pPr>
    <w:rPr>
      <w:rFonts w:asciiTheme="minorHAnsi" w:eastAsiaTheme="minorEastAsia" w:hAnsiTheme="minorHAnsi" w:cstheme="minorBid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740CFD"/>
    <w:rPr>
      <w:color w:val="2B579A"/>
      <w:shd w:val="clear" w:color="auto" w:fill="E6E6E6"/>
    </w:rPr>
  </w:style>
  <w:style w:type="paragraph" w:customStyle="1" w:styleId="AIPJ2Commsbody0">
    <w:name w:val="AIPJ2 Comms body"/>
    <w:basedOn w:val="Normal"/>
    <w:rsid w:val="00740CFD"/>
    <w:pPr>
      <w:spacing w:before="240" w:after="120" w:line="264" w:lineRule="auto"/>
      <w:jc w:val="both"/>
    </w:pPr>
    <w:rPr>
      <w:rFonts w:ascii="Allianz Sans Light" w:eastAsiaTheme="minorEastAsia" w:hAnsi="Allianz Sans Light" w:cstheme="minorBidi"/>
      <w:sz w:val="22"/>
      <w:lang w:val="en-US" w:eastAsia="ja-JP"/>
    </w:rPr>
  </w:style>
  <w:style w:type="paragraph" w:customStyle="1" w:styleId="Annex">
    <w:name w:val="Annex"/>
    <w:basedOn w:val="Heading1"/>
    <w:autoRedefine/>
    <w:rsid w:val="00740CFD"/>
    <w:pPr>
      <w:numPr>
        <w:numId w:val="0"/>
      </w:numPr>
      <w:tabs>
        <w:tab w:val="left" w:pos="1701"/>
      </w:tabs>
      <w:spacing w:before="240" w:line="288" w:lineRule="auto"/>
      <w:textAlignment w:val="baseline"/>
    </w:pPr>
    <w:rPr>
      <w:rFonts w:eastAsiaTheme="minorEastAsia"/>
      <w:b/>
      <w:color w:val="404344" w:themeColor="accent1" w:themeShade="BF"/>
      <w:lang w:val="en-GB" w:eastAsia="en-US"/>
    </w:rPr>
  </w:style>
  <w:style w:type="paragraph" w:customStyle="1" w:styleId="Body">
    <w:name w:val="Body"/>
    <w:rsid w:val="00740CFD"/>
    <w:pPr>
      <w:pBdr>
        <w:top w:val="nil"/>
        <w:left w:val="nil"/>
        <w:bottom w:val="nil"/>
        <w:right w:val="nil"/>
        <w:between w:val="nil"/>
        <w:bar w:val="nil"/>
      </w:pBdr>
      <w:spacing w:line="240" w:lineRule="auto"/>
    </w:pPr>
    <w:rPr>
      <w:rFonts w:ascii="Gill Sans MT" w:eastAsia="Arial Unicode MS" w:hAnsi="Gill Sans MT" w:cs="Arial Unicode MS"/>
      <w:color w:val="000000"/>
      <w:u w:color="000000"/>
      <w:bdr w:val="nil"/>
      <w:lang w:val="en-US" w:eastAsia="en-US"/>
    </w:rPr>
  </w:style>
  <w:style w:type="character" w:customStyle="1" w:styleId="None">
    <w:name w:val="None"/>
    <w:rsid w:val="00740CFD"/>
  </w:style>
  <w:style w:type="character" w:customStyle="1" w:styleId="BalloonTextChar1">
    <w:name w:val="Balloon Text Char1"/>
    <w:basedOn w:val="DefaultParagraphFont"/>
    <w:uiPriority w:val="99"/>
    <w:semiHidden/>
    <w:rsid w:val="00740CFD"/>
    <w:rPr>
      <w:rFonts w:ascii="Lucida Grande" w:hAnsi="Lucida Grande"/>
      <w:sz w:val="18"/>
      <w:szCs w:val="18"/>
    </w:rPr>
  </w:style>
  <w:style w:type="paragraph" w:customStyle="1" w:styleId="BodyA">
    <w:name w:val="Body A"/>
    <w:rsid w:val="00740CFD"/>
    <w:pPr>
      <w:pBdr>
        <w:top w:val="nil"/>
        <w:left w:val="nil"/>
        <w:bottom w:val="nil"/>
        <w:right w:val="nil"/>
        <w:between w:val="nil"/>
        <w:bar w:val="nil"/>
      </w:pBdr>
      <w:spacing w:line="240" w:lineRule="auto"/>
    </w:pPr>
    <w:rPr>
      <w:rFonts w:ascii="Gill Sans MT" w:eastAsia="Gill Sans MT" w:hAnsi="Gill Sans MT" w:cs="Gill Sans MT"/>
      <w:color w:val="000000"/>
      <w:u w:color="000000"/>
      <w:bdr w:val="nil"/>
      <w:lang w:val="en-ID" w:eastAsia="en-ID"/>
    </w:rPr>
  </w:style>
  <w:style w:type="numbering" w:customStyle="1" w:styleId="ImportedStyle4">
    <w:name w:val="Imported Style 4"/>
    <w:rsid w:val="00740CFD"/>
    <w:pPr>
      <w:numPr>
        <w:numId w:val="12"/>
      </w:numPr>
    </w:pPr>
  </w:style>
  <w:style w:type="numbering" w:customStyle="1" w:styleId="Numbered">
    <w:name w:val="Numbered"/>
    <w:rsid w:val="00740CFD"/>
    <w:pPr>
      <w:numPr>
        <w:numId w:val="13"/>
      </w:numPr>
    </w:pPr>
  </w:style>
  <w:style w:type="numbering" w:customStyle="1" w:styleId="ImportedStyle2">
    <w:name w:val="Imported Style 2"/>
    <w:rsid w:val="00740CFD"/>
    <w:pPr>
      <w:numPr>
        <w:numId w:val="14"/>
      </w:numPr>
    </w:pPr>
  </w:style>
  <w:style w:type="paragraph" w:customStyle="1" w:styleId="STRATEGYHEADING">
    <w:name w:val="STRATEGY HEADING"/>
    <w:basedOn w:val="Normal"/>
    <w:next w:val="BodyText"/>
    <w:uiPriority w:val="12"/>
    <w:rsid w:val="00D83446"/>
    <w:pPr>
      <w:pageBreakBefore/>
      <w:pBdr>
        <w:bottom w:val="single" w:sz="4" w:space="1" w:color="003359" w:themeColor="background2"/>
      </w:pBdr>
      <w:spacing w:after="240"/>
      <w:outlineLvl w:val="0"/>
    </w:pPr>
    <w:rPr>
      <w:rFonts w:cs="Arial"/>
      <w:color w:val="003359" w:themeColor="background2"/>
      <w:sz w:val="44"/>
      <w:szCs w:val="20"/>
      <w:lang w:eastAsia="en-ID"/>
    </w:rPr>
  </w:style>
  <w:style w:type="table" w:customStyle="1" w:styleId="TableGrid70">
    <w:name w:val="Table Grid7"/>
    <w:basedOn w:val="TableNormal"/>
    <w:next w:val="TableGrid"/>
    <w:uiPriority w:val="59"/>
    <w:rsid w:val="009F4FCB"/>
    <w:pPr>
      <w:spacing w:line="240" w:lineRule="auto"/>
    </w:pPr>
    <w:rPr>
      <w:rFonts w:ascii="Times New Roman" w:eastAsia="Calibri" w:hAnsi="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A159C"/>
  </w:style>
  <w:style w:type="paragraph" w:customStyle="1" w:styleId="ESnumberedlist">
    <w:name w:val="ES numbered list"/>
    <w:basedOn w:val="NumberedList"/>
    <w:uiPriority w:val="12"/>
    <w:rsid w:val="004E0154"/>
    <w:pPr>
      <w:keepNext/>
      <w:tabs>
        <w:tab w:val="clear" w:pos="926"/>
        <w:tab w:val="num" w:pos="360"/>
      </w:tabs>
      <w:spacing w:before="360"/>
      <w:ind w:left="360" w:hanging="360"/>
    </w:pPr>
    <w:rPr>
      <w:b/>
      <w:color w:val="003359" w:themeColor="background2"/>
    </w:rPr>
  </w:style>
  <w:style w:type="table" w:customStyle="1" w:styleId="TableGrid80">
    <w:name w:val="Table Grid8"/>
    <w:basedOn w:val="TableNormal"/>
    <w:next w:val="TableGrid"/>
    <w:uiPriority w:val="59"/>
    <w:rsid w:val="00152B9B"/>
    <w:pPr>
      <w:spacing w:line="240" w:lineRule="auto"/>
    </w:pPr>
    <w:rPr>
      <w:rFonts w:ascii="Times New Roman" w:eastAsia="Calibri" w:hAnsi="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52B9B"/>
    <w:pPr>
      <w:spacing w:line="240" w:lineRule="auto"/>
    </w:pPr>
    <w:rPr>
      <w:rFonts w:ascii="Times New Roman" w:eastAsia="Calibri" w:hAnsi="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52B9B"/>
    <w:pPr>
      <w:spacing w:line="240" w:lineRule="auto"/>
    </w:pPr>
    <w:rPr>
      <w:rFonts w:ascii="Times New Roman" w:eastAsia="Calibri" w:hAnsi="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59"/>
    <w:rsid w:val="002151B6"/>
    <w:pPr>
      <w:spacing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151B6"/>
    <w:pPr>
      <w:spacing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PJ21">
    <w:name w:val="AIPJ21"/>
    <w:basedOn w:val="TableNormal"/>
    <w:uiPriority w:val="40"/>
    <w:rsid w:val="00606D55"/>
    <w:rPr>
      <w:rFonts w:ascii="Arial" w:hAnsi="Arial"/>
      <w:sz w:val="1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tcMar>
        <w:top w:w="57" w:type="dxa"/>
        <w:bottom w:w="57" w:type="dxa"/>
      </w:tcMar>
    </w:tcPr>
    <w:tblStylePr w:type="firstRow">
      <w:pPr>
        <w:jc w:val="center"/>
      </w:pPr>
      <w:rPr>
        <w:b/>
      </w:rPr>
      <w:tblPr/>
      <w:tcPr>
        <w:shd w:val="clear" w:color="auto" w:fill="E7E6E6"/>
        <w:vAlign w:val="center"/>
      </w:tcPr>
    </w:tblStylePr>
    <w:tblStylePr w:type="nwCell">
      <w:pPr>
        <w:jc w:val="left"/>
      </w:pPr>
      <w:tblPr/>
      <w:tcPr>
        <w:vAlign w:val="center"/>
      </w:tcPr>
    </w:tblStylePr>
  </w:style>
  <w:style w:type="table" w:customStyle="1" w:styleId="TableGrid13">
    <w:name w:val="Table Grid13"/>
    <w:basedOn w:val="TableNormal"/>
    <w:next w:val="TableGrid"/>
    <w:uiPriority w:val="39"/>
    <w:rsid w:val="00D1345F"/>
    <w:pPr>
      <w:spacing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PAR">
    <w:name w:val="SHADED PAR"/>
    <w:basedOn w:val="BodyText"/>
    <w:uiPriority w:val="12"/>
    <w:rsid w:val="00CF0335"/>
    <w:pPr>
      <w:pBdr>
        <w:top w:val="single" w:sz="48" w:space="1" w:color="C7E5FD"/>
        <w:left w:val="single" w:sz="48" w:space="4" w:color="C7E5FD"/>
        <w:bottom w:val="single" w:sz="48" w:space="1" w:color="C7E5FD"/>
        <w:right w:val="single" w:sz="48" w:space="4" w:color="C7E5FD"/>
      </w:pBdr>
      <w:shd w:val="clear" w:color="auto" w:fill="C7E5FD"/>
      <w:spacing w:after="360"/>
      <w:ind w:left="170" w:right="170"/>
      <w:contextualSpacing/>
    </w:pPr>
    <w:rPr>
      <w:color w:val="595959" w:themeColor="text1" w:themeTint="A6"/>
    </w:rPr>
  </w:style>
  <w:style w:type="paragraph" w:customStyle="1" w:styleId="underlinedcrossheading">
    <w:name w:val="underlined crossheading"/>
    <w:basedOn w:val="Heading4"/>
    <w:uiPriority w:val="12"/>
    <w:rsid w:val="00CF0335"/>
    <w:pPr>
      <w:pBdr>
        <w:bottom w:val="single" w:sz="4" w:space="1" w:color="045BA7" w:themeColor="accent2"/>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4272">
      <w:bodyDiv w:val="1"/>
      <w:marLeft w:val="0"/>
      <w:marRight w:val="0"/>
      <w:marTop w:val="0"/>
      <w:marBottom w:val="0"/>
      <w:divBdr>
        <w:top w:val="none" w:sz="0" w:space="0" w:color="auto"/>
        <w:left w:val="none" w:sz="0" w:space="0" w:color="auto"/>
        <w:bottom w:val="none" w:sz="0" w:space="0" w:color="auto"/>
        <w:right w:val="none" w:sz="0" w:space="0" w:color="auto"/>
      </w:divBdr>
    </w:div>
    <w:div w:id="243300518">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414939762">
      <w:bodyDiv w:val="1"/>
      <w:marLeft w:val="0"/>
      <w:marRight w:val="0"/>
      <w:marTop w:val="0"/>
      <w:marBottom w:val="0"/>
      <w:divBdr>
        <w:top w:val="none" w:sz="0" w:space="0" w:color="auto"/>
        <w:left w:val="none" w:sz="0" w:space="0" w:color="auto"/>
        <w:bottom w:val="none" w:sz="0" w:space="0" w:color="auto"/>
        <w:right w:val="none" w:sz="0" w:space="0" w:color="auto"/>
      </w:divBdr>
    </w:div>
    <w:div w:id="786968399">
      <w:bodyDiv w:val="1"/>
      <w:marLeft w:val="0"/>
      <w:marRight w:val="0"/>
      <w:marTop w:val="0"/>
      <w:marBottom w:val="0"/>
      <w:divBdr>
        <w:top w:val="none" w:sz="0" w:space="0" w:color="auto"/>
        <w:left w:val="none" w:sz="0" w:space="0" w:color="auto"/>
        <w:bottom w:val="none" w:sz="0" w:space="0" w:color="auto"/>
        <w:right w:val="none" w:sz="0" w:space="0" w:color="auto"/>
      </w:divBdr>
      <w:divsChild>
        <w:div w:id="1752390583">
          <w:marLeft w:val="0"/>
          <w:marRight w:val="0"/>
          <w:marTop w:val="0"/>
          <w:marBottom w:val="0"/>
          <w:divBdr>
            <w:top w:val="none" w:sz="0" w:space="0" w:color="auto"/>
            <w:left w:val="none" w:sz="0" w:space="0" w:color="auto"/>
            <w:bottom w:val="none" w:sz="0" w:space="0" w:color="auto"/>
            <w:right w:val="none" w:sz="0" w:space="0" w:color="auto"/>
          </w:divBdr>
          <w:divsChild>
            <w:div w:id="61149248">
              <w:marLeft w:val="0"/>
              <w:marRight w:val="0"/>
              <w:marTop w:val="0"/>
              <w:marBottom w:val="0"/>
              <w:divBdr>
                <w:top w:val="none" w:sz="0" w:space="0" w:color="auto"/>
                <w:left w:val="none" w:sz="0" w:space="0" w:color="auto"/>
                <w:bottom w:val="none" w:sz="0" w:space="0" w:color="auto"/>
                <w:right w:val="none" w:sz="0" w:space="0" w:color="auto"/>
              </w:divBdr>
              <w:divsChild>
                <w:div w:id="1385712438">
                  <w:marLeft w:val="0"/>
                  <w:marRight w:val="0"/>
                  <w:marTop w:val="0"/>
                  <w:marBottom w:val="0"/>
                  <w:divBdr>
                    <w:top w:val="none" w:sz="0" w:space="0" w:color="auto"/>
                    <w:left w:val="none" w:sz="0" w:space="0" w:color="auto"/>
                    <w:bottom w:val="none" w:sz="0" w:space="0" w:color="auto"/>
                    <w:right w:val="none" w:sz="0" w:space="0" w:color="auto"/>
                  </w:divBdr>
                  <w:divsChild>
                    <w:div w:id="278144448">
                      <w:marLeft w:val="0"/>
                      <w:marRight w:val="0"/>
                      <w:marTop w:val="45"/>
                      <w:marBottom w:val="0"/>
                      <w:divBdr>
                        <w:top w:val="none" w:sz="0" w:space="0" w:color="auto"/>
                        <w:left w:val="none" w:sz="0" w:space="0" w:color="auto"/>
                        <w:bottom w:val="none" w:sz="0" w:space="0" w:color="auto"/>
                        <w:right w:val="none" w:sz="0" w:space="0" w:color="auto"/>
                      </w:divBdr>
                      <w:divsChild>
                        <w:div w:id="186480959">
                          <w:marLeft w:val="0"/>
                          <w:marRight w:val="0"/>
                          <w:marTop w:val="0"/>
                          <w:marBottom w:val="0"/>
                          <w:divBdr>
                            <w:top w:val="none" w:sz="0" w:space="0" w:color="auto"/>
                            <w:left w:val="none" w:sz="0" w:space="0" w:color="auto"/>
                            <w:bottom w:val="none" w:sz="0" w:space="0" w:color="auto"/>
                            <w:right w:val="none" w:sz="0" w:space="0" w:color="auto"/>
                          </w:divBdr>
                          <w:divsChild>
                            <w:div w:id="445737845">
                              <w:marLeft w:val="2070"/>
                              <w:marRight w:val="3810"/>
                              <w:marTop w:val="0"/>
                              <w:marBottom w:val="0"/>
                              <w:divBdr>
                                <w:top w:val="none" w:sz="0" w:space="0" w:color="auto"/>
                                <w:left w:val="none" w:sz="0" w:space="0" w:color="auto"/>
                                <w:bottom w:val="none" w:sz="0" w:space="0" w:color="auto"/>
                                <w:right w:val="none" w:sz="0" w:space="0" w:color="auto"/>
                              </w:divBdr>
                              <w:divsChild>
                                <w:div w:id="2119719870">
                                  <w:marLeft w:val="0"/>
                                  <w:marRight w:val="0"/>
                                  <w:marTop w:val="0"/>
                                  <w:marBottom w:val="0"/>
                                  <w:divBdr>
                                    <w:top w:val="none" w:sz="0" w:space="0" w:color="auto"/>
                                    <w:left w:val="none" w:sz="0" w:space="0" w:color="auto"/>
                                    <w:bottom w:val="none" w:sz="0" w:space="0" w:color="auto"/>
                                    <w:right w:val="none" w:sz="0" w:space="0" w:color="auto"/>
                                  </w:divBdr>
                                  <w:divsChild>
                                    <w:div w:id="3091599">
                                      <w:marLeft w:val="0"/>
                                      <w:marRight w:val="0"/>
                                      <w:marTop w:val="0"/>
                                      <w:marBottom w:val="0"/>
                                      <w:divBdr>
                                        <w:top w:val="none" w:sz="0" w:space="0" w:color="auto"/>
                                        <w:left w:val="none" w:sz="0" w:space="0" w:color="auto"/>
                                        <w:bottom w:val="none" w:sz="0" w:space="0" w:color="auto"/>
                                        <w:right w:val="none" w:sz="0" w:space="0" w:color="auto"/>
                                      </w:divBdr>
                                      <w:divsChild>
                                        <w:div w:id="521170154">
                                          <w:marLeft w:val="0"/>
                                          <w:marRight w:val="0"/>
                                          <w:marTop w:val="0"/>
                                          <w:marBottom w:val="0"/>
                                          <w:divBdr>
                                            <w:top w:val="none" w:sz="0" w:space="0" w:color="auto"/>
                                            <w:left w:val="none" w:sz="0" w:space="0" w:color="auto"/>
                                            <w:bottom w:val="none" w:sz="0" w:space="0" w:color="auto"/>
                                            <w:right w:val="none" w:sz="0" w:space="0" w:color="auto"/>
                                          </w:divBdr>
                                          <w:divsChild>
                                            <w:div w:id="1442455458">
                                              <w:marLeft w:val="0"/>
                                              <w:marRight w:val="0"/>
                                              <w:marTop w:val="0"/>
                                              <w:marBottom w:val="0"/>
                                              <w:divBdr>
                                                <w:top w:val="none" w:sz="0" w:space="0" w:color="auto"/>
                                                <w:left w:val="none" w:sz="0" w:space="0" w:color="auto"/>
                                                <w:bottom w:val="none" w:sz="0" w:space="0" w:color="auto"/>
                                                <w:right w:val="none" w:sz="0" w:space="0" w:color="auto"/>
                                              </w:divBdr>
                                              <w:divsChild>
                                                <w:div w:id="1128859500">
                                                  <w:marLeft w:val="0"/>
                                                  <w:marRight w:val="0"/>
                                                  <w:marTop w:val="0"/>
                                                  <w:marBottom w:val="0"/>
                                                  <w:divBdr>
                                                    <w:top w:val="none" w:sz="0" w:space="0" w:color="auto"/>
                                                    <w:left w:val="none" w:sz="0" w:space="0" w:color="auto"/>
                                                    <w:bottom w:val="none" w:sz="0" w:space="0" w:color="auto"/>
                                                    <w:right w:val="none" w:sz="0" w:space="0" w:color="auto"/>
                                                  </w:divBdr>
                                                  <w:divsChild>
                                                    <w:div w:id="928319874">
                                                      <w:marLeft w:val="0"/>
                                                      <w:marRight w:val="0"/>
                                                      <w:marTop w:val="0"/>
                                                      <w:marBottom w:val="345"/>
                                                      <w:divBdr>
                                                        <w:top w:val="none" w:sz="0" w:space="0" w:color="auto"/>
                                                        <w:left w:val="none" w:sz="0" w:space="0" w:color="auto"/>
                                                        <w:bottom w:val="none" w:sz="0" w:space="0" w:color="auto"/>
                                                        <w:right w:val="none" w:sz="0" w:space="0" w:color="auto"/>
                                                      </w:divBdr>
                                                      <w:divsChild>
                                                        <w:div w:id="1251424955">
                                                          <w:marLeft w:val="0"/>
                                                          <w:marRight w:val="0"/>
                                                          <w:marTop w:val="0"/>
                                                          <w:marBottom w:val="0"/>
                                                          <w:divBdr>
                                                            <w:top w:val="none" w:sz="0" w:space="0" w:color="auto"/>
                                                            <w:left w:val="none" w:sz="0" w:space="0" w:color="auto"/>
                                                            <w:bottom w:val="none" w:sz="0" w:space="0" w:color="auto"/>
                                                            <w:right w:val="none" w:sz="0" w:space="0" w:color="auto"/>
                                                          </w:divBdr>
                                                          <w:divsChild>
                                                            <w:div w:id="384526125">
                                                              <w:marLeft w:val="0"/>
                                                              <w:marRight w:val="0"/>
                                                              <w:marTop w:val="0"/>
                                                              <w:marBottom w:val="0"/>
                                                              <w:divBdr>
                                                                <w:top w:val="none" w:sz="0" w:space="0" w:color="auto"/>
                                                                <w:left w:val="none" w:sz="0" w:space="0" w:color="auto"/>
                                                                <w:bottom w:val="none" w:sz="0" w:space="0" w:color="auto"/>
                                                                <w:right w:val="none" w:sz="0" w:space="0" w:color="auto"/>
                                                              </w:divBdr>
                                                              <w:divsChild>
                                                                <w:div w:id="768279322">
                                                                  <w:marLeft w:val="0"/>
                                                                  <w:marRight w:val="0"/>
                                                                  <w:marTop w:val="0"/>
                                                                  <w:marBottom w:val="0"/>
                                                                  <w:divBdr>
                                                                    <w:top w:val="none" w:sz="0" w:space="0" w:color="auto"/>
                                                                    <w:left w:val="none" w:sz="0" w:space="0" w:color="auto"/>
                                                                    <w:bottom w:val="none" w:sz="0" w:space="0" w:color="auto"/>
                                                                    <w:right w:val="none" w:sz="0" w:space="0" w:color="auto"/>
                                                                  </w:divBdr>
                                                                  <w:divsChild>
                                                                    <w:div w:id="368796967">
                                                                      <w:marLeft w:val="0"/>
                                                                      <w:marRight w:val="0"/>
                                                                      <w:marTop w:val="0"/>
                                                                      <w:marBottom w:val="0"/>
                                                                      <w:divBdr>
                                                                        <w:top w:val="none" w:sz="0" w:space="0" w:color="auto"/>
                                                                        <w:left w:val="none" w:sz="0" w:space="0" w:color="auto"/>
                                                                        <w:bottom w:val="none" w:sz="0" w:space="0" w:color="auto"/>
                                                                        <w:right w:val="none" w:sz="0" w:space="0" w:color="auto"/>
                                                                      </w:divBdr>
                                                                      <w:divsChild>
                                                                        <w:div w:id="117114577">
                                                                          <w:marLeft w:val="0"/>
                                                                          <w:marRight w:val="0"/>
                                                                          <w:marTop w:val="0"/>
                                                                          <w:marBottom w:val="0"/>
                                                                          <w:divBdr>
                                                                            <w:top w:val="none" w:sz="0" w:space="0" w:color="auto"/>
                                                                            <w:left w:val="none" w:sz="0" w:space="0" w:color="auto"/>
                                                                            <w:bottom w:val="none" w:sz="0" w:space="0" w:color="auto"/>
                                                                            <w:right w:val="none" w:sz="0" w:space="0" w:color="auto"/>
                                                                          </w:divBdr>
                                                                          <w:divsChild>
                                                                            <w:div w:id="2136637012">
                                                                              <w:marLeft w:val="0"/>
                                                                              <w:marRight w:val="0"/>
                                                                              <w:marTop w:val="0"/>
                                                                              <w:marBottom w:val="0"/>
                                                                              <w:divBdr>
                                                                                <w:top w:val="none" w:sz="0" w:space="0" w:color="auto"/>
                                                                                <w:left w:val="none" w:sz="0" w:space="0" w:color="auto"/>
                                                                                <w:bottom w:val="none" w:sz="0" w:space="0" w:color="auto"/>
                                                                                <w:right w:val="none" w:sz="0" w:space="0" w:color="auto"/>
                                                                              </w:divBdr>
                                                                              <w:divsChild>
                                                                                <w:div w:id="1652636926">
                                                                                  <w:marLeft w:val="0"/>
                                                                                  <w:marRight w:val="0"/>
                                                                                  <w:marTop w:val="0"/>
                                                                                  <w:marBottom w:val="0"/>
                                                                                  <w:divBdr>
                                                                                    <w:top w:val="none" w:sz="0" w:space="0" w:color="auto"/>
                                                                                    <w:left w:val="none" w:sz="0" w:space="0" w:color="auto"/>
                                                                                    <w:bottom w:val="none" w:sz="0" w:space="0" w:color="auto"/>
                                                                                    <w:right w:val="none" w:sz="0" w:space="0" w:color="auto"/>
                                                                                  </w:divBdr>
                                                                                  <w:divsChild>
                                                                                    <w:div w:id="12672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698576018">
      <w:bodyDiv w:val="1"/>
      <w:marLeft w:val="0"/>
      <w:marRight w:val="0"/>
      <w:marTop w:val="0"/>
      <w:marBottom w:val="0"/>
      <w:divBdr>
        <w:top w:val="none" w:sz="0" w:space="0" w:color="auto"/>
        <w:left w:val="none" w:sz="0" w:space="0" w:color="auto"/>
        <w:bottom w:val="none" w:sz="0" w:space="0" w:color="auto"/>
        <w:right w:val="none" w:sz="0" w:space="0" w:color="auto"/>
      </w:divBdr>
    </w:div>
    <w:div w:id="18479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ipj.or.id/" TargetMode="External"/><Relationship Id="rId26" Type="http://schemas.openxmlformats.org/officeDocument/2006/relationships/image" Target="media/image6.png"/><Relationship Id="rId39" Type="http://schemas.openxmlformats.org/officeDocument/2006/relationships/hyperlink" Target="http://www.hukumonline.com/berita/baca/lt598af94b94acd/penting-urgensi-terbitnya-perma-pedoman-mengadili-perkara-perempuan" TargetMode="External"/><Relationship Id="rId21" Type="http://schemas.openxmlformats.org/officeDocument/2006/relationships/footer" Target="footer5.xml"/><Relationship Id="rId34" Type="http://schemas.openxmlformats.org/officeDocument/2006/relationships/header" Target="header6.xml"/><Relationship Id="rId42" Type="http://schemas.openxmlformats.org/officeDocument/2006/relationships/hyperlink" Target="http://peraturan.go.id/kementerian-hukum-dan-hak-asasi-manusia-nomor-39%20tahun%202016-tahun-2016.html" TargetMode="External"/><Relationship Id="rId47" Type="http://schemas.openxmlformats.org/officeDocument/2006/relationships/hyperlink" Target="https://digilib.uns.ac.id/dokumen/detail/34649/Implementasi-Sistem-Database-Pemasyarakatan-Sdp-Dalam-Peraturan-Menteri-Hukum-Dan-Ham-Nomor-MHh-Ot0202-Tahun-2009-Tentang-Cetak-Biru-Pembaharuan-Pelaksanaan-Sistem-Pemasyarakatan-Dalam-Kaitannya-Dengan-Pemenuh" TargetMode="External"/><Relationship Id="rId50" Type="http://schemas.openxmlformats.org/officeDocument/2006/relationships/hyperlink" Target="https://www.jpnn.com/news/kapolri-kaget-mako-brimob-dihuni-ratusan-tahanan" TargetMode="Externa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yperlink" Target="https://kepaniteraan.mahkamahagung.go.id/images/artikel/pmppbdh.pdf" TargetMode="External"/><Relationship Id="rId40" Type="http://schemas.openxmlformats.org/officeDocument/2006/relationships/hyperlink" Target="http://www.hukumonline.com/berita/baca/lt598bddc7ee400/4-larangan-hakim-saat-mengadili-perkara-perempuan" TargetMode="External"/><Relationship Id="rId45" Type="http://schemas.openxmlformats.org/officeDocument/2006/relationships/hyperlink" Target="https://www.youtube.com/watch?v=rKgHpTBy0-I" TargetMode="External"/><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www.solider.id" TargetMode="External"/><Relationship Id="rId4" Type="http://schemas.openxmlformats.org/officeDocument/2006/relationships/styles" Target="styles.xml"/><Relationship Id="rId9" Type="http://schemas.openxmlformats.org/officeDocument/2006/relationships/hyperlink" Target="tel:+62215712430" TargetMode="Externa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footer" Target="footer8.xml"/><Relationship Id="rId43" Type="http://schemas.openxmlformats.org/officeDocument/2006/relationships/hyperlink" Target="http://sdp.ditjenpas.go.id/sdp_upt/Welcome" TargetMode="External"/><Relationship Id="rId48" Type="http://schemas.openxmlformats.org/officeDocument/2006/relationships/hyperlink" Target="http://www.helpdesksdp.com/2016/04/" TargetMode="Externa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s://news.detik.com/berita/d-3782261/pengebom-kedubes-australia-ampun-ampun-huni-lp-baru-nusakambangan"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hyperlink" Target="https://badilag.mahkamahagung.go.id/seputar-ditjen-badilag/seputar-ditjen-badilag/inilah-materi-pelatihan-perma-nomor-3-tahun-2017" TargetMode="External"/><Relationship Id="rId46" Type="http://schemas.openxmlformats.org/officeDocument/2006/relationships/hyperlink" Target="https://portirpas.wordpress.com/2012/08/01/modernisasi-layanan-informasi-pemasyarakatan-2/" TargetMode="External"/><Relationship Id="rId20" Type="http://schemas.openxmlformats.org/officeDocument/2006/relationships/hyperlink" Target="http://www.spakindonesia.org" TargetMode="External"/><Relationship Id="rId41" Type="http://schemas.openxmlformats.org/officeDocument/2006/relationships/hyperlink" Target="http://www.hukumonline.com/berita/baca/lt5aa173d89acbd/perma-mengadili-perkara-perempuan-perlu-didukung-aturan-la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chart" Target="charts/chart1.xml"/><Relationship Id="rId49" Type="http://schemas.openxmlformats.org/officeDocument/2006/relationships/hyperlink" Target="http://republika.co.id/berita/nasional/hukum/12/11/06/md2igj-pelayanan-maksimal-rutan-klas-iib-serang" TargetMode="External"/><Relationship Id="rId57" Type="http://schemas.openxmlformats.org/officeDocument/2006/relationships/customXml" Target="../customXml/item5.xml"/><Relationship Id="rId10" Type="http://schemas.openxmlformats.org/officeDocument/2006/relationships/hyperlink" Target="mailto:kerri.amos@cardno.com" TargetMode="External"/><Relationship Id="rId31" Type="http://schemas.openxmlformats.org/officeDocument/2006/relationships/header" Target="header5.xml"/><Relationship Id="rId44" Type="http://schemas.openxmlformats.org/officeDocument/2006/relationships/hyperlink" Target="http://smslap.ditjenpas.go.id/" TargetMode="External"/><Relationship Id="rId52" Type="http://schemas.openxmlformats.org/officeDocument/2006/relationships/hyperlink" Target="https://nasional.tempo.co/read/1087747/napi-teroris-dari-mako-brimob-tempati-tiga-lp-di-nusakambanga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kepaniteraan.mahkamahagung.go.id/images/artikel/pmppbdh.pdf" TargetMode="External"/><Relationship Id="rId1" Type="http://schemas.openxmlformats.org/officeDocument/2006/relationships/hyperlink" Target="http://www3.weforum.org/docs/WEF_GGGR_2017.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AIPJ2 Efficiency</a:t>
            </a:r>
          </a:p>
        </c:rich>
      </c:tx>
      <c:overlay val="0"/>
      <c:spPr>
        <a:noFill/>
        <a:ln w="25402">
          <a:noFill/>
        </a:ln>
      </c:spPr>
    </c:title>
    <c:autoTitleDeleted val="0"/>
    <c:plotArea>
      <c:layout/>
      <c:pieChart>
        <c:varyColors val="1"/>
        <c:ser>
          <c:idx val="0"/>
          <c:order val="0"/>
          <c:dPt>
            <c:idx val="0"/>
            <c:bubble3D val="0"/>
            <c:spPr>
              <a:solidFill>
                <a:schemeClr val="accent1"/>
              </a:solidFill>
              <a:ln w="19051">
                <a:solidFill>
                  <a:schemeClr val="lt1"/>
                </a:solidFill>
              </a:ln>
              <a:effectLst/>
            </c:spPr>
            <c:extLst>
              <c:ext xmlns:c16="http://schemas.microsoft.com/office/drawing/2014/chart" uri="{C3380CC4-5D6E-409C-BE32-E72D297353CC}">
                <c16:uniqueId val="{00000000-0E5B-45B4-840B-65E5E10EA8AC}"/>
              </c:ext>
            </c:extLst>
          </c:dPt>
          <c:dPt>
            <c:idx val="1"/>
            <c:bubble3D val="0"/>
            <c:spPr>
              <a:solidFill>
                <a:schemeClr val="accent4">
                  <a:lumMod val="60000"/>
                  <a:lumOff val="40000"/>
                </a:schemeClr>
              </a:solidFill>
              <a:ln w="19051">
                <a:solidFill>
                  <a:schemeClr val="lt1"/>
                </a:solidFill>
              </a:ln>
              <a:effectLst/>
            </c:spPr>
            <c:extLst>
              <c:ext xmlns:c16="http://schemas.microsoft.com/office/drawing/2014/chart" uri="{C3380CC4-5D6E-409C-BE32-E72D297353CC}">
                <c16:uniqueId val="{00000001-0E5B-45B4-840B-65E5E10EA8AC}"/>
              </c:ext>
            </c:extLst>
          </c:dPt>
          <c:dLbls>
            <c:dLbl>
              <c:idx val="0"/>
              <c:layout>
                <c:manualLayout>
                  <c:x val="7.3110794925468611E-2"/>
                  <c:y val="8.46781374550403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15 %</a:t>
                    </a:r>
                  </a:p>
                </c:rich>
              </c:tx>
              <c:spPr>
                <a:noFill/>
                <a:ln w="25402">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E5B-45B4-840B-65E5E10EA8AC}"/>
                </c:ext>
              </c:extLst>
            </c:dLbl>
            <c:dLbl>
              <c:idx val="1"/>
              <c:layout>
                <c:manualLayout>
                  <c:x val="-0.10681009244705339"/>
                  <c:y val="-9.6923495674151844E-2"/>
                </c:manualLayout>
              </c:layout>
              <c:tx>
                <c:rich>
                  <a:bodyPr/>
                  <a:lstStyle/>
                  <a:p>
                    <a:r>
                      <a:rPr lang="en-US"/>
                      <a:t>85%</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B-45B4-840B-65E5E10EA8AC}"/>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Jan-June18'!$E$35:$E$36</c:f>
              <c:strCache>
                <c:ptCount val="2"/>
                <c:pt idx="0">
                  <c:v>adjusted operations</c:v>
                </c:pt>
                <c:pt idx="1">
                  <c:v>adjusted activities</c:v>
                </c:pt>
              </c:strCache>
            </c:strRef>
          </c:cat>
          <c:val>
            <c:numRef>
              <c:f>'Chart Jan-June18'!$F$35:$F$36</c:f>
              <c:numCache>
                <c:formatCode>_(* #,##0_);_(* \(#,##0\);_(* "-"_);_(@_)</c:formatCode>
                <c:ptCount val="2"/>
                <c:pt idx="0">
                  <c:v>612810.80499999993</c:v>
                </c:pt>
                <c:pt idx="1">
                  <c:v>3545929.7849999997</c:v>
                </c:pt>
              </c:numCache>
            </c:numRef>
          </c:val>
          <c:extLst>
            <c:ext xmlns:c16="http://schemas.microsoft.com/office/drawing/2014/chart" uri="{C3380CC4-5D6E-409C-BE32-E72D297353CC}">
              <c16:uniqueId val="{00000002-0E5B-45B4-840B-65E5E10EA8AC}"/>
            </c:ext>
          </c:extLst>
        </c:ser>
        <c:dLbls>
          <c:showLegendKey val="0"/>
          <c:showVal val="0"/>
          <c:showCatName val="0"/>
          <c:showSerName val="0"/>
          <c:showPercent val="0"/>
          <c:showBubbleSize val="0"/>
          <c:showLeaderLines val="1"/>
        </c:dLbls>
        <c:firstSliceAng val="0"/>
      </c:pieChart>
      <c:spPr>
        <a:noFill/>
        <a:ln w="25402">
          <a:noFill/>
        </a:ln>
      </c:spPr>
    </c:plotArea>
    <c:legend>
      <c:legendPos val="r"/>
      <c:layout>
        <c:manualLayout>
          <c:xMode val="edge"/>
          <c:yMode val="edge"/>
          <c:x val="0.13043478260869565"/>
          <c:y val="0.86614173228346458"/>
          <c:w val="0.73913043478260865"/>
          <c:h val="8.6614173228346455E-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AIPJ2">
      <a:dk1>
        <a:sysClr val="windowText" lastClr="000000"/>
      </a:dk1>
      <a:lt1>
        <a:sysClr val="window" lastClr="FFFFFF"/>
      </a:lt1>
      <a:dk2>
        <a:srgbClr val="988F86"/>
      </a:dk2>
      <a:lt2>
        <a:srgbClr val="003359"/>
      </a:lt2>
      <a:accent1>
        <a:srgbClr val="565A5C"/>
      </a:accent1>
      <a:accent2>
        <a:srgbClr val="045BA7"/>
      </a:accent2>
      <a:accent3>
        <a:srgbClr val="BE1E2D"/>
      </a:accent3>
      <a:accent4>
        <a:srgbClr val="878800"/>
      </a:accent4>
      <a:accent5>
        <a:srgbClr val="69923A"/>
      </a:accent5>
      <a:accent6>
        <a:srgbClr val="D95E00"/>
      </a:accent6>
      <a:hlink>
        <a:srgbClr val="91785B"/>
      </a:hlink>
      <a:folHlink>
        <a:srgbClr val="91785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D9AC98-3507-4C8A-8361-92ABFD19B30C}"/>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C2F3A6F-D8C9-4782-AD19-41893DBCF1CC}"/>
</file>

<file path=customXml/itemProps4.xml><?xml version="1.0" encoding="utf-8"?>
<ds:datastoreItem xmlns:ds="http://schemas.openxmlformats.org/officeDocument/2006/customXml" ds:itemID="{FC84502E-CA9A-47E3-A3C2-5D517C22E247}"/>
</file>

<file path=customXml/itemProps5.xml><?xml version="1.0" encoding="utf-8"?>
<ds:datastoreItem xmlns:ds="http://schemas.openxmlformats.org/officeDocument/2006/customXml" ds:itemID="{1564BAC9-F296-4BDA-ACAF-4AEA660C8D73}"/>
</file>

<file path=docProps/app.xml><?xml version="1.0" encoding="utf-8"?>
<Properties xmlns="http://schemas.openxmlformats.org/officeDocument/2006/extended-properties" xmlns:vt="http://schemas.openxmlformats.org/officeDocument/2006/docPropsVTypes">
  <Template>Normal.dotm</Template>
  <TotalTime>0</TotalTime>
  <Pages>60</Pages>
  <Words>27395</Words>
  <Characters>156154</Characters>
  <Application>Microsoft Office Word</Application>
  <DocSecurity>0</DocSecurity>
  <Lines>1301</Lines>
  <Paragraphs>366</Paragraphs>
  <ScaleCrop>false</ScaleCrop>
  <Company/>
  <LinksUpToDate>false</LinksUpToDate>
  <CharactersWithSpaces>183183</CharactersWithSpaces>
  <SharedDoc>false</SharedDoc>
  <HLinks>
    <vt:vector size="162" baseType="variant">
      <vt:variant>
        <vt:i4>1507389</vt:i4>
      </vt:variant>
      <vt:variant>
        <vt:i4>161</vt:i4>
      </vt:variant>
      <vt:variant>
        <vt:i4>0</vt:i4>
      </vt:variant>
      <vt:variant>
        <vt:i4>5</vt:i4>
      </vt:variant>
      <vt:variant>
        <vt:lpwstr/>
      </vt:variant>
      <vt:variant>
        <vt:lpwstr>_Toc329949327</vt:lpwstr>
      </vt:variant>
      <vt:variant>
        <vt:i4>1507389</vt:i4>
      </vt:variant>
      <vt:variant>
        <vt:i4>155</vt:i4>
      </vt:variant>
      <vt:variant>
        <vt:i4>0</vt:i4>
      </vt:variant>
      <vt:variant>
        <vt:i4>5</vt:i4>
      </vt:variant>
      <vt:variant>
        <vt:lpwstr/>
      </vt:variant>
      <vt:variant>
        <vt:lpwstr>_Toc329949326</vt:lpwstr>
      </vt:variant>
      <vt:variant>
        <vt:i4>1507389</vt:i4>
      </vt:variant>
      <vt:variant>
        <vt:i4>149</vt:i4>
      </vt:variant>
      <vt:variant>
        <vt:i4>0</vt:i4>
      </vt:variant>
      <vt:variant>
        <vt:i4>5</vt:i4>
      </vt:variant>
      <vt:variant>
        <vt:lpwstr/>
      </vt:variant>
      <vt:variant>
        <vt:lpwstr>_Toc329949325</vt:lpwstr>
      </vt:variant>
      <vt:variant>
        <vt:i4>1507389</vt:i4>
      </vt:variant>
      <vt:variant>
        <vt:i4>143</vt:i4>
      </vt:variant>
      <vt:variant>
        <vt:i4>0</vt:i4>
      </vt:variant>
      <vt:variant>
        <vt:i4>5</vt:i4>
      </vt:variant>
      <vt:variant>
        <vt:lpwstr/>
      </vt:variant>
      <vt:variant>
        <vt:lpwstr>_Toc329949324</vt:lpwstr>
      </vt:variant>
      <vt:variant>
        <vt:i4>1507389</vt:i4>
      </vt:variant>
      <vt:variant>
        <vt:i4>137</vt:i4>
      </vt:variant>
      <vt:variant>
        <vt:i4>0</vt:i4>
      </vt:variant>
      <vt:variant>
        <vt:i4>5</vt:i4>
      </vt:variant>
      <vt:variant>
        <vt:lpwstr/>
      </vt:variant>
      <vt:variant>
        <vt:lpwstr>_Toc329949323</vt:lpwstr>
      </vt:variant>
      <vt:variant>
        <vt:i4>1507389</vt:i4>
      </vt:variant>
      <vt:variant>
        <vt:i4>131</vt:i4>
      </vt:variant>
      <vt:variant>
        <vt:i4>0</vt:i4>
      </vt:variant>
      <vt:variant>
        <vt:i4>5</vt:i4>
      </vt:variant>
      <vt:variant>
        <vt:lpwstr/>
      </vt:variant>
      <vt:variant>
        <vt:lpwstr>_Toc329949322</vt:lpwstr>
      </vt:variant>
      <vt:variant>
        <vt:i4>1507389</vt:i4>
      </vt:variant>
      <vt:variant>
        <vt:i4>125</vt:i4>
      </vt:variant>
      <vt:variant>
        <vt:i4>0</vt:i4>
      </vt:variant>
      <vt:variant>
        <vt:i4>5</vt:i4>
      </vt:variant>
      <vt:variant>
        <vt:lpwstr/>
      </vt:variant>
      <vt:variant>
        <vt:lpwstr>_Toc329949321</vt:lpwstr>
      </vt:variant>
      <vt:variant>
        <vt:i4>1507389</vt:i4>
      </vt:variant>
      <vt:variant>
        <vt:i4>119</vt:i4>
      </vt:variant>
      <vt:variant>
        <vt:i4>0</vt:i4>
      </vt:variant>
      <vt:variant>
        <vt:i4>5</vt:i4>
      </vt:variant>
      <vt:variant>
        <vt:lpwstr/>
      </vt:variant>
      <vt:variant>
        <vt:lpwstr>_Toc329949320</vt:lpwstr>
      </vt:variant>
      <vt:variant>
        <vt:i4>1310781</vt:i4>
      </vt:variant>
      <vt:variant>
        <vt:i4>113</vt:i4>
      </vt:variant>
      <vt:variant>
        <vt:i4>0</vt:i4>
      </vt:variant>
      <vt:variant>
        <vt:i4>5</vt:i4>
      </vt:variant>
      <vt:variant>
        <vt:lpwstr/>
      </vt:variant>
      <vt:variant>
        <vt:lpwstr>_Toc329949319</vt:lpwstr>
      </vt:variant>
      <vt:variant>
        <vt:i4>1310781</vt:i4>
      </vt:variant>
      <vt:variant>
        <vt:i4>107</vt:i4>
      </vt:variant>
      <vt:variant>
        <vt:i4>0</vt:i4>
      </vt:variant>
      <vt:variant>
        <vt:i4>5</vt:i4>
      </vt:variant>
      <vt:variant>
        <vt:lpwstr/>
      </vt:variant>
      <vt:variant>
        <vt:lpwstr>_Toc329949318</vt:lpwstr>
      </vt:variant>
      <vt:variant>
        <vt:i4>1310781</vt:i4>
      </vt:variant>
      <vt:variant>
        <vt:i4>101</vt:i4>
      </vt:variant>
      <vt:variant>
        <vt:i4>0</vt:i4>
      </vt:variant>
      <vt:variant>
        <vt:i4>5</vt:i4>
      </vt:variant>
      <vt:variant>
        <vt:lpwstr/>
      </vt:variant>
      <vt:variant>
        <vt:lpwstr>_Toc329949317</vt:lpwstr>
      </vt:variant>
      <vt:variant>
        <vt:i4>1310781</vt:i4>
      </vt:variant>
      <vt:variant>
        <vt:i4>95</vt:i4>
      </vt:variant>
      <vt:variant>
        <vt:i4>0</vt:i4>
      </vt:variant>
      <vt:variant>
        <vt:i4>5</vt:i4>
      </vt:variant>
      <vt:variant>
        <vt:lpwstr/>
      </vt:variant>
      <vt:variant>
        <vt:lpwstr>_Toc329949316</vt:lpwstr>
      </vt:variant>
      <vt:variant>
        <vt:i4>1310781</vt:i4>
      </vt:variant>
      <vt:variant>
        <vt:i4>89</vt:i4>
      </vt:variant>
      <vt:variant>
        <vt:i4>0</vt:i4>
      </vt:variant>
      <vt:variant>
        <vt:i4>5</vt:i4>
      </vt:variant>
      <vt:variant>
        <vt:lpwstr/>
      </vt:variant>
      <vt:variant>
        <vt:lpwstr>_Toc329949315</vt:lpwstr>
      </vt:variant>
      <vt:variant>
        <vt:i4>1310781</vt:i4>
      </vt:variant>
      <vt:variant>
        <vt:i4>83</vt:i4>
      </vt:variant>
      <vt:variant>
        <vt:i4>0</vt:i4>
      </vt:variant>
      <vt:variant>
        <vt:i4>5</vt:i4>
      </vt:variant>
      <vt:variant>
        <vt:lpwstr/>
      </vt:variant>
      <vt:variant>
        <vt:lpwstr>_Toc329949314</vt:lpwstr>
      </vt:variant>
      <vt:variant>
        <vt:i4>1310781</vt:i4>
      </vt:variant>
      <vt:variant>
        <vt:i4>77</vt:i4>
      </vt:variant>
      <vt:variant>
        <vt:i4>0</vt:i4>
      </vt:variant>
      <vt:variant>
        <vt:i4>5</vt:i4>
      </vt:variant>
      <vt:variant>
        <vt:lpwstr/>
      </vt:variant>
      <vt:variant>
        <vt:lpwstr>_Toc329949313</vt:lpwstr>
      </vt:variant>
      <vt:variant>
        <vt:i4>1310781</vt:i4>
      </vt:variant>
      <vt:variant>
        <vt:i4>71</vt:i4>
      </vt:variant>
      <vt:variant>
        <vt:i4>0</vt:i4>
      </vt:variant>
      <vt:variant>
        <vt:i4>5</vt:i4>
      </vt:variant>
      <vt:variant>
        <vt:lpwstr/>
      </vt:variant>
      <vt:variant>
        <vt:lpwstr>_Toc329949312</vt:lpwstr>
      </vt:variant>
      <vt:variant>
        <vt:i4>1310781</vt:i4>
      </vt:variant>
      <vt:variant>
        <vt:i4>65</vt:i4>
      </vt:variant>
      <vt:variant>
        <vt:i4>0</vt:i4>
      </vt:variant>
      <vt:variant>
        <vt:i4>5</vt:i4>
      </vt:variant>
      <vt:variant>
        <vt:lpwstr/>
      </vt:variant>
      <vt:variant>
        <vt:lpwstr>_Toc329949311</vt:lpwstr>
      </vt:variant>
      <vt:variant>
        <vt:i4>1310781</vt:i4>
      </vt:variant>
      <vt:variant>
        <vt:i4>59</vt:i4>
      </vt:variant>
      <vt:variant>
        <vt:i4>0</vt:i4>
      </vt:variant>
      <vt:variant>
        <vt:i4>5</vt:i4>
      </vt:variant>
      <vt:variant>
        <vt:lpwstr/>
      </vt:variant>
      <vt:variant>
        <vt:lpwstr>_Toc329949310</vt:lpwstr>
      </vt:variant>
      <vt:variant>
        <vt:i4>1376317</vt:i4>
      </vt:variant>
      <vt:variant>
        <vt:i4>53</vt:i4>
      </vt:variant>
      <vt:variant>
        <vt:i4>0</vt:i4>
      </vt:variant>
      <vt:variant>
        <vt:i4>5</vt:i4>
      </vt:variant>
      <vt:variant>
        <vt:lpwstr/>
      </vt:variant>
      <vt:variant>
        <vt:lpwstr>_Toc329949309</vt:lpwstr>
      </vt:variant>
      <vt:variant>
        <vt:i4>1376317</vt:i4>
      </vt:variant>
      <vt:variant>
        <vt:i4>47</vt:i4>
      </vt:variant>
      <vt:variant>
        <vt:i4>0</vt:i4>
      </vt:variant>
      <vt:variant>
        <vt:i4>5</vt:i4>
      </vt:variant>
      <vt:variant>
        <vt:lpwstr/>
      </vt:variant>
      <vt:variant>
        <vt:lpwstr>_Toc329949308</vt:lpwstr>
      </vt:variant>
      <vt:variant>
        <vt:i4>1376317</vt:i4>
      </vt:variant>
      <vt:variant>
        <vt:i4>41</vt:i4>
      </vt:variant>
      <vt:variant>
        <vt:i4>0</vt:i4>
      </vt:variant>
      <vt:variant>
        <vt:i4>5</vt:i4>
      </vt:variant>
      <vt:variant>
        <vt:lpwstr/>
      </vt:variant>
      <vt:variant>
        <vt:lpwstr>_Toc329949307</vt:lpwstr>
      </vt:variant>
      <vt:variant>
        <vt:i4>1376317</vt:i4>
      </vt:variant>
      <vt:variant>
        <vt:i4>35</vt:i4>
      </vt:variant>
      <vt:variant>
        <vt:i4>0</vt:i4>
      </vt:variant>
      <vt:variant>
        <vt:i4>5</vt:i4>
      </vt:variant>
      <vt:variant>
        <vt:lpwstr/>
      </vt:variant>
      <vt:variant>
        <vt:lpwstr>_Toc329949306</vt:lpwstr>
      </vt:variant>
      <vt:variant>
        <vt:i4>1376317</vt:i4>
      </vt:variant>
      <vt:variant>
        <vt:i4>29</vt:i4>
      </vt:variant>
      <vt:variant>
        <vt:i4>0</vt:i4>
      </vt:variant>
      <vt:variant>
        <vt:i4>5</vt:i4>
      </vt:variant>
      <vt:variant>
        <vt:lpwstr/>
      </vt:variant>
      <vt:variant>
        <vt:lpwstr>_Toc329949305</vt:lpwstr>
      </vt:variant>
      <vt:variant>
        <vt:i4>1376317</vt:i4>
      </vt:variant>
      <vt:variant>
        <vt:i4>23</vt:i4>
      </vt:variant>
      <vt:variant>
        <vt:i4>0</vt:i4>
      </vt:variant>
      <vt:variant>
        <vt:i4>5</vt:i4>
      </vt:variant>
      <vt:variant>
        <vt:lpwstr/>
      </vt:variant>
      <vt:variant>
        <vt:lpwstr>_Toc329949304</vt:lpwstr>
      </vt:variant>
      <vt:variant>
        <vt:i4>1376317</vt:i4>
      </vt:variant>
      <vt:variant>
        <vt:i4>17</vt:i4>
      </vt:variant>
      <vt:variant>
        <vt:i4>0</vt:i4>
      </vt:variant>
      <vt:variant>
        <vt:i4>5</vt:i4>
      </vt:variant>
      <vt:variant>
        <vt:lpwstr/>
      </vt:variant>
      <vt:variant>
        <vt:lpwstr>_Toc329949303</vt:lpwstr>
      </vt:variant>
      <vt:variant>
        <vt:i4>1376317</vt:i4>
      </vt:variant>
      <vt:variant>
        <vt:i4>11</vt:i4>
      </vt:variant>
      <vt:variant>
        <vt:i4>0</vt:i4>
      </vt:variant>
      <vt:variant>
        <vt:i4>5</vt:i4>
      </vt:variant>
      <vt:variant>
        <vt:lpwstr/>
      </vt:variant>
      <vt:variant>
        <vt:lpwstr>_Toc329949302</vt:lpwstr>
      </vt:variant>
      <vt:variant>
        <vt:i4>1376317</vt:i4>
      </vt:variant>
      <vt:variant>
        <vt:i4>5</vt:i4>
      </vt:variant>
      <vt:variant>
        <vt:i4>0</vt:i4>
      </vt:variant>
      <vt:variant>
        <vt:i4>5</vt:i4>
      </vt:variant>
      <vt:variant>
        <vt:lpwstr/>
      </vt:variant>
      <vt:variant>
        <vt:lpwstr>_Toc329949301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2019-10-25T04:04:00Z</dcterms:created>
  <dcterms:modified xsi:type="dcterms:W3CDTF">2019-10-25T04:05:00Z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8a36c5ab-425f-4be1-91cd-fa5fcaa30099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1272900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