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EC6" w:rsidRDefault="00470A9C" w:rsidP="00163EC6">
      <w:pPr>
        <w:tabs>
          <w:tab w:val="left" w:pos="1134"/>
        </w:tabs>
        <w:jc w:val="center"/>
        <w:rPr>
          <w:rFonts w:ascii="Arial" w:hAnsi="Arial" w:cs="Arial"/>
          <w:sz w:val="22"/>
          <w:szCs w:val="22"/>
        </w:rPr>
      </w:pPr>
      <w:bookmarkStart w:id="0" w:name="_GoBack"/>
      <w:bookmarkEnd w:id="0"/>
      <w:r>
        <w:rPr>
          <w:rFonts w:ascii="Arial" w:hAnsi="Arial" w:cs="Arial"/>
          <w:noProof/>
          <w:color w:val="000000"/>
          <w:sz w:val="22"/>
          <w:szCs w:val="22"/>
        </w:rPr>
        <w:drawing>
          <wp:inline distT="0" distB="0" distL="0" distR="0">
            <wp:extent cx="2049780" cy="1366520"/>
            <wp:effectExtent l="0" t="0" r="762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343981" name="print_coat_of_arms.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9780" cy="1366520"/>
                    </a:xfrm>
                    <a:prstGeom prst="rect">
                      <a:avLst/>
                    </a:prstGeom>
                  </pic:spPr>
                </pic:pic>
              </a:graphicData>
            </a:graphic>
          </wp:inline>
        </w:drawing>
      </w:r>
      <w:r w:rsidR="008830E0">
        <w:rPr>
          <w:rFonts w:ascii="Arial" w:hAnsi="Arial" w:cs="Arial"/>
          <w:color w:val="000000"/>
          <w:sz w:val="22"/>
          <w:szCs w:val="22"/>
        </w:rPr>
        <w:br/>
      </w:r>
      <w:r w:rsidRPr="00C0213D">
        <w:rPr>
          <w:rFonts w:ascii="Arial" w:hAnsi="Arial" w:cs="Arial"/>
          <w:b/>
          <w:sz w:val="24"/>
        </w:rPr>
        <w:t>Commonwealth of Australia</w:t>
      </w:r>
    </w:p>
    <w:p w:rsidR="00E24D9F" w:rsidRDefault="00E24D9F" w:rsidP="00163EC6">
      <w:pPr>
        <w:tabs>
          <w:tab w:val="left" w:pos="1134"/>
        </w:tabs>
        <w:jc w:val="center"/>
        <w:rPr>
          <w:rFonts w:ascii="Arial" w:hAnsi="Arial" w:cs="Arial"/>
          <w:sz w:val="22"/>
          <w:szCs w:val="22"/>
        </w:rPr>
      </w:pPr>
    </w:p>
    <w:p w:rsidR="0012063C" w:rsidRPr="00BF0DF0" w:rsidRDefault="00470A9C" w:rsidP="00470A9C">
      <w:pPr>
        <w:tabs>
          <w:tab w:val="left" w:pos="1134"/>
        </w:tabs>
        <w:spacing w:before="100" w:after="0" w:line="240" w:lineRule="auto"/>
        <w:jc w:val="center"/>
        <w:rPr>
          <w:rFonts w:ascii="Arial" w:hAnsi="Arial" w:cs="Arial"/>
          <w:b/>
          <w:bCs/>
          <w:color w:val="000000"/>
          <w:sz w:val="28"/>
          <w:szCs w:val="28"/>
        </w:rPr>
      </w:pPr>
      <w:r w:rsidRPr="00BF0DF0">
        <w:rPr>
          <w:rFonts w:ascii="Arial" w:hAnsi="Arial" w:cs="Arial"/>
          <w:b/>
          <w:bCs/>
          <w:color w:val="000000"/>
          <w:sz w:val="28"/>
          <w:szCs w:val="28"/>
        </w:rPr>
        <w:t>Approach to Market (ATM)</w:t>
      </w:r>
    </w:p>
    <w:p w:rsidR="00AB09FE" w:rsidRPr="00AB09FE" w:rsidRDefault="00470A9C" w:rsidP="00AB09FE">
      <w:pPr>
        <w:tabs>
          <w:tab w:val="left" w:pos="1134"/>
        </w:tabs>
        <w:spacing w:before="100" w:after="0" w:line="240" w:lineRule="auto"/>
        <w:jc w:val="center"/>
        <w:rPr>
          <w:rFonts w:ascii="Arial" w:hAnsi="Arial" w:cs="Arial"/>
          <w:b/>
          <w:color w:val="000000"/>
          <w:sz w:val="24"/>
        </w:rPr>
      </w:pPr>
      <w:r w:rsidRPr="00FF4B15">
        <w:rPr>
          <w:rFonts w:ascii="Arial" w:hAnsi="Arial" w:cs="Arial"/>
          <w:b/>
          <w:color w:val="000000"/>
          <w:sz w:val="24"/>
        </w:rPr>
        <w:t>Reference No: Regional Health Security Risk Report</w:t>
      </w:r>
    </w:p>
    <w:p w:rsidR="00AB09FE" w:rsidRPr="00962C72" w:rsidRDefault="00AB09FE" w:rsidP="00AB09FE"/>
    <w:p w:rsidR="00AB09FE" w:rsidRPr="00962C72" w:rsidRDefault="00AB09FE" w:rsidP="00AB09FE">
      <w:pPr>
        <w:pStyle w:val="Subtitle"/>
      </w:pPr>
      <w:r w:rsidRPr="00962C72">
        <w:t>Statement of Requirement (SOR)</w:t>
      </w:r>
    </w:p>
    <w:p w:rsidR="00AB09FE" w:rsidRPr="00962C72" w:rsidRDefault="00AB09FE" w:rsidP="00AB09FE"/>
    <w:p w:rsidR="00AB09FE" w:rsidRPr="00962C72" w:rsidRDefault="00AB09FE" w:rsidP="00AB09FE">
      <w:r w:rsidRPr="00962C72">
        <w:rPr>
          <w:b/>
          <w:bCs/>
        </w:rPr>
        <w:t>This SOR is for the provision of:</w:t>
      </w:r>
      <w:r w:rsidRPr="00962C72">
        <w:t xml:space="preserve"> A report on current risks to health security in the Indo-Pacific region.</w:t>
      </w:r>
    </w:p>
    <w:p w:rsidR="00AB09FE" w:rsidRPr="00962C72" w:rsidRDefault="00AB09FE" w:rsidP="00AB09FE">
      <w:pPr>
        <w:rPr>
          <w:iCs/>
        </w:rPr>
      </w:pPr>
      <w:r w:rsidRPr="00962C72">
        <w:t xml:space="preserve">The Commonwealth as represented by Department of Foreign Affairs and Trade (the Customer) is seeking tenders for the provision of the services (Services) described in this </w:t>
      </w:r>
      <w:r w:rsidRPr="00962C72">
        <w:rPr>
          <w:iCs/>
        </w:rPr>
        <w:t xml:space="preserve">SOR. </w:t>
      </w:r>
    </w:p>
    <w:p w:rsidR="00AB09FE" w:rsidRPr="00962C72" w:rsidRDefault="00AB09FE" w:rsidP="00AB09FE">
      <w:r w:rsidRPr="00962C72">
        <w:t>In submitting a response, Potential Suppliers are required to comply with all requirements set out in both the:</w:t>
      </w:r>
    </w:p>
    <w:p w:rsidR="00AB09FE" w:rsidRPr="00962C72" w:rsidRDefault="00AB09FE" w:rsidP="00AB09FE"/>
    <w:p w:rsidR="00AB09FE" w:rsidRPr="00962C72" w:rsidRDefault="007E7311" w:rsidP="00AB09FE">
      <w:pPr>
        <w:pStyle w:val="ListParagraph"/>
        <w:numPr>
          <w:ilvl w:val="0"/>
          <w:numId w:val="17"/>
        </w:numPr>
        <w:rPr>
          <w:rStyle w:val="Hyperlink"/>
          <w:color w:val="auto"/>
          <w:szCs w:val="22"/>
          <w:u w:val="none"/>
        </w:rPr>
      </w:pPr>
      <w:hyperlink r:id="rId9" w:history="1">
        <w:r w:rsidR="00AB09FE" w:rsidRPr="00962C72">
          <w:rPr>
            <w:rStyle w:val="Hyperlink"/>
            <w:szCs w:val="22"/>
          </w:rPr>
          <w:t>Commonwealth Approach to Market Terms</w:t>
        </w:r>
      </w:hyperlink>
      <w:r w:rsidR="00AB09FE" w:rsidRPr="00962C72">
        <w:t>, and</w:t>
      </w:r>
    </w:p>
    <w:p w:rsidR="00AB09FE" w:rsidRPr="00962C72" w:rsidRDefault="007E7311" w:rsidP="00AB09FE">
      <w:pPr>
        <w:pStyle w:val="ListParagraph"/>
        <w:numPr>
          <w:ilvl w:val="0"/>
          <w:numId w:val="17"/>
        </w:numPr>
      </w:pPr>
      <w:hyperlink r:id="rId10" w:history="1">
        <w:r w:rsidR="00AB09FE" w:rsidRPr="00962C72">
          <w:rPr>
            <w:rStyle w:val="Hyperlink"/>
            <w:szCs w:val="22"/>
          </w:rPr>
          <w:t>Commonwealth Contract Terms</w:t>
        </w:r>
      </w:hyperlink>
    </w:p>
    <w:p w:rsidR="00AB09FE" w:rsidRPr="00962C72" w:rsidRDefault="00AB09FE" w:rsidP="00AB09FE">
      <w:pPr>
        <w:pStyle w:val="Title"/>
      </w:pPr>
      <w:r w:rsidRPr="00962C72">
        <w:rPr>
          <w:sz w:val="22"/>
          <w:szCs w:val="22"/>
        </w:rPr>
        <w:br w:type="page"/>
      </w:r>
      <w:r w:rsidRPr="00962C72">
        <w:lastRenderedPageBreak/>
        <w:t>Statement of Requirement</w:t>
      </w:r>
    </w:p>
    <w:p w:rsidR="00AB09FE" w:rsidRPr="00962C72" w:rsidRDefault="00AB09FE" w:rsidP="00AB09FE"/>
    <w:p w:rsidR="00AB09FE" w:rsidRPr="00962C72" w:rsidRDefault="00AB09FE" w:rsidP="00AB09FE">
      <w:pPr>
        <w:rPr>
          <w:b/>
          <w:bCs/>
          <w:sz w:val="28"/>
          <w:szCs w:val="36"/>
        </w:rPr>
      </w:pPr>
      <w:r w:rsidRPr="00962C72">
        <w:rPr>
          <w:b/>
          <w:bCs/>
          <w:sz w:val="28"/>
          <w:szCs w:val="36"/>
        </w:rPr>
        <w:t>A.A.1</w:t>
      </w:r>
      <w:r w:rsidRPr="00962C72">
        <w:rPr>
          <w:b/>
          <w:bCs/>
          <w:sz w:val="28"/>
          <w:szCs w:val="36"/>
        </w:rPr>
        <w:tab/>
        <w:t>Key Dates and Times</w:t>
      </w:r>
    </w:p>
    <w:tbl>
      <w:tblPr>
        <w:tblStyle w:val="TableGrid"/>
        <w:tblW w:w="10031" w:type="dxa"/>
        <w:tblLayout w:type="fixed"/>
        <w:tblLook w:val="04A0" w:firstRow="1" w:lastRow="0" w:firstColumn="1" w:lastColumn="0" w:noHBand="0" w:noVBand="1"/>
      </w:tblPr>
      <w:tblGrid>
        <w:gridCol w:w="4815"/>
        <w:gridCol w:w="2551"/>
        <w:gridCol w:w="1134"/>
        <w:gridCol w:w="1531"/>
      </w:tblGrid>
      <w:tr w:rsidR="00AB09FE" w:rsidRPr="00962C72" w:rsidTr="00DF750F">
        <w:tc>
          <w:tcPr>
            <w:tcW w:w="4815" w:type="dxa"/>
            <w:tcBorders>
              <w:top w:val="single" w:sz="4" w:space="0" w:color="auto"/>
              <w:left w:val="single" w:sz="4" w:space="0" w:color="auto"/>
              <w:bottom w:val="single" w:sz="4" w:space="0" w:color="auto"/>
              <w:right w:val="single" w:sz="4" w:space="0" w:color="auto"/>
            </w:tcBorders>
            <w:hideMark/>
          </w:tcPr>
          <w:p w:rsidR="00AB09FE" w:rsidRPr="00962C72" w:rsidRDefault="00AB09FE" w:rsidP="00DF750F">
            <w:pPr>
              <w:rPr>
                <w:b/>
                <w:bCs/>
              </w:rPr>
            </w:pPr>
            <w:r w:rsidRPr="00962C72">
              <w:rPr>
                <w:b/>
                <w:bCs/>
              </w:rPr>
              <w:t>Event</w:t>
            </w:r>
          </w:p>
        </w:tc>
        <w:tc>
          <w:tcPr>
            <w:tcW w:w="2551" w:type="dxa"/>
            <w:tcBorders>
              <w:top w:val="single" w:sz="4" w:space="0" w:color="auto"/>
              <w:left w:val="single" w:sz="4" w:space="0" w:color="auto"/>
              <w:bottom w:val="single" w:sz="4" w:space="0" w:color="auto"/>
              <w:right w:val="single" w:sz="4" w:space="0" w:color="auto"/>
            </w:tcBorders>
            <w:hideMark/>
          </w:tcPr>
          <w:p w:rsidR="00AB09FE" w:rsidRPr="00962C72" w:rsidRDefault="00AB09FE" w:rsidP="00DF750F">
            <w:pPr>
              <w:rPr>
                <w:b/>
                <w:bCs/>
              </w:rPr>
            </w:pPr>
            <w:r w:rsidRPr="00962C72">
              <w:rPr>
                <w:b/>
                <w:bCs/>
              </w:rPr>
              <w:t>Date</w:t>
            </w:r>
          </w:p>
        </w:tc>
        <w:tc>
          <w:tcPr>
            <w:tcW w:w="1134" w:type="dxa"/>
            <w:tcBorders>
              <w:top w:val="single" w:sz="4" w:space="0" w:color="auto"/>
              <w:left w:val="single" w:sz="4" w:space="0" w:color="auto"/>
              <w:bottom w:val="single" w:sz="4" w:space="0" w:color="auto"/>
              <w:right w:val="single" w:sz="4" w:space="0" w:color="auto"/>
            </w:tcBorders>
          </w:tcPr>
          <w:p w:rsidR="00AB09FE" w:rsidRPr="00962C72" w:rsidRDefault="00AB09FE" w:rsidP="00DF750F">
            <w:pPr>
              <w:rPr>
                <w:b/>
                <w:bCs/>
              </w:rPr>
            </w:pPr>
            <w:r w:rsidRPr="00962C72">
              <w:rPr>
                <w:b/>
                <w:bCs/>
              </w:rPr>
              <w:t>Time</w:t>
            </w:r>
          </w:p>
        </w:tc>
        <w:tc>
          <w:tcPr>
            <w:tcW w:w="1531" w:type="dxa"/>
            <w:tcBorders>
              <w:top w:val="single" w:sz="4" w:space="0" w:color="auto"/>
              <w:left w:val="single" w:sz="4" w:space="0" w:color="auto"/>
              <w:bottom w:val="single" w:sz="4" w:space="0" w:color="auto"/>
              <w:right w:val="single" w:sz="4" w:space="0" w:color="auto"/>
            </w:tcBorders>
            <w:hideMark/>
          </w:tcPr>
          <w:p w:rsidR="00AB09FE" w:rsidRPr="00962C72" w:rsidRDefault="00AB09FE" w:rsidP="00DF750F">
            <w:pPr>
              <w:rPr>
                <w:b/>
                <w:bCs/>
              </w:rPr>
            </w:pPr>
            <w:r w:rsidRPr="00962C72">
              <w:rPr>
                <w:b/>
                <w:bCs/>
              </w:rPr>
              <w:t>Location</w:t>
            </w:r>
          </w:p>
        </w:tc>
      </w:tr>
      <w:tr w:rsidR="00AB09FE" w:rsidRPr="00962C72" w:rsidTr="00DF750F">
        <w:tc>
          <w:tcPr>
            <w:tcW w:w="4815" w:type="dxa"/>
            <w:tcBorders>
              <w:top w:val="single" w:sz="4" w:space="0" w:color="auto"/>
              <w:left w:val="single" w:sz="4" w:space="0" w:color="auto"/>
              <w:bottom w:val="single" w:sz="4" w:space="0" w:color="auto"/>
              <w:right w:val="single" w:sz="4" w:space="0" w:color="auto"/>
            </w:tcBorders>
            <w:hideMark/>
          </w:tcPr>
          <w:p w:rsidR="00AB09FE" w:rsidRPr="00962C72" w:rsidRDefault="00AB09FE" w:rsidP="00DF750F">
            <w:pPr>
              <w:rPr>
                <w:b/>
                <w:bCs/>
              </w:rPr>
            </w:pPr>
            <w:r w:rsidRPr="00962C72">
              <w:rPr>
                <w:b/>
                <w:bCs/>
              </w:rPr>
              <w:t>ATM Closing Time:</w:t>
            </w:r>
          </w:p>
        </w:tc>
        <w:tc>
          <w:tcPr>
            <w:tcW w:w="2551" w:type="dxa"/>
            <w:tcBorders>
              <w:top w:val="single" w:sz="4" w:space="0" w:color="auto"/>
              <w:left w:val="single" w:sz="4" w:space="0" w:color="auto"/>
              <w:bottom w:val="single" w:sz="4" w:space="0" w:color="auto"/>
              <w:right w:val="single" w:sz="4" w:space="0" w:color="auto"/>
            </w:tcBorders>
            <w:hideMark/>
          </w:tcPr>
          <w:p w:rsidR="00AB09FE" w:rsidRPr="00962C72" w:rsidRDefault="00AB09FE" w:rsidP="00DF750F">
            <w:r w:rsidRPr="00962C72">
              <w:t>21 February 2019</w:t>
            </w:r>
          </w:p>
        </w:tc>
        <w:tc>
          <w:tcPr>
            <w:tcW w:w="1134" w:type="dxa"/>
            <w:tcBorders>
              <w:top w:val="single" w:sz="4" w:space="0" w:color="auto"/>
              <w:left w:val="single" w:sz="4" w:space="0" w:color="auto"/>
              <w:bottom w:val="single" w:sz="4" w:space="0" w:color="auto"/>
              <w:right w:val="single" w:sz="4" w:space="0" w:color="auto"/>
            </w:tcBorders>
          </w:tcPr>
          <w:p w:rsidR="00AB09FE" w:rsidRPr="00962C72" w:rsidRDefault="00AB09FE" w:rsidP="00DF750F">
            <w:r w:rsidRPr="00962C72">
              <w:t>1700</w:t>
            </w:r>
          </w:p>
        </w:tc>
        <w:tc>
          <w:tcPr>
            <w:tcW w:w="1531" w:type="dxa"/>
            <w:tcBorders>
              <w:top w:val="single" w:sz="4" w:space="0" w:color="auto"/>
              <w:left w:val="single" w:sz="4" w:space="0" w:color="auto"/>
              <w:bottom w:val="single" w:sz="4" w:space="0" w:color="auto"/>
              <w:right w:val="single" w:sz="4" w:space="0" w:color="auto"/>
            </w:tcBorders>
            <w:hideMark/>
          </w:tcPr>
          <w:p w:rsidR="00AB09FE" w:rsidRPr="00962C72" w:rsidRDefault="00AB09FE" w:rsidP="00DF750F">
            <w:r w:rsidRPr="00962C72">
              <w:t>Canberra</w:t>
            </w:r>
          </w:p>
        </w:tc>
      </w:tr>
      <w:tr w:rsidR="00AB09FE" w:rsidRPr="00962C72" w:rsidTr="00DF750F">
        <w:tc>
          <w:tcPr>
            <w:tcW w:w="4815" w:type="dxa"/>
            <w:tcBorders>
              <w:top w:val="single" w:sz="4" w:space="0" w:color="auto"/>
              <w:left w:val="single" w:sz="4" w:space="0" w:color="auto"/>
              <w:bottom w:val="single" w:sz="4" w:space="0" w:color="auto"/>
              <w:right w:val="single" w:sz="4" w:space="0" w:color="auto"/>
            </w:tcBorders>
          </w:tcPr>
          <w:p w:rsidR="00AB09FE" w:rsidRPr="00962C72" w:rsidRDefault="00AB09FE" w:rsidP="00DF750F">
            <w:pPr>
              <w:rPr>
                <w:b/>
                <w:bCs/>
              </w:rPr>
            </w:pPr>
            <w:r w:rsidRPr="00962C72">
              <w:rPr>
                <w:b/>
                <w:bCs/>
              </w:rPr>
              <w:t>Question closing time:</w:t>
            </w:r>
          </w:p>
        </w:tc>
        <w:tc>
          <w:tcPr>
            <w:tcW w:w="5216" w:type="dxa"/>
            <w:gridSpan w:val="3"/>
            <w:tcBorders>
              <w:top w:val="single" w:sz="4" w:space="0" w:color="auto"/>
              <w:left w:val="single" w:sz="4" w:space="0" w:color="auto"/>
              <w:bottom w:val="single" w:sz="4" w:space="0" w:color="auto"/>
              <w:right w:val="single" w:sz="4" w:space="0" w:color="auto"/>
            </w:tcBorders>
          </w:tcPr>
          <w:p w:rsidR="00AB09FE" w:rsidRPr="00962C72" w:rsidRDefault="00AB09FE" w:rsidP="00DF750F">
            <w:r w:rsidRPr="00962C72">
              <w:t>2 business days before ATM Closing Time</w:t>
            </w:r>
          </w:p>
        </w:tc>
      </w:tr>
      <w:tr w:rsidR="00AB09FE" w:rsidRPr="00962C72" w:rsidTr="00DF750F">
        <w:tc>
          <w:tcPr>
            <w:tcW w:w="4815" w:type="dxa"/>
            <w:tcBorders>
              <w:top w:val="single" w:sz="4" w:space="0" w:color="auto"/>
              <w:left w:val="single" w:sz="4" w:space="0" w:color="auto"/>
              <w:bottom w:val="single" w:sz="4" w:space="0" w:color="auto"/>
              <w:right w:val="single" w:sz="4" w:space="0" w:color="auto"/>
            </w:tcBorders>
            <w:hideMark/>
          </w:tcPr>
          <w:p w:rsidR="00AB09FE" w:rsidRPr="00962C72" w:rsidRDefault="00AB09FE" w:rsidP="00DF750F">
            <w:pPr>
              <w:rPr>
                <w:b/>
                <w:bCs/>
              </w:rPr>
            </w:pPr>
            <w:r w:rsidRPr="00962C72">
              <w:rPr>
                <w:b/>
                <w:bCs/>
              </w:rPr>
              <w:t>Expected Contract execution date:</w:t>
            </w:r>
          </w:p>
        </w:tc>
        <w:tc>
          <w:tcPr>
            <w:tcW w:w="5216" w:type="dxa"/>
            <w:gridSpan w:val="3"/>
            <w:tcBorders>
              <w:top w:val="single" w:sz="4" w:space="0" w:color="auto"/>
              <w:left w:val="single" w:sz="4" w:space="0" w:color="auto"/>
              <w:bottom w:val="single" w:sz="4" w:space="0" w:color="auto"/>
              <w:right w:val="single" w:sz="4" w:space="0" w:color="auto"/>
            </w:tcBorders>
          </w:tcPr>
          <w:p w:rsidR="00AB09FE" w:rsidRPr="00962C72" w:rsidRDefault="00AB09FE" w:rsidP="00DF750F">
            <w:pPr>
              <w:rPr>
                <w:color w:val="000000"/>
              </w:rPr>
            </w:pPr>
            <w:r w:rsidRPr="00962C72">
              <w:t>1 March 2019</w:t>
            </w:r>
          </w:p>
        </w:tc>
      </w:tr>
      <w:tr w:rsidR="00AB09FE" w:rsidRPr="00962C72" w:rsidTr="00DF750F">
        <w:tc>
          <w:tcPr>
            <w:tcW w:w="4815" w:type="dxa"/>
            <w:tcBorders>
              <w:top w:val="single" w:sz="4" w:space="0" w:color="auto"/>
              <w:left w:val="single" w:sz="4" w:space="0" w:color="auto"/>
              <w:bottom w:val="single" w:sz="4" w:space="0" w:color="auto"/>
              <w:right w:val="single" w:sz="4" w:space="0" w:color="auto"/>
            </w:tcBorders>
            <w:hideMark/>
          </w:tcPr>
          <w:p w:rsidR="00AB09FE" w:rsidRPr="00962C72" w:rsidRDefault="00AB09FE" w:rsidP="00DF750F">
            <w:pPr>
              <w:rPr>
                <w:b/>
                <w:bCs/>
              </w:rPr>
            </w:pPr>
            <w:r w:rsidRPr="00962C72">
              <w:rPr>
                <w:b/>
                <w:bCs/>
              </w:rPr>
              <w:t>Services to be completed on or before:</w:t>
            </w:r>
          </w:p>
        </w:tc>
        <w:tc>
          <w:tcPr>
            <w:tcW w:w="5216" w:type="dxa"/>
            <w:gridSpan w:val="3"/>
            <w:tcBorders>
              <w:top w:val="single" w:sz="4" w:space="0" w:color="auto"/>
              <w:left w:val="single" w:sz="4" w:space="0" w:color="auto"/>
              <w:bottom w:val="single" w:sz="4" w:space="0" w:color="auto"/>
              <w:right w:val="single" w:sz="4" w:space="0" w:color="auto"/>
            </w:tcBorders>
          </w:tcPr>
          <w:p w:rsidR="00AB09FE" w:rsidRPr="00962C72" w:rsidRDefault="00AB09FE" w:rsidP="00DF750F">
            <w:pPr>
              <w:rPr>
                <w:color w:val="000000"/>
              </w:rPr>
            </w:pPr>
            <w:r w:rsidRPr="00962C72">
              <w:t>30 April 2019</w:t>
            </w:r>
          </w:p>
        </w:tc>
      </w:tr>
      <w:tr w:rsidR="00AB09FE" w:rsidRPr="00962C72" w:rsidTr="00DF750F">
        <w:tc>
          <w:tcPr>
            <w:tcW w:w="4815" w:type="dxa"/>
            <w:tcBorders>
              <w:top w:val="single" w:sz="4" w:space="0" w:color="auto"/>
              <w:left w:val="single" w:sz="4" w:space="0" w:color="auto"/>
              <w:bottom w:val="single" w:sz="4" w:space="0" w:color="auto"/>
              <w:right w:val="single" w:sz="4" w:space="0" w:color="auto"/>
            </w:tcBorders>
            <w:hideMark/>
          </w:tcPr>
          <w:p w:rsidR="00AB09FE" w:rsidRPr="00962C72" w:rsidRDefault="00AB09FE" w:rsidP="00DF750F">
            <w:pPr>
              <w:rPr>
                <w:b/>
                <w:bCs/>
              </w:rPr>
            </w:pPr>
            <w:r w:rsidRPr="00962C72">
              <w:rPr>
                <w:b/>
                <w:bCs/>
              </w:rPr>
              <w:t>Term:</w:t>
            </w:r>
          </w:p>
        </w:tc>
        <w:tc>
          <w:tcPr>
            <w:tcW w:w="5216" w:type="dxa"/>
            <w:gridSpan w:val="3"/>
            <w:tcBorders>
              <w:top w:val="single" w:sz="4" w:space="0" w:color="auto"/>
              <w:left w:val="single" w:sz="4" w:space="0" w:color="auto"/>
              <w:bottom w:val="single" w:sz="4" w:space="0" w:color="auto"/>
              <w:right w:val="single" w:sz="4" w:space="0" w:color="auto"/>
            </w:tcBorders>
          </w:tcPr>
          <w:p w:rsidR="00AB09FE" w:rsidRPr="00962C72" w:rsidRDefault="00AB09FE" w:rsidP="00DF750F">
            <w:r w:rsidRPr="00962C72">
              <w:t xml:space="preserve">Contract will terminate </w:t>
            </w:r>
            <w:r w:rsidRPr="00962C72">
              <w:rPr>
                <w:bCs/>
              </w:rPr>
              <w:t>Tuesday 30 April 2019</w:t>
            </w:r>
          </w:p>
        </w:tc>
      </w:tr>
      <w:tr w:rsidR="00AB09FE" w:rsidRPr="00962C72" w:rsidTr="00DF750F">
        <w:tc>
          <w:tcPr>
            <w:tcW w:w="4815" w:type="dxa"/>
            <w:tcBorders>
              <w:top w:val="single" w:sz="4" w:space="0" w:color="auto"/>
              <w:left w:val="single" w:sz="4" w:space="0" w:color="auto"/>
              <w:bottom w:val="single" w:sz="4" w:space="0" w:color="auto"/>
              <w:right w:val="single" w:sz="4" w:space="0" w:color="auto"/>
            </w:tcBorders>
            <w:hideMark/>
          </w:tcPr>
          <w:p w:rsidR="00AB09FE" w:rsidRPr="00962C72" w:rsidRDefault="00AB09FE" w:rsidP="00DF750F">
            <w:pPr>
              <w:rPr>
                <w:b/>
                <w:bCs/>
              </w:rPr>
            </w:pPr>
            <w:r w:rsidRPr="00962C72">
              <w:rPr>
                <w:b/>
                <w:bCs/>
              </w:rPr>
              <w:t>Extension Option:</w:t>
            </w:r>
          </w:p>
        </w:tc>
        <w:tc>
          <w:tcPr>
            <w:tcW w:w="5216" w:type="dxa"/>
            <w:gridSpan w:val="3"/>
            <w:tcBorders>
              <w:top w:val="single" w:sz="4" w:space="0" w:color="auto"/>
              <w:left w:val="single" w:sz="4" w:space="0" w:color="auto"/>
              <w:bottom w:val="single" w:sz="4" w:space="0" w:color="auto"/>
              <w:right w:val="single" w:sz="4" w:space="0" w:color="auto"/>
            </w:tcBorders>
          </w:tcPr>
          <w:p w:rsidR="00AB09FE" w:rsidRPr="00962C72" w:rsidRDefault="00AB09FE" w:rsidP="00DF750F">
            <w:r w:rsidRPr="00962C72">
              <w:t>Contract may be extended by ONE WEEK.</w:t>
            </w:r>
          </w:p>
        </w:tc>
      </w:tr>
    </w:tbl>
    <w:p w:rsidR="00AB09FE" w:rsidRPr="00962C72" w:rsidRDefault="00AB09FE" w:rsidP="00AB09FE">
      <w:pPr>
        <w:rPr>
          <w:b/>
          <w:bCs/>
          <w:sz w:val="28"/>
          <w:szCs w:val="36"/>
        </w:rPr>
      </w:pPr>
      <w:r w:rsidRPr="00962C72">
        <w:rPr>
          <w:b/>
          <w:bCs/>
          <w:sz w:val="28"/>
          <w:szCs w:val="36"/>
        </w:rPr>
        <w:t>A.A.2</w:t>
      </w:r>
      <w:r w:rsidRPr="00962C72">
        <w:rPr>
          <w:b/>
          <w:bCs/>
          <w:sz w:val="28"/>
          <w:szCs w:val="36"/>
        </w:rPr>
        <w:tab/>
        <w:t>Mandatory Conditions of Participation</w:t>
      </w:r>
    </w:p>
    <w:p w:rsidR="00AB09FE" w:rsidRPr="00962C72" w:rsidRDefault="00AB09FE" w:rsidP="00AB09FE">
      <w:r w:rsidRPr="00962C72">
        <w:t xml:space="preserve">The Customer will exclude from consideration any Response that does not meet the following Mandatory Conditions of Participation:  </w:t>
      </w:r>
    </w:p>
    <w:p w:rsidR="00AB09FE" w:rsidRPr="00962C72" w:rsidRDefault="00AB09FE" w:rsidP="00AB09FE">
      <w:pPr>
        <w:pStyle w:val="ListParagraph"/>
        <w:numPr>
          <w:ilvl w:val="0"/>
          <w:numId w:val="42"/>
        </w:numPr>
      </w:pPr>
      <w:r w:rsidRPr="00962C72">
        <w:t>Shows required level of skill in:</w:t>
      </w:r>
    </w:p>
    <w:p w:rsidR="00AB09FE" w:rsidRPr="00962C72" w:rsidRDefault="00AB09FE" w:rsidP="00AB09FE">
      <w:pPr>
        <w:pStyle w:val="ListParagraph"/>
        <w:numPr>
          <w:ilvl w:val="1"/>
          <w:numId w:val="43"/>
        </w:numPr>
      </w:pPr>
      <w:r w:rsidRPr="00962C72">
        <w:t>Report drafting and writing</w:t>
      </w:r>
    </w:p>
    <w:p w:rsidR="00AB09FE" w:rsidRPr="00962C72" w:rsidRDefault="00AB09FE" w:rsidP="00AB09FE">
      <w:pPr>
        <w:pStyle w:val="ListParagraph"/>
        <w:numPr>
          <w:ilvl w:val="1"/>
          <w:numId w:val="43"/>
        </w:numPr>
      </w:pPr>
      <w:r w:rsidRPr="00962C72">
        <w:t>Quantitative and qualitative analysis</w:t>
      </w:r>
    </w:p>
    <w:p w:rsidR="00AB09FE" w:rsidRPr="00962C72" w:rsidRDefault="00AB09FE" w:rsidP="00AB09FE">
      <w:pPr>
        <w:pStyle w:val="ListParagraph"/>
        <w:numPr>
          <w:ilvl w:val="0"/>
          <w:numId w:val="43"/>
        </w:numPr>
      </w:pPr>
      <w:r w:rsidRPr="00962C72">
        <w:t>Has knowledge of the Indo-Pacific region including its:</w:t>
      </w:r>
    </w:p>
    <w:p w:rsidR="00AB09FE" w:rsidRPr="00962C72" w:rsidRDefault="00AB09FE" w:rsidP="00AB09FE">
      <w:pPr>
        <w:pStyle w:val="ListParagraph"/>
        <w:numPr>
          <w:ilvl w:val="1"/>
          <w:numId w:val="43"/>
        </w:numPr>
      </w:pPr>
      <w:r w:rsidRPr="00962C72">
        <w:t>health systems, including animal and environmental health systems as relevant to health security</w:t>
      </w:r>
    </w:p>
    <w:p w:rsidR="00AB09FE" w:rsidRPr="00962C72" w:rsidRDefault="00AB09FE" w:rsidP="00AB09FE">
      <w:pPr>
        <w:pStyle w:val="ListParagraph"/>
        <w:numPr>
          <w:ilvl w:val="1"/>
          <w:numId w:val="43"/>
        </w:numPr>
      </w:pPr>
      <w:r w:rsidRPr="00962C72">
        <w:t>health risks, especially relating to infectious disease detection, prevention and control</w:t>
      </w:r>
    </w:p>
    <w:p w:rsidR="00AB09FE" w:rsidRPr="00962C72" w:rsidRDefault="00AB09FE" w:rsidP="00AB09FE">
      <w:pPr>
        <w:pStyle w:val="ListParagraph"/>
        <w:numPr>
          <w:ilvl w:val="1"/>
          <w:numId w:val="43"/>
        </w:numPr>
      </w:pPr>
      <w:r w:rsidRPr="00962C72">
        <w:t>international relations, including international development assistance arrangements</w:t>
      </w:r>
    </w:p>
    <w:p w:rsidR="00AB09FE" w:rsidRPr="00962C72" w:rsidRDefault="00AB09FE" w:rsidP="00AB09FE">
      <w:pPr>
        <w:pStyle w:val="ListParagraph"/>
        <w:numPr>
          <w:ilvl w:val="1"/>
          <w:numId w:val="43"/>
        </w:numPr>
      </w:pPr>
      <w:r w:rsidRPr="00962C72">
        <w:t>regional institutions and architecture, including current programs and initiatives.</w:t>
      </w:r>
    </w:p>
    <w:p w:rsidR="00AB09FE" w:rsidRPr="00962C72" w:rsidRDefault="00AB09FE" w:rsidP="00AB09FE">
      <w:r w:rsidRPr="00962C72">
        <w:br w:type="page"/>
      </w:r>
    </w:p>
    <w:p w:rsidR="00AB09FE" w:rsidRPr="00962C72" w:rsidRDefault="00AB09FE" w:rsidP="00AB09FE">
      <w:pPr>
        <w:rPr>
          <w:b/>
          <w:bCs/>
          <w:sz w:val="28"/>
          <w:szCs w:val="36"/>
        </w:rPr>
      </w:pPr>
      <w:r w:rsidRPr="00962C72">
        <w:rPr>
          <w:b/>
          <w:bCs/>
          <w:sz w:val="28"/>
          <w:szCs w:val="36"/>
        </w:rPr>
        <w:lastRenderedPageBreak/>
        <w:t>A.A.3</w:t>
      </w:r>
      <w:r w:rsidRPr="00962C72">
        <w:rPr>
          <w:b/>
          <w:bCs/>
          <w:sz w:val="28"/>
          <w:szCs w:val="36"/>
        </w:rPr>
        <w:tab/>
        <w:t>The Requirement</w:t>
      </w:r>
    </w:p>
    <w:p w:rsidR="00AB09FE" w:rsidRPr="00962C72" w:rsidRDefault="00AB09FE" w:rsidP="00AB09FE">
      <w:pPr>
        <w:pStyle w:val="Heading1"/>
        <w:spacing w:after="120" w:line="240" w:lineRule="auto"/>
      </w:pPr>
      <w:r w:rsidRPr="00962C72">
        <w:t xml:space="preserve">Background </w:t>
      </w:r>
    </w:p>
    <w:p w:rsidR="00AB09FE" w:rsidRPr="00962C72" w:rsidRDefault="00AB09FE" w:rsidP="00AB09FE">
      <w:r w:rsidRPr="00962C72">
        <w:t xml:space="preserve">The Indo-Pacific Centre for Health Security within the Department of Foreign Affairs and Trade (‘The Centre’) administers the Government’s Indo-Pacific Health Security Initiative, which is a $300m program over 2017-2022 working to improve health security in the Indo-Pacific region (‘the region’) and more broadly. This includes investing in health systems research, product development, workforce and laboratory capacity building, disease surveillance and working with country partners on particular health security threats. The Initiative takes a One Health approach, acknowledging the interconnected nature of human, animal and environmental health. </w:t>
      </w:r>
    </w:p>
    <w:p w:rsidR="00AB09FE" w:rsidRPr="00962C72" w:rsidRDefault="00AB09FE" w:rsidP="00AB09FE">
      <w:pPr>
        <w:pStyle w:val="Heading1"/>
        <w:spacing w:after="120" w:line="240" w:lineRule="auto"/>
      </w:pPr>
      <w:r w:rsidRPr="00962C72">
        <w:t>Purpose</w:t>
      </w:r>
    </w:p>
    <w:p w:rsidR="00AB09FE" w:rsidRPr="00962C72" w:rsidRDefault="00AB09FE" w:rsidP="00AB09FE">
      <w:r w:rsidRPr="00962C72">
        <w:t xml:space="preserve">The Centre is seeking to publish a baseline report on overall risks to health security in the region. </w:t>
      </w:r>
    </w:p>
    <w:p w:rsidR="00AB09FE" w:rsidRPr="00962C72" w:rsidRDefault="00AB09FE" w:rsidP="00AB09FE">
      <w:r w:rsidRPr="00962C72">
        <w:t>The Centre uses a definition of health security as “the avoidance and containment of infectious disease threats with the potential to cause social and economic harms on a national, regional or global scale.”</w:t>
      </w:r>
    </w:p>
    <w:p w:rsidR="00AB09FE" w:rsidRPr="00962C72" w:rsidRDefault="00AB09FE" w:rsidP="00AB09FE">
      <w:r w:rsidRPr="00962C72">
        <w:t xml:space="preserve">In 2018, the Centre has invested in high-level scoping missions conducted by international experts in human and animal health. The scoping teams prepared detailed reports summarising the findings and providing recommendations for improving health security at the country and regional level for on individual countries and on the Pacific and Southeast Asia areas of the region. </w:t>
      </w:r>
    </w:p>
    <w:p w:rsidR="00AB09FE" w:rsidRPr="00962C72" w:rsidRDefault="00AB09FE" w:rsidP="00AB09FE">
      <w:r w:rsidRPr="00962C72">
        <w:t xml:space="preserve">Many countries in the region have also completed external assessments of their pandemic preparedness levels and capacities, through the WHO Joint External Evaluation and OIE Performance of Veterinary Services tools. </w:t>
      </w:r>
    </w:p>
    <w:p w:rsidR="00AB09FE" w:rsidRPr="00962C72" w:rsidRDefault="00AB09FE" w:rsidP="00AB09FE">
      <w:r w:rsidRPr="00962C72">
        <w:t xml:space="preserve">It is envisioned that a similar report will be commissioned towards the end of the five-year initiative. </w:t>
      </w:r>
    </w:p>
    <w:p w:rsidR="00AB09FE" w:rsidRPr="00962C72" w:rsidRDefault="00AB09FE" w:rsidP="00AB09FE">
      <w:r w:rsidRPr="00962C72">
        <w:t>The report and its subsequent publication aim to:</w:t>
      </w:r>
    </w:p>
    <w:p w:rsidR="00AB09FE" w:rsidRPr="00962C72" w:rsidRDefault="00AB09FE" w:rsidP="00AB09FE">
      <w:pPr>
        <w:pStyle w:val="ListParagraph"/>
        <w:numPr>
          <w:ilvl w:val="0"/>
          <w:numId w:val="44"/>
        </w:numPr>
      </w:pPr>
      <w:r w:rsidRPr="00962C72">
        <w:t xml:space="preserve">Outline and demonstrate a sophisticated understanding of the Indo-Pacific region’s </w:t>
      </w:r>
    </w:p>
    <w:p w:rsidR="00AB09FE" w:rsidRPr="00962C72" w:rsidRDefault="00AB09FE" w:rsidP="00AB09FE">
      <w:pPr>
        <w:pStyle w:val="ListParagraph"/>
      </w:pPr>
      <w:r w:rsidRPr="00962C72">
        <w:t xml:space="preserve">(1) Infectious disease threats; </w:t>
      </w:r>
    </w:p>
    <w:p w:rsidR="00AB09FE" w:rsidRPr="00962C72" w:rsidRDefault="00AB09FE" w:rsidP="00AB09FE">
      <w:pPr>
        <w:pStyle w:val="ListParagraph"/>
      </w:pPr>
      <w:r w:rsidRPr="00962C72">
        <w:t xml:space="preserve">(2) State of preparedness for health emergencies, particularly infectious disease outbreaks; and </w:t>
      </w:r>
    </w:p>
    <w:p w:rsidR="00AB09FE" w:rsidRPr="00962C72" w:rsidRDefault="00AB09FE" w:rsidP="00AB09FE">
      <w:pPr>
        <w:pStyle w:val="ListParagraph"/>
      </w:pPr>
      <w:r w:rsidRPr="00962C72">
        <w:t xml:space="preserve">(3) Its current trajectories for reducing key risks and implementing the International Health Regulations (IHR). </w:t>
      </w:r>
    </w:p>
    <w:p w:rsidR="00AB09FE" w:rsidRPr="00962C72" w:rsidRDefault="00AB09FE" w:rsidP="00AB09FE">
      <w:pPr>
        <w:pStyle w:val="ListParagraph"/>
        <w:numPr>
          <w:ilvl w:val="0"/>
          <w:numId w:val="44"/>
        </w:numPr>
      </w:pPr>
      <w:r w:rsidRPr="00962C72">
        <w:t>Demonstrate the trans-boundary nature of heath security risks</w:t>
      </w:r>
    </w:p>
    <w:p w:rsidR="00AB09FE" w:rsidRPr="00962C72" w:rsidRDefault="00AB09FE" w:rsidP="00AB09FE">
      <w:pPr>
        <w:pStyle w:val="ListParagraph"/>
        <w:numPr>
          <w:ilvl w:val="0"/>
          <w:numId w:val="44"/>
        </w:numPr>
      </w:pPr>
      <w:r w:rsidRPr="00962C72">
        <w:t>Provide an evidence base for domestic (within regional partner countries), regional and global action in support of IHR implementation</w:t>
      </w:r>
    </w:p>
    <w:p w:rsidR="00AB09FE" w:rsidRPr="00962C72" w:rsidRDefault="00AB09FE" w:rsidP="00AB09FE">
      <w:pPr>
        <w:pStyle w:val="ListParagraph"/>
        <w:numPr>
          <w:ilvl w:val="0"/>
          <w:numId w:val="44"/>
        </w:numPr>
      </w:pPr>
      <w:r w:rsidRPr="00962C72">
        <w:t>Facilitate cross-sectoral communication on health security threats and responses</w:t>
      </w:r>
    </w:p>
    <w:p w:rsidR="00AB09FE" w:rsidRPr="00962C72" w:rsidRDefault="00AB09FE" w:rsidP="00AB09FE">
      <w:pPr>
        <w:pStyle w:val="ListParagraph"/>
        <w:numPr>
          <w:ilvl w:val="0"/>
          <w:numId w:val="44"/>
        </w:numPr>
      </w:pPr>
      <w:r w:rsidRPr="00962C72">
        <w:t>Provide a significant number of high quality data visualisations accessible to non-technical audiences.</w:t>
      </w:r>
    </w:p>
    <w:p w:rsidR="00AB09FE" w:rsidRPr="00962C72" w:rsidRDefault="00AB09FE" w:rsidP="00AB09FE">
      <w:pPr>
        <w:pStyle w:val="ListParagraph"/>
        <w:numPr>
          <w:ilvl w:val="0"/>
          <w:numId w:val="44"/>
        </w:numPr>
      </w:pPr>
      <w:r w:rsidRPr="00962C72">
        <w:t xml:space="preserve">Function as a flagship publication to inform health security policies and programs and maintain momentum for regional action to reduce health security risks. </w:t>
      </w:r>
    </w:p>
    <w:p w:rsidR="00AB09FE" w:rsidRPr="00962C72" w:rsidRDefault="00AB09FE" w:rsidP="00AB09FE">
      <w:pPr>
        <w:pStyle w:val="Heading1"/>
        <w:spacing w:after="120" w:line="240" w:lineRule="auto"/>
      </w:pPr>
      <w:r w:rsidRPr="00962C72">
        <w:lastRenderedPageBreak/>
        <w:t xml:space="preserve">Location </w:t>
      </w:r>
    </w:p>
    <w:p w:rsidR="00AB09FE" w:rsidRPr="00962C72" w:rsidRDefault="00AB09FE" w:rsidP="00AB09FE">
      <w:r w:rsidRPr="00962C72">
        <w:t xml:space="preserve">Work under this project will be performed remotely at the supplier’s offices and/or at the offices of the Indo-Pacific Centre for Health Security. </w:t>
      </w:r>
    </w:p>
    <w:p w:rsidR="00AB09FE" w:rsidRPr="00962C72" w:rsidRDefault="00AB09FE" w:rsidP="00AB09FE">
      <w:pPr>
        <w:pStyle w:val="Heading1"/>
        <w:spacing w:after="120" w:line="240" w:lineRule="auto"/>
      </w:pPr>
      <w:r w:rsidRPr="00962C72">
        <w:t>Key Personnel and special requirements</w:t>
      </w:r>
    </w:p>
    <w:p w:rsidR="00AB09FE" w:rsidRPr="00962C72" w:rsidRDefault="00AB09FE" w:rsidP="00AB09FE">
      <w:r w:rsidRPr="00962C72">
        <w:t>The project will require at least one lead with the following qualifications:</w:t>
      </w:r>
    </w:p>
    <w:p w:rsidR="00AB09FE" w:rsidRPr="00962C72" w:rsidRDefault="00AB09FE" w:rsidP="00AB09FE">
      <w:pPr>
        <w:pStyle w:val="ListParagraph"/>
        <w:numPr>
          <w:ilvl w:val="0"/>
          <w:numId w:val="43"/>
        </w:numPr>
      </w:pPr>
      <w:r w:rsidRPr="00962C72">
        <w:t>A post-graduate degree in public health, medicine, epidemiology or a related field including One Health, Veterinary Medicine, Anthropology and Gender</w:t>
      </w:r>
    </w:p>
    <w:p w:rsidR="00AB09FE" w:rsidRPr="00962C72" w:rsidRDefault="00AB09FE" w:rsidP="00AB09FE">
      <w:pPr>
        <w:pStyle w:val="ListParagraph"/>
        <w:numPr>
          <w:ilvl w:val="0"/>
          <w:numId w:val="43"/>
        </w:numPr>
      </w:pPr>
      <w:r w:rsidRPr="00962C72">
        <w:t>Demonstrated outstanding competence and academic leadership in research, and/or international public health and outbreak response</w:t>
      </w:r>
    </w:p>
    <w:p w:rsidR="00AB09FE" w:rsidRPr="00962C72" w:rsidRDefault="00AB09FE" w:rsidP="00AB09FE">
      <w:pPr>
        <w:pStyle w:val="ListParagraph"/>
        <w:numPr>
          <w:ilvl w:val="0"/>
          <w:numId w:val="43"/>
        </w:numPr>
      </w:pPr>
      <w:r w:rsidRPr="00962C72">
        <w:t>Demonstrated experience in coordinating research and reporting projects accessible to a general audience, including clear science communication</w:t>
      </w:r>
    </w:p>
    <w:p w:rsidR="00AB09FE" w:rsidRPr="00962C72" w:rsidRDefault="00AB09FE" w:rsidP="00AB09FE">
      <w:pPr>
        <w:pStyle w:val="ListParagraph"/>
        <w:numPr>
          <w:ilvl w:val="0"/>
          <w:numId w:val="43"/>
        </w:numPr>
      </w:pPr>
      <w:r w:rsidRPr="00962C72">
        <w:t>A solid understanding and demonstrated history of applying One Health approaches, and incorporating cross-sectoral perspectives.</w:t>
      </w:r>
    </w:p>
    <w:p w:rsidR="00AB09FE" w:rsidRPr="00962C72" w:rsidRDefault="00AB09FE" w:rsidP="00AB09FE">
      <w:r w:rsidRPr="00962C72">
        <w:t>The project lead will be responsible for procuring relevant additional expertise from personnel with more specialised backgrounds, including but not limited to the following areas:</w:t>
      </w:r>
    </w:p>
    <w:p w:rsidR="00AB09FE" w:rsidRPr="00962C72" w:rsidRDefault="00AB09FE" w:rsidP="00AB09FE">
      <w:pPr>
        <w:pStyle w:val="ListParagraph"/>
        <w:numPr>
          <w:ilvl w:val="0"/>
          <w:numId w:val="43"/>
        </w:numPr>
      </w:pPr>
      <w:r w:rsidRPr="00962C72">
        <w:t xml:space="preserve">International Health Regulations </w:t>
      </w:r>
    </w:p>
    <w:p w:rsidR="00AB09FE" w:rsidRPr="00962C72" w:rsidRDefault="00AB09FE" w:rsidP="00AB09FE">
      <w:pPr>
        <w:pStyle w:val="ListParagraph"/>
        <w:numPr>
          <w:ilvl w:val="0"/>
          <w:numId w:val="43"/>
        </w:numPr>
      </w:pPr>
      <w:r w:rsidRPr="00962C72">
        <w:t>Specific infectious disease threats as reflected in surveillance data and/or credible disease modelling</w:t>
      </w:r>
    </w:p>
    <w:p w:rsidR="00AB09FE" w:rsidRPr="00962C72" w:rsidRDefault="00AB09FE" w:rsidP="00AB09FE">
      <w:pPr>
        <w:pStyle w:val="ListParagraph"/>
        <w:numPr>
          <w:ilvl w:val="0"/>
          <w:numId w:val="43"/>
        </w:numPr>
      </w:pPr>
      <w:r w:rsidRPr="00962C72">
        <w:t>Zoonoses</w:t>
      </w:r>
    </w:p>
    <w:p w:rsidR="00AB09FE" w:rsidRPr="00962C72" w:rsidRDefault="00AB09FE" w:rsidP="00AB09FE">
      <w:pPr>
        <w:pStyle w:val="ListParagraph"/>
        <w:numPr>
          <w:ilvl w:val="0"/>
          <w:numId w:val="43"/>
        </w:numPr>
      </w:pPr>
      <w:r w:rsidRPr="00962C72">
        <w:t>Regional health systems, including workforce, laboratory and vector control capacities.</w:t>
      </w:r>
    </w:p>
    <w:p w:rsidR="00AB09FE" w:rsidRPr="00962C72" w:rsidRDefault="00AB09FE" w:rsidP="00AB09FE">
      <w:r w:rsidRPr="00962C72">
        <w:t xml:space="preserve">Proposals should also strongly consider the use of an advisory panel for rapid review of material at key stages. </w:t>
      </w:r>
    </w:p>
    <w:p w:rsidR="00AB09FE" w:rsidRPr="00962C72" w:rsidRDefault="00AB09FE" w:rsidP="00AB09FE">
      <w:pPr>
        <w:rPr>
          <w:u w:val="single"/>
        </w:rPr>
      </w:pPr>
      <w:r w:rsidRPr="00962C72">
        <w:rPr>
          <w:u w:val="single"/>
        </w:rPr>
        <w:t xml:space="preserve">Proposals should strongly consider the diversity of their personnel. </w:t>
      </w:r>
    </w:p>
    <w:p w:rsidR="00AB09FE" w:rsidRPr="00962C72" w:rsidRDefault="00AB09FE" w:rsidP="00AB09FE">
      <w:pPr>
        <w:spacing w:before="0" w:after="0" w:line="240" w:lineRule="auto"/>
        <w:rPr>
          <w:rFonts w:ascii="Arial" w:hAnsi="Arial" w:cs="Arial"/>
          <w:b/>
          <w:bCs/>
          <w:kern w:val="32"/>
          <w:szCs w:val="22"/>
        </w:rPr>
      </w:pPr>
      <w:r w:rsidRPr="00962C72">
        <w:br w:type="page"/>
      </w:r>
    </w:p>
    <w:p w:rsidR="00AB09FE" w:rsidRPr="00962C72" w:rsidRDefault="00AB09FE" w:rsidP="00AB09FE">
      <w:pPr>
        <w:pStyle w:val="Heading1"/>
        <w:spacing w:after="120" w:line="240" w:lineRule="auto"/>
      </w:pPr>
      <w:r w:rsidRPr="00962C72">
        <w:lastRenderedPageBreak/>
        <w:t>Pricing</w:t>
      </w:r>
    </w:p>
    <w:p w:rsidR="00AB09FE" w:rsidRPr="00962C72" w:rsidRDefault="00AB09FE" w:rsidP="00AB09FE">
      <w:r w:rsidRPr="00962C72">
        <w:t xml:space="preserve">Responses should include a budget proposal, which clearly defines a pricing structure in one of two ways, as defined in [5.1-2]. </w:t>
      </w:r>
    </w:p>
    <w:p w:rsidR="00AB09FE" w:rsidRPr="00962C72" w:rsidRDefault="00AB09FE" w:rsidP="00AB09FE">
      <w:pPr>
        <w:pStyle w:val="Heading2"/>
      </w:pPr>
      <w:r w:rsidRPr="00962C72">
        <w:t>By Personnel</w:t>
      </w:r>
    </w:p>
    <w:p w:rsidR="00AB09FE" w:rsidRPr="00962C72" w:rsidRDefault="00AB09FE" w:rsidP="00AB09FE">
      <w:pPr>
        <w:pStyle w:val="ListParagraph"/>
        <w:numPr>
          <w:ilvl w:val="1"/>
          <w:numId w:val="43"/>
        </w:numPr>
      </w:pPr>
      <w:r w:rsidRPr="00962C72">
        <w:t xml:space="preserve">Responses from sole traders or individuals may outline the number of days expected for each deliverable and the relevant personnel and levels required. </w:t>
      </w:r>
    </w:p>
    <w:p w:rsidR="00AB09FE" w:rsidRPr="00962C72" w:rsidRDefault="00AB09FE" w:rsidP="00AB09FE">
      <w:pPr>
        <w:pStyle w:val="ListParagraph"/>
        <w:numPr>
          <w:ilvl w:val="1"/>
          <w:numId w:val="43"/>
        </w:numPr>
      </w:pPr>
      <w:r w:rsidRPr="00962C72">
        <w:t xml:space="preserve">Responses under this structure should be outlined with reference to DFAT’s </w:t>
      </w:r>
      <w:hyperlink r:id="rId11" w:history="1">
        <w:r w:rsidRPr="00962C72">
          <w:rPr>
            <w:rStyle w:val="Hyperlink"/>
          </w:rPr>
          <w:t>Aid Remuneration Framework</w:t>
        </w:r>
      </w:hyperlink>
      <w:r w:rsidRPr="00962C72">
        <w:t xml:space="preserve"> (ARF), under Discipline Category Group C. </w:t>
      </w:r>
    </w:p>
    <w:p w:rsidR="00AB09FE" w:rsidRPr="00962C72" w:rsidRDefault="00AB09FE" w:rsidP="00AB09FE">
      <w:pPr>
        <w:pStyle w:val="Heading2"/>
      </w:pPr>
      <w:r w:rsidRPr="00962C72">
        <w:t>By Deliverable</w:t>
      </w:r>
    </w:p>
    <w:p w:rsidR="00AB09FE" w:rsidRPr="00962C72" w:rsidRDefault="00AB09FE" w:rsidP="00AB09FE">
      <w:pPr>
        <w:pStyle w:val="ListParagraph"/>
        <w:numPr>
          <w:ilvl w:val="1"/>
          <w:numId w:val="43"/>
        </w:numPr>
      </w:pPr>
      <w:r w:rsidRPr="00962C72">
        <w:t xml:space="preserve">Responses under this structure should be outlined with reference to pricing by milestones or deliverables. </w:t>
      </w:r>
    </w:p>
    <w:p w:rsidR="00AB09FE" w:rsidRPr="00962C72" w:rsidRDefault="00AB09FE" w:rsidP="00AB09FE">
      <w:pPr>
        <w:pStyle w:val="ListParagraph"/>
        <w:numPr>
          <w:ilvl w:val="1"/>
          <w:numId w:val="43"/>
        </w:numPr>
      </w:pPr>
      <w:r w:rsidRPr="00962C72">
        <w:t xml:space="preserve">Responses under this structure may consider the ARF or the Supplier’s own pricing structure where this is sufficiently clear and not comparable to the ARF. </w:t>
      </w:r>
    </w:p>
    <w:p w:rsidR="00AB09FE" w:rsidRPr="00962C72" w:rsidRDefault="00AB09FE" w:rsidP="00AB09FE">
      <w:pPr>
        <w:pStyle w:val="Heading1"/>
        <w:spacing w:after="120" w:line="240" w:lineRule="auto"/>
      </w:pPr>
      <w:r w:rsidRPr="00962C72">
        <w:t>Scope and Deliverables</w:t>
      </w:r>
    </w:p>
    <w:p w:rsidR="00AB09FE" w:rsidRPr="00962C72" w:rsidRDefault="00AB09FE" w:rsidP="00AB09FE">
      <w:pPr>
        <w:pStyle w:val="Heading2"/>
      </w:pPr>
      <w:r w:rsidRPr="00962C72">
        <w:t>Scope</w:t>
      </w:r>
    </w:p>
    <w:p w:rsidR="00AB09FE" w:rsidRPr="00962C72" w:rsidRDefault="00AB09FE" w:rsidP="00AB09FE">
      <w:pPr>
        <w:pStyle w:val="Heading3"/>
      </w:pPr>
      <w:r w:rsidRPr="00962C72">
        <w:t>Geographic Scope</w:t>
      </w:r>
    </w:p>
    <w:p w:rsidR="00AB09FE" w:rsidRPr="00962C72" w:rsidRDefault="00AB09FE" w:rsidP="00AB09FE">
      <w:pPr>
        <w:pStyle w:val="Normal-2"/>
        <w:sectPr w:rsidR="00AB09FE" w:rsidRPr="00962C72" w:rsidSect="0013757B">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397" w:footer="567" w:gutter="0"/>
          <w:cols w:space="708"/>
          <w:docGrid w:linePitch="360"/>
        </w:sectPr>
      </w:pPr>
    </w:p>
    <w:p w:rsidR="00AB09FE" w:rsidRPr="00962C72" w:rsidRDefault="00AB09FE" w:rsidP="00AB09FE">
      <w:pPr>
        <w:pStyle w:val="Normal-2"/>
        <w:sectPr w:rsidR="00AB09FE" w:rsidRPr="00962C72" w:rsidSect="00320AB1">
          <w:type w:val="continuous"/>
          <w:pgSz w:w="11906" w:h="16838"/>
          <w:pgMar w:top="1440" w:right="1080" w:bottom="1440" w:left="1080" w:header="397" w:footer="567" w:gutter="0"/>
          <w:cols w:space="708"/>
          <w:docGrid w:linePitch="360"/>
        </w:sectPr>
      </w:pPr>
      <w:r w:rsidRPr="00962C72">
        <w:t xml:space="preserve">The report should principally cover ODA-eligible countries in Southeast Asia and the Pacific, as listed below, while also including selective coverage of threats across the wider Indo-Pacific: </w:t>
      </w:r>
    </w:p>
    <w:p w:rsidR="00AB09FE" w:rsidRPr="00962C72" w:rsidRDefault="00AB09FE" w:rsidP="00AB09FE">
      <w:pPr>
        <w:pStyle w:val="Normal-2"/>
        <w:rPr>
          <w:b/>
          <w:bCs/>
        </w:rPr>
      </w:pPr>
      <w:r w:rsidRPr="00962C72">
        <w:rPr>
          <w:b/>
          <w:bCs/>
        </w:rPr>
        <w:t xml:space="preserve">South East Asia </w:t>
      </w:r>
    </w:p>
    <w:p w:rsidR="00AB09FE" w:rsidRPr="00962C72" w:rsidRDefault="00AB09FE" w:rsidP="00AB09FE">
      <w:pPr>
        <w:pStyle w:val="Normal-2"/>
      </w:pPr>
      <w:r w:rsidRPr="00962C72">
        <w:t xml:space="preserve">Cambodia </w:t>
      </w:r>
    </w:p>
    <w:p w:rsidR="00AB09FE" w:rsidRPr="00962C72" w:rsidRDefault="00AB09FE" w:rsidP="00AB09FE">
      <w:pPr>
        <w:pStyle w:val="Normal-2"/>
      </w:pPr>
      <w:r w:rsidRPr="00962C72">
        <w:t xml:space="preserve">Indonesia </w:t>
      </w:r>
    </w:p>
    <w:p w:rsidR="00AB09FE" w:rsidRPr="00962C72" w:rsidRDefault="00AB09FE" w:rsidP="00AB09FE">
      <w:pPr>
        <w:pStyle w:val="Normal-2"/>
      </w:pPr>
      <w:r w:rsidRPr="00962C72">
        <w:t xml:space="preserve">Laos </w:t>
      </w:r>
    </w:p>
    <w:p w:rsidR="00AB09FE" w:rsidRPr="00962C72" w:rsidRDefault="00AB09FE" w:rsidP="00AB09FE">
      <w:pPr>
        <w:pStyle w:val="Normal-2"/>
      </w:pPr>
      <w:r w:rsidRPr="00962C72">
        <w:t xml:space="preserve">Myanmar </w:t>
      </w:r>
    </w:p>
    <w:p w:rsidR="00AB09FE" w:rsidRPr="00962C72" w:rsidRDefault="00AB09FE" w:rsidP="00AB09FE">
      <w:pPr>
        <w:pStyle w:val="Normal-2"/>
      </w:pPr>
      <w:r w:rsidRPr="00962C72">
        <w:t xml:space="preserve">Philippines </w:t>
      </w:r>
    </w:p>
    <w:p w:rsidR="00AB09FE" w:rsidRPr="00962C72" w:rsidRDefault="00AB09FE" w:rsidP="00AB09FE">
      <w:pPr>
        <w:pStyle w:val="Normal-2"/>
      </w:pPr>
      <w:r w:rsidRPr="00962C72">
        <w:t xml:space="preserve">Timor-Leste </w:t>
      </w:r>
    </w:p>
    <w:p w:rsidR="00AB09FE" w:rsidRPr="00962C72" w:rsidRDefault="00AB09FE" w:rsidP="00AB09FE">
      <w:pPr>
        <w:pStyle w:val="Normal-2"/>
      </w:pPr>
      <w:r w:rsidRPr="00962C72">
        <w:t xml:space="preserve">Vietnam </w:t>
      </w:r>
    </w:p>
    <w:p w:rsidR="00AB09FE" w:rsidRPr="00962C72" w:rsidRDefault="00AB09FE" w:rsidP="00AB09FE">
      <w:pPr>
        <w:pStyle w:val="Normal-2"/>
      </w:pPr>
    </w:p>
    <w:p w:rsidR="00AB09FE" w:rsidRPr="00962C72" w:rsidRDefault="00AB09FE" w:rsidP="00AB09FE">
      <w:pPr>
        <w:pStyle w:val="Normal-2"/>
        <w:rPr>
          <w:b/>
          <w:bCs/>
        </w:rPr>
      </w:pPr>
    </w:p>
    <w:p w:rsidR="00AB09FE" w:rsidRPr="00962C72" w:rsidRDefault="00AB09FE" w:rsidP="00AB09FE">
      <w:pPr>
        <w:pStyle w:val="Normal-2"/>
        <w:rPr>
          <w:b/>
          <w:bCs/>
        </w:rPr>
      </w:pPr>
      <w:r w:rsidRPr="00962C72">
        <w:rPr>
          <w:b/>
          <w:bCs/>
        </w:rPr>
        <w:t xml:space="preserve">Pacific </w:t>
      </w:r>
    </w:p>
    <w:p w:rsidR="00AB09FE" w:rsidRPr="00962C72" w:rsidRDefault="00AB09FE" w:rsidP="00AB09FE">
      <w:pPr>
        <w:pStyle w:val="Normal-2"/>
      </w:pPr>
      <w:r w:rsidRPr="00962C72">
        <w:t xml:space="preserve">Cook Islands </w:t>
      </w:r>
    </w:p>
    <w:p w:rsidR="00AB09FE" w:rsidRPr="00962C72" w:rsidRDefault="00AB09FE" w:rsidP="00AB09FE">
      <w:pPr>
        <w:pStyle w:val="Normal-2"/>
      </w:pPr>
      <w:r w:rsidRPr="00962C72">
        <w:t xml:space="preserve">Federated States of Micronesia </w:t>
      </w:r>
    </w:p>
    <w:p w:rsidR="00AB09FE" w:rsidRPr="00962C72" w:rsidRDefault="00AB09FE" w:rsidP="00AB09FE">
      <w:pPr>
        <w:pStyle w:val="Normal-2"/>
      </w:pPr>
      <w:r w:rsidRPr="00962C72">
        <w:t xml:space="preserve">Fiji </w:t>
      </w:r>
    </w:p>
    <w:p w:rsidR="00AB09FE" w:rsidRPr="00962C72" w:rsidRDefault="00AB09FE" w:rsidP="00AB09FE">
      <w:pPr>
        <w:pStyle w:val="Normal-2"/>
      </w:pPr>
      <w:r w:rsidRPr="00962C72">
        <w:t xml:space="preserve">Kiribati </w:t>
      </w:r>
    </w:p>
    <w:p w:rsidR="00AB09FE" w:rsidRPr="00962C72" w:rsidRDefault="00AB09FE" w:rsidP="00AB09FE">
      <w:pPr>
        <w:pStyle w:val="Normal-2"/>
      </w:pPr>
      <w:r w:rsidRPr="00962C72">
        <w:t xml:space="preserve">Nauru </w:t>
      </w:r>
    </w:p>
    <w:p w:rsidR="00AB09FE" w:rsidRPr="00962C72" w:rsidRDefault="00AB09FE" w:rsidP="00AB09FE">
      <w:pPr>
        <w:pStyle w:val="Normal-2"/>
      </w:pPr>
      <w:r w:rsidRPr="00962C72">
        <w:t xml:space="preserve">Niue </w:t>
      </w:r>
    </w:p>
    <w:p w:rsidR="00AB09FE" w:rsidRPr="00962C72" w:rsidRDefault="00AB09FE" w:rsidP="00AB09FE">
      <w:pPr>
        <w:pStyle w:val="Normal-2"/>
      </w:pPr>
      <w:r w:rsidRPr="00962C72">
        <w:t xml:space="preserve">Papua New Guinea </w:t>
      </w:r>
    </w:p>
    <w:p w:rsidR="00AB09FE" w:rsidRPr="00962C72" w:rsidRDefault="00AB09FE" w:rsidP="00AB09FE">
      <w:pPr>
        <w:pStyle w:val="Normal-2"/>
      </w:pPr>
    </w:p>
    <w:p w:rsidR="00AB09FE" w:rsidRPr="00962C72" w:rsidRDefault="00AB09FE" w:rsidP="00AB09FE">
      <w:pPr>
        <w:pStyle w:val="Normal-2"/>
      </w:pPr>
    </w:p>
    <w:p w:rsidR="00AB09FE" w:rsidRPr="00962C72" w:rsidRDefault="00AB09FE" w:rsidP="00AB09FE">
      <w:pPr>
        <w:pStyle w:val="Normal-2"/>
      </w:pPr>
      <w:r w:rsidRPr="00962C72">
        <w:t xml:space="preserve">Republic of Palau </w:t>
      </w:r>
    </w:p>
    <w:p w:rsidR="00AB09FE" w:rsidRPr="00962C72" w:rsidRDefault="00AB09FE" w:rsidP="00AB09FE">
      <w:pPr>
        <w:pStyle w:val="Normal-2"/>
      </w:pPr>
      <w:r w:rsidRPr="00962C72">
        <w:t xml:space="preserve">Republic of the Marshall Islands </w:t>
      </w:r>
    </w:p>
    <w:p w:rsidR="00AB09FE" w:rsidRPr="00962C72" w:rsidRDefault="00AB09FE" w:rsidP="00AB09FE">
      <w:pPr>
        <w:pStyle w:val="Normal-2"/>
      </w:pPr>
      <w:r w:rsidRPr="00962C72">
        <w:t xml:space="preserve">Samoa </w:t>
      </w:r>
    </w:p>
    <w:p w:rsidR="00AB09FE" w:rsidRPr="00962C72" w:rsidRDefault="00AB09FE" w:rsidP="00AB09FE">
      <w:pPr>
        <w:pStyle w:val="Normal-2"/>
      </w:pPr>
      <w:r w:rsidRPr="00962C72">
        <w:t xml:space="preserve">Solomon Islands </w:t>
      </w:r>
    </w:p>
    <w:p w:rsidR="00AB09FE" w:rsidRPr="00962C72" w:rsidRDefault="00AB09FE" w:rsidP="00AB09FE">
      <w:pPr>
        <w:pStyle w:val="Normal-2"/>
      </w:pPr>
      <w:r w:rsidRPr="00962C72">
        <w:t xml:space="preserve">Tokelau </w:t>
      </w:r>
    </w:p>
    <w:p w:rsidR="00AB09FE" w:rsidRPr="00962C72" w:rsidRDefault="00AB09FE" w:rsidP="00AB09FE">
      <w:pPr>
        <w:pStyle w:val="Normal-2"/>
      </w:pPr>
      <w:r w:rsidRPr="00962C72">
        <w:t xml:space="preserve">Tonga </w:t>
      </w:r>
    </w:p>
    <w:p w:rsidR="00AB09FE" w:rsidRPr="00962C72" w:rsidRDefault="00AB09FE" w:rsidP="00AB09FE">
      <w:pPr>
        <w:pStyle w:val="Normal-2"/>
      </w:pPr>
      <w:r w:rsidRPr="00962C72">
        <w:t xml:space="preserve">Tuvalu </w:t>
      </w:r>
    </w:p>
    <w:p w:rsidR="00AB09FE" w:rsidRPr="00962C72" w:rsidRDefault="00AB09FE" w:rsidP="00AB09FE">
      <w:pPr>
        <w:pStyle w:val="Normal-2"/>
      </w:pPr>
      <w:r w:rsidRPr="00962C72">
        <w:t>Vanuatu</w:t>
      </w:r>
    </w:p>
    <w:p w:rsidR="00AB09FE" w:rsidRPr="00962C72" w:rsidRDefault="00AB09FE" w:rsidP="00AB09FE">
      <w:pPr>
        <w:pStyle w:val="Heading3"/>
        <w:sectPr w:rsidR="00AB09FE" w:rsidRPr="00962C72" w:rsidSect="00320AB1">
          <w:type w:val="continuous"/>
          <w:pgSz w:w="11906" w:h="16838"/>
          <w:pgMar w:top="1440" w:right="1080" w:bottom="1440" w:left="1080" w:header="397" w:footer="567" w:gutter="0"/>
          <w:cols w:num="3" w:space="708"/>
          <w:docGrid w:linePitch="360"/>
        </w:sectPr>
      </w:pPr>
    </w:p>
    <w:p w:rsidR="00AB09FE" w:rsidRPr="00962C72" w:rsidRDefault="00AB09FE" w:rsidP="00AB09FE">
      <w:pPr>
        <w:pStyle w:val="Heading3"/>
      </w:pPr>
      <w:r w:rsidRPr="00962C72">
        <w:lastRenderedPageBreak/>
        <w:t>Thematic Scope</w:t>
      </w:r>
    </w:p>
    <w:p w:rsidR="00AB09FE" w:rsidRPr="00962C72" w:rsidRDefault="00AB09FE" w:rsidP="00AB09FE">
      <w:r w:rsidRPr="00962C72">
        <w:t xml:space="preserve">The report should have a strong focus on quantitative analysis, drawing on current literature and publicly available assessments of Indo-Pacific countries’ capacity to respond to a disease outbreak. </w:t>
      </w:r>
      <w:r w:rsidRPr="00962C72">
        <w:rPr>
          <w:u w:val="single"/>
        </w:rPr>
        <w:t>It is not intended to require new research.</w:t>
      </w:r>
      <w:r w:rsidRPr="00962C72">
        <w:t xml:space="preserve"> It would ideally cover:</w:t>
      </w:r>
    </w:p>
    <w:p w:rsidR="00AB09FE" w:rsidRPr="00962C72" w:rsidRDefault="00AB09FE" w:rsidP="00AB09FE">
      <w:pPr>
        <w:pStyle w:val="ListParagraph"/>
        <w:numPr>
          <w:ilvl w:val="0"/>
          <w:numId w:val="46"/>
        </w:numPr>
      </w:pPr>
      <w:r w:rsidRPr="00962C72">
        <w:t>Pathogens or pathogen types that impose the highest burdens on the region, or pose the highest risks, with a focus on both endemic and emerging/re-emerging pathogens</w:t>
      </w:r>
    </w:p>
    <w:p w:rsidR="00AB09FE" w:rsidRPr="00962C72" w:rsidRDefault="00AB09FE" w:rsidP="00AB09FE">
      <w:pPr>
        <w:pStyle w:val="ListParagraph"/>
        <w:numPr>
          <w:ilvl w:val="0"/>
          <w:numId w:val="46"/>
        </w:numPr>
      </w:pPr>
      <w:r w:rsidRPr="00962C72">
        <w:t>The current state of national and regional preparedness as particularly reflected in the findings and recommendations of Joint External Evaluations, where completed, or other comparable assessments</w:t>
      </w:r>
    </w:p>
    <w:p w:rsidR="00AB09FE" w:rsidRPr="00962C72" w:rsidRDefault="00AB09FE" w:rsidP="00AB09FE">
      <w:pPr>
        <w:pStyle w:val="ListParagraph"/>
        <w:numPr>
          <w:ilvl w:val="0"/>
          <w:numId w:val="46"/>
        </w:numPr>
      </w:pPr>
      <w:r w:rsidRPr="00962C72">
        <w:t xml:space="preserve">Estimates of the potential impacts of various forms of health emergency in the Indo-Pacific or subregions thereof, including economic costs and mortality/morbidity. </w:t>
      </w:r>
    </w:p>
    <w:p w:rsidR="00AB09FE" w:rsidRPr="00962C72" w:rsidRDefault="00AB09FE" w:rsidP="00AB09FE">
      <w:pPr>
        <w:pStyle w:val="ListParagraph"/>
        <w:numPr>
          <w:ilvl w:val="0"/>
          <w:numId w:val="46"/>
        </w:numPr>
      </w:pPr>
      <w:r w:rsidRPr="00962C72">
        <w:t xml:space="preserve">Specific social, political, economic and geographic qualities of the Indo-Pacific, or subregions thereof, and their impacts on health security risks. </w:t>
      </w:r>
    </w:p>
    <w:p w:rsidR="00AB09FE" w:rsidRPr="00962C72" w:rsidRDefault="00AB09FE" w:rsidP="00AB09FE">
      <w:pPr>
        <w:pStyle w:val="Heading4"/>
      </w:pPr>
      <w:r w:rsidRPr="00962C72">
        <w:t>Cross cutting issues</w:t>
      </w:r>
    </w:p>
    <w:p w:rsidR="00AB09FE" w:rsidRPr="00962C72" w:rsidRDefault="00AB09FE" w:rsidP="00AB09FE">
      <w:r w:rsidRPr="00962C72">
        <w:t xml:space="preserve">The report should include a discussion of how health security risks and responses might be affected or amplified by factors relating to gender, climate change, or disability, in keeping with DFAT’s commitments under the department’s </w:t>
      </w:r>
      <w:hyperlink r:id="rId18" w:history="1">
        <w:r w:rsidRPr="00962C72">
          <w:rPr>
            <w:rStyle w:val="Hyperlink"/>
            <w:i/>
            <w:iCs/>
          </w:rPr>
          <w:t>Disability Action Strategy 2017-2020</w:t>
        </w:r>
      </w:hyperlink>
      <w:r w:rsidRPr="00962C72">
        <w:rPr>
          <w:i/>
          <w:iCs/>
        </w:rPr>
        <w:t>,</w:t>
      </w:r>
      <w:r w:rsidRPr="00962C72">
        <w:t xml:space="preserve"> the </w:t>
      </w:r>
      <w:hyperlink r:id="rId19" w:history="1">
        <w:r w:rsidRPr="00962C72">
          <w:rPr>
            <w:rStyle w:val="Hyperlink"/>
            <w:i/>
            <w:iCs/>
          </w:rPr>
          <w:t>2017 Foreign Policy White Paper</w:t>
        </w:r>
      </w:hyperlink>
      <w:r w:rsidRPr="00962C72">
        <w:rPr>
          <w:i/>
          <w:iCs/>
        </w:rPr>
        <w:t xml:space="preserve"> </w:t>
      </w:r>
      <w:r w:rsidRPr="00962C72">
        <w:t>on Climate Change and</w:t>
      </w:r>
      <w:r w:rsidRPr="00962C72">
        <w:rPr>
          <w:i/>
          <w:iCs/>
        </w:rPr>
        <w:t xml:space="preserve"> </w:t>
      </w:r>
      <w:hyperlink r:id="rId20" w:history="1">
        <w:r w:rsidRPr="00962C72">
          <w:rPr>
            <w:rStyle w:val="Hyperlink"/>
            <w:i/>
            <w:iCs/>
          </w:rPr>
          <w:t>Gender equality and women’s empowerment strategy</w:t>
        </w:r>
      </w:hyperlink>
      <w:r w:rsidRPr="00962C72">
        <w:t>.</w:t>
      </w:r>
    </w:p>
    <w:p w:rsidR="00AB09FE" w:rsidRPr="00962C72" w:rsidRDefault="00AB09FE" w:rsidP="00AB09FE">
      <w:r w:rsidRPr="00962C72">
        <w:t xml:space="preserve">The report should include </w:t>
      </w:r>
      <w:r w:rsidRPr="00962C72">
        <w:rPr>
          <w:u w:val="single"/>
        </w:rPr>
        <w:t xml:space="preserve">dedicated sections </w:t>
      </w:r>
      <w:r w:rsidRPr="00962C72">
        <w:t>addressing these themes, including consideration of, but not limited to, the below:</w:t>
      </w:r>
    </w:p>
    <w:p w:rsidR="00AB09FE" w:rsidRPr="00962C72" w:rsidRDefault="00AB09FE" w:rsidP="00AB09FE">
      <w:pPr>
        <w:pStyle w:val="Heading5"/>
        <w:rPr>
          <w:b w:val="0"/>
          <w:bCs w:val="0"/>
        </w:rPr>
      </w:pPr>
      <w:bookmarkStart w:id="1" w:name="_Toc509913110"/>
      <w:r w:rsidRPr="00962C72">
        <w:rPr>
          <w:rStyle w:val="Strong"/>
          <w:b/>
          <w:bCs/>
        </w:rPr>
        <w:t>Gender</w:t>
      </w:r>
      <w:bookmarkEnd w:id="1"/>
    </w:p>
    <w:p w:rsidR="00AB09FE" w:rsidRPr="00962C72" w:rsidRDefault="00AB09FE" w:rsidP="00AB09FE">
      <w:r w:rsidRPr="00962C72">
        <w:t xml:space="preserve">Sex and gender differences have a major impact on women’s, men’s, girls’ and boys’ exposure, vulnerabilities and behaviours in response to public health emergencies. This matters for the effectiveness of interventions. Disease outbreaks affect men and women differently, and it has been argued that international and regional health security frameworks inadequately address gender. This means that Australia has an opportunity and responsibility to make a difference in how gender is incorporated into health security, by actively promoting gender equity perspectives in policy dialogue, partnerships, research, and people-to-people links. </w:t>
      </w:r>
    </w:p>
    <w:p w:rsidR="00AB09FE" w:rsidRPr="00962C72" w:rsidRDefault="00AB09FE" w:rsidP="00AB09FE">
      <w:pPr>
        <w:pStyle w:val="Heading5"/>
      </w:pPr>
      <w:bookmarkStart w:id="2" w:name="_Toc509913111"/>
      <w:r w:rsidRPr="00962C72">
        <w:t>Disability</w:t>
      </w:r>
      <w:bookmarkEnd w:id="2"/>
    </w:p>
    <w:p w:rsidR="00AB09FE" w:rsidRPr="00962C72" w:rsidRDefault="00AB09FE" w:rsidP="00AB09FE">
      <w:bookmarkStart w:id="3" w:name="_Toc509913112"/>
      <w:r w:rsidRPr="00962C72">
        <w:t xml:space="preserve">People with disabilities, who account for about 15 per cent of the global population, are disproportionately more likely to be marginalised and at risk of being left behind in health security prevention, response and recovery efforts. Disability is frequently a result of infections, often avoidable. Disability-inclusive health security frameworks that include people with disabilities as both beneficiaries and participants enhance effectiveness by increasing reach to all members of at-risk communities. </w:t>
      </w:r>
    </w:p>
    <w:p w:rsidR="00AB09FE" w:rsidRPr="00962C72" w:rsidRDefault="00AB09FE" w:rsidP="00AB09FE">
      <w:pPr>
        <w:pStyle w:val="Heading5"/>
      </w:pPr>
      <w:r w:rsidRPr="00962C72">
        <w:lastRenderedPageBreak/>
        <w:t>Climate Change</w:t>
      </w:r>
      <w:bookmarkEnd w:id="3"/>
    </w:p>
    <w:p w:rsidR="00AB09FE" w:rsidRPr="00962C72" w:rsidRDefault="00AB09FE" w:rsidP="00AB09FE">
      <w:r w:rsidRPr="00962C72">
        <w:t xml:space="preserve">Human health is directly and indirectly affected by changing environmental factors linked to climate change. Increasing temperatures, changing rainfall patterns, rising sea levels and increasing frequency and severity of extreme weather events amplify risks for infectious disease, contributing to the increased frequency and spread of vector-borne diseases such as malaria, dengue and Zika virus disease. The Indo-Pacific region is particularly vulnerable to the health impacts of climate change, including from extreme weather events and rising sea levels. </w:t>
      </w:r>
    </w:p>
    <w:p w:rsidR="00AB09FE" w:rsidRPr="00962C72" w:rsidRDefault="00AB09FE" w:rsidP="00AB09FE">
      <w:pPr>
        <w:pStyle w:val="Heading2"/>
      </w:pPr>
      <w:r w:rsidRPr="00962C72">
        <w:t>Deliverables</w:t>
      </w:r>
    </w:p>
    <w:p w:rsidR="00AB09FE" w:rsidRPr="00962C72" w:rsidRDefault="00AB09FE" w:rsidP="00AB09FE">
      <w:pPr>
        <w:pStyle w:val="Heading3"/>
      </w:pPr>
      <w:r w:rsidRPr="00962C72">
        <w:t>Publication Outline</w:t>
      </w:r>
    </w:p>
    <w:p w:rsidR="00AB09FE" w:rsidRPr="00962C72" w:rsidRDefault="00AB09FE" w:rsidP="00AB09FE">
      <w:r w:rsidRPr="00962C72">
        <w:t>A publication outline including a proposed table of contents, to no more than three heading levels, and a 1-2 page accompanying rationalisation for the proposed structure.</w:t>
      </w:r>
    </w:p>
    <w:p w:rsidR="00AB09FE" w:rsidRPr="00962C72" w:rsidRDefault="00AB09FE" w:rsidP="00AB09FE">
      <w:r w:rsidRPr="00962C72">
        <w:t>Acceptance upon written agreement from the Customer.</w:t>
      </w:r>
    </w:p>
    <w:p w:rsidR="00AB09FE" w:rsidRPr="00962C72" w:rsidRDefault="00AB09FE" w:rsidP="00AB09FE">
      <w:pPr>
        <w:pStyle w:val="Heading3"/>
      </w:pPr>
      <w:r w:rsidRPr="00962C72">
        <w:t>Draft Bibliography</w:t>
      </w:r>
    </w:p>
    <w:p w:rsidR="00AB09FE" w:rsidRPr="00962C72" w:rsidRDefault="00AB09FE" w:rsidP="00AB09FE">
      <w:r w:rsidRPr="00962C72">
        <w:t>Initial list of proposed sources cross-referenced with publication outline, demonstrating thorough coverage of key issues</w:t>
      </w:r>
    </w:p>
    <w:p w:rsidR="00AB09FE" w:rsidRPr="00962C72" w:rsidRDefault="00AB09FE" w:rsidP="00AB09FE">
      <w:r w:rsidRPr="00962C72">
        <w:t xml:space="preserve">Acceptance upon written agreement from the customer. </w:t>
      </w:r>
    </w:p>
    <w:p w:rsidR="00AB09FE" w:rsidRPr="00962C72" w:rsidRDefault="00AB09FE" w:rsidP="00AB09FE">
      <w:pPr>
        <w:pStyle w:val="Heading3"/>
      </w:pPr>
      <w:r w:rsidRPr="00962C72">
        <w:t xml:space="preserve">First Draft </w:t>
      </w:r>
    </w:p>
    <w:p w:rsidR="00AB09FE" w:rsidRPr="00962C72" w:rsidRDefault="00AB09FE" w:rsidP="00AB09FE">
      <w:r w:rsidRPr="00962C72">
        <w:t>First draft of the report, which should include:</w:t>
      </w:r>
    </w:p>
    <w:p w:rsidR="00AB09FE" w:rsidRPr="00962C72" w:rsidRDefault="00AB09FE" w:rsidP="00AB09FE">
      <w:pPr>
        <w:pStyle w:val="ListParagraph"/>
        <w:numPr>
          <w:ilvl w:val="0"/>
          <w:numId w:val="45"/>
        </w:numPr>
      </w:pPr>
      <w:r w:rsidRPr="00962C72">
        <w:t>At least 70% of expected final content, edited for spelling, grammar and clarity</w:t>
      </w:r>
    </w:p>
    <w:p w:rsidR="00AB09FE" w:rsidRPr="00962C72" w:rsidRDefault="00AB09FE" w:rsidP="00AB09FE">
      <w:pPr>
        <w:pStyle w:val="ListParagraph"/>
        <w:numPr>
          <w:ilvl w:val="0"/>
          <w:numId w:val="45"/>
        </w:numPr>
      </w:pPr>
      <w:r w:rsidRPr="00962C72">
        <w:t>At least 50% of expected final tables and figures (data visualisations).</w:t>
      </w:r>
    </w:p>
    <w:p w:rsidR="00AB09FE" w:rsidRPr="00962C72" w:rsidRDefault="00AB09FE" w:rsidP="00AB09FE">
      <w:r w:rsidRPr="00962C72">
        <w:t xml:space="preserve">Acceptance on written agreement from customer. This may be after the incorporation of some initial feedback. </w:t>
      </w:r>
    </w:p>
    <w:p w:rsidR="00AB09FE" w:rsidRPr="00962C72" w:rsidRDefault="00AB09FE" w:rsidP="00AB09FE">
      <w:pPr>
        <w:pStyle w:val="Heading3"/>
      </w:pPr>
      <w:r w:rsidRPr="00962C72">
        <w:t>Second Draft</w:t>
      </w:r>
    </w:p>
    <w:p w:rsidR="00AB09FE" w:rsidRPr="00962C72" w:rsidRDefault="00AB09FE" w:rsidP="00AB09FE">
      <w:r w:rsidRPr="00962C72">
        <w:t xml:space="preserve">Second draft of the report, which should be a complete draft with all intended content (including figures and tables), fully edited for spelling, grammar, structure, clarity and accessibility. </w:t>
      </w:r>
    </w:p>
    <w:p w:rsidR="00AB09FE" w:rsidRPr="00962C72" w:rsidRDefault="00AB09FE" w:rsidP="00AB09FE">
      <w:r w:rsidRPr="00962C72">
        <w:t xml:space="preserve">Acceptance on written agreement from customer. This may be after the incorporation of some initial feedback. </w:t>
      </w:r>
    </w:p>
    <w:p w:rsidR="00AB09FE" w:rsidRPr="00962C72" w:rsidRDefault="00AB09FE" w:rsidP="00AB09FE">
      <w:pPr>
        <w:pStyle w:val="Heading3"/>
      </w:pPr>
      <w:r w:rsidRPr="00962C72">
        <w:t>Final Report</w:t>
      </w:r>
    </w:p>
    <w:p w:rsidR="00AB09FE" w:rsidRPr="00962C72" w:rsidRDefault="00AB09FE" w:rsidP="00AB09FE">
      <w:r w:rsidRPr="00962C72">
        <w:t>The final report must meet the aims of the project laid out in section A.A.3. It will be at least 50 pages in length, but not more than 100 pages, not including source list/bibliography but including data visualisations. It should include a clear executive summary of no more than three pages.</w:t>
      </w:r>
    </w:p>
    <w:p w:rsidR="00AB09FE" w:rsidRPr="00962C72" w:rsidRDefault="00AB09FE" w:rsidP="00AB09FE">
      <w:r w:rsidRPr="00962C72">
        <w:lastRenderedPageBreak/>
        <w:t>Acceptance on written agreement from the Customer.</w:t>
      </w:r>
    </w:p>
    <w:p w:rsidR="00AB09FE" w:rsidRPr="00962C72" w:rsidRDefault="00AB09FE" w:rsidP="00AB09FE">
      <w:pPr>
        <w:pStyle w:val="Heading1"/>
        <w:spacing w:after="120" w:line="240" w:lineRule="auto"/>
      </w:pPr>
      <w:r w:rsidRPr="00962C72">
        <w:t>Audience</w:t>
      </w:r>
    </w:p>
    <w:p w:rsidR="00AB09FE" w:rsidRPr="00962C72" w:rsidRDefault="00AB09FE" w:rsidP="00AB09FE">
      <w:r w:rsidRPr="00962C72">
        <w:t xml:space="preserve">Likely users include foreign and international civil servants from organisations such as partner country governments, regional and international organisations. </w:t>
      </w:r>
    </w:p>
    <w:tbl>
      <w:tblPr>
        <w:tblStyle w:val="PlainTable5"/>
        <w:tblW w:w="5000" w:type="pct"/>
        <w:tblLook w:val="04A0" w:firstRow="1" w:lastRow="0" w:firstColumn="1" w:lastColumn="0" w:noHBand="0" w:noVBand="1"/>
      </w:tblPr>
      <w:tblGrid>
        <w:gridCol w:w="2093"/>
        <w:gridCol w:w="2953"/>
        <w:gridCol w:w="4591"/>
      </w:tblGrid>
      <w:tr w:rsidR="00AB09FE" w:rsidRPr="00962C72" w:rsidTr="00DF750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86" w:type="pct"/>
          </w:tcPr>
          <w:p w:rsidR="00AB09FE" w:rsidRPr="00962C72" w:rsidRDefault="00AB09FE" w:rsidP="00DF750F">
            <w:pPr>
              <w:spacing w:line="276" w:lineRule="auto"/>
              <w:rPr>
                <w:rFonts w:eastAsia="Calibri"/>
                <w:b/>
                <w:bCs/>
                <w:sz w:val="20"/>
              </w:rPr>
            </w:pPr>
            <w:r w:rsidRPr="00962C72">
              <w:rPr>
                <w:rFonts w:eastAsia="Calibri"/>
                <w:b/>
                <w:bCs/>
                <w:sz w:val="20"/>
              </w:rPr>
              <w:t>Partner Type</w:t>
            </w:r>
          </w:p>
        </w:tc>
        <w:tc>
          <w:tcPr>
            <w:tcW w:w="1532" w:type="pct"/>
          </w:tcPr>
          <w:p w:rsidR="00AB09FE" w:rsidRPr="00962C72" w:rsidRDefault="00AB09FE" w:rsidP="00DF750F">
            <w:pPr>
              <w:spacing w:line="276" w:lineRule="auto"/>
              <w:cnfStyle w:val="100000000000" w:firstRow="1" w:lastRow="0" w:firstColumn="0" w:lastColumn="0" w:oddVBand="0" w:evenVBand="0" w:oddHBand="0" w:evenHBand="0" w:firstRowFirstColumn="0" w:firstRowLastColumn="0" w:lastRowFirstColumn="0" w:lastRowLastColumn="0"/>
              <w:rPr>
                <w:rFonts w:eastAsia="Calibri"/>
                <w:b/>
                <w:bCs/>
                <w:sz w:val="20"/>
              </w:rPr>
            </w:pPr>
            <w:r w:rsidRPr="00962C72">
              <w:rPr>
                <w:rFonts w:eastAsia="Calibri"/>
                <w:b/>
                <w:bCs/>
                <w:sz w:val="20"/>
              </w:rPr>
              <w:t>Profile</w:t>
            </w:r>
          </w:p>
        </w:tc>
        <w:tc>
          <w:tcPr>
            <w:tcW w:w="2382" w:type="pct"/>
          </w:tcPr>
          <w:p w:rsidR="00AB09FE" w:rsidRPr="00962C72" w:rsidRDefault="00AB09FE" w:rsidP="00DF750F">
            <w:pPr>
              <w:spacing w:line="276" w:lineRule="auto"/>
              <w:cnfStyle w:val="100000000000" w:firstRow="1" w:lastRow="0" w:firstColumn="0" w:lastColumn="0" w:oddVBand="0" w:evenVBand="0" w:oddHBand="0" w:evenHBand="0" w:firstRowFirstColumn="0" w:firstRowLastColumn="0" w:lastRowFirstColumn="0" w:lastRowLastColumn="0"/>
              <w:rPr>
                <w:rFonts w:eastAsia="Calibri"/>
                <w:b/>
                <w:bCs/>
                <w:sz w:val="20"/>
              </w:rPr>
            </w:pPr>
            <w:r w:rsidRPr="00962C72">
              <w:rPr>
                <w:rFonts w:eastAsia="Calibri"/>
                <w:b/>
                <w:bCs/>
                <w:sz w:val="20"/>
              </w:rPr>
              <w:t>Examples</w:t>
            </w:r>
          </w:p>
        </w:tc>
      </w:tr>
      <w:tr w:rsidR="00AB09FE" w:rsidRPr="00962C72" w:rsidTr="00DF75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6" w:type="pct"/>
          </w:tcPr>
          <w:p w:rsidR="00AB09FE" w:rsidRPr="00962C72" w:rsidRDefault="00AB09FE" w:rsidP="00DF750F">
            <w:pPr>
              <w:spacing w:line="276" w:lineRule="auto"/>
              <w:rPr>
                <w:rFonts w:eastAsia="Calibri"/>
                <w:sz w:val="20"/>
              </w:rPr>
            </w:pPr>
            <w:r w:rsidRPr="00962C72">
              <w:rPr>
                <w:rFonts w:eastAsia="Calibri"/>
                <w:sz w:val="20"/>
              </w:rPr>
              <w:t>Regional and international organisations, and other donor governments</w:t>
            </w:r>
          </w:p>
        </w:tc>
        <w:tc>
          <w:tcPr>
            <w:tcW w:w="1532" w:type="pct"/>
          </w:tcPr>
          <w:p w:rsidR="00AB09FE" w:rsidRPr="00962C72" w:rsidRDefault="00AB09FE" w:rsidP="00DF750F">
            <w:pPr>
              <w:spacing w:line="276" w:lineRule="auto"/>
              <w:cnfStyle w:val="000000100000" w:firstRow="0" w:lastRow="0" w:firstColumn="0" w:lastColumn="0" w:oddVBand="0" w:evenVBand="0" w:oddHBand="1" w:evenHBand="0" w:firstRowFirstColumn="0" w:firstRowLastColumn="0" w:lastRowFirstColumn="0" w:lastRowLastColumn="0"/>
              <w:rPr>
                <w:rFonts w:eastAsia="Calibri"/>
              </w:rPr>
            </w:pPr>
            <w:r w:rsidRPr="00962C72">
              <w:rPr>
                <w:rFonts w:eastAsia="Calibri"/>
              </w:rPr>
              <w:t>International or regional civil servants, interested in pursuing aligned goals and collaboration</w:t>
            </w:r>
          </w:p>
        </w:tc>
        <w:tc>
          <w:tcPr>
            <w:tcW w:w="2382" w:type="pct"/>
          </w:tcPr>
          <w:p w:rsidR="00AB09FE" w:rsidRPr="00962C72" w:rsidRDefault="00AB09FE" w:rsidP="00DF750F">
            <w:pPr>
              <w:spacing w:line="276" w:lineRule="auto"/>
              <w:cnfStyle w:val="000000100000" w:firstRow="0" w:lastRow="0" w:firstColumn="0" w:lastColumn="0" w:oddVBand="0" w:evenVBand="0" w:oddHBand="1" w:evenHBand="0" w:firstRowFirstColumn="0" w:firstRowLastColumn="0" w:lastRowFirstColumn="0" w:lastRowLastColumn="0"/>
              <w:rPr>
                <w:rFonts w:eastAsia="Calibri"/>
              </w:rPr>
            </w:pPr>
            <w:r w:rsidRPr="00962C72">
              <w:rPr>
                <w:rFonts w:eastAsia="Calibri"/>
              </w:rPr>
              <w:t>ASEAN Secretariat, Pacific Community (SPC), World Health Organisation, United Nations agencies, World Bank, Asian Development Bank, Product Development Partnerships, multiple donor government agencies</w:t>
            </w:r>
          </w:p>
        </w:tc>
      </w:tr>
      <w:tr w:rsidR="00AB09FE" w:rsidRPr="00962C72" w:rsidTr="00DF750F">
        <w:tc>
          <w:tcPr>
            <w:cnfStyle w:val="001000000000" w:firstRow="0" w:lastRow="0" w:firstColumn="1" w:lastColumn="0" w:oddVBand="0" w:evenVBand="0" w:oddHBand="0" w:evenHBand="0" w:firstRowFirstColumn="0" w:firstRowLastColumn="0" w:lastRowFirstColumn="0" w:lastRowLastColumn="0"/>
            <w:tcW w:w="1086" w:type="pct"/>
          </w:tcPr>
          <w:p w:rsidR="00AB09FE" w:rsidRPr="00962C72" w:rsidRDefault="00AB09FE" w:rsidP="00DF750F">
            <w:pPr>
              <w:spacing w:line="276" w:lineRule="auto"/>
              <w:rPr>
                <w:rFonts w:eastAsia="Calibri"/>
                <w:sz w:val="20"/>
              </w:rPr>
            </w:pPr>
            <w:r w:rsidRPr="00962C72">
              <w:rPr>
                <w:rFonts w:eastAsia="Calibri"/>
                <w:sz w:val="20"/>
              </w:rPr>
              <w:t>Whole-of- Australian Government</w:t>
            </w:r>
          </w:p>
        </w:tc>
        <w:tc>
          <w:tcPr>
            <w:tcW w:w="1532" w:type="pct"/>
          </w:tcPr>
          <w:p w:rsidR="00AB09FE" w:rsidRPr="00962C72" w:rsidRDefault="00AB09FE" w:rsidP="00DF750F">
            <w:pPr>
              <w:spacing w:line="276" w:lineRule="auto"/>
              <w:cnfStyle w:val="000000000000" w:firstRow="0" w:lastRow="0" w:firstColumn="0" w:lastColumn="0" w:oddVBand="0" w:evenVBand="0" w:oddHBand="0" w:evenHBand="0" w:firstRowFirstColumn="0" w:firstRowLastColumn="0" w:lastRowFirstColumn="0" w:lastRowLastColumn="0"/>
              <w:rPr>
                <w:rFonts w:eastAsia="Calibri"/>
              </w:rPr>
            </w:pPr>
            <w:r w:rsidRPr="00962C72">
              <w:rPr>
                <w:rFonts w:eastAsia="Calibri"/>
              </w:rPr>
              <w:t>Medical, veterinary, or health system specialists from partner agencies</w:t>
            </w:r>
          </w:p>
        </w:tc>
        <w:tc>
          <w:tcPr>
            <w:tcW w:w="2382" w:type="pct"/>
          </w:tcPr>
          <w:p w:rsidR="00AB09FE" w:rsidRPr="00962C72" w:rsidRDefault="00AB09FE" w:rsidP="00DF750F">
            <w:pPr>
              <w:spacing w:line="276" w:lineRule="auto"/>
              <w:cnfStyle w:val="000000000000" w:firstRow="0" w:lastRow="0" w:firstColumn="0" w:lastColumn="0" w:oddVBand="0" w:evenVBand="0" w:oddHBand="0" w:evenHBand="0" w:firstRowFirstColumn="0" w:firstRowLastColumn="0" w:lastRowFirstColumn="0" w:lastRowLastColumn="0"/>
              <w:rPr>
                <w:rFonts w:eastAsia="Calibri"/>
              </w:rPr>
            </w:pPr>
            <w:r w:rsidRPr="00962C72">
              <w:rPr>
                <w:rFonts w:eastAsia="Calibri"/>
              </w:rPr>
              <w:t>Department of Health, Department of Agriculture and Water Resources, CSIRO, Australian Centre for International Agricultural Research, Department of Defence</w:t>
            </w:r>
          </w:p>
        </w:tc>
      </w:tr>
      <w:tr w:rsidR="00AB09FE" w:rsidRPr="00962C72" w:rsidTr="00DF75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6" w:type="pct"/>
          </w:tcPr>
          <w:p w:rsidR="00AB09FE" w:rsidRPr="00962C72" w:rsidRDefault="00AB09FE" w:rsidP="00DF750F">
            <w:pPr>
              <w:spacing w:line="276" w:lineRule="auto"/>
              <w:rPr>
                <w:rFonts w:eastAsia="Calibri"/>
                <w:sz w:val="20"/>
              </w:rPr>
            </w:pPr>
            <w:r w:rsidRPr="00962C72">
              <w:rPr>
                <w:rFonts w:eastAsia="Calibri"/>
                <w:sz w:val="20"/>
              </w:rPr>
              <w:t>Research institutions</w:t>
            </w:r>
          </w:p>
        </w:tc>
        <w:tc>
          <w:tcPr>
            <w:tcW w:w="1532" w:type="pct"/>
          </w:tcPr>
          <w:p w:rsidR="00AB09FE" w:rsidRPr="00962C72" w:rsidRDefault="00AB09FE" w:rsidP="00DF750F">
            <w:pPr>
              <w:spacing w:line="276" w:lineRule="auto"/>
              <w:cnfStyle w:val="000000100000" w:firstRow="0" w:lastRow="0" w:firstColumn="0" w:lastColumn="0" w:oddVBand="0" w:evenVBand="0" w:oddHBand="1" w:evenHBand="0" w:firstRowFirstColumn="0" w:firstRowLastColumn="0" w:lastRowFirstColumn="0" w:lastRowLastColumn="0"/>
              <w:rPr>
                <w:rFonts w:eastAsia="Calibri"/>
              </w:rPr>
            </w:pPr>
            <w:r w:rsidRPr="00962C72">
              <w:rPr>
                <w:rFonts w:eastAsia="Calibri"/>
              </w:rPr>
              <w:t>University departments, standalone medical and health research institutions</w:t>
            </w:r>
          </w:p>
        </w:tc>
        <w:tc>
          <w:tcPr>
            <w:tcW w:w="2382" w:type="pct"/>
          </w:tcPr>
          <w:p w:rsidR="00AB09FE" w:rsidRPr="00962C72" w:rsidRDefault="00AB09FE" w:rsidP="00DF750F">
            <w:pPr>
              <w:spacing w:line="276" w:lineRule="auto"/>
              <w:cnfStyle w:val="000000100000" w:firstRow="0" w:lastRow="0" w:firstColumn="0" w:lastColumn="0" w:oddVBand="0" w:evenVBand="0" w:oddHBand="1" w:evenHBand="0" w:firstRowFirstColumn="0" w:firstRowLastColumn="0" w:lastRowFirstColumn="0" w:lastRowLastColumn="0"/>
              <w:rPr>
                <w:rFonts w:eastAsia="Calibri"/>
              </w:rPr>
            </w:pPr>
            <w:r w:rsidRPr="00962C72">
              <w:rPr>
                <w:rFonts w:eastAsia="Calibri"/>
              </w:rPr>
              <w:t xml:space="preserve">Multiple universities and research institutes, some focused on fundamental or translational medical research, others on health systems or other social science research </w:t>
            </w:r>
          </w:p>
        </w:tc>
      </w:tr>
      <w:tr w:rsidR="00AB09FE" w:rsidRPr="00962C72" w:rsidTr="00DF750F">
        <w:tc>
          <w:tcPr>
            <w:cnfStyle w:val="001000000000" w:firstRow="0" w:lastRow="0" w:firstColumn="1" w:lastColumn="0" w:oddVBand="0" w:evenVBand="0" w:oddHBand="0" w:evenHBand="0" w:firstRowFirstColumn="0" w:firstRowLastColumn="0" w:lastRowFirstColumn="0" w:lastRowLastColumn="0"/>
            <w:tcW w:w="1086" w:type="pct"/>
          </w:tcPr>
          <w:p w:rsidR="00AB09FE" w:rsidRPr="00962C72" w:rsidRDefault="00AB09FE" w:rsidP="00DF750F">
            <w:pPr>
              <w:spacing w:line="276" w:lineRule="auto"/>
              <w:rPr>
                <w:rFonts w:eastAsia="Calibri"/>
                <w:sz w:val="20"/>
              </w:rPr>
            </w:pPr>
            <w:r w:rsidRPr="00962C72">
              <w:rPr>
                <w:rFonts w:eastAsia="Calibri"/>
                <w:sz w:val="20"/>
              </w:rPr>
              <w:t>Partner governments, philanthropic organisations and NGOs</w:t>
            </w:r>
          </w:p>
        </w:tc>
        <w:tc>
          <w:tcPr>
            <w:tcW w:w="1532" w:type="pct"/>
          </w:tcPr>
          <w:p w:rsidR="00AB09FE" w:rsidRPr="00962C72" w:rsidRDefault="00AB09FE" w:rsidP="00DF750F">
            <w:pPr>
              <w:spacing w:line="276" w:lineRule="auto"/>
              <w:cnfStyle w:val="000000000000" w:firstRow="0" w:lastRow="0" w:firstColumn="0" w:lastColumn="0" w:oddVBand="0" w:evenVBand="0" w:oddHBand="0" w:evenHBand="0" w:firstRowFirstColumn="0" w:firstRowLastColumn="0" w:lastRowFirstColumn="0" w:lastRowLastColumn="0"/>
              <w:rPr>
                <w:rFonts w:eastAsia="Calibri"/>
              </w:rPr>
            </w:pPr>
            <w:r w:rsidRPr="00962C72">
              <w:rPr>
                <w:rFonts w:eastAsia="Calibri"/>
              </w:rPr>
              <w:t>Nationals and representatives of countries in the Indo-Pacific, and non-government financing and delivery organisations working in those countries or globally</w:t>
            </w:r>
          </w:p>
        </w:tc>
        <w:tc>
          <w:tcPr>
            <w:tcW w:w="2382" w:type="pct"/>
          </w:tcPr>
          <w:p w:rsidR="00AB09FE" w:rsidRPr="00962C72" w:rsidRDefault="00AB09FE" w:rsidP="00DF750F">
            <w:pPr>
              <w:spacing w:line="276" w:lineRule="auto"/>
              <w:cnfStyle w:val="000000000000" w:firstRow="0" w:lastRow="0" w:firstColumn="0" w:lastColumn="0" w:oddVBand="0" w:evenVBand="0" w:oddHBand="0" w:evenHBand="0" w:firstRowFirstColumn="0" w:firstRowLastColumn="0" w:lastRowFirstColumn="0" w:lastRowLastColumn="0"/>
              <w:rPr>
                <w:rFonts w:eastAsia="Calibri"/>
              </w:rPr>
            </w:pPr>
            <w:r w:rsidRPr="00962C72">
              <w:rPr>
                <w:rFonts w:eastAsia="Calibri"/>
              </w:rPr>
              <w:t>Multiple Indo-Pacific governments, multiple health-oriented NGOs, Bill and Melinda Gates Foundation, Wellcome Trust</w:t>
            </w:r>
          </w:p>
        </w:tc>
      </w:tr>
    </w:tbl>
    <w:p w:rsidR="00AB09FE" w:rsidRPr="00962C72" w:rsidRDefault="00AB09FE" w:rsidP="00AB09FE">
      <w:pPr>
        <w:pStyle w:val="Heading1"/>
        <w:spacing w:after="120" w:line="240" w:lineRule="auto"/>
      </w:pPr>
      <w:r w:rsidRPr="00962C72">
        <w:t>Relevant examples</w:t>
      </w:r>
    </w:p>
    <w:p w:rsidR="00AB09FE" w:rsidRPr="00962C72" w:rsidRDefault="00AB09FE" w:rsidP="00AB09FE">
      <w:r w:rsidRPr="00962C72">
        <w:t>Some reports within or relevant to the interests to the Foreign Affairs and Trade portfolio that meet broadly similar requirements in health and other fields include:</w:t>
      </w:r>
    </w:p>
    <w:p w:rsidR="00AB09FE" w:rsidRPr="00962C72" w:rsidRDefault="007E7311" w:rsidP="00AB09FE">
      <w:pPr>
        <w:spacing w:line="276" w:lineRule="auto"/>
      </w:pPr>
      <w:hyperlink r:id="rId21" w:history="1">
        <w:r w:rsidR="00AB09FE" w:rsidRPr="00962C72">
          <w:rPr>
            <w:rStyle w:val="Hyperlink"/>
            <w:szCs w:val="20"/>
          </w:rPr>
          <w:t>World Health Organisation Global Health Risks Report</w:t>
        </w:r>
      </w:hyperlink>
    </w:p>
    <w:p w:rsidR="00AB09FE" w:rsidRPr="00962C72" w:rsidRDefault="007E7311" w:rsidP="00AB09FE">
      <w:pPr>
        <w:spacing w:line="276" w:lineRule="auto"/>
      </w:pPr>
      <w:hyperlink r:id="rId22" w:history="1">
        <w:r w:rsidR="00AB09FE" w:rsidRPr="00962C72">
          <w:rPr>
            <w:rStyle w:val="Hyperlink"/>
            <w:szCs w:val="20"/>
          </w:rPr>
          <w:t>Institute for Economics and Peace Global Peace Index</w:t>
        </w:r>
      </w:hyperlink>
    </w:p>
    <w:p w:rsidR="00AB09FE" w:rsidRPr="00962C72" w:rsidRDefault="00AB09FE" w:rsidP="00AB09FE">
      <w:pPr>
        <w:spacing w:line="276" w:lineRule="auto"/>
      </w:pPr>
      <w:r w:rsidRPr="00962C72">
        <w:t>Institute for Economics and Peace Measuring Peace in the Pacific (attached)</w:t>
      </w:r>
    </w:p>
    <w:p w:rsidR="00AB09FE" w:rsidRPr="00962C72" w:rsidRDefault="007E7311" w:rsidP="00AB09FE">
      <w:pPr>
        <w:spacing w:line="276" w:lineRule="auto"/>
      </w:pPr>
      <w:hyperlink r:id="rId23" w:history="1">
        <w:r w:rsidR="00AB09FE" w:rsidRPr="00962C72">
          <w:rPr>
            <w:rStyle w:val="Hyperlink"/>
            <w:szCs w:val="20"/>
          </w:rPr>
          <w:t>Department of Foreign Affairs and Trade Consular State of Play</w:t>
        </w:r>
      </w:hyperlink>
    </w:p>
    <w:p w:rsidR="00AB09FE" w:rsidRPr="00962C72" w:rsidRDefault="00AB09FE" w:rsidP="00AB09FE">
      <w:pPr>
        <w:rPr>
          <w:b/>
          <w:bCs/>
        </w:rPr>
      </w:pPr>
      <w:r w:rsidRPr="00962C72">
        <w:rPr>
          <w:b/>
          <w:bCs/>
        </w:rPr>
        <w:t>A.A.3 (b)</w:t>
      </w:r>
      <w:r w:rsidRPr="00962C72">
        <w:rPr>
          <w:b/>
          <w:bCs/>
        </w:rPr>
        <w:tab/>
        <w:t>Security Requirements</w:t>
      </w:r>
    </w:p>
    <w:p w:rsidR="00AB09FE" w:rsidRPr="00962C72" w:rsidRDefault="00AB09FE" w:rsidP="00AB09FE">
      <w:pPr>
        <w:rPr>
          <w:color w:val="000000" w:themeColor="text1"/>
          <w:lang w:eastAsia="zh-CN" w:bidi="th-TH"/>
        </w:rPr>
      </w:pPr>
      <w:r w:rsidRPr="00962C72">
        <w:t>None Specified</w:t>
      </w:r>
    </w:p>
    <w:p w:rsidR="00AB09FE" w:rsidRPr="00962C72" w:rsidRDefault="00AB09FE" w:rsidP="00AB09FE">
      <w:pPr>
        <w:rPr>
          <w:b/>
          <w:bCs/>
        </w:rPr>
      </w:pPr>
      <w:r w:rsidRPr="00962C72">
        <w:rPr>
          <w:b/>
          <w:bCs/>
        </w:rPr>
        <w:t>A.A.3(c)</w:t>
      </w:r>
      <w:r w:rsidRPr="00962C72">
        <w:rPr>
          <w:b/>
          <w:bCs/>
        </w:rPr>
        <w:tab/>
        <w:t xml:space="preserve">Workplace Health and Safety </w:t>
      </w:r>
    </w:p>
    <w:p w:rsidR="00AB09FE" w:rsidRPr="00962C72" w:rsidRDefault="00AB09FE" w:rsidP="00AB09FE">
      <w:r w:rsidRPr="00962C72">
        <w:t>Prior to commencement of the Contract, the Customer’s Contract Manager and the Supplier’s Contract Manager will identify any potential workplace health and safety issues and assign management of each issue identified to the party best able to manage it.</w:t>
      </w:r>
    </w:p>
    <w:p w:rsidR="00AB09FE" w:rsidRPr="00962C72" w:rsidRDefault="00AB09FE" w:rsidP="00AB09FE">
      <w:pPr>
        <w:rPr>
          <w:b/>
          <w:bCs/>
        </w:rPr>
      </w:pPr>
      <w:r w:rsidRPr="00962C72">
        <w:rPr>
          <w:b/>
          <w:bCs/>
        </w:rPr>
        <w:lastRenderedPageBreak/>
        <w:t>A.A.3 (d)</w:t>
      </w:r>
      <w:r w:rsidRPr="00962C72">
        <w:rPr>
          <w:b/>
          <w:bCs/>
        </w:rPr>
        <w:tab/>
        <w:t>Delivery and Acceptance</w:t>
      </w:r>
    </w:p>
    <w:p w:rsidR="00AB09FE" w:rsidRPr="00962C72" w:rsidRDefault="00AB09FE" w:rsidP="00AB09FE">
      <w:r w:rsidRPr="00962C72">
        <w:t xml:space="preserve">The Customer may accept or reject any deliverables under the Contract in accordance with the Commonwealth Contract Terms [Clause C.C.10].  </w:t>
      </w:r>
    </w:p>
    <w:p w:rsidR="00AB09FE" w:rsidRPr="00962C72" w:rsidRDefault="00AB09FE" w:rsidP="00AB09FE">
      <w:pPr>
        <w:rPr>
          <w:b/>
          <w:bCs/>
          <w:szCs w:val="22"/>
        </w:rPr>
      </w:pPr>
      <w:r w:rsidRPr="00962C72">
        <w:rPr>
          <w:b/>
          <w:bCs/>
        </w:rPr>
        <w:t>A.A.3 (e)</w:t>
      </w:r>
      <w:r w:rsidRPr="00962C72">
        <w:rPr>
          <w:b/>
          <w:bCs/>
        </w:rPr>
        <w:tab/>
        <w:t>Facilities and assistance offered by the Customer</w:t>
      </w:r>
    </w:p>
    <w:p w:rsidR="00AB09FE" w:rsidRPr="00962C72" w:rsidRDefault="00AB09FE" w:rsidP="00AB09FE">
      <w:pPr>
        <w:rPr>
          <w:b/>
          <w:bCs/>
          <w:color w:val="000000"/>
          <w:sz w:val="24"/>
        </w:rPr>
      </w:pPr>
      <w:r w:rsidRPr="00962C72">
        <w:t xml:space="preserve">No assistance will be provided beyond access to the Centre. Within the Centre, no access to corporate IT systems can be provided. Desk space, printing/copying facilities and wi-fi may be available. </w:t>
      </w:r>
    </w:p>
    <w:p w:rsidR="00AB09FE" w:rsidRPr="00962C72" w:rsidRDefault="00AB09FE" w:rsidP="00AB09FE">
      <w:pPr>
        <w:spacing w:after="0"/>
        <w:rPr>
          <w:b/>
          <w:bCs/>
          <w:sz w:val="28"/>
          <w:szCs w:val="36"/>
        </w:rPr>
      </w:pPr>
      <w:r w:rsidRPr="00962C72">
        <w:rPr>
          <w:b/>
          <w:bCs/>
          <w:sz w:val="28"/>
          <w:szCs w:val="36"/>
        </w:rPr>
        <w:t>A.A.4</w:t>
      </w:r>
      <w:r w:rsidRPr="00962C72">
        <w:rPr>
          <w:b/>
          <w:bCs/>
          <w:sz w:val="28"/>
          <w:szCs w:val="36"/>
        </w:rPr>
        <w:tab/>
        <w:t>Approach to Market (ATM) Distribution</w:t>
      </w:r>
    </w:p>
    <w:p w:rsidR="00AB09FE" w:rsidRPr="00962C72" w:rsidRDefault="00AB09FE" w:rsidP="00AB09FE">
      <w:pPr>
        <w:spacing w:before="0" w:after="0"/>
        <w:rPr>
          <w:b/>
          <w:bCs/>
        </w:rPr>
      </w:pPr>
      <w:r w:rsidRPr="00962C72">
        <w:rPr>
          <w:b/>
          <w:bCs/>
        </w:rPr>
        <w:t xml:space="preserve">Distribution </w:t>
      </w:r>
    </w:p>
    <w:p w:rsidR="00AB09FE" w:rsidRPr="00962C72" w:rsidRDefault="00AB09FE" w:rsidP="00AB09FE">
      <w:r w:rsidRPr="00962C72">
        <w:t xml:space="preserve">This SOR and any updates will be distributed via the DFAT Business Opportunities webpage and the Centre for Health Security Website and social media channels. Any questions relating to this SOR must be directed to the </w:t>
      </w:r>
      <w:r w:rsidRPr="00962C72">
        <w:rPr>
          <w:i/>
        </w:rPr>
        <w:t>Customer’s Contact Officer</w:t>
      </w:r>
      <w:r w:rsidRPr="00962C72">
        <w:t xml:space="preserve"> at A.A.6.</w:t>
      </w:r>
    </w:p>
    <w:p w:rsidR="00AB09FE" w:rsidRPr="00962C72" w:rsidRDefault="00AB09FE" w:rsidP="00AB09FE">
      <w:pPr>
        <w:spacing w:after="0"/>
        <w:rPr>
          <w:b/>
          <w:bCs/>
          <w:sz w:val="28"/>
          <w:szCs w:val="36"/>
        </w:rPr>
      </w:pPr>
      <w:r w:rsidRPr="00962C72">
        <w:rPr>
          <w:b/>
          <w:bCs/>
          <w:sz w:val="28"/>
          <w:szCs w:val="36"/>
        </w:rPr>
        <w:t xml:space="preserve">A.A.5 </w:t>
      </w:r>
      <w:r w:rsidRPr="00962C72">
        <w:rPr>
          <w:b/>
          <w:bCs/>
          <w:sz w:val="28"/>
          <w:szCs w:val="36"/>
        </w:rPr>
        <w:tab/>
        <w:t>Assessment of Proposals</w:t>
      </w:r>
    </w:p>
    <w:p w:rsidR="00AB09FE" w:rsidRPr="00962C72" w:rsidRDefault="00AB09FE" w:rsidP="00AB09FE">
      <w:r w:rsidRPr="00962C72">
        <w:t>Proposals received by the closing date will be assessed on the following criteria:</w:t>
      </w:r>
    </w:p>
    <w:p w:rsidR="00AB09FE" w:rsidRPr="00962C72" w:rsidRDefault="00AB09FE" w:rsidP="00AB09FE">
      <w:pPr>
        <w:pStyle w:val="ListParagraph"/>
        <w:numPr>
          <w:ilvl w:val="0"/>
          <w:numId w:val="45"/>
        </w:numPr>
      </w:pPr>
      <w:r w:rsidRPr="00962C72">
        <w:t>Evidence of ability to meet requirement</w:t>
      </w:r>
    </w:p>
    <w:p w:rsidR="00AB09FE" w:rsidRPr="00962C72" w:rsidRDefault="00AB09FE" w:rsidP="00AB09FE">
      <w:pPr>
        <w:pStyle w:val="ListParagraph"/>
        <w:numPr>
          <w:ilvl w:val="0"/>
          <w:numId w:val="45"/>
        </w:numPr>
      </w:pPr>
      <w:r w:rsidRPr="00962C72">
        <w:t>Appropriateness and strength of methodology to meet the requirement</w:t>
      </w:r>
    </w:p>
    <w:p w:rsidR="00AB09FE" w:rsidRPr="00962C72" w:rsidRDefault="00AB09FE" w:rsidP="00AB09FE">
      <w:pPr>
        <w:pStyle w:val="ListParagraph"/>
        <w:numPr>
          <w:ilvl w:val="0"/>
          <w:numId w:val="45"/>
        </w:numPr>
      </w:pPr>
      <w:r w:rsidRPr="00962C72">
        <w:t>Qualifications of proposed personnel and/or institutions</w:t>
      </w:r>
    </w:p>
    <w:p w:rsidR="00AB09FE" w:rsidRPr="00962C72" w:rsidRDefault="00AB09FE" w:rsidP="00AB09FE">
      <w:pPr>
        <w:pStyle w:val="ListParagraph"/>
        <w:numPr>
          <w:ilvl w:val="0"/>
          <w:numId w:val="45"/>
        </w:numPr>
      </w:pPr>
      <w:r w:rsidRPr="00962C72">
        <w:t>Value for money</w:t>
      </w:r>
    </w:p>
    <w:p w:rsidR="00AB09FE" w:rsidRPr="00962C72" w:rsidRDefault="00AB09FE" w:rsidP="00AB09FE">
      <w:pPr>
        <w:spacing w:after="0"/>
        <w:rPr>
          <w:b/>
          <w:bCs/>
          <w:sz w:val="28"/>
        </w:rPr>
      </w:pPr>
      <w:r w:rsidRPr="00962C72">
        <w:rPr>
          <w:b/>
          <w:bCs/>
          <w:sz w:val="28"/>
          <w:szCs w:val="36"/>
        </w:rPr>
        <w:t>A.A.6</w:t>
      </w:r>
      <w:r w:rsidRPr="00962C72">
        <w:rPr>
          <w:b/>
          <w:bCs/>
          <w:sz w:val="28"/>
          <w:szCs w:val="36"/>
        </w:rPr>
        <w:tab/>
        <w:t>Lodgement Method</w:t>
      </w:r>
    </w:p>
    <w:p w:rsidR="00AB09FE" w:rsidRPr="00962C72" w:rsidRDefault="00AB09FE" w:rsidP="00AB09FE">
      <w:r w:rsidRPr="00962C72">
        <w:t>Before lodging a response, please notify us of your interest.</w:t>
      </w:r>
    </w:p>
    <w:p w:rsidR="00AB09FE" w:rsidRPr="00962C72" w:rsidRDefault="00AB09FE" w:rsidP="00AB09FE">
      <w:r w:rsidRPr="00962C72">
        <w:t>EOIs and Responses should be lodged via Email to:</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621"/>
      </w:tblGrid>
      <w:tr w:rsidR="00AB09FE" w:rsidRPr="00962C72" w:rsidTr="00DF750F">
        <w:trPr>
          <w:trHeight w:val="228"/>
        </w:trPr>
        <w:tc>
          <w:tcPr>
            <w:tcW w:w="2268" w:type="dxa"/>
          </w:tcPr>
          <w:p w:rsidR="00AB09FE" w:rsidRPr="00962C72" w:rsidRDefault="00AB09FE" w:rsidP="00DF750F">
            <w:pPr>
              <w:rPr>
                <w:b/>
                <w:bCs/>
              </w:rPr>
            </w:pPr>
            <w:r w:rsidRPr="00962C72">
              <w:rPr>
                <w:b/>
                <w:bCs/>
              </w:rPr>
              <w:t>Email Address:</w:t>
            </w:r>
          </w:p>
        </w:tc>
        <w:tc>
          <w:tcPr>
            <w:tcW w:w="7621" w:type="dxa"/>
          </w:tcPr>
          <w:p w:rsidR="00AB09FE" w:rsidRPr="00962C72" w:rsidRDefault="007E7311" w:rsidP="00DF750F">
            <w:pPr>
              <w:rPr>
                <w:color w:val="000000"/>
              </w:rPr>
            </w:pPr>
            <w:hyperlink r:id="rId24" w:history="1">
              <w:r w:rsidR="00AB09FE" w:rsidRPr="00962C72">
                <w:rPr>
                  <w:rStyle w:val="Hyperlink"/>
                  <w:szCs w:val="22"/>
                </w:rPr>
                <w:t>caitlyn.mckenzie@dfat.gov.au</w:t>
              </w:r>
            </w:hyperlink>
            <w:r w:rsidR="00AB09FE" w:rsidRPr="00962C72">
              <w:rPr>
                <w:color w:val="000000"/>
              </w:rPr>
              <w:t xml:space="preserve"> CC chs@dfat.gov.au</w:t>
            </w:r>
          </w:p>
        </w:tc>
      </w:tr>
      <w:tr w:rsidR="00AB09FE" w:rsidRPr="00962C72" w:rsidTr="00DF750F">
        <w:tc>
          <w:tcPr>
            <w:tcW w:w="2268" w:type="dxa"/>
          </w:tcPr>
          <w:p w:rsidR="00AB09FE" w:rsidRPr="00962C72" w:rsidRDefault="00AB09FE" w:rsidP="00DF750F">
            <w:pPr>
              <w:rPr>
                <w:b/>
                <w:bCs/>
              </w:rPr>
            </w:pPr>
            <w:r w:rsidRPr="00962C72">
              <w:rPr>
                <w:b/>
                <w:bCs/>
              </w:rPr>
              <w:t>Reference:</w:t>
            </w:r>
          </w:p>
        </w:tc>
        <w:tc>
          <w:tcPr>
            <w:tcW w:w="7621" w:type="dxa"/>
          </w:tcPr>
          <w:p w:rsidR="00AB09FE" w:rsidRPr="00962C72" w:rsidRDefault="00AB09FE" w:rsidP="00DF750F">
            <w:r w:rsidRPr="00962C72">
              <w:t>State of Regional Health Security Report</w:t>
            </w:r>
          </w:p>
        </w:tc>
      </w:tr>
    </w:tbl>
    <w:p w:rsidR="00AB09FE" w:rsidRPr="00962C72" w:rsidRDefault="00AB09FE" w:rsidP="00AB09FE">
      <w:r w:rsidRPr="00962C72">
        <w:t xml:space="preserve">by the closing time specified above. </w:t>
      </w:r>
    </w:p>
    <w:p w:rsidR="00AB09FE" w:rsidRPr="00962C72" w:rsidRDefault="00AB09FE" w:rsidP="00AB09FE">
      <w:r w:rsidRPr="00962C72">
        <w:t>The Customer will accept Responses lodged in Word Doc (.docx) and/or PDF (.pdf).</w:t>
      </w:r>
    </w:p>
    <w:p w:rsidR="00AB09FE" w:rsidRPr="00962C72" w:rsidRDefault="00AB09FE" w:rsidP="00AB09FE">
      <w:r w:rsidRPr="00962C72">
        <w:t>Response files should/must not exceed a combined file size of 20 megabytes per upload.</w:t>
      </w:r>
    </w:p>
    <w:p w:rsidR="00AB09FE" w:rsidRPr="00962C72" w:rsidRDefault="00AB09FE" w:rsidP="00AB09FE">
      <w:pPr>
        <w:spacing w:after="0"/>
        <w:rPr>
          <w:b/>
          <w:bCs/>
          <w:sz w:val="28"/>
        </w:rPr>
      </w:pPr>
      <w:r w:rsidRPr="00962C72">
        <w:rPr>
          <w:b/>
          <w:bCs/>
          <w:sz w:val="28"/>
          <w:szCs w:val="36"/>
        </w:rPr>
        <w:t>A.A.7</w:t>
      </w:r>
      <w:r w:rsidRPr="00962C72">
        <w:rPr>
          <w:b/>
          <w:bCs/>
          <w:sz w:val="28"/>
          <w:szCs w:val="36"/>
        </w:rPr>
        <w:tab/>
        <w:t>Customer's Contact Officer</w:t>
      </w:r>
    </w:p>
    <w:p w:rsidR="00AB09FE" w:rsidRPr="00962C72" w:rsidRDefault="00AB09FE" w:rsidP="00AB09FE">
      <w:r w:rsidRPr="00962C72">
        <w:t>For all matters relating to this ATM, the Customer’s Contact Officer will be:</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938"/>
      </w:tblGrid>
      <w:tr w:rsidR="00AB09FE" w:rsidRPr="00962C72" w:rsidTr="00DF750F">
        <w:tc>
          <w:tcPr>
            <w:tcW w:w="1951" w:type="dxa"/>
          </w:tcPr>
          <w:p w:rsidR="00AB09FE" w:rsidRPr="00962C72" w:rsidRDefault="00AB09FE" w:rsidP="00DF750F">
            <w:pPr>
              <w:rPr>
                <w:b/>
                <w:bCs/>
              </w:rPr>
            </w:pPr>
            <w:r w:rsidRPr="00962C72">
              <w:rPr>
                <w:b/>
                <w:bCs/>
              </w:rPr>
              <w:t>Name: </w:t>
            </w:r>
          </w:p>
        </w:tc>
        <w:tc>
          <w:tcPr>
            <w:tcW w:w="7938" w:type="dxa"/>
          </w:tcPr>
          <w:p w:rsidR="00AB09FE" w:rsidRPr="00962C72" w:rsidRDefault="00AB09FE" w:rsidP="00DF750F">
            <w:r w:rsidRPr="00962C72">
              <w:t>Caitlyn McKenzie</w:t>
            </w:r>
          </w:p>
        </w:tc>
      </w:tr>
      <w:tr w:rsidR="00AB09FE" w:rsidRPr="00962C72" w:rsidTr="00DF750F">
        <w:tc>
          <w:tcPr>
            <w:tcW w:w="1951" w:type="dxa"/>
          </w:tcPr>
          <w:p w:rsidR="00AB09FE" w:rsidRPr="00962C72" w:rsidRDefault="00AB09FE" w:rsidP="00DF750F">
            <w:pPr>
              <w:rPr>
                <w:b/>
                <w:bCs/>
              </w:rPr>
            </w:pPr>
            <w:r w:rsidRPr="00962C72">
              <w:rPr>
                <w:b/>
                <w:bCs/>
              </w:rPr>
              <w:lastRenderedPageBreak/>
              <w:t>Email: </w:t>
            </w:r>
          </w:p>
          <w:p w:rsidR="00AB09FE" w:rsidRPr="00962C72" w:rsidRDefault="00AB09FE" w:rsidP="00DF750F">
            <w:pPr>
              <w:rPr>
                <w:b/>
                <w:bCs/>
              </w:rPr>
            </w:pPr>
          </w:p>
          <w:p w:rsidR="00AB09FE" w:rsidRPr="00962C72" w:rsidRDefault="00AB09FE" w:rsidP="00DF750F">
            <w:pPr>
              <w:rPr>
                <w:b/>
                <w:bCs/>
              </w:rPr>
            </w:pPr>
            <w:r w:rsidRPr="00962C72">
              <w:rPr>
                <w:b/>
                <w:bCs/>
              </w:rPr>
              <w:t>Phone:</w:t>
            </w:r>
          </w:p>
        </w:tc>
        <w:tc>
          <w:tcPr>
            <w:tcW w:w="7938" w:type="dxa"/>
          </w:tcPr>
          <w:p w:rsidR="00AB09FE" w:rsidRPr="00962C72" w:rsidRDefault="00AB09FE" w:rsidP="00DF750F">
            <w:pPr>
              <w:rPr>
                <w:rStyle w:val="Hyperlink"/>
                <w:szCs w:val="22"/>
              </w:rPr>
            </w:pPr>
            <w:r w:rsidRPr="00962C72">
              <w:rPr>
                <w:rStyle w:val="Hyperlink"/>
                <w:szCs w:val="22"/>
              </w:rPr>
              <w:t>caitlyn.mckenzie@dfat.gov.au</w:t>
            </w:r>
          </w:p>
          <w:p w:rsidR="00AB09FE" w:rsidRPr="00962C72" w:rsidRDefault="00AB09FE" w:rsidP="00DF750F">
            <w:r w:rsidRPr="00962C72">
              <w:t>CC: chs@dfat.gov.au</w:t>
            </w:r>
          </w:p>
          <w:p w:rsidR="00AB09FE" w:rsidRPr="00962C72" w:rsidRDefault="00AB09FE" w:rsidP="00DF750F">
            <w:pPr>
              <w:rPr>
                <w:color w:val="FF0000"/>
              </w:rPr>
            </w:pPr>
            <w:r w:rsidRPr="00962C72">
              <w:t>(02) 6261 3508</w:t>
            </w:r>
          </w:p>
        </w:tc>
      </w:tr>
    </w:tbl>
    <w:p w:rsidR="00AB09FE" w:rsidRPr="00962C72" w:rsidRDefault="00AB09FE" w:rsidP="00AB09FE">
      <w:pPr>
        <w:jc w:val="center"/>
      </w:pPr>
      <w:r w:rsidRPr="00962C72">
        <w:rPr>
          <w:szCs w:val="22"/>
        </w:rPr>
        <w:br w:type="page"/>
      </w:r>
      <w:r w:rsidRPr="00962C72">
        <w:rPr>
          <w:rStyle w:val="Strong"/>
          <w:color w:val="000000"/>
          <w:sz w:val="28"/>
        </w:rPr>
        <w:lastRenderedPageBreak/>
        <w:t>Additional Contract Terms</w:t>
      </w:r>
    </w:p>
    <w:p w:rsidR="00AB09FE" w:rsidRPr="00962C72" w:rsidRDefault="00AB09FE" w:rsidP="00AB09FE">
      <w:r w:rsidRPr="00962C72">
        <w:t>An executed contract will incorporate the Commonwealth Contract Terms and the following Additional Contract Terms:</w:t>
      </w:r>
    </w:p>
    <w:p w:rsidR="00AB09FE" w:rsidRPr="00962C72" w:rsidRDefault="00AB09FE" w:rsidP="00AB09FE">
      <w:pPr>
        <w:rPr>
          <w:b/>
          <w:bCs/>
          <w:sz w:val="24"/>
          <w:szCs w:val="32"/>
        </w:rPr>
      </w:pPr>
      <w:r w:rsidRPr="00962C72">
        <w:rPr>
          <w:b/>
          <w:bCs/>
          <w:sz w:val="24"/>
          <w:szCs w:val="32"/>
        </w:rPr>
        <w:t>A.C.1</w:t>
      </w:r>
      <w:r w:rsidRPr="00962C72">
        <w:rPr>
          <w:b/>
          <w:bCs/>
          <w:sz w:val="24"/>
          <w:szCs w:val="32"/>
        </w:rPr>
        <w:tab/>
        <w:t>Intellectual Property</w:t>
      </w:r>
    </w:p>
    <w:p w:rsidR="00AB09FE" w:rsidRPr="00962C72" w:rsidRDefault="00AB09FE" w:rsidP="00AB09FE">
      <w:r w:rsidRPr="00962C72">
        <w:t>The Supplier hereby assigns to the Customer all rights and interests in the intellectual property rights in the Material provided under the Contract. The Supplier agrees to create, execute or sign any document, which may be necessary to transfer those rights to the Customer.</w:t>
      </w:r>
    </w:p>
    <w:p w:rsidR="00AB09FE" w:rsidRPr="00962C72" w:rsidRDefault="00AB09FE" w:rsidP="00AB09FE">
      <w:r w:rsidRPr="00962C72">
        <w:t>The Customer grants to the Supplier a fee free, non-assignable, irrevocable, licence to exercise the intellectual property rights in the Material for the sole purpose of fulfilling its obligations under the Contract.</w:t>
      </w:r>
    </w:p>
    <w:p w:rsidR="00AB09FE" w:rsidRPr="00962C72" w:rsidRDefault="00AB09FE" w:rsidP="00AB09FE">
      <w:r w:rsidRPr="00962C72">
        <w:t>The Supplier warrants that it has full legal authority to assign the rights in the Contract; and that the provision of the Goods and/or Services and any Material under the Contract, and its use by the Customer in accordance with the Contract, will not infringe any third Party’s intellectual property rights.</w:t>
      </w:r>
    </w:p>
    <w:p w:rsidR="00AB09FE" w:rsidRPr="00962C72" w:rsidRDefault="00AB09FE" w:rsidP="00AB09FE">
      <w:pPr>
        <w:pStyle w:val="Default"/>
        <w:tabs>
          <w:tab w:val="left" w:pos="1134"/>
        </w:tabs>
        <w:spacing w:before="120" w:after="120"/>
        <w:rPr>
          <w:rFonts w:asciiTheme="minorBidi" w:hAnsiTheme="minorBidi" w:cstheme="minorBidi"/>
          <w:sz w:val="20"/>
          <w:szCs w:val="20"/>
          <w:lang w:val="en-AU"/>
        </w:rPr>
      </w:pPr>
      <w:r w:rsidRPr="00962C72">
        <w:rPr>
          <w:rFonts w:asciiTheme="minorBidi" w:eastAsia="Times New Roman" w:hAnsiTheme="minorBidi" w:cstheme="minorBidi"/>
          <w:b/>
          <w:color w:val="auto"/>
          <w:lang w:val="en-AU" w:eastAsia="en-AU"/>
        </w:rPr>
        <w:t>A.C.2</w:t>
      </w:r>
      <w:r w:rsidRPr="00962C72">
        <w:rPr>
          <w:rFonts w:asciiTheme="minorBidi" w:eastAsia="Times New Roman" w:hAnsiTheme="minorBidi" w:cstheme="minorBidi"/>
          <w:b/>
          <w:color w:val="auto"/>
          <w:lang w:val="en-AU" w:eastAsia="en-AU"/>
        </w:rPr>
        <w:tab/>
        <w:t>Special Conditions</w:t>
      </w:r>
    </w:p>
    <w:p w:rsidR="00AB09FE" w:rsidRPr="00962C72" w:rsidRDefault="00AB09FE" w:rsidP="00AB09FE">
      <w:r w:rsidRPr="00962C72">
        <w:t>Further to Commonwealth Contract Term C.C.14 [</w:t>
      </w:r>
      <w:r w:rsidRPr="00962C72">
        <w:rPr>
          <w:i/>
        </w:rPr>
        <w:t>Specified Personnel</w:t>
      </w:r>
      <w:r w:rsidRPr="00962C72">
        <w:t>],</w:t>
      </w:r>
      <w:r w:rsidRPr="00962C72">
        <w:rPr>
          <w:b/>
        </w:rPr>
        <w:t xml:space="preserve"> </w:t>
      </w:r>
      <w:r w:rsidRPr="00962C72">
        <w:t>the Supplier must not engage any current employee of the Customer or Former Employee of the Customer as Specified Personnel.</w:t>
      </w:r>
    </w:p>
    <w:p w:rsidR="00AB09FE" w:rsidRPr="00962C72" w:rsidRDefault="00AB09FE" w:rsidP="00AB09FE">
      <w:r w:rsidRPr="00962C72">
        <w:t>Further to Commonwealth Contract Term C.C.20 [</w:t>
      </w:r>
      <w:r w:rsidRPr="00962C72">
        <w:rPr>
          <w:i/>
        </w:rPr>
        <w:t>Compliance with Commonwealth Laws and Policies</w:t>
      </w:r>
      <w:r w:rsidRPr="00962C72">
        <w:t>],</w:t>
      </w:r>
      <w:r w:rsidRPr="00962C72">
        <w:rPr>
          <w:b/>
        </w:rPr>
        <w:t xml:space="preserve"> </w:t>
      </w:r>
      <w:r w:rsidRPr="00962C72">
        <w:t xml:space="preserve">the Supplier must comply with, and ensure its officers, employees, agents and subcontractors comply with the following clauses: </w:t>
      </w:r>
    </w:p>
    <w:p w:rsidR="00AB09FE" w:rsidRPr="00962C72" w:rsidRDefault="00AB09FE" w:rsidP="00AB09FE">
      <w:pPr>
        <w:pStyle w:val="CommentText"/>
        <w:numPr>
          <w:ilvl w:val="0"/>
          <w:numId w:val="26"/>
        </w:numPr>
        <w:rPr>
          <w:b/>
          <w:bCs/>
        </w:rPr>
      </w:pPr>
      <w:r w:rsidRPr="00962C72">
        <w:rPr>
          <w:b/>
          <w:bCs/>
        </w:rPr>
        <w:t xml:space="preserve">Child protection: </w:t>
      </w:r>
    </w:p>
    <w:p w:rsidR="00AB09FE" w:rsidRPr="00962C72" w:rsidRDefault="00AB09FE" w:rsidP="00AB09FE">
      <w:pPr>
        <w:pStyle w:val="CommentText"/>
        <w:numPr>
          <w:ilvl w:val="1"/>
          <w:numId w:val="27"/>
        </w:numPr>
      </w:pPr>
      <w:r w:rsidRPr="00962C72">
        <w:t xml:space="preserve">The Supplier must, and must ensure that its Subcontractors and Personnel comply with all Customer safeguard policies as listed on the Customer’s website </w:t>
      </w:r>
      <w:hyperlink r:id="rId25" w:history="1">
        <w:r w:rsidRPr="00962C72">
          <w:rPr>
            <w:rStyle w:val="Hyperlink"/>
            <w:szCs w:val="22"/>
          </w:rPr>
          <w:t>http://dfat.gov.au/childprotection</w:t>
        </w:r>
      </w:hyperlink>
      <w:r w:rsidRPr="00962C72">
        <w:t>.</w:t>
      </w:r>
    </w:p>
    <w:p w:rsidR="00AB09FE" w:rsidRPr="00962C72" w:rsidRDefault="00AB09FE" w:rsidP="00AB09FE">
      <w:pPr>
        <w:pStyle w:val="CommentText"/>
        <w:numPr>
          <w:ilvl w:val="1"/>
          <w:numId w:val="27"/>
        </w:numPr>
      </w:pPr>
      <w:r w:rsidRPr="00962C72">
        <w:t>The Customer may conduct a review of the Supplier’s compliance with the Customer’s Child Protection Policy. The Customer will give reasonable notice to the Customer. The Supplier must participate cooperatively in any such review.</w:t>
      </w:r>
    </w:p>
    <w:p w:rsidR="00AB09FE" w:rsidRPr="00962C72" w:rsidRDefault="00AB09FE" w:rsidP="00AB09FE">
      <w:pPr>
        <w:pStyle w:val="CommentText"/>
        <w:numPr>
          <w:ilvl w:val="1"/>
          <w:numId w:val="27"/>
        </w:numPr>
      </w:pPr>
      <w:r w:rsidRPr="00962C72">
        <w:t>If the Customer finds that the Supplier has failed to comply with the Customer’s Child Protection Policy, the Supplier must promptly, and at the cost of the Supplier, take such actions as are required to ensure compliance with the Customer’s Child Protection Policy compliance standards.</w:t>
      </w:r>
    </w:p>
    <w:p w:rsidR="00AB09FE" w:rsidRPr="00962C72" w:rsidRDefault="00AB09FE" w:rsidP="00AB09FE">
      <w:pPr>
        <w:pStyle w:val="CommentText"/>
        <w:numPr>
          <w:ilvl w:val="0"/>
          <w:numId w:val="26"/>
        </w:numPr>
        <w:rPr>
          <w:b/>
          <w:bCs/>
          <w:szCs w:val="22"/>
        </w:rPr>
      </w:pPr>
      <w:r w:rsidRPr="00962C72">
        <w:rPr>
          <w:b/>
          <w:bCs/>
        </w:rPr>
        <w:t xml:space="preserve">Sanctions and Counter-Terrorism: </w:t>
      </w:r>
    </w:p>
    <w:p w:rsidR="00AB09FE" w:rsidRPr="00962C72" w:rsidRDefault="00AB09FE" w:rsidP="00AB09FE">
      <w:r w:rsidRPr="00962C72">
        <w:t xml:space="preserve">The Supplier (and where appropriate, the Suppliers’ subcontractors) will ensure that no funds are provided, directly or indirectly, to, or otherwise used to provide assistance or support to, persons or entities designated for targeted financial sanctions by the United Nations Security Council or under Australian law, or to terrorists or terrorist organisations. The Supplier must inform the Customer immediately if, during the course of the Contract, the Supplier determines that any such funds have been so provided or used. Information on Australian sanction laws, including the Customer’s Consolidated List of persons and entities subject to targeted financial sanctions, is available at </w:t>
      </w:r>
      <w:hyperlink r:id="rId26" w:history="1">
        <w:r w:rsidRPr="00962C72">
          <w:rPr>
            <w:rStyle w:val="Hyperlink"/>
          </w:rPr>
          <w:t>www.dfat.gov.au/sanctions</w:t>
        </w:r>
      </w:hyperlink>
      <w:r w:rsidRPr="00962C72">
        <w:t xml:space="preserve">. Information on terrorist </w:t>
      </w:r>
      <w:r w:rsidRPr="00962C72">
        <w:lastRenderedPageBreak/>
        <w:t xml:space="preserve">organisations for the purposes of the </w:t>
      </w:r>
      <w:r w:rsidRPr="00962C72">
        <w:rPr>
          <w:i/>
        </w:rPr>
        <w:t>Criminal Code Act 1995</w:t>
      </w:r>
      <w:r w:rsidRPr="00962C72">
        <w:t xml:space="preserve">, including those organisations specifically listed as terrorist organisations, is available at </w:t>
      </w:r>
      <w:hyperlink r:id="rId27" w:history="1">
        <w:r w:rsidRPr="00962C72">
          <w:rPr>
            <w:rStyle w:val="Hyperlink"/>
          </w:rPr>
          <w:t>www.nationalsecurity.gov.au</w:t>
        </w:r>
      </w:hyperlink>
      <w:r w:rsidRPr="00962C72">
        <w:t>.</w:t>
      </w:r>
    </w:p>
    <w:p w:rsidR="00AB09FE" w:rsidRPr="00962C72" w:rsidRDefault="00AB09FE" w:rsidP="00AB09FE">
      <w:pPr>
        <w:pStyle w:val="CommentText"/>
        <w:numPr>
          <w:ilvl w:val="0"/>
          <w:numId w:val="26"/>
        </w:numPr>
        <w:rPr>
          <w:b/>
          <w:bCs/>
        </w:rPr>
      </w:pPr>
      <w:r w:rsidRPr="00962C72">
        <w:rPr>
          <w:b/>
          <w:bCs/>
        </w:rPr>
        <w:t xml:space="preserve">Anti-Corruption: </w:t>
      </w:r>
    </w:p>
    <w:p w:rsidR="00AB09FE" w:rsidRPr="00962C72" w:rsidRDefault="00AB09FE" w:rsidP="00AB09FE">
      <w:r w:rsidRPr="00962C72">
        <w:t>The Supplier warrants that neither it nor its Personnel will make or cause to be made, receive or seek to receive any offer, gift or payment or benefit of any kind, which could be construed as an illegal or corrupt act, either directly or indirectly to any individual or organisation in relation to the execution of the Contract. Any breach of this clause will entitle the Customer to issue a notice under Commonwealth Contract Term Clause C.C.11 [</w:t>
      </w:r>
      <w:r w:rsidRPr="00962C72">
        <w:rPr>
          <w:i/>
        </w:rPr>
        <w:t>Termination for Cause</w:t>
      </w:r>
      <w:r w:rsidRPr="00962C72">
        <w:t xml:space="preserve">] to terminate the Contract immediately. </w:t>
      </w:r>
    </w:p>
    <w:p w:rsidR="00AB09FE" w:rsidRPr="00962C72" w:rsidRDefault="00AB09FE" w:rsidP="00AB09FE">
      <w:pPr>
        <w:pStyle w:val="CommentText"/>
        <w:numPr>
          <w:ilvl w:val="0"/>
          <w:numId w:val="26"/>
        </w:numPr>
        <w:rPr>
          <w:b/>
          <w:bCs/>
        </w:rPr>
      </w:pPr>
      <w:r w:rsidRPr="00962C72">
        <w:rPr>
          <w:b/>
          <w:bCs/>
        </w:rPr>
        <w:t xml:space="preserve">Fraud: </w:t>
      </w:r>
    </w:p>
    <w:p w:rsidR="00AB09FE" w:rsidRPr="00962C72" w:rsidRDefault="00AB09FE" w:rsidP="00AB09FE">
      <w:pPr>
        <w:pStyle w:val="CommentText"/>
        <w:numPr>
          <w:ilvl w:val="1"/>
          <w:numId w:val="28"/>
        </w:numPr>
      </w:pPr>
      <w:r w:rsidRPr="00962C72">
        <w:t xml:space="preserve">The Supplier is responsible for preventing and detecting suspected, alleged or attempted Fraud in delivering the goods or services under the Contract. </w:t>
      </w:r>
    </w:p>
    <w:p w:rsidR="00AB09FE" w:rsidRPr="00962C72" w:rsidRDefault="00AB09FE" w:rsidP="00AB09FE">
      <w:pPr>
        <w:pStyle w:val="CommentText"/>
        <w:numPr>
          <w:ilvl w:val="1"/>
          <w:numId w:val="28"/>
        </w:numPr>
      </w:pPr>
      <w:r w:rsidRPr="00962C72">
        <w:t>If the Supplier becomes aware of any suspected or detected Fraud in delivering the goods or services under the Contract, it must report the matter to the Customer in writing within five (5) business days. The Supplier must investigate the Fraud at the Supplier’s expense and in accordance with any directions or standards required by the Customer.</w:t>
      </w:r>
    </w:p>
    <w:p w:rsidR="00AB09FE" w:rsidRPr="00962C72" w:rsidRDefault="00AB09FE" w:rsidP="00AB09FE">
      <w:pPr>
        <w:pStyle w:val="CommentText"/>
        <w:numPr>
          <w:ilvl w:val="1"/>
          <w:numId w:val="28"/>
        </w:numPr>
      </w:pPr>
      <w:r w:rsidRPr="00962C72">
        <w:t>After the investigation is finished, the Supplier must promptly report full details of any Fraud to the local police and any other appropriate law enforcement agency in the country where the incident occurred, unless the Customer agrees otherwise in writing.</w:t>
      </w:r>
    </w:p>
    <w:p w:rsidR="00AB09FE" w:rsidRPr="00962C72" w:rsidRDefault="00AB09FE" w:rsidP="00AB09FE">
      <w:pPr>
        <w:pStyle w:val="CommentText"/>
        <w:numPr>
          <w:ilvl w:val="1"/>
          <w:numId w:val="28"/>
        </w:numPr>
      </w:pPr>
      <w:r w:rsidRPr="00962C72">
        <w:t>If the investigation finds Fraudulent Activity in delivering the goods or services under the Contract, the Supplier must promptly:</w:t>
      </w:r>
    </w:p>
    <w:p w:rsidR="00AB09FE" w:rsidRPr="00962C72" w:rsidRDefault="00AB09FE" w:rsidP="00AB09FE">
      <w:pPr>
        <w:pStyle w:val="CommentText"/>
        <w:numPr>
          <w:ilvl w:val="2"/>
          <w:numId w:val="29"/>
        </w:numPr>
      </w:pPr>
      <w:r>
        <w:t>P</w:t>
      </w:r>
      <w:r w:rsidRPr="00962C72">
        <w:t>ay to the Customer the full value of any Customer funds that have been misappropriated; and</w:t>
      </w:r>
    </w:p>
    <w:p w:rsidR="00AB09FE" w:rsidRPr="00962C72" w:rsidRDefault="00AB09FE" w:rsidP="00AB09FE">
      <w:pPr>
        <w:pStyle w:val="CommentText"/>
        <w:numPr>
          <w:ilvl w:val="2"/>
          <w:numId w:val="29"/>
        </w:numPr>
      </w:pPr>
      <w:r w:rsidRPr="00962C72">
        <w:t>Either return any misappropriated property to the Customer or, if the property cannot be recovered or has been damaged so that it is no longer usable, replace the property with property of equal quality.</w:t>
      </w:r>
    </w:p>
    <w:p w:rsidR="00AB09FE" w:rsidRPr="00962C72" w:rsidRDefault="00AB09FE" w:rsidP="00AB09FE">
      <w:pPr>
        <w:pStyle w:val="CommentText"/>
      </w:pPr>
      <w:r w:rsidRPr="00962C72">
        <w:t xml:space="preserve">For the purposes of this clause: </w:t>
      </w:r>
    </w:p>
    <w:p w:rsidR="00AB09FE" w:rsidRPr="00962C72" w:rsidRDefault="00AB09FE" w:rsidP="00AB09FE">
      <w:r w:rsidRPr="00962C72">
        <w:t xml:space="preserve">‘Former Employee of the Customer’ means a person who was previously employed by the Customer, whose employment ceased within the last nine (9) months and who was substantially involved in the design, preparation, appraisal, review, and or daily management of the Contract. </w:t>
      </w:r>
    </w:p>
    <w:p w:rsidR="00AB09FE" w:rsidRPr="00962C72" w:rsidRDefault="00AB09FE" w:rsidP="00AB09FE">
      <w:r w:rsidRPr="00962C72">
        <w:t>‘Fraud’ or ‘Fraudulent Activity’, means dishonestly obtaining a benefit, or causing a loss, by deception or other means.</w:t>
      </w:r>
    </w:p>
    <w:p w:rsidR="00AB09FE" w:rsidRPr="00962C72" w:rsidRDefault="00AB09FE" w:rsidP="00AB09FE">
      <w:r w:rsidRPr="00962C72">
        <w:t>‘Personnel’ means the Supplier’s officers, employees, agents, advisers, Suppliers and Subcontractors (including their respective personnel), and includes Specified Personnel and associates.</w:t>
      </w:r>
    </w:p>
    <w:p w:rsidR="00AB09FE" w:rsidRPr="00962C72" w:rsidRDefault="00AB09FE" w:rsidP="00AB09FE">
      <w:pPr>
        <w:rPr>
          <w:b/>
          <w:bCs/>
          <w:sz w:val="24"/>
          <w:szCs w:val="32"/>
        </w:rPr>
      </w:pPr>
      <w:r w:rsidRPr="00962C72">
        <w:rPr>
          <w:b/>
          <w:bCs/>
          <w:sz w:val="24"/>
          <w:szCs w:val="32"/>
        </w:rPr>
        <w:t>A.C.3</w:t>
      </w:r>
      <w:r w:rsidRPr="00962C72">
        <w:rPr>
          <w:b/>
          <w:bCs/>
          <w:sz w:val="24"/>
          <w:szCs w:val="32"/>
        </w:rPr>
        <w:tab/>
        <w:t xml:space="preserve">Meetings </w:t>
      </w:r>
    </w:p>
    <w:p w:rsidR="00AB09FE" w:rsidRPr="00962C72" w:rsidRDefault="00AB09FE" w:rsidP="00AB09FE">
      <w:r w:rsidRPr="00962C72">
        <w:t>The Supplier must ensure that its personnel and subcontractors (where applicable), attend meetings with the Customer to discuss the Goods and/or Services as required for fulfilment of the supplier’s obligations, at no additional cost to the Customer. All meetings with the Customer will be held at Canberra or at a location which provides best value for money as determined by the Customer.</w:t>
      </w:r>
    </w:p>
    <w:p w:rsidR="00AB09FE" w:rsidRPr="00962C72" w:rsidRDefault="00AB09FE" w:rsidP="00AB09FE">
      <w:pPr>
        <w:rPr>
          <w:b/>
          <w:bCs/>
          <w:sz w:val="24"/>
          <w:szCs w:val="32"/>
        </w:rPr>
      </w:pPr>
      <w:r w:rsidRPr="00962C72">
        <w:rPr>
          <w:b/>
          <w:bCs/>
          <w:sz w:val="24"/>
          <w:szCs w:val="32"/>
        </w:rPr>
        <w:t>A.C.4</w:t>
      </w:r>
      <w:r w:rsidRPr="00962C72">
        <w:rPr>
          <w:b/>
          <w:bCs/>
          <w:sz w:val="24"/>
          <w:szCs w:val="32"/>
        </w:rPr>
        <w:tab/>
        <w:t xml:space="preserve">Travel </w:t>
      </w:r>
    </w:p>
    <w:p w:rsidR="00AB09FE" w:rsidRDefault="00AB09FE" w:rsidP="00AB09FE">
      <w:r w:rsidRPr="00962C72">
        <w:lastRenderedPageBreak/>
        <w:t>The Supplier must ensure that its personnel and subcontractors (where applicable), make travel arrangements in consultation with the Customer, if the Customer requires the Supplier or its personnel to undertake travel to perform any part of this Contract.</w:t>
      </w:r>
    </w:p>
    <w:p w:rsidR="00AB09FE" w:rsidRPr="00700E99" w:rsidRDefault="00AB09FE" w:rsidP="00AB09FE">
      <w:pPr>
        <w:tabs>
          <w:tab w:val="left" w:pos="1134"/>
        </w:tabs>
        <w:spacing w:before="240" w:after="0" w:line="240" w:lineRule="auto"/>
        <w:rPr>
          <w:rFonts w:ascii="Arial" w:hAnsi="Arial" w:cs="Arial"/>
          <w:b/>
          <w:bCs/>
          <w:color w:val="000000" w:themeColor="text1"/>
          <w:sz w:val="24"/>
        </w:rPr>
      </w:pPr>
      <w:r w:rsidRPr="00700E99">
        <w:rPr>
          <w:rFonts w:ascii="Arial" w:hAnsi="Arial" w:cs="Arial"/>
          <w:b/>
          <w:bCs/>
          <w:color w:val="000000" w:themeColor="text1"/>
          <w:sz w:val="24"/>
        </w:rPr>
        <w:t>A.C.</w:t>
      </w:r>
      <w:r>
        <w:rPr>
          <w:rFonts w:ascii="Arial" w:hAnsi="Arial" w:cs="Arial"/>
          <w:b/>
          <w:bCs/>
          <w:color w:val="000000" w:themeColor="text1"/>
          <w:sz w:val="24"/>
        </w:rPr>
        <w:t>5</w:t>
      </w:r>
      <w:r w:rsidRPr="00700E99">
        <w:rPr>
          <w:rFonts w:ascii="Arial" w:hAnsi="Arial" w:cs="Arial"/>
          <w:b/>
          <w:bCs/>
          <w:color w:val="000000" w:themeColor="text1"/>
          <w:sz w:val="24"/>
        </w:rPr>
        <w:tab/>
        <w:t>Supplier Performance</w:t>
      </w:r>
    </w:p>
    <w:p w:rsidR="00AB09FE" w:rsidRDefault="00AB09FE" w:rsidP="00AB09FE">
      <w:pPr>
        <w:tabs>
          <w:tab w:val="left" w:pos="1134"/>
        </w:tabs>
        <w:spacing w:before="240" w:after="0" w:line="240" w:lineRule="auto"/>
        <w:rPr>
          <w:rFonts w:ascii="Arial" w:hAnsi="Arial" w:cs="Arial"/>
          <w:sz w:val="22"/>
          <w:szCs w:val="22"/>
        </w:rPr>
      </w:pPr>
      <w:r>
        <w:rPr>
          <w:rFonts w:ascii="Arial" w:hAnsi="Arial" w:cs="Arial"/>
          <w:sz w:val="22"/>
          <w:szCs w:val="22"/>
        </w:rPr>
        <w:t xml:space="preserve">In accordance with the Customer’s performance policy </w:t>
      </w:r>
      <w:r>
        <w:rPr>
          <w:rFonts w:ascii="Arial" w:hAnsi="Arial" w:cs="Arial"/>
          <w:i/>
          <w:sz w:val="22"/>
          <w:szCs w:val="22"/>
        </w:rPr>
        <w:t>Making Performance Count</w:t>
      </w:r>
      <w:r>
        <w:rPr>
          <w:rFonts w:ascii="Arial" w:hAnsi="Arial" w:cs="Arial"/>
          <w:sz w:val="22"/>
          <w:szCs w:val="22"/>
        </w:rPr>
        <w:t xml:space="preserve">, available at:  </w:t>
      </w:r>
      <w:hyperlink r:id="rId28" w:history="1">
        <w:r>
          <w:rPr>
            <w:rStyle w:val="Hyperlink"/>
            <w:rFonts w:ascii="Arial" w:hAnsi="Arial" w:cs="Arial"/>
            <w:sz w:val="22"/>
            <w:szCs w:val="22"/>
          </w:rPr>
          <w:t>http://dfat.gov.au/aid/Pages/australias-aid-program.aspx</w:t>
        </w:r>
      </w:hyperlink>
      <w:r>
        <w:rPr>
          <w:rFonts w:ascii="Arial" w:hAnsi="Arial" w:cs="Arial"/>
          <w:sz w:val="22"/>
          <w:szCs w:val="22"/>
        </w:rPr>
        <w:t>, the Customer recognises that Supplier performance contributes to aid policy outcomes. Therefore, the Customer may conduct an assessment of the Supplier’s performance at any time in a form that the Customer deems appropriate.</w:t>
      </w:r>
    </w:p>
    <w:p w:rsidR="00AB09FE" w:rsidRPr="00962C72" w:rsidRDefault="00AB09FE" w:rsidP="00AB09FE"/>
    <w:p w:rsidR="00B43FF7" w:rsidRDefault="00470A9C" w:rsidP="00B43FF7">
      <w:pPr>
        <w:tabs>
          <w:tab w:val="left" w:pos="1134"/>
        </w:tabs>
        <w:spacing w:before="0" w:after="0" w:line="240" w:lineRule="auto"/>
        <w:jc w:val="center"/>
        <w:rPr>
          <w:rFonts w:ascii="Arial" w:hAnsi="Arial" w:cs="Arial"/>
          <w:sz w:val="22"/>
          <w:szCs w:val="22"/>
        </w:rPr>
      </w:pPr>
      <w:r>
        <w:rPr>
          <w:rFonts w:ascii="Arial" w:hAnsi="Arial" w:cs="Arial"/>
          <w:color w:val="000000"/>
          <w:sz w:val="22"/>
          <w:szCs w:val="22"/>
        </w:rPr>
        <w:br w:type="page"/>
      </w:r>
      <w:r w:rsidR="001E6008">
        <w:rPr>
          <w:noProof/>
        </w:rPr>
        <w:lastRenderedPageBreak/>
        <w:drawing>
          <wp:anchor distT="0" distB="0" distL="114300" distR="114300" simplePos="0" relativeHeight="251658240" behindDoc="1" locked="0" layoutInCell="1" allowOverlap="1">
            <wp:simplePos x="0" y="0"/>
            <wp:positionH relativeFrom="column">
              <wp:posOffset>-456565</wp:posOffset>
            </wp:positionH>
            <wp:positionV relativeFrom="paragraph">
              <wp:posOffset>-85725</wp:posOffset>
            </wp:positionV>
            <wp:extent cx="6673850" cy="94392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844096"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6673850" cy="9439210"/>
                    </a:xfrm>
                    <a:prstGeom prst="rect">
                      <a:avLst/>
                    </a:prstGeom>
                    <a:noFill/>
                    <a:ln>
                      <a:noFill/>
                    </a:ln>
                  </pic:spPr>
                </pic:pic>
              </a:graphicData>
            </a:graphic>
            <wp14:sizeRelH relativeFrom="page">
              <wp14:pctWidth>0</wp14:pctWidth>
            </wp14:sizeRelH>
            <wp14:sizeRelV relativeFrom="page">
              <wp14:pctHeight>0</wp14:pctHeight>
            </wp14:sizeRelV>
          </wp:anchor>
        </w:drawing>
      </w:r>
      <w:r w:rsidR="001E6008">
        <w:rPr>
          <w:rFonts w:ascii="Arial" w:hAnsi="Arial" w:cs="Arial"/>
          <w:color w:val="000000"/>
          <w:sz w:val="22"/>
          <w:szCs w:val="22"/>
        </w:rPr>
        <w:br w:type="page"/>
      </w:r>
      <w:r w:rsidR="001E6008">
        <w:rPr>
          <w:noProof/>
        </w:rPr>
        <w:lastRenderedPageBreak/>
        <w:drawing>
          <wp:anchor distT="0" distB="0" distL="114300" distR="114300" simplePos="0" relativeHeight="251659264" behindDoc="1" locked="0" layoutInCell="1" allowOverlap="1">
            <wp:simplePos x="0" y="0"/>
            <wp:positionH relativeFrom="column">
              <wp:posOffset>-360045</wp:posOffset>
            </wp:positionH>
            <wp:positionV relativeFrom="paragraph">
              <wp:posOffset>-65405</wp:posOffset>
            </wp:positionV>
            <wp:extent cx="6660427" cy="9420225"/>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38613"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6660427" cy="942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1E6008">
        <w:rPr>
          <w:rFonts w:ascii="Arial" w:hAnsi="Arial" w:cs="Arial"/>
          <w:color w:val="000000"/>
          <w:sz w:val="22"/>
          <w:szCs w:val="22"/>
        </w:rPr>
        <w:br w:type="page"/>
      </w:r>
      <w:r w:rsidR="00A22769">
        <w:rPr>
          <w:noProof/>
        </w:rPr>
        <w:lastRenderedPageBreak/>
        <w:drawing>
          <wp:anchor distT="0" distB="0" distL="114300" distR="114300" simplePos="0" relativeHeight="251660288" behindDoc="1" locked="0" layoutInCell="1" allowOverlap="1">
            <wp:simplePos x="0" y="0"/>
            <wp:positionH relativeFrom="column">
              <wp:posOffset>-509905</wp:posOffset>
            </wp:positionH>
            <wp:positionV relativeFrom="paragraph">
              <wp:posOffset>-65406</wp:posOffset>
            </wp:positionV>
            <wp:extent cx="6633845" cy="9267825"/>
            <wp:effectExtent l="0" t="0" r="0" b="9525"/>
            <wp:wrapNone/>
            <wp:docPr id="7" name="Picture 7" descr="C:\Users\JAMTEE\AppData\Local\Microsoft\Windows\INetCache\Content.Word\Commonwealth Contracting Suite Glossary.pdf_Page_1.png"/>
            <wp:cNvGraphicFramePr/>
            <a:graphic xmlns:a="http://schemas.openxmlformats.org/drawingml/2006/main">
              <a:graphicData uri="http://schemas.openxmlformats.org/drawingml/2006/picture">
                <pic:pic xmlns:pic="http://schemas.openxmlformats.org/drawingml/2006/picture">
                  <pic:nvPicPr>
                    <pic:cNvPr id="84478025" name="Picture 7" descr="C:\Users\JAMTEE\AppData\Local\Microsoft\Windows\INetCache\Content.Word\Commonwealth Contracting Suite Glossary.pdf_Page_1.png"/>
                    <pic:cNvPicPr/>
                  </pic:nvPicPr>
                  <pic:blipFill>
                    <a:blip r:embed="rId31" cstate="print">
                      <a:extLst>
                        <a:ext uri="{28A0092B-C50C-407E-A947-70E740481C1C}">
                          <a14:useLocalDpi xmlns:a14="http://schemas.microsoft.com/office/drawing/2010/main" val="0"/>
                        </a:ext>
                      </a:extLst>
                    </a:blip>
                    <a:stretch>
                      <a:fillRect/>
                    </a:stretch>
                  </pic:blipFill>
                  <pic:spPr bwMode="auto">
                    <a:xfrm>
                      <a:off x="0" y="0"/>
                      <a:ext cx="6633845" cy="9267825"/>
                    </a:xfrm>
                    <a:prstGeom prst="rect">
                      <a:avLst/>
                    </a:prstGeom>
                    <a:noFill/>
                    <a:ln>
                      <a:noFill/>
                    </a:ln>
                  </pic:spPr>
                </pic:pic>
              </a:graphicData>
            </a:graphic>
            <wp14:sizeRelH relativeFrom="page">
              <wp14:pctWidth>0</wp14:pctWidth>
            </wp14:sizeRelH>
            <wp14:sizeRelV relativeFrom="page">
              <wp14:pctHeight>0</wp14:pctHeight>
            </wp14:sizeRelV>
          </wp:anchor>
        </w:drawing>
      </w:r>
      <w:r w:rsidR="001E6008">
        <w:rPr>
          <w:rFonts w:ascii="Arial" w:hAnsi="Arial" w:cs="Arial"/>
          <w:color w:val="000000"/>
          <w:sz w:val="22"/>
          <w:szCs w:val="22"/>
        </w:rPr>
        <w:br w:type="page"/>
      </w:r>
      <w:r w:rsidR="00A22769">
        <w:rPr>
          <w:noProof/>
        </w:rPr>
        <w:lastRenderedPageBreak/>
        <w:drawing>
          <wp:anchor distT="0" distB="0" distL="114300" distR="114300" simplePos="0" relativeHeight="251661312" behindDoc="1" locked="0" layoutInCell="1" allowOverlap="1">
            <wp:simplePos x="0" y="0"/>
            <wp:positionH relativeFrom="column">
              <wp:posOffset>-405130</wp:posOffset>
            </wp:positionH>
            <wp:positionV relativeFrom="paragraph">
              <wp:posOffset>-55880</wp:posOffset>
            </wp:positionV>
            <wp:extent cx="6529070" cy="9258300"/>
            <wp:effectExtent l="0" t="0" r="5080" b="0"/>
            <wp:wrapNone/>
            <wp:docPr id="10" name="Picture 10" descr="C:\Users\JAMTEE\AppData\Local\Microsoft\Windows\INetCache\Content.Word\Commonwealth Contracting Suite Glossary.pdf_Page_2.png"/>
            <wp:cNvGraphicFramePr/>
            <a:graphic xmlns:a="http://schemas.openxmlformats.org/drawingml/2006/main">
              <a:graphicData uri="http://schemas.openxmlformats.org/drawingml/2006/picture">
                <pic:pic xmlns:pic="http://schemas.openxmlformats.org/drawingml/2006/picture">
                  <pic:nvPicPr>
                    <pic:cNvPr id="85257206" name="Picture 10" descr="C:\Users\JAMTEE\AppData\Local\Microsoft\Windows\INetCache\Content.Word\Commonwealth Contracting Suite Glossary.pdf_Page_2.png"/>
                    <pic:cNvPicPr/>
                  </pic:nvPicPr>
                  <pic:blipFill>
                    <a:blip r:embed="rId32" cstate="print">
                      <a:extLst>
                        <a:ext uri="{28A0092B-C50C-407E-A947-70E740481C1C}">
                          <a14:useLocalDpi xmlns:a14="http://schemas.microsoft.com/office/drawing/2010/main" val="0"/>
                        </a:ext>
                      </a:extLst>
                    </a:blip>
                    <a:stretch>
                      <a:fillRect/>
                    </a:stretch>
                  </pic:blipFill>
                  <pic:spPr bwMode="auto">
                    <a:xfrm>
                      <a:off x="0" y="0"/>
                      <a:ext cx="6529070" cy="925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1E6008">
        <w:rPr>
          <w:rFonts w:ascii="Arial" w:hAnsi="Arial" w:cs="Arial"/>
          <w:color w:val="000000"/>
          <w:sz w:val="22"/>
          <w:szCs w:val="22"/>
        </w:rPr>
        <w:br w:type="page"/>
      </w:r>
      <w:r w:rsidR="00C3259C" w:rsidRPr="00634096">
        <w:rPr>
          <w:rFonts w:ascii="Arial" w:hAnsi="Arial" w:cs="Arial"/>
          <w:b/>
          <w:color w:val="FF0000"/>
          <w:sz w:val="28"/>
          <w:szCs w:val="28"/>
          <w:lang w:eastAsia="zh-CN" w:bidi="th-TH"/>
        </w:rPr>
        <w:lastRenderedPageBreak/>
        <w:t>Before completing this form read the information below:</w:t>
      </w:r>
    </w:p>
    <w:p w:rsidR="00C3259C" w:rsidRPr="00634096" w:rsidRDefault="00470A9C" w:rsidP="00B96DF9">
      <w:pPr>
        <w:pStyle w:val="Level1"/>
        <w:numPr>
          <w:ilvl w:val="0"/>
          <w:numId w:val="0"/>
        </w:num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b/>
          <w:sz w:val="20"/>
          <w:szCs w:val="20"/>
        </w:rPr>
      </w:pPr>
      <w:r w:rsidRPr="00634096">
        <w:rPr>
          <w:rFonts w:ascii="Arial" w:hAnsi="Arial" w:cs="Arial"/>
          <w:b/>
          <w:sz w:val="20"/>
          <w:szCs w:val="20"/>
        </w:rPr>
        <w:t>Note:</w:t>
      </w:r>
    </w:p>
    <w:p w:rsidR="00C3259C" w:rsidRPr="00B96DF9" w:rsidRDefault="00470A9C" w:rsidP="00B96DF9">
      <w:pPr>
        <w:pStyle w:val="Level1"/>
        <w:numPr>
          <w:ilvl w:val="0"/>
          <w:numId w:val="0"/>
        </w:numPr>
        <w:pBdr>
          <w:top w:val="single" w:sz="4" w:space="1" w:color="auto"/>
          <w:left w:val="single" w:sz="4" w:space="4" w:color="auto"/>
          <w:bottom w:val="single" w:sz="4" w:space="1" w:color="auto"/>
          <w:right w:val="single" w:sz="4" w:space="4" w:color="auto"/>
        </w:pBdr>
        <w:spacing w:before="120" w:after="120" w:line="240" w:lineRule="auto"/>
        <w:rPr>
          <w:rFonts w:ascii="Arial" w:eastAsia="Calibri" w:hAnsi="Arial" w:cs="Arial"/>
          <w:sz w:val="20"/>
          <w:szCs w:val="20"/>
          <w:lang w:eastAsia="en-US" w:bidi="ar-SA"/>
        </w:rPr>
      </w:pPr>
      <w:r w:rsidRPr="00B96DF9">
        <w:rPr>
          <w:rFonts w:ascii="Arial" w:eastAsia="Calibri" w:hAnsi="Arial" w:cs="Arial"/>
          <w:sz w:val="20"/>
          <w:szCs w:val="20"/>
          <w:lang w:eastAsia="en-US" w:bidi="ar-SA"/>
        </w:rPr>
        <w:t>The Supplier is the business entity who will contract with the Customer if their Response is successful.  If you are the preferred Supplier and are an individual without an ABN, and do not meet the Australian Taxation Office’s (ATO) definition of an independent contractor, you may be offered a different form of contract OR we may not be able to contract with you.  Before completing this Response Form, notify the Nominated Contact Officer to enable them to seek advice.</w:t>
      </w:r>
    </w:p>
    <w:p w:rsidR="00C3259C" w:rsidRPr="00634096" w:rsidRDefault="00470A9C" w:rsidP="00B96DF9">
      <w:pPr>
        <w:pStyle w:val="Level1"/>
        <w:numPr>
          <w:ilvl w:val="0"/>
          <w:numId w:val="0"/>
        </w:num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sz w:val="20"/>
          <w:szCs w:val="20"/>
        </w:rPr>
      </w:pPr>
      <w:r w:rsidRPr="00634096">
        <w:rPr>
          <w:rFonts w:ascii="Arial" w:hAnsi="Arial" w:cs="Arial"/>
          <w:sz w:val="20"/>
          <w:szCs w:val="20"/>
        </w:rPr>
        <w:t>For further guidance refer to the ATO website at:</w:t>
      </w:r>
    </w:p>
    <w:p w:rsidR="00C3259C" w:rsidRPr="00634096" w:rsidRDefault="007E7311" w:rsidP="00B96DF9">
      <w:pPr>
        <w:pStyle w:val="Level1"/>
        <w:numPr>
          <w:ilvl w:val="0"/>
          <w:numId w:val="0"/>
        </w:numPr>
        <w:pBdr>
          <w:top w:val="single" w:sz="4" w:space="1" w:color="auto"/>
          <w:left w:val="single" w:sz="4" w:space="4" w:color="auto"/>
          <w:bottom w:val="single" w:sz="4" w:space="1" w:color="auto"/>
          <w:right w:val="single" w:sz="4" w:space="4" w:color="auto"/>
        </w:pBdr>
        <w:spacing w:before="120" w:after="120" w:line="240" w:lineRule="auto"/>
        <w:jc w:val="center"/>
        <w:rPr>
          <w:rFonts w:ascii="Arial" w:hAnsi="Arial" w:cs="Arial"/>
          <w:sz w:val="20"/>
          <w:szCs w:val="20"/>
        </w:rPr>
      </w:pPr>
      <w:hyperlink r:id="rId33" w:history="1">
        <w:r w:rsidR="00470A9C" w:rsidRPr="00634096">
          <w:rPr>
            <w:rStyle w:val="Hyperlink"/>
            <w:rFonts w:ascii="Arial" w:hAnsi="Arial" w:cs="Arial"/>
            <w:sz w:val="20"/>
            <w:szCs w:val="20"/>
            <w:highlight w:val="lightGray"/>
            <w:lang w:eastAsia="en-AU"/>
          </w:rPr>
          <w:t>http://calculators.ato.gov.au/scripts/axos/axos.asp?CONTEXT=&amp;KBS=GEC.xr4&amp;go=ok</w:t>
        </w:r>
      </w:hyperlink>
    </w:p>
    <w:p w:rsidR="00C3259C" w:rsidRPr="00634096" w:rsidRDefault="00470A9C" w:rsidP="00B96DF9">
      <w:pPr>
        <w:pStyle w:val="Level1"/>
        <w:numPr>
          <w:ilvl w:val="0"/>
          <w:numId w:val="0"/>
        </w:num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i/>
          <w:sz w:val="20"/>
          <w:szCs w:val="20"/>
        </w:rPr>
      </w:pPr>
      <w:r w:rsidRPr="00634096">
        <w:rPr>
          <w:rFonts w:ascii="Arial" w:hAnsi="Arial" w:cs="Arial"/>
          <w:sz w:val="20"/>
          <w:szCs w:val="20"/>
        </w:rPr>
        <w:t>Instructions to assist Potential Suppliers to complete their Response</w:t>
      </w:r>
      <w:r w:rsidRPr="00634096">
        <w:rPr>
          <w:rFonts w:ascii="Arial" w:hAnsi="Arial" w:cs="Arial"/>
          <w:i/>
          <w:sz w:val="20"/>
          <w:szCs w:val="20"/>
        </w:rPr>
        <w:t xml:space="preserve"> </w:t>
      </w:r>
      <w:r w:rsidRPr="00634096">
        <w:rPr>
          <w:rFonts w:ascii="Arial" w:hAnsi="Arial" w:cs="Arial"/>
          <w:sz w:val="20"/>
          <w:szCs w:val="20"/>
        </w:rPr>
        <w:t>have been included throughout this form.</w:t>
      </w:r>
    </w:p>
    <w:p w:rsidR="00C3259C" w:rsidRPr="00634096" w:rsidRDefault="00470A9C" w:rsidP="00B96DF9">
      <w:pPr>
        <w:pStyle w:val="Level1"/>
        <w:numPr>
          <w:ilvl w:val="0"/>
          <w:numId w:val="0"/>
        </w:numPr>
        <w:pBdr>
          <w:top w:val="single" w:sz="4" w:space="1" w:color="auto"/>
          <w:left w:val="single" w:sz="4" w:space="4" w:color="auto"/>
          <w:bottom w:val="single" w:sz="4" w:space="1" w:color="auto"/>
          <w:right w:val="single" w:sz="4" w:space="4" w:color="auto"/>
        </w:pBdr>
        <w:spacing w:before="120" w:after="120" w:line="240" w:lineRule="auto"/>
        <w:rPr>
          <w:rFonts w:ascii="Arial Bold" w:hAnsi="Arial Bold" w:cs="Arial"/>
          <w:b/>
          <w:sz w:val="20"/>
          <w:szCs w:val="20"/>
        </w:rPr>
      </w:pPr>
      <w:r w:rsidRPr="00634096">
        <w:rPr>
          <w:rFonts w:ascii="Arial" w:hAnsi="Arial" w:cs="Arial"/>
          <w:b/>
          <w:sz w:val="20"/>
          <w:szCs w:val="20"/>
        </w:rPr>
        <w:t xml:space="preserve">Prior to submitting your response, you should remove </w:t>
      </w:r>
      <w:r w:rsidR="00546537">
        <w:rPr>
          <w:rFonts w:ascii="Arial" w:hAnsi="Arial" w:cs="Arial"/>
          <w:b/>
          <w:sz w:val="20"/>
          <w:szCs w:val="20"/>
        </w:rPr>
        <w:t xml:space="preserve">all </w:t>
      </w:r>
      <w:r w:rsidRPr="00634096">
        <w:rPr>
          <w:rFonts w:ascii="Arial" w:hAnsi="Arial" w:cs="Arial"/>
          <w:b/>
          <w:sz w:val="20"/>
          <w:szCs w:val="20"/>
        </w:rPr>
        <w:t>Instructions and Handy Hints.</w:t>
      </w:r>
    </w:p>
    <w:p w:rsidR="00C3259C" w:rsidRPr="00634096" w:rsidRDefault="00C3259C" w:rsidP="000470D2">
      <w:pPr>
        <w:keepLines/>
        <w:tabs>
          <w:tab w:val="left" w:pos="720"/>
        </w:tabs>
        <w:spacing w:after="0" w:line="240" w:lineRule="auto"/>
        <w:outlineLvl w:val="0"/>
        <w:rPr>
          <w:rFonts w:ascii="Arial" w:hAnsi="Arial" w:cs="Arial"/>
          <w:color w:val="000000"/>
          <w:szCs w:val="20"/>
          <w:highlight w:val="darkRed"/>
          <w:lang w:eastAsia="zh-CN" w:bidi="th-TH"/>
        </w:rPr>
      </w:pPr>
    </w:p>
    <w:p w:rsidR="00C3259C" w:rsidRPr="00634096" w:rsidRDefault="00470A9C" w:rsidP="00C3259C">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line="240" w:lineRule="auto"/>
        <w:rPr>
          <w:rFonts w:ascii="Arial" w:hAnsi="Arial" w:cs="Arial"/>
          <w:szCs w:val="20"/>
        </w:rPr>
      </w:pPr>
      <w:r w:rsidRPr="00634096">
        <w:rPr>
          <w:rFonts w:ascii="Arial" w:hAnsi="Arial" w:cs="Arial"/>
          <w:b/>
          <w:szCs w:val="20"/>
        </w:rPr>
        <w:t>Handy Hints</w:t>
      </w:r>
      <w:r w:rsidR="00546537">
        <w:rPr>
          <w:rFonts w:ascii="Arial" w:hAnsi="Arial" w:cs="Arial"/>
          <w:szCs w:val="20"/>
        </w:rPr>
        <w:t xml:space="preserve"> appear in shaded boxes.</w:t>
      </w:r>
    </w:p>
    <w:p w:rsidR="00C3259C" w:rsidRPr="00634096" w:rsidRDefault="00470A9C" w:rsidP="00C3259C">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line="240" w:lineRule="auto"/>
        <w:rPr>
          <w:rFonts w:ascii="Arial" w:hAnsi="Arial" w:cs="Arial"/>
          <w:szCs w:val="20"/>
        </w:rPr>
      </w:pPr>
      <w:r w:rsidRPr="00634096">
        <w:rPr>
          <w:rFonts w:ascii="Arial" w:hAnsi="Arial" w:cs="Arial"/>
          <w:szCs w:val="20"/>
        </w:rPr>
        <w:t xml:space="preserve">Specific questions on this procurement should be directed to the Contact Officer nominated in the </w:t>
      </w:r>
      <w:r w:rsidRPr="00634096">
        <w:rPr>
          <w:rFonts w:ascii="Arial" w:hAnsi="Arial" w:cs="Arial"/>
          <w:i/>
          <w:szCs w:val="20"/>
        </w:rPr>
        <w:t xml:space="preserve">Commonwealth ATM </w:t>
      </w:r>
      <w:r w:rsidRPr="00634096">
        <w:rPr>
          <w:rFonts w:ascii="Arial" w:hAnsi="Arial" w:cs="Arial"/>
          <w:szCs w:val="20"/>
        </w:rPr>
        <w:t>[Clause A.A.6] distributed with this Response to ATM form.</w:t>
      </w:r>
    </w:p>
    <w:p w:rsidR="00C3259C" w:rsidRPr="00634096" w:rsidRDefault="00470A9C" w:rsidP="00C3259C">
      <w:pPr>
        <w:keepNext/>
        <w:keepLines/>
        <w:pBdr>
          <w:top w:val="single" w:sz="4" w:space="1" w:color="auto"/>
          <w:left w:val="single" w:sz="4" w:space="4" w:color="auto"/>
          <w:bottom w:val="single" w:sz="4" w:space="1" w:color="auto"/>
          <w:right w:val="single" w:sz="4" w:space="4" w:color="auto"/>
        </w:pBdr>
        <w:spacing w:line="240" w:lineRule="auto"/>
        <w:ind w:right="-2"/>
        <w:rPr>
          <w:rFonts w:ascii="Arial" w:hAnsi="Arial" w:cs="Arial"/>
          <w:b/>
          <w:szCs w:val="20"/>
          <w:lang w:eastAsia="en-US"/>
        </w:rPr>
      </w:pPr>
      <w:r w:rsidRPr="00634096">
        <w:rPr>
          <w:rFonts w:ascii="Arial" w:hAnsi="Arial" w:cs="Arial"/>
          <w:b/>
          <w:szCs w:val="20"/>
          <w:lang w:eastAsia="en-US"/>
        </w:rPr>
        <w:t>Instruction to Potential Suppliers:</w:t>
      </w:r>
    </w:p>
    <w:p w:rsidR="00C3259C" w:rsidRPr="00634096" w:rsidRDefault="00470A9C" w:rsidP="00C3259C">
      <w:pPr>
        <w:keepLines/>
        <w:pBdr>
          <w:top w:val="single" w:sz="4" w:space="1" w:color="auto"/>
          <w:left w:val="single" w:sz="4" w:space="4" w:color="auto"/>
          <w:bottom w:val="single" w:sz="4" w:space="1" w:color="auto"/>
          <w:right w:val="single" w:sz="4" w:space="4" w:color="auto"/>
        </w:pBdr>
        <w:spacing w:line="240" w:lineRule="auto"/>
        <w:ind w:right="-2"/>
        <w:rPr>
          <w:rFonts w:ascii="Arial" w:eastAsia="Calibri" w:hAnsi="Arial" w:cs="Arial"/>
          <w:szCs w:val="20"/>
          <w:lang w:eastAsia="en-US"/>
        </w:rPr>
      </w:pPr>
      <w:r w:rsidRPr="00634096">
        <w:rPr>
          <w:rFonts w:ascii="Arial" w:eastAsia="Calibri" w:hAnsi="Arial" w:cs="Arial"/>
          <w:szCs w:val="20"/>
          <w:lang w:eastAsia="en-US"/>
        </w:rPr>
        <w:t>You must use this form to submit your Response</w:t>
      </w:r>
      <w:r>
        <w:rPr>
          <w:rFonts w:ascii="Arial" w:eastAsia="Calibri" w:hAnsi="Arial" w:cs="Arial"/>
          <w:szCs w:val="20"/>
          <w:lang w:eastAsia="en-US"/>
        </w:rPr>
        <w:t>, which</w:t>
      </w:r>
      <w:r w:rsidRPr="00634096">
        <w:rPr>
          <w:rFonts w:ascii="Arial" w:eastAsia="Calibri" w:hAnsi="Arial" w:cs="Arial"/>
          <w:szCs w:val="20"/>
          <w:lang w:eastAsia="en-US"/>
        </w:rPr>
        <w:t xml:space="preserve"> must comply with the </w:t>
      </w:r>
      <w:r w:rsidRPr="00634096">
        <w:rPr>
          <w:rFonts w:ascii="Arial" w:eastAsia="Calibri" w:hAnsi="Arial" w:cs="Arial"/>
          <w:i/>
          <w:szCs w:val="20"/>
          <w:lang w:eastAsia="en-US"/>
        </w:rPr>
        <w:t>Commonwealth ATM Terms</w:t>
      </w:r>
      <w:r w:rsidRPr="00634096">
        <w:rPr>
          <w:rFonts w:ascii="Arial" w:eastAsia="Calibri" w:hAnsi="Arial" w:cs="Arial"/>
          <w:szCs w:val="20"/>
          <w:lang w:eastAsia="en-US"/>
        </w:rPr>
        <w:t>, which are available at</w:t>
      </w:r>
      <w:r w:rsidRPr="00634096">
        <w:rPr>
          <w:szCs w:val="20"/>
        </w:rPr>
        <w:t xml:space="preserve"> </w:t>
      </w:r>
      <w:hyperlink r:id="rId34" w:history="1">
        <w:r w:rsidRPr="00634096">
          <w:rPr>
            <w:rStyle w:val="Hyperlink"/>
            <w:rFonts w:ascii="Arial" w:hAnsi="Arial" w:cs="Arial"/>
            <w:szCs w:val="20"/>
          </w:rPr>
          <w:t>http://www.finance.gov.au/sites/default/files/ATM%20Terms%20v1_0.pdf</w:t>
        </w:r>
      </w:hyperlink>
      <w:r w:rsidRPr="00634096">
        <w:rPr>
          <w:rFonts w:ascii="Arial" w:hAnsi="Arial" w:cs="Arial"/>
          <w:szCs w:val="20"/>
        </w:rPr>
        <w:t>.</w:t>
      </w:r>
      <w:r w:rsidRPr="00634096">
        <w:rPr>
          <w:szCs w:val="20"/>
        </w:rPr>
        <w:br/>
      </w:r>
      <w:r w:rsidRPr="00634096">
        <w:rPr>
          <w:rFonts w:ascii="Arial" w:eastAsia="Calibri" w:hAnsi="Arial" w:cs="Arial"/>
          <w:szCs w:val="20"/>
          <w:lang w:eastAsia="en-US"/>
        </w:rPr>
        <w:t>Before completing this Response read the Customer’s Approach to Market (ATM) distributed with this Response to ATM form and decide whether your organisation has the necessary skills and experience to meet the Customer’s requirement set out in that ATM.</w:t>
      </w:r>
    </w:p>
    <w:p w:rsidR="00C3259C" w:rsidRPr="00634096" w:rsidRDefault="00470A9C" w:rsidP="00C3259C">
      <w:pPr>
        <w:keepLines/>
        <w:pBdr>
          <w:top w:val="single" w:sz="4" w:space="1" w:color="auto"/>
          <w:left w:val="single" w:sz="4" w:space="4" w:color="auto"/>
          <w:bottom w:val="single" w:sz="4" w:space="1" w:color="auto"/>
          <w:right w:val="single" w:sz="4" w:space="4" w:color="auto"/>
        </w:pBdr>
        <w:spacing w:line="240" w:lineRule="auto"/>
        <w:ind w:right="-2"/>
        <w:rPr>
          <w:rFonts w:ascii="Arial" w:eastAsia="Calibri" w:hAnsi="Arial" w:cs="Arial"/>
          <w:szCs w:val="20"/>
          <w:lang w:eastAsia="en-US"/>
        </w:rPr>
      </w:pPr>
      <w:r w:rsidRPr="00634096">
        <w:rPr>
          <w:rFonts w:ascii="Arial" w:eastAsia="Calibri" w:hAnsi="Arial" w:cs="Arial"/>
          <w:szCs w:val="20"/>
          <w:lang w:eastAsia="en-US"/>
        </w:rPr>
        <w:t>In this Response, be as concise as possible while including any and all information that your organisation wants the evaluation panel to consider.  Do not assume that the evaluation panel has any knowledge of your organisation’s abilities or personnel.</w:t>
      </w:r>
    </w:p>
    <w:p w:rsidR="00C3259C" w:rsidRPr="00634096" w:rsidRDefault="00470A9C" w:rsidP="00C3259C">
      <w:pPr>
        <w:keepLines/>
        <w:pBdr>
          <w:top w:val="single" w:sz="4" w:space="1" w:color="auto"/>
          <w:left w:val="single" w:sz="4" w:space="4" w:color="auto"/>
          <w:bottom w:val="single" w:sz="4" w:space="1" w:color="auto"/>
          <w:right w:val="single" w:sz="4" w:space="4" w:color="auto"/>
        </w:pBdr>
        <w:spacing w:line="240" w:lineRule="auto"/>
        <w:ind w:right="-2"/>
        <w:rPr>
          <w:rFonts w:ascii="Arial" w:eastAsia="Calibri" w:hAnsi="Arial" w:cs="Arial"/>
          <w:szCs w:val="20"/>
          <w:lang w:eastAsia="en-US"/>
        </w:rPr>
      </w:pPr>
      <w:r w:rsidRPr="00634096">
        <w:rPr>
          <w:rFonts w:ascii="Arial" w:eastAsia="Calibri" w:hAnsi="Arial" w:cs="Arial"/>
          <w:szCs w:val="20"/>
          <w:lang w:eastAsia="en-US"/>
        </w:rPr>
        <w:t>Your organisation’s participation is at your sole risk and cost.  This is a competitive process, and you should note that your organisation may incur costs in participating, and if not successful be unable to recoup those costs.</w:t>
      </w:r>
    </w:p>
    <w:p w:rsidR="00C3259C" w:rsidRPr="00634096" w:rsidRDefault="00C3259C" w:rsidP="00C3259C">
      <w:pPr>
        <w:keepLines/>
        <w:spacing w:before="0" w:after="0" w:line="240" w:lineRule="auto"/>
        <w:ind w:right="-2"/>
        <w:rPr>
          <w:rFonts w:ascii="Arial" w:eastAsia="Calibri" w:hAnsi="Arial" w:cs="Arial"/>
          <w:color w:val="000000"/>
          <w:szCs w:val="20"/>
          <w:highlight w:val="black"/>
          <w:lang w:eastAsia="en-US"/>
        </w:rPr>
      </w:pPr>
    </w:p>
    <w:p w:rsidR="00C3259C" w:rsidRPr="00634096" w:rsidRDefault="00470A9C" w:rsidP="00C3259C">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before="60" w:line="240" w:lineRule="auto"/>
        <w:rPr>
          <w:rFonts w:ascii="Arial" w:hAnsi="Arial" w:cs="Arial"/>
          <w:b/>
          <w:szCs w:val="20"/>
        </w:rPr>
      </w:pPr>
      <w:r w:rsidRPr="00634096">
        <w:rPr>
          <w:rFonts w:ascii="Arial" w:hAnsi="Arial" w:cs="Arial"/>
          <w:b/>
          <w:szCs w:val="20"/>
        </w:rPr>
        <w:t>Handy Hints</w:t>
      </w:r>
    </w:p>
    <w:p w:rsidR="00C3259C" w:rsidRPr="00634096" w:rsidRDefault="00470A9C" w:rsidP="00C3259C">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rPr>
          <w:rFonts w:ascii="Arial" w:hAnsi="Arial" w:cs="Arial"/>
          <w:szCs w:val="20"/>
        </w:rPr>
      </w:pPr>
      <w:r w:rsidRPr="00634096">
        <w:rPr>
          <w:rFonts w:ascii="Arial" w:hAnsi="Arial" w:cs="Arial"/>
          <w:szCs w:val="20"/>
        </w:rPr>
        <w:t xml:space="preserve">When completing this form, provide all information requested and submit the form as required in </w:t>
      </w:r>
      <w:r w:rsidRPr="00634096">
        <w:rPr>
          <w:rFonts w:ascii="Arial" w:hAnsi="Arial" w:cs="Arial"/>
          <w:i/>
          <w:szCs w:val="20"/>
        </w:rPr>
        <w:t xml:space="preserve">Lodgement Method </w:t>
      </w:r>
      <w:r w:rsidRPr="00634096">
        <w:rPr>
          <w:rFonts w:ascii="Arial" w:hAnsi="Arial" w:cs="Arial"/>
          <w:szCs w:val="20"/>
        </w:rPr>
        <w:t>[Clause A.A.5]</w:t>
      </w:r>
      <w:r w:rsidRPr="00634096">
        <w:rPr>
          <w:rFonts w:ascii="Arial" w:hAnsi="Arial" w:cs="Arial"/>
          <w:i/>
          <w:szCs w:val="20"/>
        </w:rPr>
        <w:t xml:space="preserve">. </w:t>
      </w:r>
      <w:r w:rsidRPr="00634096">
        <w:rPr>
          <w:rFonts w:ascii="Arial" w:hAnsi="Arial" w:cs="Arial"/>
          <w:szCs w:val="20"/>
        </w:rPr>
        <w:t xml:space="preserve"> Demonstrate that your organisation meets the </w:t>
      </w:r>
      <w:r w:rsidRPr="00634096">
        <w:rPr>
          <w:rFonts w:ascii="Arial" w:hAnsi="Arial" w:cs="Arial"/>
          <w:i/>
          <w:szCs w:val="20"/>
        </w:rPr>
        <w:t>Mandatory Conditions of Participation</w:t>
      </w:r>
      <w:r w:rsidRPr="00634096">
        <w:rPr>
          <w:rFonts w:ascii="Arial" w:hAnsi="Arial" w:cs="Arial"/>
          <w:szCs w:val="20"/>
        </w:rPr>
        <w:t xml:space="preserve"> [Clause A.A.2] if any, as failure to do so will result in your response being excluded from consideration.</w:t>
      </w:r>
    </w:p>
    <w:p w:rsidR="00C3259C" w:rsidRPr="00634096" w:rsidRDefault="00470A9C" w:rsidP="00C3259C">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rPr>
          <w:rFonts w:ascii="Arial" w:hAnsi="Arial" w:cs="Arial"/>
          <w:szCs w:val="20"/>
        </w:rPr>
      </w:pPr>
      <w:r w:rsidRPr="00634096">
        <w:rPr>
          <w:rFonts w:ascii="Arial" w:hAnsi="Arial" w:cs="Arial"/>
          <w:szCs w:val="20"/>
        </w:rPr>
        <w:t xml:space="preserve">The Customer will assess all Responses received by the </w:t>
      </w:r>
      <w:r w:rsidRPr="00634096">
        <w:rPr>
          <w:rFonts w:ascii="Arial" w:hAnsi="Arial" w:cs="Arial"/>
          <w:i/>
          <w:szCs w:val="20"/>
        </w:rPr>
        <w:t>Closing Time</w:t>
      </w:r>
      <w:r w:rsidRPr="00634096">
        <w:rPr>
          <w:rFonts w:ascii="Arial" w:hAnsi="Arial" w:cs="Arial"/>
          <w:szCs w:val="20"/>
        </w:rPr>
        <w:t xml:space="preserve"> [Clause A.A.1] which meet any </w:t>
      </w:r>
      <w:r w:rsidRPr="00634096">
        <w:rPr>
          <w:rFonts w:ascii="Arial" w:hAnsi="Arial" w:cs="Arial"/>
          <w:i/>
          <w:szCs w:val="20"/>
        </w:rPr>
        <w:t>Mandatory Conditions of Participation</w:t>
      </w:r>
      <w:r w:rsidRPr="00634096">
        <w:rPr>
          <w:rFonts w:ascii="Arial" w:hAnsi="Arial" w:cs="Arial"/>
          <w:szCs w:val="20"/>
        </w:rPr>
        <w:t xml:space="preserve"> [Clause A.A.2] and compare them to determine which Potential Supplier has proposed the best value for money outcome for the Customer.  In making this decision, a panel will consider:</w:t>
      </w:r>
    </w:p>
    <w:p w:rsidR="00C3259C" w:rsidRPr="00634096" w:rsidRDefault="00470A9C" w:rsidP="00C3259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60"/>
        </w:tabs>
        <w:spacing w:line="240" w:lineRule="auto"/>
        <w:rPr>
          <w:rFonts w:ascii="Arial" w:hAnsi="Arial" w:cs="Arial"/>
          <w:szCs w:val="20"/>
        </w:rPr>
      </w:pPr>
      <w:r w:rsidRPr="00634096">
        <w:rPr>
          <w:rFonts w:ascii="Arial" w:hAnsi="Arial" w:cs="Arial"/>
          <w:szCs w:val="20"/>
        </w:rPr>
        <w:t>(a)</w:t>
      </w:r>
      <w:r w:rsidRPr="00634096">
        <w:rPr>
          <w:rFonts w:ascii="Arial" w:hAnsi="Arial" w:cs="Arial"/>
          <w:szCs w:val="20"/>
        </w:rPr>
        <w:tab/>
        <w:t xml:space="preserve">which Response best meets the Customer’s requirement set out in the </w:t>
      </w:r>
      <w:r w:rsidRPr="00634096">
        <w:rPr>
          <w:rFonts w:ascii="Arial" w:hAnsi="Arial" w:cs="Arial"/>
          <w:i/>
          <w:szCs w:val="20"/>
        </w:rPr>
        <w:t>ATM</w:t>
      </w:r>
      <w:r w:rsidRPr="00634096">
        <w:rPr>
          <w:rFonts w:ascii="Arial" w:hAnsi="Arial" w:cs="Arial"/>
          <w:szCs w:val="20"/>
        </w:rPr>
        <w:t xml:space="preserve">; </w:t>
      </w:r>
    </w:p>
    <w:p w:rsidR="00C3259C" w:rsidRPr="00634096" w:rsidRDefault="00470A9C" w:rsidP="00C3259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60"/>
        </w:tabs>
        <w:spacing w:line="240" w:lineRule="auto"/>
        <w:rPr>
          <w:rFonts w:ascii="Arial" w:hAnsi="Arial" w:cs="Arial"/>
          <w:szCs w:val="20"/>
        </w:rPr>
      </w:pPr>
      <w:r w:rsidRPr="00634096">
        <w:rPr>
          <w:rFonts w:ascii="Arial" w:hAnsi="Arial" w:cs="Arial"/>
          <w:szCs w:val="20"/>
        </w:rPr>
        <w:t>(b)</w:t>
      </w:r>
      <w:r w:rsidRPr="00634096">
        <w:rPr>
          <w:rFonts w:ascii="Arial" w:hAnsi="Arial" w:cs="Arial"/>
          <w:szCs w:val="20"/>
        </w:rPr>
        <w:tab/>
        <w:t>whether the Potential Supplier has proven capacity to provide the Customer’s requirement; and</w:t>
      </w:r>
    </w:p>
    <w:p w:rsidR="00C3259C" w:rsidRPr="00634096" w:rsidRDefault="00470A9C" w:rsidP="00C3259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60"/>
        </w:tabs>
        <w:spacing w:line="240" w:lineRule="auto"/>
        <w:rPr>
          <w:rFonts w:ascii="Arial" w:hAnsi="Arial" w:cs="Arial"/>
          <w:szCs w:val="20"/>
        </w:rPr>
      </w:pPr>
      <w:r w:rsidRPr="00634096">
        <w:rPr>
          <w:rFonts w:ascii="Arial" w:hAnsi="Arial" w:cs="Arial"/>
          <w:szCs w:val="20"/>
        </w:rPr>
        <w:t>(c)</w:t>
      </w:r>
      <w:r w:rsidRPr="00634096">
        <w:rPr>
          <w:rFonts w:ascii="Arial" w:hAnsi="Arial" w:cs="Arial"/>
          <w:szCs w:val="20"/>
        </w:rPr>
        <w:tab/>
        <w:t>the total cost the Customer will incur in accepting the Potential Supplier’s proposal.</w:t>
      </w:r>
    </w:p>
    <w:p w:rsidR="00C3259C" w:rsidRPr="00634096" w:rsidRDefault="00470A9C" w:rsidP="00C3259C">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rPr>
          <w:rFonts w:ascii="Arial" w:hAnsi="Arial" w:cs="Arial"/>
          <w:szCs w:val="20"/>
        </w:rPr>
      </w:pPr>
      <w:r w:rsidRPr="00634096">
        <w:rPr>
          <w:rFonts w:ascii="Arial" w:hAnsi="Arial" w:cs="Arial"/>
          <w:szCs w:val="20"/>
        </w:rPr>
        <w:t xml:space="preserve">The successful Potential Supplier will have demonstrated its ability to provide the best value for the Customer.  This will not necessarily be the lowest price.  </w:t>
      </w:r>
    </w:p>
    <w:p w:rsidR="00C3259C" w:rsidRPr="00634096" w:rsidRDefault="00470A9C" w:rsidP="00C3259C">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rPr>
          <w:rFonts w:ascii="Arial" w:hAnsi="Arial" w:cs="Arial"/>
          <w:szCs w:val="20"/>
          <w:highlight w:val="black"/>
        </w:rPr>
      </w:pPr>
      <w:r w:rsidRPr="00634096">
        <w:rPr>
          <w:rFonts w:ascii="Arial" w:hAnsi="Arial" w:cs="Arial"/>
          <w:szCs w:val="20"/>
        </w:rPr>
        <w:t xml:space="preserve">If your organisation is unsuccessful with this submission, request a debrief to assist with future submissions.  The </w:t>
      </w:r>
      <w:r w:rsidRPr="00634096">
        <w:rPr>
          <w:rFonts w:ascii="Arial" w:hAnsi="Arial" w:cs="Arial"/>
          <w:i/>
          <w:szCs w:val="20"/>
        </w:rPr>
        <w:t xml:space="preserve">Customer’s Contact Officer </w:t>
      </w:r>
      <w:r w:rsidRPr="00634096">
        <w:rPr>
          <w:rFonts w:ascii="Arial" w:hAnsi="Arial" w:cs="Arial"/>
          <w:szCs w:val="20"/>
        </w:rPr>
        <w:t>[Clause A.A.6] can arrange this for you.</w:t>
      </w:r>
    </w:p>
    <w:p w:rsidR="000470D2" w:rsidRDefault="00470A9C" w:rsidP="00C3259C">
      <w:pPr>
        <w:spacing w:before="0" w:after="0" w:line="240" w:lineRule="auto"/>
        <w:ind w:right="-2"/>
        <w:jc w:val="center"/>
        <w:rPr>
          <w:rFonts w:ascii="Arial" w:eastAsia="Calibri" w:hAnsi="Arial"/>
          <w:b/>
          <w:sz w:val="28"/>
          <w:szCs w:val="28"/>
          <w:lang w:eastAsia="en-US"/>
        </w:rPr>
      </w:pPr>
      <w:r>
        <w:rPr>
          <w:rFonts w:ascii="Arial" w:eastAsia="Calibri" w:hAnsi="Arial"/>
          <w:b/>
          <w:sz w:val="28"/>
          <w:szCs w:val="28"/>
          <w:lang w:eastAsia="en-US"/>
        </w:rPr>
        <w:br w:type="page"/>
      </w:r>
    </w:p>
    <w:p w:rsidR="00C3259C" w:rsidRDefault="00470A9C" w:rsidP="00C3259C">
      <w:pPr>
        <w:pBdr>
          <w:top w:val="single" w:sz="4" w:space="1" w:color="auto"/>
          <w:left w:val="single" w:sz="4" w:space="4" w:color="auto"/>
          <w:bottom w:val="single" w:sz="4" w:space="1" w:color="auto"/>
          <w:right w:val="single" w:sz="4" w:space="4" w:color="auto"/>
        </w:pBdr>
        <w:shd w:val="clear" w:color="auto" w:fill="E7E6E6" w:themeFill="background2"/>
        <w:spacing w:before="0" w:after="0" w:line="240" w:lineRule="auto"/>
        <w:ind w:right="-2"/>
        <w:jc w:val="center"/>
        <w:rPr>
          <w:rFonts w:ascii="Arial" w:eastAsia="Calibri" w:hAnsi="Arial"/>
          <w:b/>
          <w:szCs w:val="20"/>
          <w:lang w:eastAsia="en-US"/>
        </w:rPr>
      </w:pPr>
      <w:r w:rsidRPr="00634096">
        <w:rPr>
          <w:rFonts w:ascii="Arial" w:eastAsia="Calibri" w:hAnsi="Arial"/>
          <w:b/>
          <w:sz w:val="28"/>
          <w:szCs w:val="28"/>
          <w:lang w:eastAsia="en-US"/>
        </w:rPr>
        <w:lastRenderedPageBreak/>
        <w:t>Part 1 - Potential Supplier’s Details</w:t>
      </w:r>
    </w:p>
    <w:p w:rsidR="00C3259C" w:rsidRPr="00634096" w:rsidRDefault="00C3259C" w:rsidP="00C3259C">
      <w:pPr>
        <w:spacing w:before="0" w:after="0" w:line="240" w:lineRule="auto"/>
        <w:ind w:right="-2"/>
        <w:rPr>
          <w:rFonts w:ascii="Arial" w:eastAsia="Calibri" w:hAnsi="Arial"/>
          <w:b/>
          <w:szCs w:val="20"/>
          <w:lang w:eastAsia="en-US"/>
        </w:rPr>
      </w:pPr>
    </w:p>
    <w:p w:rsidR="00C3259C" w:rsidRPr="00634096" w:rsidRDefault="00470A9C" w:rsidP="00C3259C">
      <w:pPr>
        <w:keepLines/>
        <w:pBdr>
          <w:top w:val="single" w:sz="4" w:space="1" w:color="auto"/>
          <w:left w:val="single" w:sz="4" w:space="4" w:color="auto"/>
          <w:bottom w:val="single" w:sz="4" w:space="1" w:color="auto"/>
          <w:right w:val="single" w:sz="4" w:space="4" w:color="auto"/>
        </w:pBdr>
        <w:spacing w:before="0" w:after="60" w:line="240" w:lineRule="auto"/>
        <w:ind w:right="-2"/>
        <w:rPr>
          <w:rFonts w:ascii="Arial" w:hAnsi="Arial" w:cs="Arial"/>
          <w:b/>
          <w:szCs w:val="20"/>
          <w:lang w:eastAsia="en-US"/>
        </w:rPr>
      </w:pPr>
      <w:r w:rsidRPr="00634096">
        <w:rPr>
          <w:rFonts w:ascii="Arial" w:hAnsi="Arial" w:cs="Arial"/>
          <w:b/>
          <w:szCs w:val="20"/>
          <w:lang w:eastAsia="en-US"/>
        </w:rPr>
        <w:t>Instruction to Potential Suppliers:</w:t>
      </w:r>
    </w:p>
    <w:p w:rsidR="00C3259C" w:rsidRPr="00634096" w:rsidRDefault="00470A9C" w:rsidP="00C3259C">
      <w:pPr>
        <w:keepLines/>
        <w:pBdr>
          <w:top w:val="single" w:sz="4" w:space="1" w:color="auto"/>
          <w:left w:val="single" w:sz="4" w:space="4" w:color="auto"/>
          <w:bottom w:val="single" w:sz="4" w:space="1" w:color="auto"/>
          <w:right w:val="single" w:sz="4" w:space="4" w:color="auto"/>
        </w:pBdr>
        <w:spacing w:before="0" w:line="240" w:lineRule="auto"/>
        <w:ind w:right="-2"/>
        <w:rPr>
          <w:rFonts w:ascii="Arial" w:eastAsia="Calibri" w:hAnsi="Arial" w:cs="Arial"/>
          <w:szCs w:val="20"/>
          <w:lang w:eastAsia="en-US"/>
        </w:rPr>
      </w:pPr>
      <w:r w:rsidRPr="00634096">
        <w:rPr>
          <w:rFonts w:ascii="Arial" w:eastAsia="Calibri" w:hAnsi="Arial" w:cs="Arial"/>
          <w:szCs w:val="20"/>
          <w:lang w:eastAsia="en-US"/>
        </w:rPr>
        <w:t>Provide the following organisational details which will appear in any contract with the Customer.  These details should be for the legal entity that would be the Supplier under a Contract.</w:t>
      </w:r>
    </w:p>
    <w:p w:rsidR="00C3259C" w:rsidRPr="00634096" w:rsidRDefault="00470A9C" w:rsidP="00C3259C">
      <w:pPr>
        <w:keepLines/>
        <w:spacing w:before="240" w:line="240" w:lineRule="auto"/>
        <w:ind w:right="-2"/>
        <w:rPr>
          <w:rFonts w:ascii="Arial" w:hAnsi="Arial" w:cs="Arial"/>
          <w:szCs w:val="20"/>
          <w:lang w:eastAsia="en-US"/>
        </w:rPr>
      </w:pPr>
      <w:r w:rsidRPr="00634096">
        <w:rPr>
          <w:rFonts w:ascii="Arial" w:hAnsi="Arial" w:cs="Arial"/>
          <w:szCs w:val="20"/>
          <w:lang w:eastAsia="en-US"/>
        </w:rPr>
        <w:t>Full legal business name:</w:t>
      </w:r>
    </w:p>
    <w:p w:rsidR="00C3259C" w:rsidRPr="00634096" w:rsidRDefault="00470A9C" w:rsidP="00C3259C">
      <w:pPr>
        <w:keepLines/>
        <w:spacing w:line="240" w:lineRule="auto"/>
        <w:ind w:right="-2"/>
        <w:rPr>
          <w:rFonts w:ascii="Arial" w:hAnsi="Arial" w:cs="Arial"/>
          <w:szCs w:val="20"/>
          <w:lang w:eastAsia="en-US"/>
        </w:rPr>
      </w:pPr>
      <w:r w:rsidRPr="00634096">
        <w:rPr>
          <w:rFonts w:ascii="Arial" w:hAnsi="Arial" w:cs="Arial"/>
          <w:szCs w:val="20"/>
          <w:lang w:eastAsia="en-US"/>
        </w:rPr>
        <w:t>Registered business address:</w:t>
      </w:r>
    </w:p>
    <w:p w:rsidR="00C3259C" w:rsidRPr="00634096" w:rsidRDefault="00470A9C" w:rsidP="00C3259C">
      <w:pPr>
        <w:keepLines/>
        <w:spacing w:line="240" w:lineRule="auto"/>
        <w:ind w:right="-2"/>
        <w:rPr>
          <w:rFonts w:ascii="Arial" w:eastAsia="Calibri" w:hAnsi="Arial" w:cs="Arial"/>
          <w:szCs w:val="20"/>
          <w:lang w:eastAsia="en-US"/>
        </w:rPr>
      </w:pPr>
      <w:r w:rsidRPr="00634096">
        <w:rPr>
          <w:rFonts w:ascii="Arial" w:eastAsia="Calibri" w:hAnsi="Arial" w:cs="Arial"/>
          <w:szCs w:val="20"/>
          <w:lang w:eastAsia="en-US"/>
        </w:rPr>
        <w:t>ACN/ARBN (if applicable):</w:t>
      </w:r>
    </w:p>
    <w:p w:rsidR="00C3259C" w:rsidRPr="00634096" w:rsidRDefault="00470A9C" w:rsidP="00C3259C">
      <w:pPr>
        <w:keepLines/>
        <w:spacing w:line="240" w:lineRule="auto"/>
        <w:ind w:right="-2"/>
        <w:rPr>
          <w:rFonts w:ascii="Arial" w:eastAsia="Calibri" w:hAnsi="Arial" w:cs="Arial"/>
          <w:szCs w:val="20"/>
          <w:lang w:eastAsia="en-US"/>
        </w:rPr>
      </w:pPr>
      <w:r w:rsidRPr="00634096">
        <w:rPr>
          <w:rFonts w:ascii="Arial" w:eastAsia="Calibri" w:hAnsi="Arial" w:cs="Arial"/>
          <w:szCs w:val="20"/>
          <w:lang w:eastAsia="en-US"/>
        </w:rPr>
        <w:t>ABN (if applicable):</w:t>
      </w:r>
    </w:p>
    <w:p w:rsidR="00C3259C" w:rsidRPr="00634096" w:rsidRDefault="00470A9C" w:rsidP="00C3259C">
      <w:pPr>
        <w:keepLines/>
        <w:spacing w:line="240" w:lineRule="auto"/>
        <w:ind w:right="-2"/>
        <w:rPr>
          <w:rFonts w:ascii="Arial" w:eastAsia="Calibri" w:hAnsi="Arial" w:cs="Arial"/>
          <w:szCs w:val="20"/>
          <w:lang w:eastAsia="en-US"/>
        </w:rPr>
      </w:pPr>
      <w:r w:rsidRPr="00634096">
        <w:rPr>
          <w:rFonts w:ascii="Arial" w:eastAsia="Calibri" w:hAnsi="Arial" w:cs="Arial"/>
          <w:szCs w:val="20"/>
          <w:lang w:eastAsia="en-US"/>
        </w:rPr>
        <w:t>Web address:</w:t>
      </w:r>
    </w:p>
    <w:p w:rsidR="00C3259C" w:rsidRPr="00634096" w:rsidRDefault="00470A9C" w:rsidP="00C3259C">
      <w:pPr>
        <w:keepLines/>
        <w:spacing w:line="240" w:lineRule="auto"/>
        <w:ind w:right="-2"/>
        <w:rPr>
          <w:rFonts w:ascii="Arial" w:eastAsia="Calibri" w:hAnsi="Arial" w:cs="Arial"/>
          <w:szCs w:val="20"/>
          <w:lang w:eastAsia="en-US"/>
        </w:rPr>
      </w:pPr>
      <w:r w:rsidRPr="00634096">
        <w:rPr>
          <w:rFonts w:ascii="Arial" w:eastAsia="Calibri" w:hAnsi="Arial" w:cs="Arial"/>
          <w:szCs w:val="20"/>
          <w:lang w:eastAsia="en-US"/>
        </w:rPr>
        <w:t xml:space="preserve">What is the entity’s legal status (double click a box below to select):  </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1701"/>
        <w:gridCol w:w="1701"/>
        <w:gridCol w:w="2835"/>
        <w:gridCol w:w="2126"/>
      </w:tblGrid>
      <w:tr w:rsidR="00DC7DC1" w:rsidTr="00CA4FDD">
        <w:tc>
          <w:tcPr>
            <w:tcW w:w="1526" w:type="dxa"/>
            <w:hideMark/>
          </w:tcPr>
          <w:p w:rsidR="00C3259C" w:rsidRPr="00634096" w:rsidRDefault="00470A9C" w:rsidP="00CA4FDD">
            <w:pPr>
              <w:keepLines/>
              <w:tabs>
                <w:tab w:val="right" w:pos="9602"/>
              </w:tabs>
              <w:spacing w:line="240" w:lineRule="auto"/>
              <w:ind w:right="-2"/>
              <w:rPr>
                <w:rFonts w:ascii="Arial" w:hAnsi="Arial" w:cs="Arial"/>
                <w:szCs w:val="20"/>
                <w:lang w:eastAsia="en-US"/>
              </w:rPr>
            </w:pPr>
            <w:r w:rsidRPr="00634096">
              <w:rPr>
                <w:rFonts w:ascii="Arial" w:hAnsi="Arial" w:cs="Arial"/>
                <w:szCs w:val="20"/>
                <w:lang w:eastAsia="en-US"/>
              </w:rPr>
              <w:fldChar w:fldCharType="begin">
                <w:ffData>
                  <w:name w:val="Check1"/>
                  <w:enabled/>
                  <w:calcOnExit w:val="0"/>
                  <w:checkBox>
                    <w:sizeAuto/>
                    <w:default w:val="0"/>
                  </w:checkBox>
                </w:ffData>
              </w:fldChar>
            </w:r>
            <w:r w:rsidRPr="00634096">
              <w:rPr>
                <w:rFonts w:ascii="Arial" w:hAnsi="Arial" w:cs="Arial"/>
                <w:szCs w:val="20"/>
                <w:lang w:eastAsia="en-US"/>
              </w:rPr>
              <w:instrText xml:space="preserve"> FORMCHECKBOX </w:instrText>
            </w:r>
            <w:r w:rsidR="007E7311">
              <w:rPr>
                <w:rFonts w:ascii="Arial" w:hAnsi="Arial" w:cs="Arial"/>
                <w:szCs w:val="20"/>
                <w:lang w:eastAsia="en-US"/>
              </w:rPr>
            </w:r>
            <w:r w:rsidR="007E7311">
              <w:rPr>
                <w:rFonts w:ascii="Arial" w:hAnsi="Arial" w:cs="Arial"/>
                <w:szCs w:val="20"/>
                <w:lang w:eastAsia="en-US"/>
              </w:rPr>
              <w:fldChar w:fldCharType="separate"/>
            </w:r>
            <w:r w:rsidRPr="00634096">
              <w:rPr>
                <w:rFonts w:ascii="Arial" w:hAnsi="Arial" w:cs="Arial"/>
                <w:szCs w:val="20"/>
                <w:lang w:eastAsia="en-US"/>
              </w:rPr>
              <w:fldChar w:fldCharType="end"/>
            </w:r>
            <w:r w:rsidRPr="00634096">
              <w:rPr>
                <w:rFonts w:ascii="Arial" w:hAnsi="Arial" w:cs="Arial"/>
                <w:szCs w:val="20"/>
                <w:lang w:eastAsia="en-US"/>
              </w:rPr>
              <w:t>Company</w:t>
            </w:r>
          </w:p>
        </w:tc>
        <w:tc>
          <w:tcPr>
            <w:tcW w:w="1701" w:type="dxa"/>
            <w:hideMark/>
          </w:tcPr>
          <w:p w:rsidR="00C3259C" w:rsidRPr="00634096" w:rsidRDefault="00470A9C" w:rsidP="00CA4FDD">
            <w:pPr>
              <w:keepLines/>
              <w:tabs>
                <w:tab w:val="right" w:pos="9602"/>
              </w:tabs>
              <w:spacing w:line="240" w:lineRule="auto"/>
              <w:ind w:right="-2"/>
              <w:rPr>
                <w:rFonts w:ascii="Arial" w:hAnsi="Arial" w:cs="Arial"/>
                <w:szCs w:val="20"/>
                <w:lang w:eastAsia="en-US"/>
              </w:rPr>
            </w:pPr>
            <w:r w:rsidRPr="00634096">
              <w:rPr>
                <w:rFonts w:ascii="Arial" w:hAnsi="Arial" w:cs="Arial"/>
                <w:szCs w:val="20"/>
                <w:lang w:eastAsia="en-US"/>
              </w:rPr>
              <w:fldChar w:fldCharType="begin">
                <w:ffData>
                  <w:name w:val="Check1"/>
                  <w:enabled/>
                  <w:calcOnExit w:val="0"/>
                  <w:checkBox>
                    <w:sizeAuto/>
                    <w:default w:val="0"/>
                  </w:checkBox>
                </w:ffData>
              </w:fldChar>
            </w:r>
            <w:r w:rsidRPr="00634096">
              <w:rPr>
                <w:rFonts w:ascii="Arial" w:hAnsi="Arial" w:cs="Arial"/>
                <w:szCs w:val="20"/>
                <w:lang w:eastAsia="en-US"/>
              </w:rPr>
              <w:instrText xml:space="preserve"> FORMCHECKBOX </w:instrText>
            </w:r>
            <w:r w:rsidR="007E7311">
              <w:rPr>
                <w:rFonts w:ascii="Arial" w:hAnsi="Arial" w:cs="Arial"/>
                <w:szCs w:val="20"/>
                <w:lang w:eastAsia="en-US"/>
              </w:rPr>
            </w:r>
            <w:r w:rsidR="007E7311">
              <w:rPr>
                <w:rFonts w:ascii="Arial" w:hAnsi="Arial" w:cs="Arial"/>
                <w:szCs w:val="20"/>
                <w:lang w:eastAsia="en-US"/>
              </w:rPr>
              <w:fldChar w:fldCharType="separate"/>
            </w:r>
            <w:r w:rsidRPr="00634096">
              <w:rPr>
                <w:rFonts w:ascii="Arial" w:hAnsi="Arial" w:cs="Arial"/>
                <w:szCs w:val="20"/>
                <w:lang w:eastAsia="en-US"/>
              </w:rPr>
              <w:fldChar w:fldCharType="end"/>
            </w:r>
            <w:r w:rsidRPr="00634096">
              <w:rPr>
                <w:rFonts w:ascii="Arial" w:hAnsi="Arial" w:cs="Arial"/>
                <w:szCs w:val="20"/>
                <w:lang w:eastAsia="en-US"/>
              </w:rPr>
              <w:t>Partnership</w:t>
            </w:r>
          </w:p>
        </w:tc>
        <w:tc>
          <w:tcPr>
            <w:tcW w:w="1701" w:type="dxa"/>
            <w:hideMark/>
          </w:tcPr>
          <w:p w:rsidR="00C3259C" w:rsidRPr="00634096" w:rsidRDefault="00470A9C" w:rsidP="00CA4FDD">
            <w:pPr>
              <w:keepLines/>
              <w:tabs>
                <w:tab w:val="right" w:pos="9602"/>
              </w:tabs>
              <w:spacing w:line="240" w:lineRule="auto"/>
              <w:ind w:right="-2"/>
              <w:rPr>
                <w:rFonts w:ascii="Arial" w:hAnsi="Arial" w:cs="Arial"/>
                <w:szCs w:val="20"/>
                <w:lang w:eastAsia="en-US"/>
              </w:rPr>
            </w:pPr>
            <w:r w:rsidRPr="00634096">
              <w:rPr>
                <w:rFonts w:ascii="Arial" w:hAnsi="Arial" w:cs="Arial"/>
                <w:szCs w:val="20"/>
                <w:lang w:eastAsia="en-US"/>
              </w:rPr>
              <w:fldChar w:fldCharType="begin">
                <w:ffData>
                  <w:name w:val="Check1"/>
                  <w:enabled/>
                  <w:calcOnExit w:val="0"/>
                  <w:checkBox>
                    <w:sizeAuto/>
                    <w:default w:val="0"/>
                  </w:checkBox>
                </w:ffData>
              </w:fldChar>
            </w:r>
            <w:r w:rsidRPr="00634096">
              <w:rPr>
                <w:rFonts w:ascii="Arial" w:hAnsi="Arial" w:cs="Arial"/>
                <w:szCs w:val="20"/>
                <w:lang w:eastAsia="en-US"/>
              </w:rPr>
              <w:instrText xml:space="preserve"> FORMCHECKBOX </w:instrText>
            </w:r>
            <w:r w:rsidR="007E7311">
              <w:rPr>
                <w:rFonts w:ascii="Arial" w:hAnsi="Arial" w:cs="Arial"/>
                <w:szCs w:val="20"/>
                <w:lang w:eastAsia="en-US"/>
              </w:rPr>
            </w:r>
            <w:r w:rsidR="007E7311">
              <w:rPr>
                <w:rFonts w:ascii="Arial" w:hAnsi="Arial" w:cs="Arial"/>
                <w:szCs w:val="20"/>
                <w:lang w:eastAsia="en-US"/>
              </w:rPr>
              <w:fldChar w:fldCharType="separate"/>
            </w:r>
            <w:r w:rsidRPr="00634096">
              <w:rPr>
                <w:rFonts w:ascii="Arial" w:hAnsi="Arial" w:cs="Arial"/>
                <w:szCs w:val="20"/>
                <w:lang w:eastAsia="en-US"/>
              </w:rPr>
              <w:fldChar w:fldCharType="end"/>
            </w:r>
            <w:r w:rsidRPr="00634096">
              <w:rPr>
                <w:rFonts w:ascii="Arial" w:hAnsi="Arial" w:cs="Arial"/>
                <w:szCs w:val="20"/>
                <w:lang w:eastAsia="en-US"/>
              </w:rPr>
              <w:t>Sole Trader</w:t>
            </w:r>
          </w:p>
        </w:tc>
        <w:tc>
          <w:tcPr>
            <w:tcW w:w="2835" w:type="dxa"/>
            <w:hideMark/>
          </w:tcPr>
          <w:p w:rsidR="00C3259C" w:rsidRPr="00634096" w:rsidRDefault="00470A9C" w:rsidP="00CA4FDD">
            <w:pPr>
              <w:keepLines/>
              <w:tabs>
                <w:tab w:val="right" w:pos="9602"/>
              </w:tabs>
              <w:spacing w:line="240" w:lineRule="auto"/>
              <w:ind w:right="-2"/>
              <w:rPr>
                <w:rFonts w:ascii="Arial" w:hAnsi="Arial" w:cs="Arial"/>
                <w:szCs w:val="20"/>
                <w:lang w:eastAsia="en-US"/>
              </w:rPr>
            </w:pPr>
            <w:r w:rsidRPr="00634096">
              <w:rPr>
                <w:rFonts w:ascii="Arial" w:hAnsi="Arial" w:cs="Arial"/>
                <w:szCs w:val="20"/>
                <w:lang w:eastAsia="en-US"/>
              </w:rPr>
              <w:fldChar w:fldCharType="begin">
                <w:ffData>
                  <w:name w:val="Check1"/>
                  <w:enabled/>
                  <w:calcOnExit w:val="0"/>
                  <w:checkBox>
                    <w:sizeAuto/>
                    <w:default w:val="0"/>
                  </w:checkBox>
                </w:ffData>
              </w:fldChar>
            </w:r>
            <w:r w:rsidRPr="00634096">
              <w:rPr>
                <w:rFonts w:ascii="Arial" w:hAnsi="Arial" w:cs="Arial"/>
                <w:szCs w:val="20"/>
                <w:lang w:eastAsia="en-US"/>
              </w:rPr>
              <w:instrText xml:space="preserve"> FORMCHECKBOX </w:instrText>
            </w:r>
            <w:r w:rsidR="007E7311">
              <w:rPr>
                <w:rFonts w:ascii="Arial" w:hAnsi="Arial" w:cs="Arial"/>
                <w:szCs w:val="20"/>
                <w:lang w:eastAsia="en-US"/>
              </w:rPr>
            </w:r>
            <w:r w:rsidR="007E7311">
              <w:rPr>
                <w:rFonts w:ascii="Arial" w:hAnsi="Arial" w:cs="Arial"/>
                <w:szCs w:val="20"/>
                <w:lang w:eastAsia="en-US"/>
              </w:rPr>
              <w:fldChar w:fldCharType="separate"/>
            </w:r>
            <w:r w:rsidRPr="00634096">
              <w:rPr>
                <w:rFonts w:ascii="Arial" w:hAnsi="Arial" w:cs="Arial"/>
                <w:szCs w:val="20"/>
                <w:lang w:eastAsia="en-US"/>
              </w:rPr>
              <w:fldChar w:fldCharType="end"/>
            </w:r>
            <w:r w:rsidRPr="00634096">
              <w:rPr>
                <w:rFonts w:ascii="Arial" w:hAnsi="Arial" w:cs="Arial"/>
                <w:szCs w:val="20"/>
                <w:lang w:eastAsia="en-US"/>
              </w:rPr>
              <w:t>Sole Director Company</w:t>
            </w:r>
          </w:p>
        </w:tc>
        <w:tc>
          <w:tcPr>
            <w:tcW w:w="2126" w:type="dxa"/>
            <w:hideMark/>
          </w:tcPr>
          <w:p w:rsidR="00C3259C" w:rsidRPr="00634096" w:rsidRDefault="00470A9C" w:rsidP="00CA4FDD">
            <w:pPr>
              <w:keepLines/>
              <w:tabs>
                <w:tab w:val="right" w:pos="9602"/>
              </w:tabs>
              <w:spacing w:line="240" w:lineRule="auto"/>
              <w:ind w:right="-2"/>
              <w:rPr>
                <w:rFonts w:ascii="Arial" w:hAnsi="Arial" w:cs="Arial"/>
                <w:szCs w:val="20"/>
                <w:lang w:eastAsia="en-US"/>
              </w:rPr>
            </w:pPr>
            <w:r w:rsidRPr="00634096">
              <w:rPr>
                <w:rFonts w:ascii="Arial" w:hAnsi="Arial" w:cs="Arial"/>
                <w:szCs w:val="20"/>
                <w:lang w:eastAsia="en-US"/>
              </w:rPr>
              <w:fldChar w:fldCharType="begin">
                <w:ffData>
                  <w:name w:val="Check1"/>
                  <w:enabled/>
                  <w:calcOnExit w:val="0"/>
                  <w:checkBox>
                    <w:sizeAuto/>
                    <w:default w:val="0"/>
                  </w:checkBox>
                </w:ffData>
              </w:fldChar>
            </w:r>
            <w:r w:rsidRPr="00634096">
              <w:rPr>
                <w:rFonts w:ascii="Arial" w:hAnsi="Arial" w:cs="Arial"/>
                <w:szCs w:val="20"/>
                <w:lang w:eastAsia="en-US"/>
              </w:rPr>
              <w:instrText xml:space="preserve"> FORMCHECKBOX </w:instrText>
            </w:r>
            <w:r w:rsidR="007E7311">
              <w:rPr>
                <w:rFonts w:ascii="Arial" w:hAnsi="Arial" w:cs="Arial"/>
                <w:szCs w:val="20"/>
                <w:lang w:eastAsia="en-US"/>
              </w:rPr>
            </w:r>
            <w:r w:rsidR="007E7311">
              <w:rPr>
                <w:rFonts w:ascii="Arial" w:hAnsi="Arial" w:cs="Arial"/>
                <w:szCs w:val="20"/>
                <w:lang w:eastAsia="en-US"/>
              </w:rPr>
              <w:fldChar w:fldCharType="separate"/>
            </w:r>
            <w:r w:rsidRPr="00634096">
              <w:rPr>
                <w:rFonts w:ascii="Arial" w:hAnsi="Arial" w:cs="Arial"/>
                <w:szCs w:val="20"/>
                <w:lang w:eastAsia="en-US"/>
              </w:rPr>
              <w:fldChar w:fldCharType="end"/>
            </w:r>
            <w:r w:rsidRPr="00634096">
              <w:rPr>
                <w:rFonts w:ascii="Arial" w:hAnsi="Arial" w:cs="Arial"/>
                <w:szCs w:val="20"/>
                <w:lang w:eastAsia="en-US"/>
              </w:rPr>
              <w:t>*Other</w:t>
            </w:r>
          </w:p>
        </w:tc>
      </w:tr>
    </w:tbl>
    <w:p w:rsidR="00C3259C" w:rsidRPr="00634096" w:rsidRDefault="00470A9C" w:rsidP="00225BBB">
      <w:pPr>
        <w:tabs>
          <w:tab w:val="left" w:pos="5760"/>
          <w:tab w:val="right" w:leader="dot" w:pos="9602"/>
        </w:tabs>
        <w:spacing w:line="240" w:lineRule="auto"/>
        <w:rPr>
          <w:rFonts w:cs="Arial"/>
          <w:szCs w:val="20"/>
        </w:rPr>
      </w:pPr>
      <w:r w:rsidRPr="00AB55FB">
        <w:rPr>
          <w:rFonts w:cs="Arial"/>
          <w:szCs w:val="20"/>
        </w:rPr>
        <w:t>If none of the above apply, please state entity type:</w:t>
      </w:r>
      <w:r w:rsidRPr="00AB55FB">
        <w:rPr>
          <w:rFonts w:cs="Arial"/>
          <w:szCs w:val="20"/>
        </w:rPr>
        <w:tab/>
      </w:r>
    </w:p>
    <w:p w:rsidR="00C3259C" w:rsidRPr="00634096" w:rsidRDefault="00470A9C" w:rsidP="00225BBB">
      <w:pPr>
        <w:keepLines/>
        <w:tabs>
          <w:tab w:val="right" w:pos="9602"/>
        </w:tabs>
        <w:spacing w:before="240" w:line="240" w:lineRule="auto"/>
        <w:rPr>
          <w:rFonts w:ascii="Arial" w:eastAsia="Calibri" w:hAnsi="Arial" w:cs="Arial"/>
          <w:szCs w:val="20"/>
          <w:lang w:eastAsia="en-US"/>
        </w:rPr>
      </w:pPr>
      <w:r w:rsidRPr="00634096">
        <w:rPr>
          <w:rFonts w:ascii="Arial" w:eastAsia="Calibri" w:hAnsi="Arial" w:cs="Arial"/>
          <w:szCs w:val="20"/>
          <w:lang w:eastAsia="en-US"/>
        </w:rPr>
        <w:t>Is the above entity a non-government employer with more than 100 employees?</w:t>
      </w:r>
      <w:r w:rsidRPr="00634096">
        <w:rPr>
          <w:rFonts w:ascii="Arial" w:eastAsia="Calibri" w:hAnsi="Arial" w:cs="Arial"/>
          <w:szCs w:val="20"/>
          <w:lang w:eastAsia="en-US"/>
        </w:rPr>
        <w:tab/>
      </w:r>
      <w:r w:rsidRPr="00634096">
        <w:rPr>
          <w:rFonts w:ascii="Arial" w:hAnsi="Arial" w:cs="Arial"/>
          <w:szCs w:val="20"/>
          <w:lang w:eastAsia="en-US"/>
        </w:rPr>
        <w:fldChar w:fldCharType="begin">
          <w:ffData>
            <w:name w:val="Check1"/>
            <w:enabled/>
            <w:calcOnExit w:val="0"/>
            <w:checkBox>
              <w:sizeAuto/>
              <w:default w:val="0"/>
            </w:checkBox>
          </w:ffData>
        </w:fldChar>
      </w:r>
      <w:r w:rsidRPr="00634096">
        <w:rPr>
          <w:rFonts w:ascii="Arial" w:hAnsi="Arial" w:cs="Arial"/>
          <w:szCs w:val="20"/>
          <w:lang w:eastAsia="en-US"/>
        </w:rPr>
        <w:instrText xml:space="preserve"> FORMCHECKBOX </w:instrText>
      </w:r>
      <w:r w:rsidR="007E7311">
        <w:rPr>
          <w:rFonts w:ascii="Arial" w:hAnsi="Arial" w:cs="Arial"/>
          <w:szCs w:val="20"/>
          <w:lang w:eastAsia="en-US"/>
        </w:rPr>
      </w:r>
      <w:r w:rsidR="007E7311">
        <w:rPr>
          <w:rFonts w:ascii="Arial" w:hAnsi="Arial" w:cs="Arial"/>
          <w:szCs w:val="20"/>
          <w:lang w:eastAsia="en-US"/>
        </w:rPr>
        <w:fldChar w:fldCharType="separate"/>
      </w:r>
      <w:r w:rsidRPr="00634096">
        <w:rPr>
          <w:rFonts w:ascii="Arial" w:hAnsi="Arial" w:cs="Arial"/>
          <w:szCs w:val="20"/>
          <w:lang w:eastAsia="en-US"/>
        </w:rPr>
        <w:fldChar w:fldCharType="end"/>
      </w:r>
      <w:r w:rsidRPr="00634096">
        <w:rPr>
          <w:rFonts w:ascii="Arial" w:eastAsia="Calibri" w:hAnsi="Arial" w:cs="Arial"/>
          <w:szCs w:val="20"/>
          <w:lang w:eastAsia="en-US"/>
        </w:rPr>
        <w:t xml:space="preserve">Yes     </w:t>
      </w:r>
      <w:r w:rsidRPr="00634096">
        <w:rPr>
          <w:rFonts w:ascii="Arial" w:hAnsi="Arial" w:cs="Arial"/>
          <w:szCs w:val="20"/>
          <w:lang w:eastAsia="en-US"/>
        </w:rPr>
        <w:fldChar w:fldCharType="begin">
          <w:ffData>
            <w:name w:val="Check1"/>
            <w:enabled/>
            <w:calcOnExit w:val="0"/>
            <w:checkBox>
              <w:sizeAuto/>
              <w:default w:val="0"/>
            </w:checkBox>
          </w:ffData>
        </w:fldChar>
      </w:r>
      <w:r w:rsidRPr="00634096">
        <w:rPr>
          <w:rFonts w:ascii="Arial" w:hAnsi="Arial" w:cs="Arial"/>
          <w:szCs w:val="20"/>
          <w:lang w:eastAsia="en-US"/>
        </w:rPr>
        <w:instrText xml:space="preserve"> FORMCHECKBOX </w:instrText>
      </w:r>
      <w:r w:rsidR="007E7311">
        <w:rPr>
          <w:rFonts w:ascii="Arial" w:hAnsi="Arial" w:cs="Arial"/>
          <w:szCs w:val="20"/>
          <w:lang w:eastAsia="en-US"/>
        </w:rPr>
      </w:r>
      <w:r w:rsidR="007E7311">
        <w:rPr>
          <w:rFonts w:ascii="Arial" w:hAnsi="Arial" w:cs="Arial"/>
          <w:szCs w:val="20"/>
          <w:lang w:eastAsia="en-US"/>
        </w:rPr>
        <w:fldChar w:fldCharType="separate"/>
      </w:r>
      <w:r w:rsidRPr="00634096">
        <w:rPr>
          <w:rFonts w:ascii="Arial" w:hAnsi="Arial" w:cs="Arial"/>
          <w:szCs w:val="20"/>
          <w:lang w:eastAsia="en-US"/>
        </w:rPr>
        <w:fldChar w:fldCharType="end"/>
      </w:r>
      <w:r w:rsidRPr="00634096">
        <w:rPr>
          <w:rFonts w:ascii="Arial" w:eastAsia="Calibri" w:hAnsi="Arial" w:cs="Arial"/>
          <w:szCs w:val="20"/>
          <w:lang w:eastAsia="en-US"/>
        </w:rPr>
        <w:t>No</w:t>
      </w:r>
    </w:p>
    <w:p w:rsidR="00C3259C" w:rsidRPr="00634096" w:rsidRDefault="00470A9C" w:rsidP="00C3259C">
      <w:pPr>
        <w:keepLines/>
        <w:tabs>
          <w:tab w:val="right" w:pos="9602"/>
        </w:tabs>
        <w:spacing w:line="240" w:lineRule="auto"/>
        <w:ind w:right="-2"/>
        <w:rPr>
          <w:rFonts w:ascii="Arial" w:eastAsia="Calibri" w:hAnsi="Arial" w:cs="Arial"/>
          <w:szCs w:val="20"/>
          <w:lang w:eastAsia="en-US"/>
        </w:rPr>
      </w:pPr>
      <w:r>
        <w:rPr>
          <w:rFonts w:ascii="Arial" w:eastAsia="Calibri" w:hAnsi="Arial" w:cs="Arial"/>
          <w:szCs w:val="20"/>
          <w:lang w:eastAsia="en-US"/>
        </w:rPr>
        <w:t>Is the above entity an Indigenous owned (50% or more) business?</w:t>
      </w:r>
      <w:r>
        <w:rPr>
          <w:rFonts w:ascii="Arial" w:eastAsia="Calibri" w:hAnsi="Arial" w:cs="Arial"/>
          <w:szCs w:val="20"/>
          <w:lang w:eastAsia="en-US"/>
        </w:rPr>
        <w:tab/>
      </w:r>
      <w:r>
        <w:rPr>
          <w:rFonts w:ascii="Arial" w:hAnsi="Arial" w:cs="Arial"/>
          <w:szCs w:val="20"/>
          <w:lang w:eastAsia="en-US"/>
        </w:rPr>
        <w:fldChar w:fldCharType="begin">
          <w:ffData>
            <w:name w:val="Check1"/>
            <w:enabled/>
            <w:calcOnExit w:val="0"/>
            <w:checkBox>
              <w:sizeAuto/>
              <w:default w:val="0"/>
            </w:checkBox>
          </w:ffData>
        </w:fldChar>
      </w:r>
      <w:r>
        <w:rPr>
          <w:rFonts w:ascii="Arial" w:hAnsi="Arial" w:cs="Arial"/>
          <w:szCs w:val="20"/>
          <w:lang w:eastAsia="en-US"/>
        </w:rPr>
        <w:instrText xml:space="preserve"> FORMCHECKBOX </w:instrText>
      </w:r>
      <w:r w:rsidR="007E7311">
        <w:rPr>
          <w:rFonts w:ascii="Arial" w:hAnsi="Arial" w:cs="Arial"/>
          <w:szCs w:val="20"/>
          <w:lang w:eastAsia="en-US"/>
        </w:rPr>
      </w:r>
      <w:r w:rsidR="007E7311">
        <w:rPr>
          <w:rFonts w:ascii="Arial" w:hAnsi="Arial" w:cs="Arial"/>
          <w:szCs w:val="20"/>
          <w:lang w:eastAsia="en-US"/>
        </w:rPr>
        <w:fldChar w:fldCharType="separate"/>
      </w:r>
      <w:r>
        <w:rPr>
          <w:rFonts w:ascii="Arial" w:hAnsi="Arial" w:cs="Arial"/>
          <w:szCs w:val="20"/>
          <w:lang w:eastAsia="en-US"/>
        </w:rPr>
        <w:fldChar w:fldCharType="end"/>
      </w:r>
      <w:r w:rsidRPr="00634096">
        <w:rPr>
          <w:rFonts w:ascii="Arial" w:eastAsia="Calibri" w:hAnsi="Arial" w:cs="Arial"/>
          <w:szCs w:val="20"/>
          <w:lang w:eastAsia="en-US"/>
        </w:rPr>
        <w:t xml:space="preserve">Yes     </w:t>
      </w:r>
      <w:r w:rsidRPr="00634096">
        <w:rPr>
          <w:rFonts w:ascii="Arial" w:hAnsi="Arial" w:cs="Arial"/>
          <w:szCs w:val="20"/>
          <w:lang w:eastAsia="en-US"/>
        </w:rPr>
        <w:fldChar w:fldCharType="begin">
          <w:ffData>
            <w:name w:val="Check1"/>
            <w:enabled/>
            <w:calcOnExit w:val="0"/>
            <w:checkBox>
              <w:sizeAuto/>
              <w:default w:val="0"/>
            </w:checkBox>
          </w:ffData>
        </w:fldChar>
      </w:r>
      <w:r w:rsidRPr="00634096">
        <w:rPr>
          <w:rFonts w:ascii="Arial" w:hAnsi="Arial" w:cs="Arial"/>
          <w:szCs w:val="20"/>
          <w:lang w:eastAsia="en-US"/>
        </w:rPr>
        <w:instrText xml:space="preserve"> FORMCHECKBOX </w:instrText>
      </w:r>
      <w:r w:rsidR="007E7311">
        <w:rPr>
          <w:rFonts w:ascii="Arial" w:hAnsi="Arial" w:cs="Arial"/>
          <w:szCs w:val="20"/>
          <w:lang w:eastAsia="en-US"/>
        </w:rPr>
      </w:r>
      <w:r w:rsidR="007E7311">
        <w:rPr>
          <w:rFonts w:ascii="Arial" w:hAnsi="Arial" w:cs="Arial"/>
          <w:szCs w:val="20"/>
          <w:lang w:eastAsia="en-US"/>
        </w:rPr>
        <w:fldChar w:fldCharType="separate"/>
      </w:r>
      <w:r w:rsidRPr="00634096">
        <w:rPr>
          <w:rFonts w:ascii="Arial" w:hAnsi="Arial" w:cs="Arial"/>
          <w:szCs w:val="20"/>
          <w:lang w:eastAsia="en-US"/>
        </w:rPr>
        <w:fldChar w:fldCharType="end"/>
      </w:r>
      <w:r w:rsidRPr="00634096">
        <w:rPr>
          <w:rFonts w:ascii="Arial" w:eastAsia="Calibri" w:hAnsi="Arial" w:cs="Arial"/>
          <w:szCs w:val="20"/>
          <w:lang w:eastAsia="en-US"/>
        </w:rPr>
        <w:t>No</w:t>
      </w:r>
    </w:p>
    <w:p w:rsidR="00C3259C" w:rsidRPr="00634096" w:rsidRDefault="00470A9C" w:rsidP="00CE4F61">
      <w:pPr>
        <w:keepLines/>
        <w:tabs>
          <w:tab w:val="right" w:pos="9602"/>
        </w:tabs>
        <w:spacing w:before="360" w:line="240" w:lineRule="auto"/>
        <w:rPr>
          <w:rFonts w:ascii="Arial" w:eastAsia="Calibri" w:hAnsi="Arial" w:cs="Arial"/>
          <w:sz w:val="24"/>
          <w:lang w:eastAsia="en-US"/>
        </w:rPr>
      </w:pPr>
      <w:r w:rsidRPr="00634096">
        <w:rPr>
          <w:rFonts w:ascii="Arial" w:hAnsi="Arial" w:cs="Arial"/>
          <w:b/>
          <w:bCs/>
          <w:i/>
          <w:color w:val="000000"/>
          <w:sz w:val="24"/>
          <w:lang w:eastAsia="en-US"/>
        </w:rPr>
        <w:t>Contact Officer</w:t>
      </w:r>
    </w:p>
    <w:p w:rsidR="00C3259C" w:rsidRPr="00634096" w:rsidRDefault="00470A9C" w:rsidP="00C3259C">
      <w:pPr>
        <w:keepLines/>
        <w:spacing w:after="0" w:line="240" w:lineRule="auto"/>
        <w:ind w:right="-2"/>
        <w:rPr>
          <w:rFonts w:ascii="Arial" w:hAnsi="Arial" w:cs="Arial"/>
          <w:szCs w:val="20"/>
          <w:lang w:eastAsia="en-US"/>
        </w:rPr>
      </w:pPr>
      <w:r w:rsidRPr="00634096">
        <w:rPr>
          <w:rFonts w:ascii="Arial" w:hAnsi="Arial" w:cs="Arial"/>
          <w:szCs w:val="20"/>
          <w:lang w:eastAsia="en-US"/>
        </w:rPr>
        <w:t>For all matters relating to this Response, the Potential Supplier’s Contact Officer will be:</w:t>
      </w:r>
    </w:p>
    <w:p w:rsidR="00C3259C" w:rsidRPr="00634096" w:rsidRDefault="00470A9C" w:rsidP="00C3259C">
      <w:pPr>
        <w:keepLines/>
        <w:spacing w:after="60" w:line="240" w:lineRule="auto"/>
        <w:ind w:right="-2"/>
        <w:rPr>
          <w:rFonts w:ascii="Arial" w:hAnsi="Arial" w:cs="Arial"/>
          <w:szCs w:val="20"/>
          <w:lang w:eastAsia="en-US"/>
        </w:rPr>
      </w:pPr>
      <w:r w:rsidRPr="00634096">
        <w:rPr>
          <w:rFonts w:ascii="Arial" w:hAnsi="Arial" w:cs="Arial"/>
          <w:szCs w:val="20"/>
          <w:lang w:eastAsia="en-US"/>
        </w:rPr>
        <w:t>Name:</w:t>
      </w:r>
    </w:p>
    <w:p w:rsidR="00C3259C" w:rsidRPr="00634096" w:rsidRDefault="00470A9C" w:rsidP="00C3259C">
      <w:pPr>
        <w:keepLines/>
        <w:spacing w:before="60" w:after="60" w:line="240" w:lineRule="auto"/>
        <w:ind w:right="-2"/>
        <w:rPr>
          <w:rFonts w:ascii="Arial" w:hAnsi="Arial" w:cs="Arial"/>
          <w:szCs w:val="20"/>
          <w:lang w:eastAsia="en-US"/>
        </w:rPr>
      </w:pPr>
      <w:r w:rsidRPr="00634096">
        <w:rPr>
          <w:rFonts w:ascii="Arial" w:hAnsi="Arial" w:cs="Arial"/>
          <w:szCs w:val="20"/>
          <w:lang w:eastAsia="en-US"/>
        </w:rPr>
        <w:t>Position title:</w:t>
      </w:r>
    </w:p>
    <w:p w:rsidR="00C3259C" w:rsidRPr="00634096" w:rsidRDefault="00470A9C" w:rsidP="00C3259C">
      <w:pPr>
        <w:keepLines/>
        <w:spacing w:before="60" w:after="60" w:line="240" w:lineRule="auto"/>
        <w:ind w:right="-2"/>
        <w:rPr>
          <w:rFonts w:ascii="Arial" w:hAnsi="Arial" w:cs="Arial"/>
          <w:szCs w:val="20"/>
          <w:lang w:eastAsia="en-US"/>
        </w:rPr>
      </w:pPr>
      <w:r w:rsidRPr="00634096">
        <w:rPr>
          <w:rFonts w:ascii="Arial" w:hAnsi="Arial" w:cs="Arial"/>
          <w:szCs w:val="20"/>
          <w:lang w:eastAsia="en-US"/>
        </w:rPr>
        <w:t>Telephone:</w:t>
      </w:r>
    </w:p>
    <w:p w:rsidR="00C3259C" w:rsidRPr="00634096" w:rsidRDefault="00470A9C" w:rsidP="00C3259C">
      <w:pPr>
        <w:keepLines/>
        <w:spacing w:before="60" w:after="60" w:line="240" w:lineRule="auto"/>
        <w:ind w:right="-2"/>
        <w:rPr>
          <w:rFonts w:ascii="Arial" w:hAnsi="Arial" w:cs="Arial"/>
          <w:szCs w:val="20"/>
          <w:lang w:eastAsia="en-US"/>
        </w:rPr>
      </w:pPr>
      <w:r w:rsidRPr="00634096">
        <w:rPr>
          <w:rFonts w:ascii="Arial" w:hAnsi="Arial" w:cs="Arial"/>
          <w:szCs w:val="20"/>
          <w:lang w:eastAsia="en-US"/>
        </w:rPr>
        <w:t>Mobile:</w:t>
      </w:r>
    </w:p>
    <w:p w:rsidR="00C3259C" w:rsidRPr="00634096" w:rsidRDefault="00470A9C" w:rsidP="00C3259C">
      <w:pPr>
        <w:keepLines/>
        <w:spacing w:before="60" w:after="60" w:line="240" w:lineRule="auto"/>
        <w:ind w:right="-2"/>
        <w:rPr>
          <w:rFonts w:ascii="Arial" w:hAnsi="Arial" w:cs="Arial"/>
          <w:szCs w:val="20"/>
          <w:lang w:eastAsia="en-US"/>
        </w:rPr>
      </w:pPr>
      <w:r w:rsidRPr="00634096">
        <w:rPr>
          <w:rFonts w:ascii="Arial" w:hAnsi="Arial" w:cs="Arial"/>
          <w:szCs w:val="20"/>
          <w:lang w:eastAsia="en-US"/>
        </w:rPr>
        <w:t>Email:</w:t>
      </w:r>
    </w:p>
    <w:p w:rsidR="00C3259C" w:rsidRPr="00634096" w:rsidRDefault="00470A9C" w:rsidP="00C3259C">
      <w:pPr>
        <w:keepLines/>
        <w:spacing w:before="60" w:line="240" w:lineRule="auto"/>
        <w:ind w:right="-2"/>
        <w:rPr>
          <w:rFonts w:ascii="Arial" w:hAnsi="Arial" w:cs="Arial"/>
          <w:szCs w:val="20"/>
          <w:lang w:eastAsia="en-US"/>
        </w:rPr>
      </w:pPr>
      <w:r w:rsidRPr="00634096">
        <w:rPr>
          <w:rFonts w:ascii="Arial" w:hAnsi="Arial" w:cs="Arial"/>
          <w:szCs w:val="20"/>
          <w:lang w:eastAsia="en-US"/>
        </w:rPr>
        <w:t>Postal Address:</w:t>
      </w:r>
    </w:p>
    <w:p w:rsidR="00C3259C" w:rsidRPr="00634096" w:rsidRDefault="00470A9C" w:rsidP="00C3259C">
      <w:pPr>
        <w:keepLines/>
        <w:spacing w:before="240" w:line="240" w:lineRule="auto"/>
        <w:ind w:right="-2"/>
        <w:rPr>
          <w:rFonts w:ascii="Arial" w:hAnsi="Arial" w:cs="Arial"/>
          <w:b/>
          <w:i/>
          <w:sz w:val="24"/>
          <w:lang w:eastAsia="en-US"/>
        </w:rPr>
      </w:pPr>
      <w:r w:rsidRPr="00634096">
        <w:rPr>
          <w:rFonts w:ascii="Arial" w:hAnsi="Arial" w:cs="Arial"/>
          <w:b/>
          <w:i/>
          <w:sz w:val="24"/>
          <w:lang w:eastAsia="en-US"/>
        </w:rPr>
        <w:t xml:space="preserve">Address for Notices </w:t>
      </w:r>
      <w:r w:rsidRPr="00634096">
        <w:rPr>
          <w:rFonts w:ascii="Arial" w:hAnsi="Arial" w:cs="Arial"/>
          <w:sz w:val="24"/>
          <w:lang w:eastAsia="en-US"/>
        </w:rPr>
        <w:t>(if different from the Contact Officer)</w:t>
      </w:r>
      <w:r w:rsidRPr="00634096">
        <w:rPr>
          <w:rFonts w:ascii="Arial" w:hAnsi="Arial" w:cs="Arial"/>
          <w:b/>
          <w:i/>
          <w:sz w:val="24"/>
          <w:lang w:eastAsia="en-US"/>
        </w:rPr>
        <w:t>:</w:t>
      </w:r>
    </w:p>
    <w:p w:rsidR="00C3259C" w:rsidRPr="00634096" w:rsidRDefault="00470A9C" w:rsidP="00C3259C">
      <w:pPr>
        <w:keepLines/>
        <w:spacing w:after="60" w:line="240" w:lineRule="auto"/>
        <w:ind w:right="-2"/>
        <w:rPr>
          <w:rFonts w:ascii="Arial" w:hAnsi="Arial" w:cs="Arial"/>
          <w:szCs w:val="20"/>
          <w:lang w:eastAsia="en-US"/>
        </w:rPr>
      </w:pPr>
      <w:r w:rsidRPr="00634096">
        <w:rPr>
          <w:rFonts w:ascii="Arial" w:hAnsi="Arial" w:cs="Arial"/>
          <w:szCs w:val="20"/>
          <w:lang w:eastAsia="en-US"/>
        </w:rPr>
        <w:t>Name:</w:t>
      </w:r>
    </w:p>
    <w:p w:rsidR="00C3259C" w:rsidRPr="00634096" w:rsidRDefault="00470A9C" w:rsidP="00C3259C">
      <w:pPr>
        <w:keepLines/>
        <w:spacing w:before="60" w:after="60" w:line="240" w:lineRule="auto"/>
        <w:ind w:right="-2"/>
        <w:rPr>
          <w:rFonts w:ascii="Arial" w:hAnsi="Arial" w:cs="Arial"/>
          <w:szCs w:val="20"/>
          <w:lang w:eastAsia="en-US"/>
        </w:rPr>
      </w:pPr>
      <w:r w:rsidRPr="00634096">
        <w:rPr>
          <w:rFonts w:ascii="Arial" w:hAnsi="Arial" w:cs="Arial"/>
          <w:szCs w:val="20"/>
          <w:lang w:eastAsia="en-US"/>
        </w:rPr>
        <w:t>Position title:</w:t>
      </w:r>
    </w:p>
    <w:p w:rsidR="00C3259C" w:rsidRPr="00634096" w:rsidRDefault="00470A9C" w:rsidP="00C3259C">
      <w:pPr>
        <w:keepLines/>
        <w:spacing w:before="60" w:after="60" w:line="240" w:lineRule="auto"/>
        <w:ind w:right="-2"/>
        <w:rPr>
          <w:rFonts w:ascii="Arial" w:hAnsi="Arial" w:cs="Arial"/>
          <w:szCs w:val="20"/>
          <w:lang w:eastAsia="en-US"/>
        </w:rPr>
      </w:pPr>
      <w:r w:rsidRPr="00634096">
        <w:rPr>
          <w:rFonts w:ascii="Arial" w:hAnsi="Arial" w:cs="Arial"/>
          <w:szCs w:val="20"/>
          <w:lang w:eastAsia="en-US"/>
        </w:rPr>
        <w:t>Email:</w:t>
      </w:r>
    </w:p>
    <w:p w:rsidR="00C3259C" w:rsidRPr="00634096" w:rsidRDefault="00470A9C" w:rsidP="00C3259C">
      <w:pPr>
        <w:keepLines/>
        <w:spacing w:before="60" w:line="240" w:lineRule="auto"/>
        <w:ind w:right="-2"/>
        <w:rPr>
          <w:rFonts w:ascii="Arial" w:hAnsi="Arial" w:cs="Arial"/>
          <w:szCs w:val="20"/>
          <w:lang w:eastAsia="en-US"/>
        </w:rPr>
      </w:pPr>
      <w:r w:rsidRPr="00634096">
        <w:rPr>
          <w:rFonts w:ascii="Arial" w:hAnsi="Arial" w:cs="Arial"/>
          <w:szCs w:val="20"/>
          <w:lang w:eastAsia="en-US"/>
        </w:rPr>
        <w:t>Postal Address:</w:t>
      </w:r>
    </w:p>
    <w:p w:rsidR="00C3259C" w:rsidRPr="00634096" w:rsidRDefault="00470A9C" w:rsidP="00C3259C">
      <w:pPr>
        <w:keepNext/>
        <w:keepLines/>
        <w:spacing w:before="240" w:line="240" w:lineRule="auto"/>
        <w:ind w:right="-2"/>
        <w:outlineLvl w:val="1"/>
        <w:rPr>
          <w:rFonts w:ascii="Arial" w:hAnsi="Arial" w:cs="Arial"/>
          <w:b/>
          <w:bCs/>
          <w:i/>
          <w:color w:val="000000"/>
          <w:sz w:val="24"/>
          <w:lang w:eastAsia="en-US"/>
        </w:rPr>
      </w:pPr>
      <w:r w:rsidRPr="00634096">
        <w:rPr>
          <w:rFonts w:ascii="Arial" w:hAnsi="Arial" w:cs="Arial"/>
          <w:b/>
          <w:bCs/>
          <w:i/>
          <w:color w:val="000000"/>
          <w:sz w:val="24"/>
          <w:lang w:eastAsia="en-US"/>
        </w:rPr>
        <w:t xml:space="preserve">Contract Manager </w:t>
      </w:r>
      <w:r w:rsidRPr="00634096">
        <w:rPr>
          <w:rFonts w:ascii="Arial" w:hAnsi="Arial" w:cs="Arial"/>
          <w:bCs/>
          <w:color w:val="000000"/>
          <w:sz w:val="24"/>
          <w:lang w:eastAsia="en-US"/>
        </w:rPr>
        <w:t>(if different from the Contact Officer)</w:t>
      </w:r>
    </w:p>
    <w:p w:rsidR="00C3259C" w:rsidRPr="00634096" w:rsidRDefault="00470A9C" w:rsidP="00C3259C">
      <w:pPr>
        <w:keepNext/>
        <w:keepLines/>
        <w:pBdr>
          <w:top w:val="single" w:sz="4" w:space="1" w:color="auto"/>
          <w:left w:val="single" w:sz="4" w:space="4" w:color="auto"/>
          <w:bottom w:val="single" w:sz="4" w:space="1" w:color="auto"/>
          <w:right w:val="single" w:sz="4" w:space="4" w:color="auto"/>
        </w:pBdr>
        <w:spacing w:before="0" w:after="60" w:line="240" w:lineRule="auto"/>
        <w:ind w:right="-2"/>
        <w:rPr>
          <w:rFonts w:ascii="Arial" w:hAnsi="Arial" w:cs="Arial"/>
          <w:b/>
          <w:color w:val="000000"/>
          <w:szCs w:val="20"/>
          <w:lang w:eastAsia="en-US"/>
        </w:rPr>
      </w:pPr>
      <w:r w:rsidRPr="00634096">
        <w:rPr>
          <w:rFonts w:ascii="Arial" w:hAnsi="Arial" w:cs="Arial"/>
          <w:b/>
          <w:color w:val="000000"/>
          <w:szCs w:val="20"/>
          <w:lang w:eastAsia="en-US"/>
        </w:rPr>
        <w:t>Instruction to Potential Suppliers:</w:t>
      </w:r>
    </w:p>
    <w:p w:rsidR="00C3259C" w:rsidRPr="00634096" w:rsidRDefault="00470A9C" w:rsidP="00C3259C">
      <w:pPr>
        <w:keepLines/>
        <w:pBdr>
          <w:top w:val="single" w:sz="4" w:space="1" w:color="auto"/>
          <w:left w:val="single" w:sz="4" w:space="4" w:color="auto"/>
          <w:bottom w:val="single" w:sz="4" w:space="1" w:color="auto"/>
          <w:right w:val="single" w:sz="4" w:space="4" w:color="auto"/>
        </w:pBdr>
        <w:spacing w:before="0" w:after="0" w:line="240" w:lineRule="auto"/>
        <w:ind w:right="-2"/>
        <w:rPr>
          <w:rFonts w:ascii="Arial" w:hAnsi="Arial" w:cs="Arial"/>
          <w:color w:val="000000"/>
          <w:szCs w:val="20"/>
          <w:lang w:eastAsia="en-US"/>
        </w:rPr>
      </w:pPr>
      <w:r w:rsidRPr="00634096">
        <w:rPr>
          <w:rFonts w:ascii="Arial" w:hAnsi="Arial" w:cs="Arial"/>
          <w:color w:val="000000"/>
          <w:szCs w:val="20"/>
          <w:lang w:eastAsia="en-US"/>
        </w:rPr>
        <w:t>Potential Suppliers should provide the requested details of the person they propose to be their Contract Manager if a contract is awarded.  That person will be responsible for general liaison with the Customer and accepting and issuing any written notices for that Contract.</w:t>
      </w:r>
    </w:p>
    <w:p w:rsidR="00C3259C" w:rsidRPr="00634096" w:rsidRDefault="00470A9C" w:rsidP="00C3259C">
      <w:pPr>
        <w:keepLines/>
        <w:spacing w:after="60" w:line="240" w:lineRule="auto"/>
        <w:ind w:right="-2"/>
        <w:rPr>
          <w:rFonts w:ascii="Arial" w:hAnsi="Arial" w:cs="Arial"/>
          <w:szCs w:val="20"/>
          <w:lang w:eastAsia="en-US"/>
        </w:rPr>
      </w:pPr>
      <w:r w:rsidRPr="00634096">
        <w:rPr>
          <w:rFonts w:ascii="Arial" w:hAnsi="Arial" w:cs="Arial"/>
          <w:szCs w:val="20"/>
          <w:lang w:eastAsia="en-US"/>
        </w:rPr>
        <w:t>Name:</w:t>
      </w:r>
    </w:p>
    <w:p w:rsidR="00C3259C" w:rsidRPr="00634096" w:rsidRDefault="00470A9C" w:rsidP="00C3259C">
      <w:pPr>
        <w:keepLines/>
        <w:spacing w:before="60" w:after="60" w:line="240" w:lineRule="auto"/>
        <w:ind w:right="-2"/>
        <w:rPr>
          <w:rFonts w:ascii="Arial" w:hAnsi="Arial" w:cs="Arial"/>
          <w:szCs w:val="20"/>
          <w:lang w:eastAsia="en-US"/>
        </w:rPr>
      </w:pPr>
      <w:r w:rsidRPr="00634096">
        <w:rPr>
          <w:rFonts w:ascii="Arial" w:hAnsi="Arial" w:cs="Arial"/>
          <w:szCs w:val="20"/>
          <w:lang w:eastAsia="en-US"/>
        </w:rPr>
        <w:t>Position title:</w:t>
      </w:r>
    </w:p>
    <w:p w:rsidR="00C3259C" w:rsidRPr="00634096" w:rsidRDefault="00470A9C" w:rsidP="00C3259C">
      <w:pPr>
        <w:keepLines/>
        <w:spacing w:before="60" w:after="60" w:line="240" w:lineRule="auto"/>
        <w:ind w:right="-2"/>
        <w:rPr>
          <w:rFonts w:ascii="Arial" w:hAnsi="Arial" w:cs="Arial"/>
          <w:szCs w:val="20"/>
          <w:lang w:eastAsia="en-US"/>
        </w:rPr>
      </w:pPr>
      <w:r w:rsidRPr="00634096">
        <w:rPr>
          <w:rFonts w:ascii="Arial" w:hAnsi="Arial" w:cs="Arial"/>
          <w:szCs w:val="20"/>
          <w:lang w:eastAsia="en-US"/>
        </w:rPr>
        <w:t>Telephone:</w:t>
      </w:r>
    </w:p>
    <w:p w:rsidR="00C3259C" w:rsidRPr="00634096" w:rsidRDefault="00470A9C" w:rsidP="00C3259C">
      <w:pPr>
        <w:keepLines/>
        <w:spacing w:before="60" w:after="60" w:line="240" w:lineRule="auto"/>
        <w:ind w:right="-2"/>
        <w:rPr>
          <w:rFonts w:ascii="Arial" w:hAnsi="Arial" w:cs="Arial"/>
          <w:szCs w:val="20"/>
          <w:lang w:eastAsia="en-US"/>
        </w:rPr>
      </w:pPr>
      <w:r w:rsidRPr="00634096">
        <w:rPr>
          <w:rFonts w:ascii="Arial" w:hAnsi="Arial" w:cs="Arial"/>
          <w:szCs w:val="20"/>
          <w:lang w:eastAsia="en-US"/>
        </w:rPr>
        <w:t>Mobile:</w:t>
      </w:r>
    </w:p>
    <w:p w:rsidR="00C3259C" w:rsidRPr="00634096" w:rsidRDefault="00470A9C" w:rsidP="00C3259C">
      <w:pPr>
        <w:keepLines/>
        <w:spacing w:before="60" w:after="60" w:line="240" w:lineRule="auto"/>
        <w:ind w:right="-2"/>
        <w:rPr>
          <w:rFonts w:ascii="Arial" w:hAnsi="Arial" w:cs="Arial"/>
          <w:szCs w:val="20"/>
          <w:lang w:eastAsia="en-US"/>
        </w:rPr>
      </w:pPr>
      <w:r w:rsidRPr="00634096">
        <w:rPr>
          <w:rFonts w:ascii="Arial" w:hAnsi="Arial" w:cs="Arial"/>
          <w:szCs w:val="20"/>
          <w:lang w:eastAsia="en-US"/>
        </w:rPr>
        <w:t>Email:</w:t>
      </w:r>
    </w:p>
    <w:p w:rsidR="00C3259C" w:rsidRPr="00634096" w:rsidRDefault="00470A9C" w:rsidP="00C3259C">
      <w:pPr>
        <w:keepLines/>
        <w:spacing w:before="60" w:line="240" w:lineRule="auto"/>
        <w:ind w:right="-2"/>
        <w:rPr>
          <w:rFonts w:ascii="Arial" w:hAnsi="Arial" w:cs="Arial"/>
          <w:szCs w:val="20"/>
          <w:lang w:eastAsia="en-US"/>
        </w:rPr>
      </w:pPr>
      <w:r w:rsidRPr="00634096">
        <w:rPr>
          <w:rFonts w:ascii="Arial" w:hAnsi="Arial" w:cs="Arial"/>
          <w:szCs w:val="20"/>
          <w:lang w:eastAsia="en-US"/>
        </w:rPr>
        <w:t xml:space="preserve">Postal Address: </w:t>
      </w:r>
    </w:p>
    <w:p w:rsidR="0041242C" w:rsidRDefault="00470A9C" w:rsidP="00C3259C">
      <w:pPr>
        <w:keepLines/>
        <w:spacing w:before="60" w:line="240" w:lineRule="auto"/>
        <w:ind w:right="-2"/>
        <w:rPr>
          <w:rFonts w:ascii="Arial" w:hAnsi="Arial" w:cs="Arial"/>
          <w:szCs w:val="20"/>
          <w:lang w:eastAsia="en-US"/>
        </w:rPr>
      </w:pPr>
      <w:r w:rsidRPr="00634096">
        <w:rPr>
          <w:rFonts w:ascii="Arial" w:hAnsi="Arial" w:cs="Arial"/>
          <w:szCs w:val="20"/>
          <w:lang w:eastAsia="en-US"/>
        </w:rPr>
        <w:t>(if different from above)</w:t>
      </w:r>
    </w:p>
    <w:p w:rsidR="0041242C" w:rsidRDefault="00470A9C" w:rsidP="00C3259C">
      <w:pPr>
        <w:keepLines/>
        <w:spacing w:before="60" w:line="240" w:lineRule="auto"/>
        <w:ind w:right="-2"/>
        <w:rPr>
          <w:rFonts w:ascii="Arial" w:hAnsi="Arial" w:cs="Arial"/>
          <w:szCs w:val="20"/>
          <w:lang w:eastAsia="en-US"/>
        </w:rPr>
      </w:pPr>
      <w:r>
        <w:rPr>
          <w:rFonts w:ascii="Arial" w:hAnsi="Arial" w:cs="Arial"/>
          <w:szCs w:val="20"/>
          <w:lang w:eastAsia="en-US"/>
        </w:rPr>
        <w:br w:type="page"/>
      </w:r>
    </w:p>
    <w:p w:rsidR="00C3259C" w:rsidRPr="00634096" w:rsidRDefault="00470A9C" w:rsidP="00C3259C">
      <w:pPr>
        <w:pBdr>
          <w:top w:val="single" w:sz="4" w:space="1" w:color="auto"/>
          <w:left w:val="single" w:sz="4" w:space="4" w:color="auto"/>
          <w:bottom w:val="single" w:sz="4" w:space="1" w:color="auto"/>
          <w:right w:val="single" w:sz="4" w:space="4" w:color="auto"/>
        </w:pBdr>
        <w:shd w:val="clear" w:color="auto" w:fill="E7E6E6" w:themeFill="background2"/>
        <w:spacing w:before="0" w:after="0" w:line="240" w:lineRule="auto"/>
        <w:jc w:val="center"/>
        <w:rPr>
          <w:rFonts w:ascii="Arial" w:hAnsi="Arial" w:cs="Arial"/>
          <w:b/>
          <w:sz w:val="28"/>
          <w:szCs w:val="28"/>
        </w:rPr>
      </w:pPr>
      <w:r w:rsidRPr="00634096">
        <w:rPr>
          <w:rFonts w:ascii="Arial" w:hAnsi="Arial" w:cs="Arial"/>
          <w:b/>
          <w:sz w:val="28"/>
          <w:szCs w:val="28"/>
        </w:rPr>
        <w:lastRenderedPageBreak/>
        <w:t>Part 2 - Executive Summary</w:t>
      </w:r>
    </w:p>
    <w:p w:rsidR="00C3259C" w:rsidRPr="00634096" w:rsidRDefault="00470A9C" w:rsidP="00C3259C">
      <w:pPr>
        <w:pStyle w:val="Indent2"/>
        <w:keepNext/>
        <w:pBdr>
          <w:top w:val="single" w:sz="4" w:space="1" w:color="auto"/>
          <w:left w:val="single" w:sz="4" w:space="4" w:color="auto"/>
          <w:bottom w:val="single" w:sz="4" w:space="1" w:color="auto"/>
          <w:right w:val="single" w:sz="4" w:space="4" w:color="auto"/>
        </w:pBdr>
        <w:spacing w:before="120" w:after="120"/>
        <w:ind w:left="0" w:right="-2"/>
        <w:rPr>
          <w:rFonts w:ascii="Arial" w:hAnsi="Arial" w:cs="Arial"/>
          <w:b/>
          <w:color w:val="000000" w:themeColor="text1"/>
          <w:sz w:val="20"/>
        </w:rPr>
      </w:pPr>
      <w:r w:rsidRPr="00634096">
        <w:rPr>
          <w:rFonts w:ascii="Arial" w:hAnsi="Arial" w:cs="Arial"/>
          <w:b/>
          <w:color w:val="000000" w:themeColor="text1"/>
          <w:sz w:val="20"/>
        </w:rPr>
        <w:t>Instruction to Potential Suppliers:</w:t>
      </w:r>
    </w:p>
    <w:p w:rsidR="00C3259C" w:rsidRPr="00634096" w:rsidRDefault="00470A9C" w:rsidP="00C3259C">
      <w:pPr>
        <w:pStyle w:val="Indent2"/>
        <w:pBdr>
          <w:top w:val="single" w:sz="4" w:space="1" w:color="auto"/>
          <w:left w:val="single" w:sz="4" w:space="4" w:color="auto"/>
          <w:bottom w:val="single" w:sz="4" w:space="1" w:color="auto"/>
          <w:right w:val="single" w:sz="4" w:space="4" w:color="auto"/>
        </w:pBdr>
        <w:spacing w:before="120" w:after="120"/>
        <w:ind w:left="0" w:right="-2"/>
        <w:rPr>
          <w:rFonts w:ascii="Arial" w:hAnsi="Arial" w:cs="Arial"/>
          <w:color w:val="000000" w:themeColor="text1"/>
          <w:sz w:val="20"/>
        </w:rPr>
      </w:pPr>
      <w:r w:rsidRPr="00634096">
        <w:rPr>
          <w:rFonts w:ascii="Arial" w:hAnsi="Arial" w:cs="Arial"/>
          <w:color w:val="000000" w:themeColor="text1"/>
          <w:sz w:val="20"/>
        </w:rPr>
        <w:t>Provide a brief (less than 1 page) Executive Summary of your proposal highlighting any key aspects</w:t>
      </w:r>
      <w:r w:rsidR="00225BBB">
        <w:rPr>
          <w:rFonts w:ascii="Arial" w:hAnsi="Arial" w:cs="Arial"/>
          <w:color w:val="000000" w:themeColor="text1"/>
          <w:sz w:val="20"/>
        </w:rPr>
        <w:t>, including how you (and any subcontractors) propose to comply with the Commonwealth</w:t>
      </w:r>
      <w:r w:rsidR="00BC4252">
        <w:rPr>
          <w:rFonts w:ascii="Arial" w:hAnsi="Arial" w:cs="Arial"/>
          <w:color w:val="000000" w:themeColor="text1"/>
          <w:sz w:val="20"/>
        </w:rPr>
        <w:t xml:space="preserve"> Government’s</w:t>
      </w:r>
      <w:r w:rsidR="00225BBB">
        <w:rPr>
          <w:rFonts w:ascii="Arial" w:hAnsi="Arial" w:cs="Arial"/>
          <w:color w:val="000000" w:themeColor="text1"/>
          <w:sz w:val="20"/>
        </w:rPr>
        <w:t xml:space="preserve"> Indigenous Procurement Policy </w:t>
      </w:r>
      <w:r w:rsidR="00225BBB" w:rsidRPr="00925762">
        <w:rPr>
          <w:rFonts w:ascii="Arial" w:hAnsi="Arial" w:cs="Arial"/>
          <w:color w:val="000000" w:themeColor="text1"/>
          <w:sz w:val="18"/>
          <w:szCs w:val="18"/>
        </w:rPr>
        <w:t>(av</w:t>
      </w:r>
      <w:r w:rsidR="00225BBB" w:rsidRPr="00925762">
        <w:rPr>
          <w:rFonts w:ascii="Arial" w:hAnsi="Arial" w:cs="Arial"/>
          <w:color w:val="000000" w:themeColor="text1"/>
          <w:sz w:val="20"/>
        </w:rPr>
        <w:t xml:space="preserve">ailable at </w:t>
      </w:r>
      <w:hyperlink r:id="rId35" w:history="1">
        <w:r w:rsidR="00925762" w:rsidRPr="00925762">
          <w:rPr>
            <w:rStyle w:val="Hyperlink"/>
            <w:rFonts w:ascii="Arial" w:hAnsi="Arial" w:cs="Arial"/>
            <w:sz w:val="20"/>
          </w:rPr>
          <w:t>http://www.dpmc.gov.au/resource-centre/government/commonwealth-indigenous-procurement-policy</w:t>
        </w:r>
      </w:hyperlink>
      <w:r w:rsidR="00225BBB" w:rsidRPr="00925762">
        <w:rPr>
          <w:rFonts w:ascii="Arial" w:hAnsi="Arial" w:cs="Arial"/>
          <w:color w:val="000000" w:themeColor="text1"/>
          <w:sz w:val="20"/>
        </w:rPr>
        <w:t>)</w:t>
      </w:r>
      <w:r w:rsidR="00BC4252" w:rsidRPr="00925762">
        <w:rPr>
          <w:rFonts w:ascii="Arial" w:hAnsi="Arial" w:cs="Arial"/>
          <w:color w:val="000000" w:themeColor="text1"/>
          <w:sz w:val="20"/>
        </w:rPr>
        <w:t>.</w:t>
      </w:r>
    </w:p>
    <w:p w:rsidR="00C3259C" w:rsidRDefault="00C3259C" w:rsidP="00C3259C">
      <w:pPr>
        <w:pStyle w:val="Indent2"/>
        <w:spacing w:before="120" w:after="120"/>
        <w:ind w:left="0" w:right="-2"/>
        <w:rPr>
          <w:rFonts w:ascii="Arial" w:hAnsi="Arial" w:cs="Arial"/>
          <w:sz w:val="20"/>
        </w:rPr>
      </w:pPr>
    </w:p>
    <w:p w:rsidR="0041242C" w:rsidRPr="00634096" w:rsidRDefault="00470A9C" w:rsidP="0041242C">
      <w:pPr>
        <w:keepLines/>
        <w:pBdr>
          <w:top w:val="single" w:sz="4" w:space="1" w:color="auto"/>
          <w:left w:val="single" w:sz="4" w:space="4" w:color="auto"/>
          <w:bottom w:val="single" w:sz="4" w:space="1" w:color="auto"/>
          <w:right w:val="single" w:sz="4" w:space="4" w:color="auto"/>
        </w:pBdr>
        <w:shd w:val="pct5" w:color="auto" w:fill="auto"/>
        <w:spacing w:line="240" w:lineRule="auto"/>
        <w:ind w:right="-2"/>
        <w:rPr>
          <w:rFonts w:ascii="Arial" w:eastAsia="Calibri" w:hAnsi="Arial" w:cs="Arial"/>
          <w:b/>
          <w:szCs w:val="20"/>
          <w:lang w:eastAsia="en-US"/>
        </w:rPr>
      </w:pPr>
      <w:r w:rsidRPr="00634096">
        <w:rPr>
          <w:rFonts w:ascii="Arial" w:eastAsia="Calibri" w:hAnsi="Arial" w:cs="Arial"/>
          <w:b/>
          <w:szCs w:val="20"/>
          <w:lang w:eastAsia="en-US"/>
        </w:rPr>
        <w:t>Handy Hint:</w:t>
      </w:r>
    </w:p>
    <w:p w:rsidR="0041242C" w:rsidRPr="00634096" w:rsidRDefault="00470A9C" w:rsidP="0041242C">
      <w:pPr>
        <w:keepLines/>
        <w:pBdr>
          <w:top w:val="single" w:sz="4" w:space="1" w:color="auto"/>
          <w:left w:val="single" w:sz="4" w:space="4" w:color="auto"/>
          <w:bottom w:val="single" w:sz="4" w:space="1" w:color="auto"/>
          <w:right w:val="single" w:sz="4" w:space="4" w:color="auto"/>
        </w:pBdr>
        <w:shd w:val="pct5" w:color="auto" w:fill="auto"/>
        <w:spacing w:line="240" w:lineRule="auto"/>
        <w:ind w:right="-2"/>
        <w:rPr>
          <w:rFonts w:ascii="Arial" w:eastAsia="Calibri" w:hAnsi="Arial" w:cs="Arial"/>
          <w:szCs w:val="20"/>
          <w:lang w:eastAsia="en-US"/>
        </w:rPr>
      </w:pPr>
      <w:r w:rsidRPr="00634096">
        <w:rPr>
          <w:rFonts w:ascii="Arial" w:eastAsia="Calibri" w:hAnsi="Arial" w:cs="Arial"/>
          <w:szCs w:val="20"/>
          <w:lang w:eastAsia="en-US"/>
        </w:rPr>
        <w:t>You may find it useful to complete this Executive Summary last so that it is easier to summarise your proposal’s key features.</w:t>
      </w:r>
    </w:p>
    <w:p w:rsidR="0041242C" w:rsidRDefault="0041242C" w:rsidP="00C3259C">
      <w:pPr>
        <w:pStyle w:val="Indent2"/>
        <w:spacing w:before="120" w:after="120"/>
        <w:ind w:left="0" w:right="-2"/>
        <w:rPr>
          <w:rFonts w:ascii="Arial" w:hAnsi="Arial" w:cs="Arial"/>
          <w:sz w:val="20"/>
        </w:rPr>
      </w:pPr>
    </w:p>
    <w:p w:rsidR="0041242C" w:rsidRDefault="00470A9C" w:rsidP="00C3259C">
      <w:pPr>
        <w:pStyle w:val="Indent2"/>
        <w:spacing w:before="120" w:after="120"/>
        <w:ind w:left="0" w:right="-2"/>
        <w:rPr>
          <w:rFonts w:ascii="Arial" w:hAnsi="Arial" w:cs="Arial"/>
          <w:sz w:val="20"/>
        </w:rPr>
      </w:pPr>
      <w:r>
        <w:rPr>
          <w:rFonts w:ascii="Arial" w:hAnsi="Arial" w:cs="Arial"/>
          <w:sz w:val="20"/>
        </w:rPr>
        <w:br w:type="page"/>
      </w:r>
    </w:p>
    <w:p w:rsidR="00C3259C" w:rsidRPr="00634096" w:rsidRDefault="00470A9C" w:rsidP="00C3259C">
      <w:pPr>
        <w:pBdr>
          <w:top w:val="single" w:sz="4" w:space="1" w:color="auto"/>
          <w:left w:val="single" w:sz="4" w:space="4" w:color="auto"/>
          <w:bottom w:val="single" w:sz="4" w:space="1" w:color="auto"/>
          <w:right w:val="single" w:sz="4" w:space="4" w:color="auto"/>
        </w:pBdr>
        <w:shd w:val="clear" w:color="auto" w:fill="E7E6E6" w:themeFill="background2"/>
        <w:spacing w:before="0" w:after="0" w:line="240" w:lineRule="auto"/>
        <w:ind w:right="-2"/>
        <w:jc w:val="center"/>
        <w:rPr>
          <w:rFonts w:ascii="Arial" w:hAnsi="Arial" w:cs="Arial"/>
          <w:b/>
          <w:sz w:val="28"/>
          <w:szCs w:val="28"/>
        </w:rPr>
      </w:pPr>
      <w:r w:rsidRPr="00634096">
        <w:rPr>
          <w:rFonts w:ascii="Arial" w:hAnsi="Arial" w:cs="Arial"/>
          <w:b/>
          <w:sz w:val="28"/>
          <w:szCs w:val="28"/>
        </w:rPr>
        <w:lastRenderedPageBreak/>
        <w:t>Part 3 – Ability to meet the requirement</w:t>
      </w:r>
    </w:p>
    <w:p w:rsidR="00B36E83" w:rsidRDefault="00470A9C" w:rsidP="00B36E83">
      <w:pPr>
        <w:keepLines/>
        <w:spacing w:line="240" w:lineRule="auto"/>
        <w:ind w:right="-2"/>
        <w:rPr>
          <w:rFonts w:ascii="Arial" w:hAnsi="Arial" w:cs="Arial"/>
          <w:b/>
          <w:bCs/>
          <w:i/>
          <w:color w:val="000000"/>
          <w:sz w:val="24"/>
        </w:rPr>
      </w:pPr>
      <w:r>
        <w:rPr>
          <w:rFonts w:ascii="Arial" w:hAnsi="Arial" w:cs="Arial"/>
          <w:b/>
          <w:bCs/>
          <w:i/>
          <w:color w:val="000000"/>
          <w:sz w:val="24"/>
        </w:rPr>
        <w:t>Mandatory Conditions of Participation</w:t>
      </w:r>
    </w:p>
    <w:p w:rsidR="00B36E83" w:rsidRDefault="00470A9C" w:rsidP="00B36E83">
      <w:pPr>
        <w:keepNext/>
        <w:keepLines/>
        <w:pBdr>
          <w:top w:val="single" w:sz="4" w:space="1" w:color="auto"/>
          <w:left w:val="single" w:sz="4" w:space="4" w:color="auto"/>
          <w:bottom w:val="single" w:sz="4" w:space="1" w:color="auto"/>
          <w:right w:val="single" w:sz="4" w:space="4" w:color="auto"/>
        </w:pBdr>
        <w:spacing w:line="240" w:lineRule="auto"/>
        <w:ind w:right="-2"/>
        <w:rPr>
          <w:rFonts w:ascii="Arial" w:hAnsi="Arial" w:cs="Arial"/>
          <w:b/>
          <w:color w:val="000000"/>
          <w:szCs w:val="20"/>
          <w:lang w:eastAsia="en-US"/>
        </w:rPr>
      </w:pPr>
      <w:r>
        <w:rPr>
          <w:rFonts w:ascii="Arial" w:hAnsi="Arial" w:cs="Arial"/>
          <w:b/>
          <w:color w:val="000000"/>
          <w:szCs w:val="20"/>
          <w:lang w:eastAsia="en-US"/>
        </w:rPr>
        <w:t>Instruction to Potential Suppliers:</w:t>
      </w:r>
    </w:p>
    <w:p w:rsidR="00B36E83" w:rsidRDefault="00470A9C" w:rsidP="00B36E83">
      <w:pPr>
        <w:keepLines/>
        <w:pBdr>
          <w:top w:val="single" w:sz="4" w:space="1" w:color="auto"/>
          <w:left w:val="single" w:sz="4" w:space="4" w:color="auto"/>
          <w:bottom w:val="single" w:sz="4" w:space="1" w:color="auto"/>
          <w:right w:val="single" w:sz="4" w:space="4" w:color="auto"/>
        </w:pBdr>
        <w:spacing w:line="240" w:lineRule="auto"/>
        <w:ind w:right="-2"/>
        <w:rPr>
          <w:rFonts w:ascii="Arial" w:hAnsi="Arial" w:cs="Arial"/>
          <w:color w:val="000000"/>
          <w:szCs w:val="20"/>
          <w:lang w:eastAsia="en-US"/>
        </w:rPr>
      </w:pPr>
      <w:r>
        <w:rPr>
          <w:rFonts w:ascii="Arial" w:hAnsi="Arial" w:cs="Arial"/>
          <w:color w:val="000000"/>
          <w:szCs w:val="20"/>
          <w:lang w:eastAsia="en-US"/>
        </w:rPr>
        <w:t xml:space="preserve">If there are any </w:t>
      </w:r>
      <w:r>
        <w:rPr>
          <w:rFonts w:ascii="Arial" w:hAnsi="Arial" w:cs="Arial"/>
          <w:i/>
          <w:color w:val="000000"/>
          <w:szCs w:val="20"/>
          <w:lang w:eastAsia="en-US"/>
        </w:rPr>
        <w:t>Mandatory Conditions of Participation</w:t>
      </w:r>
      <w:r>
        <w:rPr>
          <w:rFonts w:ascii="Arial" w:hAnsi="Arial" w:cs="Arial"/>
          <w:color w:val="000000"/>
          <w:szCs w:val="20"/>
          <w:lang w:eastAsia="en-US"/>
        </w:rPr>
        <w:t xml:space="preserve"> [Clause A.A.2], specifically respond to them here.</w:t>
      </w:r>
    </w:p>
    <w:p w:rsidR="00B36E83" w:rsidRDefault="00470A9C" w:rsidP="00B36E83">
      <w:pPr>
        <w:keepLines/>
        <w:pBdr>
          <w:top w:val="single" w:sz="4" w:space="1" w:color="auto"/>
          <w:left w:val="single" w:sz="4" w:space="4" w:color="auto"/>
          <w:bottom w:val="single" w:sz="4" w:space="1" w:color="auto"/>
          <w:right w:val="single" w:sz="4" w:space="4" w:color="auto"/>
        </w:pBdr>
        <w:spacing w:line="240" w:lineRule="auto"/>
        <w:ind w:right="-2"/>
        <w:rPr>
          <w:rFonts w:ascii="Arial" w:hAnsi="Arial" w:cs="Arial"/>
          <w:i/>
          <w:color w:val="000000"/>
          <w:szCs w:val="20"/>
          <w:lang w:eastAsia="en-US"/>
        </w:rPr>
      </w:pPr>
      <w:r>
        <w:rPr>
          <w:rFonts w:ascii="Arial" w:hAnsi="Arial" w:cs="Arial"/>
          <w:i/>
          <w:color w:val="000000"/>
          <w:szCs w:val="20"/>
          <w:lang w:eastAsia="en-US"/>
        </w:rPr>
        <w:t>Please Note: If you are unable to meet any Mandatory Conditions of Participation your response will be excluded from consideration.</w:t>
      </w:r>
    </w:p>
    <w:p w:rsidR="00C3259C" w:rsidRPr="00634096" w:rsidRDefault="00470A9C" w:rsidP="00C3259C">
      <w:pPr>
        <w:keepLines/>
        <w:spacing w:line="240" w:lineRule="auto"/>
        <w:ind w:right="-2"/>
        <w:rPr>
          <w:rFonts w:ascii="Arial" w:eastAsia="Calibri" w:hAnsi="Arial"/>
          <w:b/>
          <w:i/>
          <w:sz w:val="24"/>
          <w:lang w:eastAsia="en-US"/>
        </w:rPr>
      </w:pPr>
      <w:r w:rsidRPr="00634096">
        <w:rPr>
          <w:rFonts w:ascii="Arial" w:eastAsia="Calibri" w:hAnsi="Arial"/>
          <w:b/>
          <w:i/>
          <w:sz w:val="24"/>
          <w:lang w:eastAsia="en-US"/>
        </w:rPr>
        <w:t>Detailed proposal to meet the Customer’s requirement</w:t>
      </w:r>
    </w:p>
    <w:p w:rsidR="00C3259C" w:rsidRPr="00634096" w:rsidRDefault="00470A9C" w:rsidP="00C3259C">
      <w:pPr>
        <w:keepNext/>
        <w:keepLines/>
        <w:pBdr>
          <w:top w:val="single" w:sz="4" w:space="1" w:color="auto"/>
          <w:left w:val="single" w:sz="4" w:space="4" w:color="auto"/>
          <w:bottom w:val="single" w:sz="4" w:space="1" w:color="auto"/>
          <w:right w:val="single" w:sz="4" w:space="4" w:color="auto"/>
        </w:pBdr>
        <w:spacing w:line="240" w:lineRule="auto"/>
        <w:ind w:right="-2"/>
        <w:rPr>
          <w:rFonts w:ascii="Arial" w:hAnsi="Arial" w:cs="Arial"/>
          <w:b/>
          <w:color w:val="000000"/>
          <w:szCs w:val="20"/>
          <w:lang w:eastAsia="en-US"/>
        </w:rPr>
      </w:pPr>
      <w:r w:rsidRPr="00634096">
        <w:rPr>
          <w:rFonts w:ascii="Arial" w:hAnsi="Arial" w:cs="Arial"/>
          <w:b/>
          <w:color w:val="000000"/>
          <w:szCs w:val="20"/>
          <w:lang w:eastAsia="en-US"/>
        </w:rPr>
        <w:t>Instruction to Potential Suppliers:</w:t>
      </w:r>
    </w:p>
    <w:p w:rsidR="00C3259C" w:rsidRPr="00634096" w:rsidRDefault="00470A9C" w:rsidP="00C3259C">
      <w:pPr>
        <w:keepLines/>
        <w:pBdr>
          <w:top w:val="single" w:sz="4" w:space="1" w:color="auto"/>
          <w:left w:val="single" w:sz="4" w:space="4" w:color="auto"/>
          <w:bottom w:val="single" w:sz="4" w:space="1" w:color="auto"/>
          <w:right w:val="single" w:sz="4" w:space="4" w:color="auto"/>
        </w:pBdr>
        <w:spacing w:line="240" w:lineRule="auto"/>
        <w:ind w:right="-2"/>
        <w:rPr>
          <w:rFonts w:ascii="Arial" w:hAnsi="Arial" w:cs="Arial"/>
          <w:color w:val="000000"/>
          <w:szCs w:val="20"/>
          <w:lang w:eastAsia="en-US"/>
        </w:rPr>
      </w:pPr>
      <w:r w:rsidRPr="00634096">
        <w:rPr>
          <w:rFonts w:ascii="Arial" w:hAnsi="Arial" w:cs="Arial"/>
          <w:szCs w:val="20"/>
          <w:lang w:eastAsia="en-US"/>
        </w:rPr>
        <w:t>The information you provide in this section will be considered in evaluating the extent to which this Response meets the Customer’s requirement, be as concise as possible. Do not provide general marketing material that does not relate to the specific requirement.</w:t>
      </w:r>
    </w:p>
    <w:p w:rsidR="00C3259C" w:rsidRPr="00634096" w:rsidRDefault="00470A9C" w:rsidP="00C3259C">
      <w:pPr>
        <w:keepLines/>
        <w:pBdr>
          <w:top w:val="single" w:sz="4" w:space="1" w:color="auto"/>
          <w:left w:val="single" w:sz="4" w:space="4" w:color="auto"/>
          <w:bottom w:val="single" w:sz="4" w:space="1" w:color="auto"/>
          <w:right w:val="single" w:sz="4" w:space="4" w:color="auto"/>
        </w:pBdr>
        <w:spacing w:line="240" w:lineRule="auto"/>
        <w:ind w:right="-2"/>
        <w:rPr>
          <w:rFonts w:ascii="Arial" w:hAnsi="Arial" w:cs="Arial"/>
          <w:color w:val="000000"/>
          <w:szCs w:val="20"/>
          <w:lang w:eastAsia="en-US"/>
        </w:rPr>
      </w:pPr>
      <w:r w:rsidRPr="00634096">
        <w:rPr>
          <w:rFonts w:ascii="Arial" w:hAnsi="Arial" w:cs="Arial"/>
          <w:color w:val="000000"/>
          <w:szCs w:val="20"/>
          <w:lang w:eastAsia="en-US"/>
        </w:rPr>
        <w:t xml:space="preserve">Provide a detailed description of your proposal to supply the Customer’s requirement, including any delivery methodology.  </w:t>
      </w:r>
    </w:p>
    <w:p w:rsidR="00C3259C" w:rsidRPr="00634096" w:rsidRDefault="00470A9C" w:rsidP="00C3259C">
      <w:pPr>
        <w:keepLines/>
        <w:pBdr>
          <w:top w:val="single" w:sz="4" w:space="1" w:color="auto"/>
          <w:left w:val="single" w:sz="4" w:space="4" w:color="auto"/>
          <w:bottom w:val="single" w:sz="4" w:space="1" w:color="auto"/>
          <w:right w:val="single" w:sz="4" w:space="4" w:color="auto"/>
        </w:pBdr>
        <w:spacing w:line="240" w:lineRule="auto"/>
        <w:ind w:right="-2"/>
        <w:rPr>
          <w:rFonts w:ascii="Arial" w:hAnsi="Arial" w:cs="Arial"/>
          <w:color w:val="000000"/>
          <w:szCs w:val="20"/>
          <w:lang w:eastAsia="en-US"/>
        </w:rPr>
      </w:pPr>
      <w:r w:rsidRPr="00634096">
        <w:rPr>
          <w:rFonts w:ascii="Arial" w:hAnsi="Arial" w:cs="Arial"/>
          <w:color w:val="000000"/>
          <w:szCs w:val="20"/>
          <w:lang w:eastAsia="en-US"/>
        </w:rPr>
        <w:t xml:space="preserve">If there are any </w:t>
      </w:r>
      <w:r w:rsidRPr="00634096">
        <w:rPr>
          <w:rFonts w:ascii="Arial" w:hAnsi="Arial" w:cs="Arial"/>
          <w:i/>
          <w:color w:val="000000"/>
          <w:szCs w:val="20"/>
          <w:lang w:eastAsia="en-US"/>
        </w:rPr>
        <w:t>Mandatory Conditions of Participation</w:t>
      </w:r>
      <w:r w:rsidRPr="00634096">
        <w:rPr>
          <w:rFonts w:ascii="Arial" w:hAnsi="Arial" w:cs="Arial"/>
          <w:color w:val="000000"/>
          <w:szCs w:val="20"/>
          <w:lang w:eastAsia="en-US"/>
        </w:rPr>
        <w:t xml:space="preserve"> [Clause A.A.2] you should specifically respond to them here.</w:t>
      </w:r>
    </w:p>
    <w:p w:rsidR="00C3259C" w:rsidRPr="00634096" w:rsidRDefault="00C3259C" w:rsidP="00C3259C">
      <w:pPr>
        <w:keepLines/>
        <w:spacing w:before="0" w:after="0" w:line="240" w:lineRule="auto"/>
        <w:ind w:right="-2"/>
        <w:rPr>
          <w:rFonts w:ascii="Arial" w:eastAsia="Calibri" w:hAnsi="Arial" w:cs="Arial"/>
          <w:color w:val="000000"/>
          <w:szCs w:val="20"/>
          <w:highlight w:val="black"/>
          <w:lang w:eastAsia="en-US"/>
        </w:rPr>
      </w:pPr>
    </w:p>
    <w:p w:rsidR="00C3259C" w:rsidRPr="00634096" w:rsidRDefault="00470A9C" w:rsidP="00C3259C">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line="240" w:lineRule="auto"/>
        <w:rPr>
          <w:rFonts w:ascii="Arial" w:hAnsi="Arial" w:cs="Arial"/>
          <w:b/>
          <w:szCs w:val="20"/>
        </w:rPr>
      </w:pPr>
      <w:r w:rsidRPr="00634096">
        <w:rPr>
          <w:rFonts w:ascii="Arial" w:hAnsi="Arial" w:cs="Arial"/>
          <w:b/>
          <w:szCs w:val="20"/>
        </w:rPr>
        <w:t>Handy Hint</w:t>
      </w:r>
    </w:p>
    <w:p w:rsidR="00C3259C" w:rsidRPr="00634096" w:rsidRDefault="00470A9C" w:rsidP="00C3259C">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line="240" w:lineRule="auto"/>
        <w:rPr>
          <w:rFonts w:ascii="Arial" w:hAnsi="Arial" w:cs="Arial"/>
          <w:szCs w:val="20"/>
        </w:rPr>
      </w:pPr>
      <w:r w:rsidRPr="00634096">
        <w:rPr>
          <w:rFonts w:ascii="Arial" w:hAnsi="Arial" w:cs="Arial"/>
          <w:szCs w:val="20"/>
        </w:rPr>
        <w:t>This is your organisation’s opportunity to convince the evaluation panel that your organisation understands the Customer’s requirement and can deliver it to a high standard.</w:t>
      </w:r>
    </w:p>
    <w:p w:rsidR="00C3259C" w:rsidRPr="00634096" w:rsidRDefault="00470A9C" w:rsidP="00C3259C">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line="240" w:lineRule="auto"/>
        <w:rPr>
          <w:rFonts w:ascii="Arial" w:hAnsi="Arial" w:cs="Arial"/>
          <w:szCs w:val="20"/>
        </w:rPr>
      </w:pPr>
      <w:r w:rsidRPr="00634096">
        <w:rPr>
          <w:rFonts w:ascii="Arial" w:hAnsi="Arial" w:cs="Arial"/>
          <w:szCs w:val="20"/>
        </w:rPr>
        <w:t>This is the place to highlight your competitive advantage as well as any special or unique features of your proposal.  Depending on the requirement, your organisation’s response could propose a detailed project plan including project milestones and completion dates; timeframes; quality standards or performance indicators which demonstrate success or progress.  It could also detail any critical issues or key delivery risks of which the Customer should be aware.</w:t>
      </w:r>
    </w:p>
    <w:p w:rsidR="00C3259C" w:rsidRPr="00634096" w:rsidRDefault="00470A9C" w:rsidP="00C3259C">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line="240" w:lineRule="auto"/>
        <w:rPr>
          <w:rFonts w:ascii="Arial" w:hAnsi="Arial" w:cs="Arial"/>
          <w:szCs w:val="20"/>
        </w:rPr>
      </w:pPr>
      <w:r w:rsidRPr="00634096">
        <w:rPr>
          <w:rFonts w:ascii="Arial" w:hAnsi="Arial" w:cs="Arial"/>
          <w:szCs w:val="20"/>
        </w:rPr>
        <w:t xml:space="preserve">Do not rely solely on your organisation’s reputation as the evaluation panel can only consider information you provide in this submission – this </w:t>
      </w:r>
      <w:r w:rsidRPr="00634096">
        <w:rPr>
          <w:rFonts w:ascii="Arial" w:hAnsi="Arial" w:cs="Arial"/>
          <w:i/>
          <w:szCs w:val="20"/>
        </w:rPr>
        <w:t>Response to ATM</w:t>
      </w:r>
      <w:r w:rsidRPr="00634096">
        <w:rPr>
          <w:rFonts w:ascii="Arial" w:hAnsi="Arial" w:cs="Arial"/>
          <w:szCs w:val="20"/>
        </w:rPr>
        <w:t xml:space="preserve"> is the opportunity to promote your organisation.</w:t>
      </w:r>
    </w:p>
    <w:p w:rsidR="00C3259C" w:rsidRDefault="00C3259C" w:rsidP="00C3259C">
      <w:pPr>
        <w:spacing w:before="0" w:after="0" w:line="240" w:lineRule="auto"/>
        <w:rPr>
          <w:rFonts w:ascii="Arial" w:eastAsia="Calibri" w:hAnsi="Arial"/>
          <w:b/>
          <w:szCs w:val="20"/>
          <w:lang w:eastAsia="en-US"/>
        </w:rPr>
      </w:pPr>
    </w:p>
    <w:p w:rsidR="0041242C" w:rsidRDefault="00470A9C" w:rsidP="00C3259C">
      <w:pPr>
        <w:spacing w:before="0" w:after="0" w:line="240" w:lineRule="auto"/>
        <w:rPr>
          <w:rFonts w:ascii="Arial" w:eastAsia="Calibri" w:hAnsi="Arial"/>
          <w:b/>
          <w:szCs w:val="20"/>
          <w:lang w:eastAsia="en-US"/>
        </w:rPr>
      </w:pPr>
      <w:r>
        <w:rPr>
          <w:rFonts w:ascii="Arial" w:eastAsia="Calibri" w:hAnsi="Arial"/>
          <w:b/>
          <w:szCs w:val="20"/>
          <w:lang w:eastAsia="en-US"/>
        </w:rPr>
        <w:br w:type="page"/>
      </w:r>
    </w:p>
    <w:p w:rsidR="00C3259C" w:rsidRPr="00634096" w:rsidRDefault="00470A9C" w:rsidP="00C3259C">
      <w:pPr>
        <w:keepLines/>
        <w:pBdr>
          <w:top w:val="single" w:sz="4" w:space="1" w:color="auto"/>
          <w:left w:val="single" w:sz="4" w:space="4" w:color="auto"/>
          <w:bottom w:val="single" w:sz="4" w:space="1" w:color="auto"/>
          <w:right w:val="single" w:sz="4" w:space="4" w:color="auto"/>
        </w:pBdr>
        <w:shd w:val="clear" w:color="auto" w:fill="E7E6E6" w:themeFill="background2"/>
        <w:spacing w:before="0" w:after="0" w:line="240" w:lineRule="auto"/>
        <w:jc w:val="center"/>
        <w:rPr>
          <w:rFonts w:ascii="Arial" w:eastAsia="Calibri" w:hAnsi="Arial"/>
          <w:b/>
          <w:sz w:val="28"/>
          <w:szCs w:val="28"/>
          <w:lang w:eastAsia="en-US"/>
        </w:rPr>
      </w:pPr>
      <w:r w:rsidRPr="00634096">
        <w:rPr>
          <w:rFonts w:ascii="Arial" w:eastAsia="Calibri" w:hAnsi="Arial"/>
          <w:b/>
          <w:sz w:val="28"/>
          <w:szCs w:val="28"/>
          <w:lang w:eastAsia="en-US"/>
        </w:rPr>
        <w:lastRenderedPageBreak/>
        <w:t>Part 4 - Potential Supplier’s Proven Capacity</w:t>
      </w:r>
    </w:p>
    <w:p w:rsidR="00C3259C" w:rsidRPr="00634096" w:rsidRDefault="00470A9C" w:rsidP="000470D2">
      <w:pPr>
        <w:keepNext/>
        <w:keepLines/>
        <w:spacing w:before="240" w:after="0" w:line="240" w:lineRule="auto"/>
        <w:outlineLvl w:val="1"/>
        <w:rPr>
          <w:rFonts w:ascii="Arial" w:hAnsi="Arial" w:cs="Arial"/>
          <w:b/>
          <w:bCs/>
          <w:i/>
          <w:color w:val="000000"/>
          <w:sz w:val="24"/>
          <w:lang w:eastAsia="en-US"/>
        </w:rPr>
      </w:pPr>
      <w:r w:rsidRPr="00634096">
        <w:rPr>
          <w:rFonts w:ascii="Arial" w:hAnsi="Arial" w:cs="Arial"/>
          <w:b/>
          <w:bCs/>
          <w:i/>
          <w:color w:val="000000"/>
          <w:sz w:val="24"/>
          <w:lang w:eastAsia="en-US"/>
        </w:rPr>
        <w:t>Statement of Skills and Experience</w:t>
      </w:r>
    </w:p>
    <w:p w:rsidR="00C3259C" w:rsidRPr="00007B28" w:rsidRDefault="00470A9C" w:rsidP="000470D2">
      <w:pPr>
        <w:keepNext/>
        <w:keepLines/>
        <w:pBdr>
          <w:top w:val="single" w:sz="4" w:space="1" w:color="auto"/>
          <w:left w:val="single" w:sz="4" w:space="4" w:color="auto"/>
          <w:bottom w:val="single" w:sz="4" w:space="1" w:color="auto"/>
          <w:right w:val="single" w:sz="4" w:space="4" w:color="auto"/>
        </w:pBdr>
        <w:spacing w:after="60" w:line="240" w:lineRule="auto"/>
        <w:rPr>
          <w:rFonts w:ascii="Arial" w:hAnsi="Arial" w:cs="Arial"/>
          <w:b/>
          <w:color w:val="000000"/>
          <w:szCs w:val="20"/>
          <w:lang w:eastAsia="en-US"/>
        </w:rPr>
      </w:pPr>
      <w:r w:rsidRPr="00007B28">
        <w:rPr>
          <w:rFonts w:ascii="Arial" w:hAnsi="Arial" w:cs="Arial"/>
          <w:b/>
          <w:color w:val="000000"/>
          <w:szCs w:val="20"/>
          <w:lang w:eastAsia="en-US"/>
        </w:rPr>
        <w:t>Instruction to Potential Suppliers:</w:t>
      </w:r>
    </w:p>
    <w:p w:rsidR="00C3259C" w:rsidRPr="00007B28" w:rsidRDefault="00470A9C" w:rsidP="00C3259C">
      <w:pPr>
        <w:keepLines/>
        <w:pBdr>
          <w:top w:val="single" w:sz="4" w:space="1" w:color="auto"/>
          <w:left w:val="single" w:sz="4" w:space="4" w:color="auto"/>
          <w:bottom w:val="single" w:sz="4" w:space="1" w:color="auto"/>
          <w:right w:val="single" w:sz="4" w:space="4" w:color="auto"/>
        </w:pBdr>
        <w:spacing w:line="240" w:lineRule="auto"/>
        <w:rPr>
          <w:rFonts w:ascii="Arial" w:hAnsi="Arial" w:cs="Arial"/>
          <w:color w:val="000000"/>
          <w:szCs w:val="20"/>
          <w:lang w:eastAsia="en-US"/>
        </w:rPr>
      </w:pPr>
      <w:r w:rsidRPr="00007B28">
        <w:rPr>
          <w:rFonts w:ascii="Arial" w:hAnsi="Arial" w:cs="Arial"/>
          <w:szCs w:val="20"/>
          <w:lang w:eastAsia="en-US"/>
        </w:rPr>
        <w:t>The information you provide in this section will be considered in evaluating your organisation’s proven capacity to meet the Customer’s requirement.</w:t>
      </w:r>
    </w:p>
    <w:p w:rsidR="00C3259C" w:rsidRPr="00007B28" w:rsidRDefault="00470A9C" w:rsidP="00C3259C">
      <w:pPr>
        <w:keepLines/>
        <w:pBdr>
          <w:top w:val="single" w:sz="4" w:space="1" w:color="auto"/>
          <w:left w:val="single" w:sz="4" w:space="4" w:color="auto"/>
          <w:bottom w:val="single" w:sz="4" w:space="1" w:color="auto"/>
          <w:right w:val="single" w:sz="4" w:space="4" w:color="auto"/>
        </w:pBdr>
        <w:spacing w:line="240" w:lineRule="auto"/>
        <w:outlineLvl w:val="1"/>
        <w:rPr>
          <w:rFonts w:ascii="Arial" w:hAnsi="Arial" w:cs="Arial"/>
          <w:bCs/>
          <w:szCs w:val="26"/>
          <w:lang w:eastAsia="en-US"/>
        </w:rPr>
      </w:pPr>
      <w:r w:rsidRPr="00007B28">
        <w:rPr>
          <w:rFonts w:ascii="Arial" w:hAnsi="Arial" w:cs="Arial"/>
          <w:bCs/>
          <w:szCs w:val="26"/>
          <w:lang w:eastAsia="en-US"/>
        </w:rPr>
        <w:t>Provide clear, concise details of your relevant abilities to deliver what you have proposed above.</w:t>
      </w:r>
    </w:p>
    <w:p w:rsidR="00C3259C" w:rsidRPr="00007B28" w:rsidRDefault="00470A9C" w:rsidP="00C3259C">
      <w:pPr>
        <w:keepLines/>
        <w:pBdr>
          <w:top w:val="single" w:sz="4" w:space="1" w:color="auto"/>
          <w:left w:val="single" w:sz="4" w:space="4" w:color="auto"/>
          <w:bottom w:val="single" w:sz="4" w:space="1" w:color="auto"/>
          <w:right w:val="single" w:sz="4" w:space="4" w:color="auto"/>
        </w:pBdr>
        <w:spacing w:line="240" w:lineRule="auto"/>
        <w:outlineLvl w:val="1"/>
        <w:rPr>
          <w:rFonts w:ascii="Arial" w:hAnsi="Arial" w:cs="Arial"/>
          <w:bCs/>
          <w:szCs w:val="26"/>
          <w:lang w:eastAsia="en-US"/>
        </w:rPr>
      </w:pPr>
      <w:r w:rsidRPr="00007B28">
        <w:rPr>
          <w:rFonts w:ascii="Arial" w:hAnsi="Arial" w:cs="Arial"/>
          <w:bCs/>
          <w:szCs w:val="26"/>
          <w:lang w:eastAsia="en-US"/>
        </w:rPr>
        <w:t>This is your opportunity to prove to the evaluation panel that you can meet the Customer’s requirement to a high standard.</w:t>
      </w:r>
    </w:p>
    <w:p w:rsidR="00C3259C" w:rsidRPr="00634096" w:rsidRDefault="00C3259C" w:rsidP="00C3259C">
      <w:pPr>
        <w:keepLines/>
        <w:spacing w:before="0" w:after="0" w:line="240" w:lineRule="auto"/>
        <w:ind w:right="-2"/>
        <w:rPr>
          <w:rFonts w:ascii="Arial" w:eastAsia="Calibri" w:hAnsi="Arial" w:cs="Arial"/>
          <w:color w:val="000000"/>
          <w:szCs w:val="20"/>
          <w:highlight w:val="black"/>
          <w:lang w:eastAsia="en-US"/>
        </w:rPr>
      </w:pPr>
    </w:p>
    <w:p w:rsidR="00C3259C" w:rsidRPr="00007B28" w:rsidRDefault="00470A9C" w:rsidP="000470D2">
      <w:pPr>
        <w:keepLines/>
        <w:pBdr>
          <w:top w:val="single" w:sz="4" w:space="1" w:color="auto"/>
          <w:left w:val="single" w:sz="4" w:space="4" w:color="auto"/>
          <w:bottom w:val="single" w:sz="4" w:space="1" w:color="auto"/>
          <w:right w:val="single" w:sz="4" w:space="4" w:color="auto"/>
        </w:pBdr>
        <w:shd w:val="clear" w:color="auto" w:fill="D9D9D9"/>
        <w:spacing w:before="0" w:line="240" w:lineRule="auto"/>
        <w:rPr>
          <w:rFonts w:ascii="Arial" w:eastAsia="Calibri" w:hAnsi="Arial" w:cs="Arial"/>
          <w:b/>
          <w:szCs w:val="20"/>
          <w:lang w:eastAsia="en-US"/>
        </w:rPr>
      </w:pPr>
      <w:r w:rsidRPr="00007B28">
        <w:rPr>
          <w:rFonts w:ascii="Arial" w:eastAsia="Calibri" w:hAnsi="Arial" w:cs="Arial"/>
          <w:b/>
          <w:szCs w:val="20"/>
          <w:lang w:eastAsia="en-US"/>
        </w:rPr>
        <w:t>Handy Hint</w:t>
      </w:r>
    </w:p>
    <w:p w:rsidR="00C3259C" w:rsidRPr="00007B28" w:rsidRDefault="00470A9C" w:rsidP="00C3259C">
      <w:pPr>
        <w:keepLines/>
        <w:pBdr>
          <w:top w:val="single" w:sz="4" w:space="1" w:color="auto"/>
          <w:left w:val="single" w:sz="4" w:space="4" w:color="auto"/>
          <w:bottom w:val="single" w:sz="4" w:space="1" w:color="auto"/>
          <w:right w:val="single" w:sz="4" w:space="4" w:color="auto"/>
        </w:pBdr>
        <w:shd w:val="clear" w:color="auto" w:fill="D9D9D9"/>
        <w:tabs>
          <w:tab w:val="left" w:pos="6409"/>
        </w:tabs>
        <w:spacing w:line="240" w:lineRule="auto"/>
        <w:rPr>
          <w:rFonts w:ascii="Arial" w:eastAsia="Calibri" w:hAnsi="Arial" w:cs="Arial"/>
          <w:szCs w:val="20"/>
          <w:lang w:eastAsia="en-US"/>
        </w:rPr>
      </w:pPr>
      <w:r w:rsidRPr="00007B28">
        <w:rPr>
          <w:rFonts w:ascii="Arial" w:eastAsia="Calibri" w:hAnsi="Arial" w:cs="Arial"/>
          <w:szCs w:val="20"/>
          <w:lang w:eastAsia="en-US"/>
        </w:rPr>
        <w:t>This is your opportunity to highlight any unique capabilities.</w:t>
      </w:r>
    </w:p>
    <w:p w:rsidR="00C3259C" w:rsidRPr="00007B28" w:rsidRDefault="00470A9C" w:rsidP="00C3259C">
      <w:pPr>
        <w:keepLines/>
        <w:pBdr>
          <w:top w:val="single" w:sz="4" w:space="1" w:color="auto"/>
          <w:left w:val="single" w:sz="4" w:space="4" w:color="auto"/>
          <w:bottom w:val="single" w:sz="4" w:space="1" w:color="auto"/>
          <w:right w:val="single" w:sz="4" w:space="4" w:color="auto"/>
        </w:pBdr>
        <w:shd w:val="clear" w:color="auto" w:fill="D9D9D9"/>
        <w:spacing w:line="240" w:lineRule="auto"/>
        <w:rPr>
          <w:rFonts w:ascii="Arial" w:eastAsia="Calibri" w:hAnsi="Arial" w:cs="Arial"/>
          <w:szCs w:val="20"/>
          <w:lang w:eastAsia="en-US"/>
        </w:rPr>
      </w:pPr>
      <w:r w:rsidRPr="00007B28">
        <w:rPr>
          <w:rFonts w:ascii="Arial" w:eastAsia="Calibri" w:hAnsi="Arial" w:cs="Arial"/>
          <w:szCs w:val="20"/>
          <w:lang w:eastAsia="en-US"/>
        </w:rPr>
        <w:t xml:space="preserve">Depending on the requirement, this could include a detailed description of your recent experience in successfully supplying a similar requirement for </w:t>
      </w:r>
      <w:r w:rsidR="00B37E3E" w:rsidRPr="00B37E3E">
        <w:rPr>
          <w:rFonts w:ascii="Arial" w:hAnsi="Arial" w:cs="Arial"/>
          <w:bCs/>
          <w:color w:val="000000"/>
          <w:szCs w:val="20"/>
        </w:rPr>
        <w:t>Consultancy Services</w:t>
      </w:r>
      <w:r w:rsidR="00B37E3E" w:rsidRPr="00007B28">
        <w:rPr>
          <w:rFonts w:ascii="Arial" w:eastAsia="Calibri" w:hAnsi="Arial" w:cs="Arial"/>
          <w:szCs w:val="20"/>
          <w:lang w:eastAsia="en-US"/>
        </w:rPr>
        <w:t xml:space="preserve"> </w:t>
      </w:r>
      <w:r w:rsidRPr="00007B28">
        <w:rPr>
          <w:rFonts w:ascii="Arial" w:eastAsia="Calibri" w:hAnsi="Arial" w:cs="Arial"/>
          <w:szCs w:val="20"/>
          <w:lang w:eastAsia="en-US"/>
        </w:rPr>
        <w:t>It could also include your organisation’s expertise in this field, brief information about your personnel (highlighting relevant expertise and experience), details of relevant intellectual property or unique products used.</w:t>
      </w:r>
    </w:p>
    <w:p w:rsidR="00C3259C" w:rsidRPr="00007B28" w:rsidRDefault="00470A9C" w:rsidP="00C3259C">
      <w:pPr>
        <w:keepLines/>
        <w:pBdr>
          <w:top w:val="single" w:sz="4" w:space="1" w:color="auto"/>
          <w:left w:val="single" w:sz="4" w:space="4" w:color="auto"/>
          <w:bottom w:val="single" w:sz="4" w:space="1" w:color="auto"/>
          <w:right w:val="single" w:sz="4" w:space="4" w:color="auto"/>
        </w:pBdr>
        <w:shd w:val="clear" w:color="auto" w:fill="D9D9D9"/>
        <w:spacing w:line="240" w:lineRule="auto"/>
        <w:rPr>
          <w:rFonts w:ascii="Arial" w:eastAsia="Calibri" w:hAnsi="Arial" w:cs="Arial"/>
          <w:szCs w:val="20"/>
          <w:lang w:eastAsia="en-US"/>
        </w:rPr>
      </w:pPr>
      <w:r w:rsidRPr="00007B28">
        <w:rPr>
          <w:rFonts w:ascii="Arial" w:eastAsia="Calibri" w:hAnsi="Arial" w:cs="Arial"/>
          <w:szCs w:val="20"/>
          <w:lang w:eastAsia="en-US"/>
        </w:rPr>
        <w:t>You may also attach brief supporting information specific to this procurement including tailored CVs for Specified Personnel, where relevant.</w:t>
      </w:r>
    </w:p>
    <w:p w:rsidR="00C3259C" w:rsidRDefault="00470A9C" w:rsidP="000470D2">
      <w:pPr>
        <w:keepNext/>
        <w:keepLines/>
        <w:spacing w:before="240" w:line="240" w:lineRule="auto"/>
        <w:outlineLvl w:val="1"/>
        <w:rPr>
          <w:rFonts w:ascii="Arial" w:hAnsi="Arial" w:cs="Arial"/>
          <w:b/>
          <w:bCs/>
          <w:i/>
          <w:color w:val="000000"/>
          <w:sz w:val="24"/>
          <w:lang w:eastAsia="en-US"/>
        </w:rPr>
      </w:pPr>
      <w:r w:rsidRPr="00634096">
        <w:rPr>
          <w:rFonts w:ascii="Arial" w:hAnsi="Arial" w:cs="Arial"/>
          <w:b/>
          <w:bCs/>
          <w:i/>
          <w:color w:val="000000"/>
          <w:sz w:val="24"/>
          <w:lang w:eastAsia="en-US"/>
        </w:rPr>
        <w:t>Specified Personnel</w:t>
      </w:r>
    </w:p>
    <w:p w:rsidR="008A5071" w:rsidRPr="00007B28" w:rsidRDefault="00470A9C" w:rsidP="008A5071">
      <w:pPr>
        <w:keepNext/>
        <w:keepLines/>
        <w:pBdr>
          <w:top w:val="single" w:sz="4" w:space="1" w:color="auto"/>
          <w:left w:val="single" w:sz="4" w:space="4" w:color="auto"/>
          <w:bottom w:val="single" w:sz="4" w:space="1" w:color="auto"/>
          <w:right w:val="single" w:sz="4" w:space="4" w:color="auto"/>
        </w:pBdr>
        <w:spacing w:line="240" w:lineRule="auto"/>
        <w:rPr>
          <w:rFonts w:ascii="Arial" w:hAnsi="Arial" w:cs="Arial"/>
          <w:b/>
          <w:color w:val="000000"/>
          <w:szCs w:val="20"/>
          <w:lang w:eastAsia="en-US"/>
        </w:rPr>
      </w:pPr>
      <w:r w:rsidRPr="00007B28">
        <w:rPr>
          <w:rFonts w:ascii="Arial" w:hAnsi="Arial" w:cs="Arial"/>
          <w:b/>
          <w:color w:val="000000"/>
          <w:szCs w:val="20"/>
          <w:lang w:eastAsia="en-US"/>
        </w:rPr>
        <w:t>Instruction to Potential Suppliers:</w:t>
      </w:r>
    </w:p>
    <w:p w:rsidR="008A5071" w:rsidRPr="00007B28" w:rsidRDefault="00470A9C" w:rsidP="008A5071">
      <w:pPr>
        <w:keepLines/>
        <w:pBdr>
          <w:top w:val="single" w:sz="4" w:space="1" w:color="auto"/>
          <w:left w:val="single" w:sz="4" w:space="4" w:color="auto"/>
          <w:bottom w:val="single" w:sz="4" w:space="1" w:color="auto"/>
          <w:right w:val="single" w:sz="4" w:space="4" w:color="auto"/>
        </w:pBdr>
        <w:spacing w:line="240" w:lineRule="auto"/>
        <w:outlineLvl w:val="1"/>
        <w:rPr>
          <w:rFonts w:ascii="Arial" w:hAnsi="Arial" w:cs="Arial"/>
          <w:bCs/>
          <w:color w:val="000000"/>
          <w:szCs w:val="26"/>
          <w:lang w:eastAsia="en-US"/>
        </w:rPr>
      </w:pPr>
      <w:r w:rsidRPr="00007B28">
        <w:rPr>
          <w:rFonts w:ascii="Arial" w:hAnsi="Arial" w:cs="Arial"/>
          <w:bCs/>
          <w:color w:val="000000"/>
          <w:szCs w:val="26"/>
          <w:lang w:eastAsia="en-US"/>
        </w:rPr>
        <w:t>Usually it wi</w:t>
      </w:r>
      <w:r>
        <w:rPr>
          <w:rFonts w:ascii="Arial" w:hAnsi="Arial" w:cs="Arial"/>
          <w:bCs/>
          <w:color w:val="000000"/>
          <w:szCs w:val="26"/>
          <w:lang w:eastAsia="en-US"/>
        </w:rPr>
        <w:t>ll not be necessary to include Specified P</w:t>
      </w:r>
      <w:r w:rsidRPr="00007B28">
        <w:rPr>
          <w:rFonts w:ascii="Arial" w:hAnsi="Arial" w:cs="Arial"/>
          <w:bCs/>
          <w:color w:val="000000"/>
          <w:szCs w:val="26"/>
          <w:lang w:eastAsia="en-US"/>
        </w:rPr>
        <w:t xml:space="preserve">ersonnel for </w:t>
      </w:r>
      <w:r w:rsidRPr="00B37E3E">
        <w:rPr>
          <w:rFonts w:ascii="Arial" w:hAnsi="Arial" w:cs="Arial"/>
          <w:bCs/>
          <w:color w:val="000000"/>
          <w:szCs w:val="20"/>
        </w:rPr>
        <w:t>Consultancy Services</w:t>
      </w:r>
      <w:r w:rsidRPr="00007B28">
        <w:rPr>
          <w:rFonts w:ascii="Arial" w:hAnsi="Arial" w:cs="Arial"/>
          <w:bCs/>
          <w:color w:val="000000"/>
          <w:szCs w:val="26"/>
          <w:lang w:eastAsia="en-US"/>
        </w:rPr>
        <w:t xml:space="preserve"> </w:t>
      </w:r>
      <w:r>
        <w:rPr>
          <w:rFonts w:ascii="Arial" w:hAnsi="Arial" w:cs="Arial"/>
          <w:bCs/>
          <w:color w:val="000000"/>
          <w:szCs w:val="26"/>
          <w:lang w:eastAsia="en-US"/>
        </w:rPr>
        <w:t xml:space="preserve"> </w:t>
      </w:r>
      <w:r w:rsidRPr="00007B28">
        <w:rPr>
          <w:rFonts w:ascii="Arial" w:hAnsi="Arial" w:cs="Arial"/>
          <w:bCs/>
          <w:color w:val="000000"/>
          <w:szCs w:val="26"/>
          <w:lang w:eastAsia="en-US"/>
        </w:rPr>
        <w:t>contracts</w:t>
      </w:r>
      <w:r>
        <w:rPr>
          <w:rFonts w:ascii="Arial" w:hAnsi="Arial" w:cs="Arial"/>
          <w:bCs/>
          <w:color w:val="000000"/>
          <w:szCs w:val="26"/>
          <w:lang w:eastAsia="en-US"/>
        </w:rPr>
        <w:t xml:space="preserve">. </w:t>
      </w:r>
      <w:r w:rsidRPr="00007B28">
        <w:rPr>
          <w:rFonts w:ascii="Arial" w:hAnsi="Arial" w:cs="Arial"/>
          <w:bCs/>
          <w:color w:val="000000"/>
          <w:szCs w:val="26"/>
          <w:lang w:eastAsia="en-US"/>
        </w:rPr>
        <w:t xml:space="preserve">However, if your proposal has referenced the skills of specific personnel provide details in the table below.  Include their role, the percentage of the project that they will complete (the total of all specified personnel will add to not more than 100% of the project) and if relevant, their current Commonwealth Government security clearance.  Only propose </w:t>
      </w:r>
      <w:r>
        <w:rPr>
          <w:rFonts w:ascii="Arial" w:hAnsi="Arial" w:cs="Arial"/>
          <w:bCs/>
          <w:color w:val="000000"/>
          <w:szCs w:val="26"/>
          <w:lang w:eastAsia="en-US"/>
        </w:rPr>
        <w:t>Specified P</w:t>
      </w:r>
      <w:r w:rsidRPr="00007B28">
        <w:rPr>
          <w:rFonts w:ascii="Arial" w:hAnsi="Arial" w:cs="Arial"/>
          <w:bCs/>
          <w:color w:val="000000"/>
          <w:szCs w:val="26"/>
          <w:lang w:eastAsia="en-US"/>
        </w:rPr>
        <w:t>ersonnel where you can reasonably expect them to perform the roles nominated.</w:t>
      </w:r>
    </w:p>
    <w:p w:rsidR="008A5071" w:rsidRPr="00007B28" w:rsidRDefault="00470A9C" w:rsidP="008A5071">
      <w:pPr>
        <w:keepLines/>
        <w:pBdr>
          <w:top w:val="single" w:sz="4" w:space="1" w:color="auto"/>
          <w:left w:val="single" w:sz="4" w:space="4" w:color="auto"/>
          <w:bottom w:val="single" w:sz="4" w:space="1" w:color="auto"/>
          <w:right w:val="single" w:sz="4" w:space="4" w:color="auto"/>
        </w:pBdr>
        <w:spacing w:line="240" w:lineRule="auto"/>
        <w:outlineLvl w:val="1"/>
        <w:rPr>
          <w:rFonts w:ascii="Arial" w:hAnsi="Arial" w:cs="Arial"/>
          <w:bCs/>
          <w:color w:val="000000"/>
          <w:szCs w:val="26"/>
          <w:lang w:eastAsia="en-US"/>
        </w:rPr>
      </w:pPr>
      <w:r w:rsidRPr="00007B28">
        <w:rPr>
          <w:rFonts w:ascii="Arial" w:hAnsi="Arial" w:cs="Arial"/>
          <w:bCs/>
          <w:color w:val="000000"/>
          <w:szCs w:val="26"/>
          <w:lang w:eastAsia="en-US"/>
        </w:rPr>
        <w:t>Also include the same details for any subcontractor personnel, if applicable.</w:t>
      </w:r>
    </w:p>
    <w:p w:rsidR="008A5071" w:rsidRDefault="00470A9C" w:rsidP="008A5071">
      <w:pPr>
        <w:keepLines/>
        <w:pBdr>
          <w:top w:val="single" w:sz="4" w:space="1" w:color="auto"/>
          <w:left w:val="single" w:sz="4" w:space="4" w:color="auto"/>
          <w:bottom w:val="single" w:sz="4" w:space="1" w:color="auto"/>
          <w:right w:val="single" w:sz="4" w:space="4" w:color="auto"/>
        </w:pBdr>
        <w:spacing w:line="240" w:lineRule="auto"/>
        <w:outlineLvl w:val="1"/>
        <w:rPr>
          <w:rFonts w:ascii="Arial" w:hAnsi="Arial" w:cs="Arial"/>
          <w:bCs/>
          <w:color w:val="000000"/>
          <w:szCs w:val="26"/>
          <w:lang w:eastAsia="en-US"/>
        </w:rPr>
      </w:pPr>
      <w:r w:rsidRPr="00007B28">
        <w:rPr>
          <w:rFonts w:ascii="Arial" w:hAnsi="Arial" w:cs="Arial"/>
          <w:bCs/>
          <w:color w:val="000000"/>
          <w:szCs w:val="26"/>
          <w:lang w:eastAsia="en-US"/>
        </w:rPr>
        <w:t xml:space="preserve">Add extra lines to the table if required.  If no Specified </w:t>
      </w:r>
      <w:r>
        <w:rPr>
          <w:rFonts w:ascii="Arial" w:hAnsi="Arial" w:cs="Arial"/>
          <w:bCs/>
          <w:color w:val="000000"/>
          <w:szCs w:val="26"/>
          <w:lang w:eastAsia="en-US"/>
        </w:rPr>
        <w:t>P</w:t>
      </w:r>
      <w:r w:rsidRPr="00007B28">
        <w:rPr>
          <w:rFonts w:ascii="Arial" w:hAnsi="Arial" w:cs="Arial"/>
          <w:bCs/>
          <w:color w:val="000000"/>
          <w:szCs w:val="26"/>
          <w:lang w:eastAsia="en-US"/>
        </w:rPr>
        <w:t>ersonnel are proposed insert “Not Applicable” in the table.</w:t>
      </w:r>
    </w:p>
    <w:p w:rsidR="008A5071" w:rsidRPr="00F80124" w:rsidRDefault="00470A9C" w:rsidP="008A5071">
      <w:pPr>
        <w:keepLines/>
        <w:pBdr>
          <w:top w:val="single" w:sz="4" w:space="1" w:color="auto"/>
          <w:left w:val="single" w:sz="4" w:space="4" w:color="auto"/>
          <w:bottom w:val="single" w:sz="4" w:space="1" w:color="auto"/>
          <w:right w:val="single" w:sz="4" w:space="4" w:color="auto"/>
        </w:pBdr>
        <w:spacing w:line="240" w:lineRule="auto"/>
        <w:outlineLvl w:val="1"/>
        <w:rPr>
          <w:rFonts w:ascii="Arial" w:hAnsi="Arial" w:cs="Arial"/>
          <w:bCs/>
          <w:color w:val="000000"/>
          <w:szCs w:val="26"/>
          <w:lang w:eastAsia="en-US"/>
        </w:rPr>
      </w:pPr>
      <w:r>
        <w:rPr>
          <w:rFonts w:ascii="Arial" w:hAnsi="Arial" w:cs="Arial"/>
          <w:bCs/>
          <w:color w:val="000000"/>
          <w:szCs w:val="26"/>
          <w:lang w:eastAsia="en-US"/>
        </w:rPr>
        <w:t xml:space="preserve">Potential Suppliers must work within the Aid Adviser Remuneration Framework (ARF), as amended from time to time.  It is available on the Customer’s website at </w:t>
      </w:r>
      <w:hyperlink r:id="rId36" w:history="1">
        <w:r w:rsidRPr="00A60421">
          <w:rPr>
            <w:rStyle w:val="Hyperlink"/>
            <w:rFonts w:ascii="Arial" w:hAnsi="Arial" w:cs="Arial"/>
            <w:bCs/>
            <w:szCs w:val="26"/>
            <w:lang w:eastAsia="en-US"/>
          </w:rPr>
          <w:t>http://dfat.gov.au/about-us/publications/Pages/adviser-remuneration-framework.aspx</w:t>
        </w:r>
      </w:hyperlink>
      <w:r>
        <w:rPr>
          <w:rFonts w:ascii="Arial" w:hAnsi="Arial" w:cs="Arial"/>
          <w:bCs/>
          <w:color w:val="000000"/>
          <w:szCs w:val="26"/>
          <w:lang w:eastAsia="en-US"/>
        </w:rPr>
        <w:t>.</w:t>
      </w:r>
    </w:p>
    <w:p w:rsidR="008A5071" w:rsidRPr="008A5071" w:rsidRDefault="008A5071" w:rsidP="008A5071">
      <w:pPr>
        <w:keepLines/>
        <w:spacing w:before="0" w:after="0" w:line="240" w:lineRule="auto"/>
        <w:ind w:right="-2"/>
        <w:rPr>
          <w:rFonts w:ascii="Arial" w:hAnsi="Arial" w:cs="Arial"/>
          <w:bCs/>
          <w:color w:val="000000"/>
          <w:szCs w:val="20"/>
          <w:lang w:eastAsia="en-US"/>
        </w:rPr>
      </w:pPr>
    </w:p>
    <w:p w:rsidR="00C3259C" w:rsidRPr="00007B28" w:rsidRDefault="00470A9C" w:rsidP="000470D2">
      <w:pPr>
        <w:keepLines/>
        <w:pBdr>
          <w:top w:val="single" w:sz="4" w:space="1" w:color="auto"/>
          <w:left w:val="single" w:sz="4" w:space="7" w:color="auto"/>
          <w:bottom w:val="single" w:sz="4" w:space="1" w:color="auto"/>
          <w:right w:val="single" w:sz="4" w:space="4" w:color="auto"/>
        </w:pBdr>
        <w:shd w:val="clear" w:color="auto" w:fill="D9D9D9"/>
        <w:spacing w:before="0" w:line="240" w:lineRule="auto"/>
        <w:rPr>
          <w:rFonts w:ascii="Arial" w:eastAsia="Calibri" w:hAnsi="Arial" w:cs="Arial"/>
          <w:b/>
          <w:szCs w:val="20"/>
          <w:lang w:eastAsia="en-US"/>
        </w:rPr>
      </w:pPr>
      <w:r w:rsidRPr="00007B28">
        <w:rPr>
          <w:rFonts w:ascii="Arial" w:eastAsia="Calibri" w:hAnsi="Arial" w:cs="Arial"/>
          <w:b/>
          <w:szCs w:val="20"/>
          <w:lang w:eastAsia="en-US"/>
        </w:rPr>
        <w:t>Handy Hint</w:t>
      </w:r>
    </w:p>
    <w:p w:rsidR="00C3259C" w:rsidRPr="00007B28" w:rsidRDefault="00470A9C" w:rsidP="00C3259C">
      <w:pPr>
        <w:keepLines/>
        <w:pBdr>
          <w:top w:val="single" w:sz="4" w:space="1" w:color="auto"/>
          <w:left w:val="single" w:sz="4" w:space="7" w:color="auto"/>
          <w:bottom w:val="single" w:sz="4" w:space="1" w:color="auto"/>
          <w:right w:val="single" w:sz="4" w:space="4" w:color="auto"/>
        </w:pBdr>
        <w:shd w:val="clear" w:color="auto" w:fill="D9D9D9"/>
        <w:spacing w:line="240" w:lineRule="auto"/>
        <w:rPr>
          <w:rFonts w:ascii="Arial" w:eastAsia="Calibri" w:hAnsi="Arial" w:cs="Arial"/>
          <w:szCs w:val="20"/>
          <w:lang w:eastAsia="en-US"/>
        </w:rPr>
      </w:pPr>
      <w:r w:rsidRPr="00007B28">
        <w:rPr>
          <w:rFonts w:ascii="Arial" w:eastAsia="Calibri" w:hAnsi="Arial" w:cs="Arial"/>
          <w:szCs w:val="20"/>
          <w:lang w:eastAsia="en-US"/>
        </w:rPr>
        <w:t>Where the person proposed is a recognised expert in their field and the quality of your proposal relies on their expertise, they must be specified in the table below. Only include names for Specified Personnel where their unique skills are relevant or a security clearance is required to perform a particular role.</w:t>
      </w:r>
    </w:p>
    <w:p w:rsidR="00C3259C" w:rsidRPr="00007B28" w:rsidRDefault="00470A9C" w:rsidP="00C3259C">
      <w:pPr>
        <w:keepLines/>
        <w:pBdr>
          <w:top w:val="single" w:sz="4" w:space="1" w:color="auto"/>
          <w:left w:val="single" w:sz="4" w:space="7" w:color="auto"/>
          <w:bottom w:val="single" w:sz="4" w:space="1" w:color="auto"/>
          <w:right w:val="single" w:sz="4" w:space="4" w:color="auto"/>
        </w:pBdr>
        <w:shd w:val="clear" w:color="auto" w:fill="D9D9D9"/>
        <w:spacing w:line="240" w:lineRule="auto"/>
        <w:rPr>
          <w:rFonts w:ascii="Arial" w:eastAsia="Calibri" w:hAnsi="Arial" w:cs="Arial"/>
          <w:szCs w:val="20"/>
          <w:lang w:eastAsia="en-US"/>
        </w:rPr>
      </w:pPr>
      <w:r w:rsidRPr="00007B28">
        <w:rPr>
          <w:rFonts w:ascii="Arial" w:eastAsia="Calibri" w:hAnsi="Arial" w:cs="Arial"/>
          <w:szCs w:val="20"/>
          <w:lang w:eastAsia="en-US"/>
        </w:rPr>
        <w:t>However, where you have a number of staff who could perform a particular role, include details of the position/role, and the % of the project time which this role will perform.  In these circumstances it would not be necessary to name the person.</w:t>
      </w:r>
    </w:p>
    <w:p w:rsidR="00C3259C" w:rsidRPr="00007B28" w:rsidRDefault="00470A9C" w:rsidP="00C3259C">
      <w:pPr>
        <w:keepLines/>
        <w:pBdr>
          <w:top w:val="single" w:sz="4" w:space="1" w:color="auto"/>
          <w:left w:val="single" w:sz="4" w:space="7" w:color="auto"/>
          <w:bottom w:val="single" w:sz="4" w:space="1" w:color="auto"/>
          <w:right w:val="single" w:sz="4" w:space="4" w:color="auto"/>
        </w:pBdr>
        <w:shd w:val="clear" w:color="auto" w:fill="D9D9D9"/>
        <w:spacing w:line="240" w:lineRule="auto"/>
        <w:rPr>
          <w:rFonts w:ascii="Arial" w:eastAsia="Calibri" w:hAnsi="Arial" w:cs="Arial"/>
          <w:szCs w:val="20"/>
          <w:lang w:eastAsia="en-US"/>
        </w:rPr>
      </w:pPr>
      <w:r w:rsidRPr="00007B28">
        <w:rPr>
          <w:rFonts w:ascii="Arial" w:eastAsia="Calibri" w:hAnsi="Arial" w:cs="Arial"/>
          <w:szCs w:val="20"/>
          <w:lang w:eastAsia="en-US"/>
        </w:rPr>
        <w:t>The % Time column is the % of the total project time each specified person/role will provide.</w:t>
      </w:r>
    </w:p>
    <w:p w:rsidR="00C3259C" w:rsidRDefault="00470A9C" w:rsidP="00C3259C">
      <w:pPr>
        <w:keepLines/>
        <w:pBdr>
          <w:top w:val="single" w:sz="4" w:space="1" w:color="auto"/>
          <w:left w:val="single" w:sz="4" w:space="7" w:color="auto"/>
          <w:bottom w:val="single" w:sz="4" w:space="1" w:color="auto"/>
          <w:right w:val="single" w:sz="4" w:space="4" w:color="auto"/>
        </w:pBdr>
        <w:shd w:val="clear" w:color="auto" w:fill="D9D9D9"/>
        <w:spacing w:line="240" w:lineRule="auto"/>
        <w:rPr>
          <w:rFonts w:ascii="Arial" w:eastAsia="Calibri" w:hAnsi="Arial" w:cs="Arial"/>
          <w:szCs w:val="20"/>
          <w:lang w:eastAsia="en-US"/>
        </w:rPr>
      </w:pPr>
      <w:r w:rsidRPr="00007B28">
        <w:rPr>
          <w:rFonts w:ascii="Arial" w:eastAsia="Calibri" w:hAnsi="Arial" w:cs="Arial"/>
          <w:szCs w:val="20"/>
          <w:lang w:eastAsia="en-US"/>
        </w:rPr>
        <w:t>Include subcontractor personnel in this table, if applicable.</w:t>
      </w:r>
    </w:p>
    <w:p w:rsidR="00AC6072" w:rsidRDefault="00470A9C" w:rsidP="00AC6072">
      <w:pPr>
        <w:keepLines/>
        <w:pBdr>
          <w:top w:val="single" w:sz="4" w:space="1" w:color="auto"/>
          <w:left w:val="single" w:sz="4" w:space="7" w:color="auto"/>
          <w:bottom w:val="single" w:sz="4" w:space="1" w:color="auto"/>
          <w:right w:val="single" w:sz="4" w:space="4" w:color="auto"/>
        </w:pBdr>
        <w:shd w:val="clear" w:color="auto" w:fill="D9D9D9"/>
        <w:spacing w:line="240" w:lineRule="auto"/>
        <w:rPr>
          <w:rFonts w:ascii="Arial" w:eastAsia="Calibri" w:hAnsi="Arial" w:cs="Arial"/>
          <w:szCs w:val="20"/>
          <w:lang w:eastAsia="en-US"/>
        </w:rPr>
      </w:pPr>
      <w:r>
        <w:rPr>
          <w:rFonts w:ascii="Arial" w:eastAsia="Calibri" w:hAnsi="Arial" w:cs="Arial"/>
          <w:szCs w:val="20"/>
          <w:lang w:eastAsia="en-US"/>
        </w:rPr>
        <w:t xml:space="preserve">Further information on </w:t>
      </w:r>
      <w:r w:rsidR="00F80124">
        <w:rPr>
          <w:rFonts w:ascii="Arial" w:eastAsia="Calibri" w:hAnsi="Arial" w:cs="Arial"/>
          <w:szCs w:val="20"/>
          <w:lang w:eastAsia="en-US"/>
        </w:rPr>
        <w:t xml:space="preserve">Management Fees, </w:t>
      </w:r>
      <w:r>
        <w:rPr>
          <w:rFonts w:ascii="Arial" w:eastAsia="Calibri" w:hAnsi="Arial" w:cs="Arial"/>
          <w:szCs w:val="20"/>
          <w:lang w:eastAsia="en-US"/>
        </w:rPr>
        <w:t>Personnel Fees and Adviser Support</w:t>
      </w:r>
      <w:r w:rsidR="00F80124">
        <w:rPr>
          <w:rFonts w:ascii="Arial" w:eastAsia="Calibri" w:hAnsi="Arial" w:cs="Arial"/>
          <w:szCs w:val="20"/>
          <w:lang w:eastAsia="en-US"/>
        </w:rPr>
        <w:t xml:space="preserve"> Costs is included at Annexes 1, 2 </w:t>
      </w:r>
      <w:r>
        <w:rPr>
          <w:rFonts w:ascii="Arial" w:eastAsia="Calibri" w:hAnsi="Arial" w:cs="Arial"/>
          <w:szCs w:val="20"/>
          <w:lang w:eastAsia="en-US"/>
        </w:rPr>
        <w:t xml:space="preserve">and </w:t>
      </w:r>
      <w:r w:rsidR="00F80124">
        <w:rPr>
          <w:rFonts w:ascii="Arial" w:eastAsia="Calibri" w:hAnsi="Arial" w:cs="Arial"/>
          <w:szCs w:val="20"/>
          <w:lang w:eastAsia="en-US"/>
        </w:rPr>
        <w:t>3</w:t>
      </w:r>
      <w:r>
        <w:rPr>
          <w:rFonts w:ascii="Arial" w:eastAsia="Calibri" w:hAnsi="Arial" w:cs="Arial"/>
          <w:szCs w:val="20"/>
          <w:lang w:eastAsia="en-US"/>
        </w:rPr>
        <w:t>.</w:t>
      </w:r>
    </w:p>
    <w:tbl>
      <w:tblPr>
        <w:tblStyle w:val="TableGrid"/>
        <w:tblW w:w="9735" w:type="dxa"/>
        <w:tblInd w:w="18" w:type="dxa"/>
        <w:tblLayout w:type="fixed"/>
        <w:tblLook w:val="04A0" w:firstRow="1" w:lastRow="0" w:firstColumn="1" w:lastColumn="0" w:noHBand="0" w:noVBand="1"/>
      </w:tblPr>
      <w:tblGrid>
        <w:gridCol w:w="2359"/>
        <w:gridCol w:w="994"/>
        <w:gridCol w:w="2410"/>
        <w:gridCol w:w="1702"/>
        <w:gridCol w:w="1135"/>
        <w:gridCol w:w="1135"/>
      </w:tblGrid>
      <w:tr w:rsidR="00DC7DC1" w:rsidTr="00E92939">
        <w:tc>
          <w:tcPr>
            <w:tcW w:w="2358" w:type="dxa"/>
            <w:shd w:val="clear" w:color="auto" w:fill="F2F2F2" w:themeFill="background1" w:themeFillShade="F2"/>
            <w:vAlign w:val="center"/>
            <w:hideMark/>
          </w:tcPr>
          <w:p w:rsidR="00D92C97" w:rsidRPr="009B3628" w:rsidRDefault="00470A9C" w:rsidP="00D92C97">
            <w:pPr>
              <w:keepLines/>
              <w:spacing w:before="0" w:after="0" w:line="240" w:lineRule="auto"/>
              <w:ind w:right="-2"/>
              <w:jc w:val="center"/>
              <w:rPr>
                <w:rFonts w:ascii="Arial" w:hAnsi="Arial" w:cs="Arial"/>
                <w:b/>
                <w:i/>
                <w:szCs w:val="20"/>
                <w:lang w:eastAsia="en-US"/>
              </w:rPr>
            </w:pPr>
            <w:r w:rsidRPr="009B3628">
              <w:rPr>
                <w:rFonts w:ascii="Arial" w:hAnsi="Arial" w:cs="Arial"/>
                <w:b/>
                <w:i/>
                <w:szCs w:val="20"/>
                <w:lang w:eastAsia="en-US"/>
              </w:rPr>
              <w:t>Position/Role</w:t>
            </w:r>
          </w:p>
        </w:tc>
        <w:tc>
          <w:tcPr>
            <w:tcW w:w="993" w:type="dxa"/>
            <w:shd w:val="clear" w:color="auto" w:fill="F2F2F2" w:themeFill="background1" w:themeFillShade="F2"/>
            <w:vAlign w:val="center"/>
            <w:hideMark/>
          </w:tcPr>
          <w:p w:rsidR="00D92C97" w:rsidRPr="009B3628" w:rsidRDefault="00470A9C" w:rsidP="00D92C97">
            <w:pPr>
              <w:keepLines/>
              <w:spacing w:before="0" w:after="0" w:line="240" w:lineRule="auto"/>
              <w:ind w:right="-2"/>
              <w:jc w:val="center"/>
              <w:rPr>
                <w:rFonts w:ascii="Arial" w:hAnsi="Arial" w:cs="Arial"/>
                <w:b/>
                <w:i/>
                <w:szCs w:val="20"/>
                <w:lang w:eastAsia="en-US"/>
              </w:rPr>
            </w:pPr>
            <w:r w:rsidRPr="009B3628">
              <w:rPr>
                <w:rFonts w:ascii="Arial" w:hAnsi="Arial" w:cs="Arial"/>
                <w:b/>
                <w:i/>
                <w:szCs w:val="20"/>
                <w:lang w:eastAsia="en-US"/>
              </w:rPr>
              <w:t>% Time</w:t>
            </w:r>
          </w:p>
        </w:tc>
        <w:tc>
          <w:tcPr>
            <w:tcW w:w="2409" w:type="dxa"/>
            <w:shd w:val="clear" w:color="auto" w:fill="F2F2F2" w:themeFill="background1" w:themeFillShade="F2"/>
            <w:vAlign w:val="center"/>
            <w:hideMark/>
          </w:tcPr>
          <w:p w:rsidR="00D92C97" w:rsidRPr="009B3628" w:rsidRDefault="00470A9C" w:rsidP="00D92C97">
            <w:pPr>
              <w:keepLines/>
              <w:spacing w:before="0" w:after="0" w:line="240" w:lineRule="auto"/>
              <w:ind w:right="-2"/>
              <w:jc w:val="center"/>
              <w:rPr>
                <w:rFonts w:ascii="Arial" w:hAnsi="Arial" w:cs="Arial"/>
                <w:b/>
                <w:i/>
                <w:szCs w:val="20"/>
                <w:lang w:eastAsia="en-US"/>
              </w:rPr>
            </w:pPr>
            <w:r w:rsidRPr="009B3628">
              <w:rPr>
                <w:rFonts w:ascii="Arial" w:hAnsi="Arial" w:cs="Arial"/>
                <w:b/>
                <w:i/>
                <w:szCs w:val="20"/>
                <w:lang w:eastAsia="en-US"/>
              </w:rPr>
              <w:t>Name</w:t>
            </w:r>
          </w:p>
        </w:tc>
        <w:tc>
          <w:tcPr>
            <w:tcW w:w="1701" w:type="dxa"/>
            <w:shd w:val="clear" w:color="auto" w:fill="F2F2F2" w:themeFill="background1" w:themeFillShade="F2"/>
            <w:vAlign w:val="center"/>
          </w:tcPr>
          <w:p w:rsidR="00D92C97" w:rsidRPr="009B3628" w:rsidRDefault="00470A9C" w:rsidP="00D92C97">
            <w:pPr>
              <w:keepLines/>
              <w:spacing w:before="0" w:after="0" w:line="240" w:lineRule="auto"/>
              <w:ind w:right="-2"/>
              <w:jc w:val="center"/>
              <w:rPr>
                <w:rFonts w:ascii="Arial" w:hAnsi="Arial" w:cs="Arial"/>
                <w:b/>
                <w:i/>
                <w:szCs w:val="20"/>
                <w:lang w:eastAsia="en-US"/>
              </w:rPr>
            </w:pPr>
            <w:r w:rsidRPr="009B3628">
              <w:rPr>
                <w:rFonts w:ascii="Arial" w:hAnsi="Arial" w:cs="Arial"/>
                <w:b/>
                <w:i/>
                <w:szCs w:val="20"/>
                <w:lang w:eastAsia="en-US"/>
              </w:rPr>
              <w:t>Current level of Security Clearance</w:t>
            </w:r>
          </w:p>
          <w:p w:rsidR="00D92C97" w:rsidRPr="009B3628" w:rsidRDefault="00470A9C" w:rsidP="00D92C97">
            <w:pPr>
              <w:keepLines/>
              <w:spacing w:before="0" w:after="0" w:line="240" w:lineRule="auto"/>
              <w:ind w:right="-2"/>
              <w:jc w:val="center"/>
              <w:rPr>
                <w:rFonts w:ascii="Arial" w:hAnsi="Arial" w:cs="Arial"/>
                <w:b/>
                <w:i/>
                <w:szCs w:val="20"/>
                <w:lang w:eastAsia="en-US"/>
              </w:rPr>
            </w:pPr>
            <w:r>
              <w:rPr>
                <w:rFonts w:ascii="Arial" w:hAnsi="Arial" w:cs="Arial"/>
                <w:b/>
                <w:i/>
                <w:szCs w:val="20"/>
                <w:lang w:eastAsia="en-US"/>
              </w:rPr>
              <w:lastRenderedPageBreak/>
              <w:t>(i</w:t>
            </w:r>
            <w:r w:rsidRPr="009B3628">
              <w:rPr>
                <w:rFonts w:ascii="Arial" w:hAnsi="Arial" w:cs="Arial"/>
                <w:b/>
                <w:i/>
                <w:szCs w:val="20"/>
                <w:lang w:eastAsia="en-US"/>
              </w:rPr>
              <w:t>f requested at A.A.3(b))</w:t>
            </w:r>
          </w:p>
        </w:tc>
        <w:tc>
          <w:tcPr>
            <w:tcW w:w="1134" w:type="dxa"/>
            <w:shd w:val="clear" w:color="auto" w:fill="F2F2F2" w:themeFill="background1" w:themeFillShade="F2"/>
            <w:vAlign w:val="center"/>
          </w:tcPr>
          <w:p w:rsidR="00D92C97" w:rsidRPr="009B3628" w:rsidRDefault="00470A9C" w:rsidP="00D92C97">
            <w:pPr>
              <w:keepLines/>
              <w:spacing w:before="0" w:after="0" w:line="240" w:lineRule="auto"/>
              <w:ind w:right="-2"/>
              <w:jc w:val="center"/>
              <w:rPr>
                <w:rFonts w:ascii="Arial" w:hAnsi="Arial" w:cs="Arial"/>
                <w:b/>
                <w:i/>
                <w:szCs w:val="20"/>
                <w:lang w:eastAsia="en-US"/>
              </w:rPr>
            </w:pPr>
            <w:r w:rsidRPr="009B3628">
              <w:rPr>
                <w:rFonts w:ascii="Arial" w:hAnsi="Arial" w:cs="Arial"/>
                <w:b/>
                <w:i/>
                <w:szCs w:val="20"/>
                <w:lang w:eastAsia="en-US"/>
              </w:rPr>
              <w:lastRenderedPageBreak/>
              <w:t>ARF Job Level</w:t>
            </w:r>
          </w:p>
        </w:tc>
        <w:tc>
          <w:tcPr>
            <w:tcW w:w="1134" w:type="dxa"/>
            <w:shd w:val="clear" w:color="auto" w:fill="F2F2F2" w:themeFill="background1" w:themeFillShade="F2"/>
            <w:vAlign w:val="center"/>
          </w:tcPr>
          <w:p w:rsidR="00D92C97" w:rsidRPr="009B3628" w:rsidRDefault="00470A9C" w:rsidP="00D92C97">
            <w:pPr>
              <w:keepLines/>
              <w:spacing w:before="0" w:after="0" w:line="240" w:lineRule="auto"/>
              <w:ind w:right="-2"/>
              <w:jc w:val="center"/>
              <w:rPr>
                <w:rFonts w:ascii="Arial" w:hAnsi="Arial" w:cs="Arial"/>
                <w:b/>
                <w:i/>
                <w:szCs w:val="20"/>
                <w:lang w:eastAsia="en-US"/>
              </w:rPr>
            </w:pPr>
            <w:r w:rsidRPr="009B3628">
              <w:rPr>
                <w:rFonts w:ascii="Arial" w:hAnsi="Arial" w:cs="Arial"/>
                <w:b/>
                <w:i/>
                <w:szCs w:val="20"/>
                <w:lang w:eastAsia="en-US"/>
              </w:rPr>
              <w:t>ARF Job Category</w:t>
            </w:r>
          </w:p>
        </w:tc>
      </w:tr>
      <w:tr w:rsidR="00DC7DC1" w:rsidTr="00D92C97">
        <w:trPr>
          <w:trHeight w:val="363"/>
        </w:trPr>
        <w:tc>
          <w:tcPr>
            <w:tcW w:w="2358" w:type="dxa"/>
            <w:shd w:val="clear" w:color="auto" w:fill="FFFFFF" w:themeFill="background1"/>
          </w:tcPr>
          <w:p w:rsidR="00D92C97" w:rsidRPr="00101577" w:rsidRDefault="00D92C97" w:rsidP="00166F1E">
            <w:pPr>
              <w:spacing w:line="240" w:lineRule="auto"/>
              <w:rPr>
                <w:rFonts w:ascii="Arial" w:hAnsi="Arial" w:cs="Arial"/>
                <w:szCs w:val="20"/>
              </w:rPr>
            </w:pPr>
          </w:p>
        </w:tc>
        <w:tc>
          <w:tcPr>
            <w:tcW w:w="993" w:type="dxa"/>
            <w:shd w:val="clear" w:color="auto" w:fill="FFFFFF" w:themeFill="background1"/>
          </w:tcPr>
          <w:p w:rsidR="00D92C97" w:rsidRPr="00101577" w:rsidRDefault="00D92C97" w:rsidP="00166F1E">
            <w:pPr>
              <w:spacing w:line="240" w:lineRule="auto"/>
              <w:rPr>
                <w:rFonts w:ascii="Arial" w:hAnsi="Arial" w:cs="Arial"/>
                <w:szCs w:val="20"/>
              </w:rPr>
            </w:pPr>
          </w:p>
        </w:tc>
        <w:tc>
          <w:tcPr>
            <w:tcW w:w="2409" w:type="dxa"/>
            <w:shd w:val="clear" w:color="auto" w:fill="FFFFFF" w:themeFill="background1"/>
          </w:tcPr>
          <w:p w:rsidR="00D92C97" w:rsidRPr="00101577" w:rsidRDefault="00D92C97" w:rsidP="00166F1E">
            <w:pPr>
              <w:spacing w:line="240" w:lineRule="auto"/>
              <w:rPr>
                <w:rFonts w:ascii="Arial" w:hAnsi="Arial" w:cs="Arial"/>
                <w:szCs w:val="20"/>
              </w:rPr>
            </w:pPr>
          </w:p>
        </w:tc>
        <w:tc>
          <w:tcPr>
            <w:tcW w:w="1701" w:type="dxa"/>
            <w:shd w:val="clear" w:color="auto" w:fill="FFFFFF" w:themeFill="background1"/>
          </w:tcPr>
          <w:p w:rsidR="00D92C97" w:rsidRPr="00101577" w:rsidRDefault="00D92C97" w:rsidP="00166F1E">
            <w:pPr>
              <w:spacing w:line="240" w:lineRule="auto"/>
              <w:rPr>
                <w:rFonts w:ascii="Arial" w:hAnsi="Arial" w:cs="Arial"/>
                <w:szCs w:val="20"/>
              </w:rPr>
            </w:pPr>
          </w:p>
        </w:tc>
        <w:tc>
          <w:tcPr>
            <w:tcW w:w="1134" w:type="dxa"/>
            <w:shd w:val="clear" w:color="auto" w:fill="FFFFFF" w:themeFill="background1"/>
          </w:tcPr>
          <w:p w:rsidR="00D92C97" w:rsidRPr="00101577" w:rsidRDefault="00D92C97" w:rsidP="00166F1E">
            <w:pPr>
              <w:spacing w:line="240" w:lineRule="auto"/>
              <w:rPr>
                <w:rFonts w:ascii="Arial" w:hAnsi="Arial" w:cs="Arial"/>
                <w:szCs w:val="20"/>
              </w:rPr>
            </w:pPr>
          </w:p>
        </w:tc>
        <w:tc>
          <w:tcPr>
            <w:tcW w:w="1134" w:type="dxa"/>
            <w:shd w:val="clear" w:color="auto" w:fill="FFFFFF" w:themeFill="background1"/>
          </w:tcPr>
          <w:p w:rsidR="00D92C97" w:rsidRPr="00101577" w:rsidRDefault="00D92C97" w:rsidP="00166F1E">
            <w:pPr>
              <w:spacing w:line="240" w:lineRule="auto"/>
              <w:rPr>
                <w:rFonts w:ascii="Arial" w:hAnsi="Arial" w:cs="Arial"/>
                <w:szCs w:val="20"/>
              </w:rPr>
            </w:pPr>
          </w:p>
        </w:tc>
      </w:tr>
      <w:tr w:rsidR="00DC7DC1" w:rsidTr="00D92C97">
        <w:trPr>
          <w:trHeight w:val="395"/>
        </w:trPr>
        <w:tc>
          <w:tcPr>
            <w:tcW w:w="2358" w:type="dxa"/>
            <w:shd w:val="clear" w:color="auto" w:fill="FFFFFF" w:themeFill="background1"/>
          </w:tcPr>
          <w:p w:rsidR="00D92C97" w:rsidRPr="00101577" w:rsidRDefault="00D92C97" w:rsidP="00166F1E">
            <w:pPr>
              <w:spacing w:line="240" w:lineRule="auto"/>
              <w:rPr>
                <w:rFonts w:ascii="Arial" w:hAnsi="Arial" w:cs="Arial"/>
                <w:szCs w:val="20"/>
              </w:rPr>
            </w:pPr>
          </w:p>
        </w:tc>
        <w:tc>
          <w:tcPr>
            <w:tcW w:w="993" w:type="dxa"/>
            <w:shd w:val="clear" w:color="auto" w:fill="FFFFFF" w:themeFill="background1"/>
          </w:tcPr>
          <w:p w:rsidR="00D92C97" w:rsidRPr="00101577" w:rsidRDefault="00D92C97" w:rsidP="00166F1E">
            <w:pPr>
              <w:spacing w:line="240" w:lineRule="auto"/>
              <w:rPr>
                <w:rFonts w:ascii="Arial" w:hAnsi="Arial" w:cs="Arial"/>
                <w:szCs w:val="20"/>
              </w:rPr>
            </w:pPr>
          </w:p>
        </w:tc>
        <w:tc>
          <w:tcPr>
            <w:tcW w:w="2409" w:type="dxa"/>
            <w:shd w:val="clear" w:color="auto" w:fill="FFFFFF" w:themeFill="background1"/>
          </w:tcPr>
          <w:p w:rsidR="00D92C97" w:rsidRPr="00101577" w:rsidRDefault="00D92C97" w:rsidP="00166F1E">
            <w:pPr>
              <w:spacing w:line="240" w:lineRule="auto"/>
              <w:rPr>
                <w:rFonts w:ascii="Arial" w:hAnsi="Arial" w:cs="Arial"/>
                <w:szCs w:val="20"/>
              </w:rPr>
            </w:pPr>
          </w:p>
        </w:tc>
        <w:tc>
          <w:tcPr>
            <w:tcW w:w="1701" w:type="dxa"/>
            <w:shd w:val="clear" w:color="auto" w:fill="FFFFFF" w:themeFill="background1"/>
          </w:tcPr>
          <w:p w:rsidR="00D92C97" w:rsidRPr="00101577" w:rsidRDefault="00D92C97" w:rsidP="00166F1E">
            <w:pPr>
              <w:spacing w:line="240" w:lineRule="auto"/>
              <w:rPr>
                <w:rFonts w:ascii="Arial" w:hAnsi="Arial" w:cs="Arial"/>
                <w:szCs w:val="20"/>
              </w:rPr>
            </w:pPr>
          </w:p>
        </w:tc>
        <w:tc>
          <w:tcPr>
            <w:tcW w:w="1134" w:type="dxa"/>
            <w:shd w:val="clear" w:color="auto" w:fill="FFFFFF" w:themeFill="background1"/>
          </w:tcPr>
          <w:p w:rsidR="00D92C97" w:rsidRPr="00101577" w:rsidRDefault="00D92C97" w:rsidP="00166F1E">
            <w:pPr>
              <w:spacing w:line="240" w:lineRule="auto"/>
              <w:rPr>
                <w:rFonts w:ascii="Arial" w:hAnsi="Arial" w:cs="Arial"/>
                <w:szCs w:val="20"/>
              </w:rPr>
            </w:pPr>
          </w:p>
        </w:tc>
        <w:tc>
          <w:tcPr>
            <w:tcW w:w="1134" w:type="dxa"/>
            <w:shd w:val="clear" w:color="auto" w:fill="FFFFFF" w:themeFill="background1"/>
          </w:tcPr>
          <w:p w:rsidR="00D92C97" w:rsidRPr="00101577" w:rsidRDefault="00D92C97" w:rsidP="00166F1E">
            <w:pPr>
              <w:spacing w:line="240" w:lineRule="auto"/>
              <w:rPr>
                <w:rFonts w:ascii="Arial" w:hAnsi="Arial" w:cs="Arial"/>
                <w:szCs w:val="20"/>
              </w:rPr>
            </w:pPr>
          </w:p>
        </w:tc>
      </w:tr>
      <w:tr w:rsidR="00DC7DC1" w:rsidTr="00D92C97">
        <w:trPr>
          <w:trHeight w:val="363"/>
        </w:trPr>
        <w:tc>
          <w:tcPr>
            <w:tcW w:w="2358" w:type="dxa"/>
            <w:shd w:val="clear" w:color="auto" w:fill="FFFFFF" w:themeFill="background1"/>
          </w:tcPr>
          <w:p w:rsidR="00D92C97" w:rsidRPr="00101577" w:rsidRDefault="00D92C97" w:rsidP="00166F1E">
            <w:pPr>
              <w:spacing w:line="240" w:lineRule="auto"/>
              <w:rPr>
                <w:rFonts w:ascii="Arial" w:hAnsi="Arial" w:cs="Arial"/>
                <w:szCs w:val="20"/>
              </w:rPr>
            </w:pPr>
          </w:p>
        </w:tc>
        <w:tc>
          <w:tcPr>
            <w:tcW w:w="993" w:type="dxa"/>
            <w:shd w:val="clear" w:color="auto" w:fill="FFFFFF" w:themeFill="background1"/>
          </w:tcPr>
          <w:p w:rsidR="00D92C97" w:rsidRPr="00101577" w:rsidRDefault="00D92C97" w:rsidP="00166F1E">
            <w:pPr>
              <w:spacing w:line="240" w:lineRule="auto"/>
              <w:rPr>
                <w:rFonts w:ascii="Arial" w:hAnsi="Arial" w:cs="Arial"/>
                <w:szCs w:val="20"/>
              </w:rPr>
            </w:pPr>
          </w:p>
        </w:tc>
        <w:tc>
          <w:tcPr>
            <w:tcW w:w="2409" w:type="dxa"/>
            <w:tcBorders>
              <w:bottom w:val="single" w:sz="4" w:space="0" w:color="auto"/>
            </w:tcBorders>
            <w:shd w:val="clear" w:color="auto" w:fill="FFFFFF" w:themeFill="background1"/>
          </w:tcPr>
          <w:p w:rsidR="00D92C97" w:rsidRPr="00101577" w:rsidRDefault="00D92C97" w:rsidP="00166F1E">
            <w:pPr>
              <w:spacing w:line="240" w:lineRule="auto"/>
              <w:rPr>
                <w:rFonts w:ascii="Arial" w:hAnsi="Arial" w:cs="Arial"/>
                <w:szCs w:val="20"/>
              </w:rPr>
            </w:pPr>
          </w:p>
        </w:tc>
        <w:tc>
          <w:tcPr>
            <w:tcW w:w="1701" w:type="dxa"/>
            <w:tcBorders>
              <w:bottom w:val="single" w:sz="4" w:space="0" w:color="auto"/>
            </w:tcBorders>
            <w:shd w:val="clear" w:color="auto" w:fill="FFFFFF" w:themeFill="background1"/>
          </w:tcPr>
          <w:p w:rsidR="00D92C97" w:rsidRPr="00101577" w:rsidRDefault="00D92C97" w:rsidP="00166F1E">
            <w:pPr>
              <w:spacing w:line="240" w:lineRule="auto"/>
              <w:rPr>
                <w:rFonts w:ascii="Arial" w:hAnsi="Arial" w:cs="Arial"/>
                <w:szCs w:val="20"/>
              </w:rPr>
            </w:pPr>
          </w:p>
        </w:tc>
        <w:tc>
          <w:tcPr>
            <w:tcW w:w="1134" w:type="dxa"/>
            <w:tcBorders>
              <w:bottom w:val="single" w:sz="4" w:space="0" w:color="auto"/>
            </w:tcBorders>
            <w:shd w:val="clear" w:color="auto" w:fill="FFFFFF" w:themeFill="background1"/>
          </w:tcPr>
          <w:p w:rsidR="00D92C97" w:rsidRPr="00101577" w:rsidRDefault="00D92C97" w:rsidP="00166F1E">
            <w:pPr>
              <w:spacing w:line="240" w:lineRule="auto"/>
              <w:rPr>
                <w:rFonts w:ascii="Arial" w:hAnsi="Arial" w:cs="Arial"/>
                <w:szCs w:val="20"/>
              </w:rPr>
            </w:pPr>
          </w:p>
        </w:tc>
        <w:tc>
          <w:tcPr>
            <w:tcW w:w="1134" w:type="dxa"/>
            <w:tcBorders>
              <w:bottom w:val="single" w:sz="4" w:space="0" w:color="auto"/>
            </w:tcBorders>
            <w:shd w:val="clear" w:color="auto" w:fill="FFFFFF" w:themeFill="background1"/>
          </w:tcPr>
          <w:p w:rsidR="00D92C97" w:rsidRPr="00101577" w:rsidRDefault="00D92C97" w:rsidP="00166F1E">
            <w:pPr>
              <w:spacing w:line="240" w:lineRule="auto"/>
              <w:rPr>
                <w:rFonts w:ascii="Arial" w:hAnsi="Arial" w:cs="Arial"/>
                <w:szCs w:val="20"/>
              </w:rPr>
            </w:pPr>
          </w:p>
        </w:tc>
      </w:tr>
      <w:tr w:rsidR="00DC7DC1" w:rsidTr="00D92C97">
        <w:trPr>
          <w:trHeight w:val="395"/>
        </w:trPr>
        <w:tc>
          <w:tcPr>
            <w:tcW w:w="2358" w:type="dxa"/>
            <w:hideMark/>
          </w:tcPr>
          <w:p w:rsidR="00546537" w:rsidRPr="00166F1E" w:rsidRDefault="00470A9C" w:rsidP="00166F1E">
            <w:pPr>
              <w:spacing w:line="240" w:lineRule="auto"/>
              <w:rPr>
                <w:rFonts w:ascii="Arial" w:hAnsi="Arial" w:cs="Arial"/>
                <w:b/>
                <w:color w:val="000000"/>
                <w:szCs w:val="20"/>
              </w:rPr>
            </w:pPr>
            <w:r w:rsidRPr="00166F1E">
              <w:rPr>
                <w:rFonts w:ascii="Arial" w:hAnsi="Arial" w:cs="Arial"/>
                <w:b/>
                <w:color w:val="000000"/>
                <w:szCs w:val="20"/>
              </w:rPr>
              <w:t>Total all project personnel</w:t>
            </w:r>
          </w:p>
        </w:tc>
        <w:tc>
          <w:tcPr>
            <w:tcW w:w="993" w:type="dxa"/>
            <w:hideMark/>
          </w:tcPr>
          <w:p w:rsidR="00546537" w:rsidRPr="00166F1E" w:rsidRDefault="00470A9C" w:rsidP="00166F1E">
            <w:pPr>
              <w:spacing w:line="240" w:lineRule="auto"/>
              <w:rPr>
                <w:rFonts w:ascii="Arial" w:hAnsi="Arial" w:cs="Arial"/>
                <w:b/>
                <w:color w:val="000000"/>
                <w:szCs w:val="20"/>
              </w:rPr>
            </w:pPr>
            <w:r w:rsidRPr="00166F1E">
              <w:rPr>
                <w:rFonts w:ascii="Arial" w:hAnsi="Arial" w:cs="Arial"/>
                <w:b/>
                <w:color w:val="000000"/>
                <w:szCs w:val="20"/>
              </w:rPr>
              <w:t>100%</w:t>
            </w:r>
          </w:p>
        </w:tc>
        <w:tc>
          <w:tcPr>
            <w:tcW w:w="2409" w:type="dxa"/>
            <w:tcBorders>
              <w:bottom w:val="nil"/>
              <w:right w:val="nil"/>
            </w:tcBorders>
          </w:tcPr>
          <w:p w:rsidR="00546537" w:rsidRPr="00166F1E" w:rsidRDefault="00546537" w:rsidP="00166F1E">
            <w:pPr>
              <w:spacing w:line="240" w:lineRule="auto"/>
              <w:rPr>
                <w:rFonts w:ascii="Arial" w:hAnsi="Arial" w:cs="Arial"/>
                <w:b/>
                <w:color w:val="000000"/>
                <w:szCs w:val="20"/>
              </w:rPr>
            </w:pPr>
          </w:p>
        </w:tc>
        <w:tc>
          <w:tcPr>
            <w:tcW w:w="1701" w:type="dxa"/>
            <w:tcBorders>
              <w:left w:val="nil"/>
              <w:bottom w:val="nil"/>
              <w:right w:val="nil"/>
            </w:tcBorders>
          </w:tcPr>
          <w:p w:rsidR="00546537" w:rsidRPr="00166F1E" w:rsidRDefault="00546537" w:rsidP="00166F1E">
            <w:pPr>
              <w:spacing w:line="240" w:lineRule="auto"/>
              <w:rPr>
                <w:rFonts w:ascii="Arial" w:hAnsi="Arial" w:cs="Arial"/>
                <w:b/>
                <w:color w:val="000000"/>
                <w:szCs w:val="20"/>
              </w:rPr>
            </w:pPr>
          </w:p>
        </w:tc>
        <w:tc>
          <w:tcPr>
            <w:tcW w:w="2268" w:type="dxa"/>
            <w:gridSpan w:val="2"/>
            <w:tcBorders>
              <w:left w:val="nil"/>
              <w:bottom w:val="nil"/>
              <w:right w:val="nil"/>
            </w:tcBorders>
          </w:tcPr>
          <w:p w:rsidR="00546537" w:rsidRPr="00166F1E" w:rsidRDefault="00546537" w:rsidP="00166F1E">
            <w:pPr>
              <w:spacing w:line="240" w:lineRule="auto"/>
              <w:rPr>
                <w:rFonts w:ascii="Arial" w:hAnsi="Arial" w:cs="Arial"/>
                <w:b/>
                <w:color w:val="000000"/>
                <w:szCs w:val="20"/>
              </w:rPr>
            </w:pPr>
          </w:p>
        </w:tc>
      </w:tr>
    </w:tbl>
    <w:p w:rsidR="00C3259C" w:rsidRPr="00007B28" w:rsidRDefault="00470A9C" w:rsidP="00C3259C">
      <w:pPr>
        <w:keepNext/>
        <w:keepLines/>
        <w:spacing w:before="360" w:line="240" w:lineRule="auto"/>
        <w:ind w:right="-2"/>
        <w:outlineLvl w:val="1"/>
        <w:rPr>
          <w:rFonts w:ascii="Arial" w:hAnsi="Arial" w:cs="Arial"/>
          <w:b/>
          <w:bCs/>
          <w:i/>
          <w:color w:val="000000"/>
          <w:sz w:val="24"/>
          <w:lang w:eastAsia="en-US"/>
        </w:rPr>
      </w:pPr>
      <w:r w:rsidRPr="00007B28">
        <w:rPr>
          <w:rFonts w:ascii="Arial" w:hAnsi="Arial" w:cs="Arial"/>
          <w:b/>
          <w:bCs/>
          <w:i/>
          <w:color w:val="000000"/>
          <w:sz w:val="24"/>
          <w:lang w:eastAsia="en-US"/>
        </w:rPr>
        <w:t xml:space="preserve">Subcontractors </w:t>
      </w:r>
    </w:p>
    <w:p w:rsidR="00C3259C" w:rsidRPr="00944936" w:rsidRDefault="00470A9C" w:rsidP="00C3259C">
      <w:pPr>
        <w:keepNext/>
        <w:keepLines/>
        <w:pBdr>
          <w:top w:val="single" w:sz="4" w:space="1" w:color="auto"/>
          <w:left w:val="single" w:sz="4" w:space="4" w:color="auto"/>
          <w:bottom w:val="single" w:sz="4" w:space="1" w:color="auto"/>
          <w:right w:val="single" w:sz="4" w:space="4" w:color="auto"/>
        </w:pBdr>
        <w:spacing w:line="240" w:lineRule="auto"/>
        <w:rPr>
          <w:rFonts w:ascii="Arial" w:hAnsi="Arial" w:cs="Arial"/>
          <w:b/>
          <w:color w:val="000000"/>
          <w:szCs w:val="20"/>
          <w:lang w:eastAsia="en-US"/>
        </w:rPr>
      </w:pPr>
      <w:r w:rsidRPr="00944936">
        <w:rPr>
          <w:rFonts w:ascii="Arial" w:hAnsi="Arial" w:cs="Arial"/>
          <w:b/>
          <w:color w:val="000000"/>
          <w:szCs w:val="20"/>
          <w:lang w:eastAsia="en-US"/>
        </w:rPr>
        <w:t>Instruction to Potential Suppliers:</w:t>
      </w:r>
    </w:p>
    <w:p w:rsidR="00C3259C" w:rsidRPr="00944936" w:rsidRDefault="00470A9C" w:rsidP="00C3259C">
      <w:pPr>
        <w:keepLines/>
        <w:pBdr>
          <w:top w:val="single" w:sz="4" w:space="1" w:color="auto"/>
          <w:left w:val="single" w:sz="4" w:space="4" w:color="auto"/>
          <w:bottom w:val="single" w:sz="4" w:space="1" w:color="auto"/>
          <w:right w:val="single" w:sz="4" w:space="4" w:color="auto"/>
        </w:pBdr>
        <w:spacing w:line="240" w:lineRule="auto"/>
        <w:outlineLvl w:val="1"/>
        <w:rPr>
          <w:rFonts w:ascii="Arial" w:hAnsi="Arial" w:cs="Arial"/>
          <w:bCs/>
          <w:color w:val="000000"/>
          <w:szCs w:val="26"/>
          <w:lang w:eastAsia="en-US"/>
        </w:rPr>
      </w:pPr>
      <w:r w:rsidRPr="00944936">
        <w:rPr>
          <w:rFonts w:ascii="Arial" w:hAnsi="Arial" w:cs="Arial"/>
          <w:bCs/>
          <w:color w:val="000000"/>
          <w:szCs w:val="26"/>
          <w:lang w:eastAsia="en-US"/>
        </w:rPr>
        <w:t xml:space="preserve">Provide details of each subcontractor organisation you will use below. </w:t>
      </w:r>
      <w:r w:rsidRPr="00944936">
        <w:rPr>
          <w:rFonts w:ascii="Arial" w:hAnsi="Arial" w:cs="Arial"/>
          <w:b/>
          <w:bCs/>
          <w:color w:val="000000"/>
          <w:szCs w:val="26"/>
          <w:lang w:eastAsia="en-US"/>
        </w:rPr>
        <w:t xml:space="preserve"> </w:t>
      </w:r>
      <w:r w:rsidRPr="00944936">
        <w:rPr>
          <w:rFonts w:ascii="Arial" w:hAnsi="Arial" w:cs="Arial"/>
          <w:bCs/>
          <w:color w:val="000000"/>
          <w:szCs w:val="26"/>
          <w:lang w:eastAsia="en-US"/>
        </w:rPr>
        <w:t>If no subcontractors are proposed write “Not Applicable”.</w:t>
      </w:r>
    </w:p>
    <w:p w:rsidR="00C3259C" w:rsidRPr="00944936" w:rsidRDefault="00470A9C" w:rsidP="00C3259C">
      <w:pPr>
        <w:keepLines/>
        <w:pBdr>
          <w:top w:val="single" w:sz="4" w:space="1" w:color="auto"/>
          <w:left w:val="single" w:sz="4" w:space="4" w:color="auto"/>
          <w:bottom w:val="single" w:sz="4" w:space="1" w:color="auto"/>
          <w:right w:val="single" w:sz="4" w:space="4" w:color="auto"/>
        </w:pBdr>
        <w:spacing w:line="240" w:lineRule="auto"/>
        <w:outlineLvl w:val="1"/>
        <w:rPr>
          <w:rFonts w:ascii="Arial" w:hAnsi="Arial" w:cs="Arial"/>
          <w:bCs/>
          <w:color w:val="000000"/>
          <w:szCs w:val="26"/>
          <w:lang w:eastAsia="en-US"/>
        </w:rPr>
      </w:pPr>
      <w:r w:rsidRPr="00944936">
        <w:rPr>
          <w:rFonts w:ascii="Arial" w:hAnsi="Arial" w:cs="Arial"/>
          <w:bCs/>
          <w:color w:val="000000"/>
          <w:szCs w:val="26"/>
          <w:lang w:eastAsia="en-US"/>
        </w:rPr>
        <w:t>Note that the Customer is required to publicly disclose information about subcontractors.</w:t>
      </w:r>
    </w:p>
    <w:p w:rsidR="00C3259C" w:rsidRPr="00634096" w:rsidRDefault="00470A9C" w:rsidP="00C3259C">
      <w:pPr>
        <w:keepNext/>
        <w:keepLines/>
        <w:spacing w:line="240" w:lineRule="auto"/>
        <w:ind w:right="-2"/>
        <w:rPr>
          <w:rFonts w:ascii="Arial" w:hAnsi="Arial" w:cs="Arial"/>
          <w:szCs w:val="20"/>
          <w:lang w:eastAsia="en-US"/>
        </w:rPr>
      </w:pPr>
      <w:r w:rsidRPr="00634096">
        <w:rPr>
          <w:rFonts w:ascii="Arial" w:hAnsi="Arial" w:cs="Arial"/>
          <w:szCs w:val="20"/>
          <w:lang w:eastAsia="en-US"/>
        </w:rPr>
        <w:t>Full legal name:</w:t>
      </w:r>
    </w:p>
    <w:p w:rsidR="00C3259C" w:rsidRPr="00634096" w:rsidRDefault="00470A9C" w:rsidP="00C3259C">
      <w:pPr>
        <w:keepNext/>
        <w:keepLines/>
        <w:spacing w:line="240" w:lineRule="auto"/>
        <w:ind w:right="-2"/>
        <w:rPr>
          <w:rFonts w:ascii="Arial" w:hAnsi="Arial" w:cs="Arial"/>
          <w:szCs w:val="20"/>
          <w:lang w:eastAsia="en-US"/>
        </w:rPr>
      </w:pPr>
      <w:r w:rsidRPr="00634096">
        <w:rPr>
          <w:rFonts w:ascii="Arial" w:hAnsi="Arial" w:cs="Arial"/>
          <w:szCs w:val="20"/>
          <w:lang w:eastAsia="en-US"/>
        </w:rPr>
        <w:t>Postal address:</w:t>
      </w:r>
    </w:p>
    <w:p w:rsidR="00C3259C" w:rsidRPr="00634096" w:rsidRDefault="00470A9C" w:rsidP="00C3259C">
      <w:pPr>
        <w:keepNext/>
        <w:keepLines/>
        <w:spacing w:line="240" w:lineRule="auto"/>
        <w:ind w:right="-2"/>
        <w:rPr>
          <w:rFonts w:ascii="Arial" w:eastAsia="Calibri" w:hAnsi="Arial" w:cs="Arial"/>
          <w:szCs w:val="20"/>
          <w:lang w:eastAsia="en-US"/>
        </w:rPr>
      </w:pPr>
      <w:r w:rsidRPr="00634096">
        <w:rPr>
          <w:rFonts w:ascii="Arial" w:eastAsia="Calibri" w:hAnsi="Arial" w:cs="Arial"/>
          <w:szCs w:val="20"/>
          <w:lang w:eastAsia="en-US"/>
        </w:rPr>
        <w:t>ACN/ARBN (if applicable):</w:t>
      </w:r>
    </w:p>
    <w:p w:rsidR="00C3259C" w:rsidRPr="00634096" w:rsidRDefault="00470A9C" w:rsidP="00C3259C">
      <w:pPr>
        <w:keepLines/>
        <w:spacing w:line="240" w:lineRule="auto"/>
        <w:ind w:right="-2"/>
        <w:rPr>
          <w:rFonts w:ascii="Arial" w:eastAsia="Calibri" w:hAnsi="Arial" w:cs="Arial"/>
          <w:szCs w:val="20"/>
          <w:lang w:eastAsia="en-US"/>
        </w:rPr>
      </w:pPr>
      <w:r w:rsidRPr="00634096">
        <w:rPr>
          <w:rFonts w:ascii="Arial" w:eastAsia="Calibri" w:hAnsi="Arial" w:cs="Arial"/>
          <w:szCs w:val="20"/>
          <w:lang w:eastAsia="en-US"/>
        </w:rPr>
        <w:t>ABN (if applicable):</w:t>
      </w:r>
    </w:p>
    <w:p w:rsidR="00C3259C" w:rsidRPr="00007B28" w:rsidRDefault="00470A9C" w:rsidP="00C3259C">
      <w:pPr>
        <w:keepNext/>
        <w:keepLines/>
        <w:spacing w:before="360" w:line="240" w:lineRule="auto"/>
        <w:ind w:right="-2"/>
        <w:outlineLvl w:val="1"/>
        <w:rPr>
          <w:rFonts w:ascii="Arial" w:hAnsi="Arial" w:cs="Arial"/>
          <w:b/>
          <w:bCs/>
          <w:i/>
          <w:color w:val="000000"/>
          <w:sz w:val="24"/>
          <w:lang w:eastAsia="en-US"/>
        </w:rPr>
      </w:pPr>
      <w:r w:rsidRPr="00007B28">
        <w:rPr>
          <w:rFonts w:ascii="Arial" w:hAnsi="Arial" w:cs="Arial"/>
          <w:b/>
          <w:bCs/>
          <w:i/>
          <w:color w:val="000000"/>
          <w:sz w:val="24"/>
          <w:lang w:eastAsia="en-US"/>
        </w:rPr>
        <w:t xml:space="preserve">Scope of works to be subcontracted </w:t>
      </w:r>
    </w:p>
    <w:p w:rsidR="00C3259C" w:rsidRPr="00944936" w:rsidRDefault="00470A9C" w:rsidP="00C3259C">
      <w:pPr>
        <w:keepNext/>
        <w:keepLines/>
        <w:pBdr>
          <w:top w:val="single" w:sz="4" w:space="1" w:color="auto"/>
          <w:left w:val="single" w:sz="4" w:space="4" w:color="auto"/>
          <w:bottom w:val="single" w:sz="4" w:space="1" w:color="auto"/>
          <w:right w:val="single" w:sz="4" w:space="4" w:color="auto"/>
        </w:pBdr>
        <w:spacing w:line="240" w:lineRule="auto"/>
        <w:rPr>
          <w:rFonts w:ascii="Arial" w:hAnsi="Arial" w:cs="Arial"/>
          <w:b/>
          <w:color w:val="000000"/>
          <w:szCs w:val="20"/>
          <w:lang w:eastAsia="en-US"/>
        </w:rPr>
      </w:pPr>
      <w:r w:rsidRPr="00944936">
        <w:rPr>
          <w:rFonts w:ascii="Arial" w:hAnsi="Arial" w:cs="Arial"/>
          <w:b/>
          <w:color w:val="000000"/>
          <w:szCs w:val="20"/>
          <w:lang w:eastAsia="en-US"/>
        </w:rPr>
        <w:t>Instruction to Potential Suppliers:</w:t>
      </w:r>
    </w:p>
    <w:p w:rsidR="00C3259C" w:rsidRPr="00944936" w:rsidRDefault="00470A9C" w:rsidP="00C3259C">
      <w:pPr>
        <w:keepLines/>
        <w:pBdr>
          <w:top w:val="single" w:sz="4" w:space="1" w:color="auto"/>
          <w:left w:val="single" w:sz="4" w:space="4" w:color="auto"/>
          <w:bottom w:val="single" w:sz="4" w:space="1" w:color="auto"/>
          <w:right w:val="single" w:sz="4" w:space="4" w:color="auto"/>
        </w:pBdr>
        <w:spacing w:line="240" w:lineRule="auto"/>
        <w:rPr>
          <w:rFonts w:ascii="Arial" w:hAnsi="Arial" w:cs="Arial"/>
          <w:color w:val="000000"/>
          <w:szCs w:val="20"/>
          <w:lang w:eastAsia="en-US"/>
        </w:rPr>
      </w:pPr>
      <w:r w:rsidRPr="00944936">
        <w:rPr>
          <w:rFonts w:ascii="Arial" w:hAnsi="Arial" w:cs="Arial"/>
          <w:color w:val="000000"/>
          <w:szCs w:val="20"/>
          <w:lang w:eastAsia="en-US"/>
        </w:rPr>
        <w:t>Potential Suppliers must identify the roles or the specific parts of the contract each subcontractor will perform.  If no subcontractors are proposed write “Not Applicable”.</w:t>
      </w:r>
    </w:p>
    <w:p w:rsidR="00C3259C" w:rsidRPr="00634096" w:rsidRDefault="00C3259C" w:rsidP="00C3259C">
      <w:pPr>
        <w:keepNext/>
        <w:keepLines/>
        <w:spacing w:before="0" w:after="0" w:line="240" w:lineRule="auto"/>
        <w:ind w:right="-2"/>
        <w:rPr>
          <w:rFonts w:ascii="Arial" w:eastAsia="Calibri" w:hAnsi="Arial" w:cs="Arial"/>
          <w:szCs w:val="20"/>
          <w:highlight w:val="black"/>
          <w:lang w:eastAsia="en-US"/>
        </w:rPr>
      </w:pPr>
    </w:p>
    <w:p w:rsidR="00C3259C" w:rsidRPr="00944936" w:rsidRDefault="00470A9C" w:rsidP="00C3259C">
      <w:pPr>
        <w:keepLines/>
        <w:pBdr>
          <w:top w:val="single" w:sz="4" w:space="1" w:color="auto"/>
          <w:left w:val="single" w:sz="4" w:space="4" w:color="auto"/>
          <w:bottom w:val="single" w:sz="4" w:space="1" w:color="auto"/>
          <w:right w:val="single" w:sz="4" w:space="4" w:color="auto"/>
        </w:pBdr>
        <w:shd w:val="clear" w:color="auto" w:fill="D9D9D9"/>
        <w:spacing w:line="240" w:lineRule="auto"/>
        <w:rPr>
          <w:rFonts w:ascii="Arial" w:eastAsia="Calibri" w:hAnsi="Arial" w:cs="Arial"/>
          <w:b/>
          <w:szCs w:val="20"/>
          <w:lang w:eastAsia="en-US"/>
        </w:rPr>
      </w:pPr>
      <w:r w:rsidRPr="00944936">
        <w:rPr>
          <w:rFonts w:ascii="Arial" w:eastAsia="Calibri" w:hAnsi="Arial" w:cs="Arial"/>
          <w:b/>
          <w:szCs w:val="20"/>
          <w:lang w:eastAsia="en-US"/>
        </w:rPr>
        <w:t>Handy Hint</w:t>
      </w:r>
    </w:p>
    <w:p w:rsidR="00C3259C" w:rsidRPr="00944936" w:rsidRDefault="00470A9C" w:rsidP="00C3259C">
      <w:pPr>
        <w:keepLines/>
        <w:pBdr>
          <w:top w:val="single" w:sz="4" w:space="1" w:color="auto"/>
          <w:left w:val="single" w:sz="4" w:space="4" w:color="auto"/>
          <w:bottom w:val="single" w:sz="4" w:space="1" w:color="auto"/>
          <w:right w:val="single" w:sz="4" w:space="4" w:color="auto"/>
        </w:pBdr>
        <w:shd w:val="clear" w:color="auto" w:fill="D9D9D9"/>
        <w:spacing w:line="240" w:lineRule="auto"/>
        <w:rPr>
          <w:rFonts w:ascii="Arial" w:eastAsia="Calibri" w:hAnsi="Arial" w:cs="Arial"/>
          <w:szCs w:val="20"/>
          <w:lang w:eastAsia="en-US"/>
        </w:rPr>
      </w:pPr>
      <w:r w:rsidRPr="00944936">
        <w:rPr>
          <w:rFonts w:ascii="Arial" w:eastAsia="Calibri" w:hAnsi="Arial" w:cs="Arial"/>
          <w:szCs w:val="20"/>
          <w:lang w:eastAsia="en-US"/>
        </w:rPr>
        <w:t>The Supplier remains solely responsible to the Customer for all obligations under the Contract and therefore is responsible for subcontractor performance and management.  The Supplier must ensure that any subcontract the Supplier enters into for the purpose of fulfilling their obligations under the Contract imposes any necessary obligations on the subcontractor (including this requirement in relation to subcontracts).</w:t>
      </w:r>
    </w:p>
    <w:p w:rsidR="00C3259C" w:rsidRPr="00944936" w:rsidRDefault="00470A9C" w:rsidP="00C3259C">
      <w:pPr>
        <w:keepLines/>
        <w:pBdr>
          <w:top w:val="single" w:sz="4" w:space="1" w:color="auto"/>
          <w:left w:val="single" w:sz="4" w:space="4" w:color="auto"/>
          <w:bottom w:val="single" w:sz="4" w:space="1" w:color="auto"/>
          <w:right w:val="single" w:sz="4" w:space="4" w:color="auto"/>
        </w:pBdr>
        <w:shd w:val="clear" w:color="auto" w:fill="D9D9D9"/>
        <w:spacing w:line="240" w:lineRule="auto"/>
        <w:rPr>
          <w:rFonts w:ascii="Arial" w:eastAsia="Calibri" w:hAnsi="Arial" w:cs="Arial"/>
          <w:szCs w:val="20"/>
          <w:lang w:eastAsia="en-US"/>
        </w:rPr>
      </w:pPr>
      <w:r w:rsidRPr="00944936">
        <w:rPr>
          <w:rFonts w:ascii="Arial" w:eastAsia="Calibri" w:hAnsi="Arial" w:cs="Arial"/>
          <w:szCs w:val="20"/>
          <w:lang w:eastAsia="en-US"/>
        </w:rPr>
        <w:t xml:space="preserve">If you are intending to include subcontractors read and understand what your obligations would be under the </w:t>
      </w:r>
      <w:r w:rsidRPr="00944936">
        <w:rPr>
          <w:rFonts w:ascii="Arial" w:eastAsia="Calibri" w:hAnsi="Arial" w:cs="Arial"/>
          <w:i/>
          <w:szCs w:val="20"/>
          <w:lang w:eastAsia="en-US"/>
        </w:rPr>
        <w:t>Commonwealth Contract Terms</w:t>
      </w:r>
      <w:r w:rsidRPr="00944936">
        <w:rPr>
          <w:rFonts w:ascii="Arial" w:eastAsia="Calibri" w:hAnsi="Arial" w:cs="Arial"/>
          <w:szCs w:val="20"/>
          <w:lang w:eastAsia="en-US"/>
        </w:rPr>
        <w:t xml:space="preserve">; including in particular the obligations set out in </w:t>
      </w:r>
      <w:r w:rsidRPr="00944936">
        <w:rPr>
          <w:rFonts w:ascii="Arial" w:eastAsia="Calibri" w:hAnsi="Arial" w:cs="Arial"/>
          <w:i/>
          <w:szCs w:val="20"/>
          <w:lang w:eastAsia="en-US"/>
        </w:rPr>
        <w:t>Subcontracting</w:t>
      </w:r>
      <w:r w:rsidRPr="00944936">
        <w:rPr>
          <w:rFonts w:ascii="Arial" w:eastAsia="Calibri" w:hAnsi="Arial" w:cs="Arial"/>
          <w:szCs w:val="20"/>
          <w:lang w:eastAsia="en-US"/>
        </w:rPr>
        <w:t xml:space="preserve"> [Clause C.C.</w:t>
      </w:r>
      <w:r w:rsidR="004A2CB2">
        <w:rPr>
          <w:rFonts w:ascii="Arial" w:eastAsia="Calibri" w:hAnsi="Arial" w:cs="Arial"/>
          <w:szCs w:val="20"/>
          <w:lang w:eastAsia="en-US"/>
        </w:rPr>
        <w:t>10</w:t>
      </w:r>
      <w:r w:rsidRPr="00944936">
        <w:rPr>
          <w:rFonts w:ascii="Arial" w:eastAsia="Calibri" w:hAnsi="Arial" w:cs="Arial"/>
          <w:szCs w:val="20"/>
          <w:lang w:eastAsia="en-US"/>
        </w:rPr>
        <w:t xml:space="preserve">]; </w:t>
      </w:r>
      <w:r w:rsidR="004A2CB2">
        <w:rPr>
          <w:rFonts w:ascii="Arial" w:eastAsia="Calibri" w:hAnsi="Arial" w:cs="Arial"/>
          <w:i/>
          <w:szCs w:val="20"/>
          <w:lang w:eastAsia="en-US"/>
        </w:rPr>
        <w:t>Relationship of the Parties</w:t>
      </w:r>
      <w:r w:rsidRPr="00944936">
        <w:rPr>
          <w:rFonts w:ascii="Arial" w:eastAsia="Calibri" w:hAnsi="Arial" w:cs="Arial"/>
          <w:szCs w:val="20"/>
          <w:lang w:eastAsia="en-US"/>
        </w:rPr>
        <w:t>; [Clause C.C.</w:t>
      </w:r>
      <w:r w:rsidR="004A2CB2">
        <w:rPr>
          <w:rFonts w:ascii="Arial" w:eastAsia="Calibri" w:hAnsi="Arial" w:cs="Arial"/>
          <w:szCs w:val="20"/>
          <w:lang w:eastAsia="en-US"/>
        </w:rPr>
        <w:t>2</w:t>
      </w:r>
      <w:r w:rsidRPr="00944936">
        <w:rPr>
          <w:rFonts w:ascii="Arial" w:eastAsia="Calibri" w:hAnsi="Arial" w:cs="Arial"/>
          <w:szCs w:val="20"/>
          <w:lang w:eastAsia="en-US"/>
        </w:rPr>
        <w:t xml:space="preserve">]; </w:t>
      </w:r>
      <w:r w:rsidRPr="00944936">
        <w:rPr>
          <w:rFonts w:ascii="Arial" w:eastAsia="Calibri" w:hAnsi="Arial" w:cs="Arial"/>
          <w:i/>
          <w:szCs w:val="20"/>
          <w:lang w:eastAsia="en-US"/>
        </w:rPr>
        <w:t>Compliance with Laws</w:t>
      </w:r>
      <w:r w:rsidRPr="00944936">
        <w:rPr>
          <w:rFonts w:ascii="Arial" w:eastAsia="Calibri" w:hAnsi="Arial" w:cs="Arial"/>
          <w:szCs w:val="20"/>
          <w:lang w:eastAsia="en-US"/>
        </w:rPr>
        <w:t xml:space="preserve"> [Clause C.C.</w:t>
      </w:r>
      <w:r w:rsidR="004A2CB2">
        <w:rPr>
          <w:rFonts w:ascii="Arial" w:eastAsia="Calibri" w:hAnsi="Arial" w:cs="Arial"/>
          <w:szCs w:val="20"/>
          <w:lang w:eastAsia="en-US"/>
        </w:rPr>
        <w:t>21</w:t>
      </w:r>
      <w:r w:rsidRPr="00944936">
        <w:rPr>
          <w:rFonts w:ascii="Arial" w:eastAsia="Calibri" w:hAnsi="Arial" w:cs="Arial"/>
          <w:szCs w:val="20"/>
          <w:lang w:eastAsia="en-US"/>
        </w:rPr>
        <w:t xml:space="preserve">] and </w:t>
      </w:r>
      <w:r w:rsidRPr="00944936">
        <w:rPr>
          <w:rFonts w:ascii="Arial" w:eastAsia="Calibri" w:hAnsi="Arial" w:cs="Arial"/>
          <w:i/>
          <w:szCs w:val="20"/>
          <w:lang w:eastAsia="en-US"/>
        </w:rPr>
        <w:t>Compliance with Commonwealth Laws and Policies</w:t>
      </w:r>
      <w:r w:rsidRPr="00944936">
        <w:rPr>
          <w:rFonts w:ascii="Arial" w:eastAsia="Calibri" w:hAnsi="Arial" w:cs="Arial"/>
          <w:szCs w:val="20"/>
          <w:lang w:eastAsia="en-US"/>
        </w:rPr>
        <w:t xml:space="preserve"> [Clause C.C.2</w:t>
      </w:r>
      <w:r w:rsidR="004A2CB2">
        <w:rPr>
          <w:rFonts w:ascii="Arial" w:eastAsia="Calibri" w:hAnsi="Arial" w:cs="Arial"/>
          <w:szCs w:val="20"/>
          <w:lang w:eastAsia="en-US"/>
        </w:rPr>
        <w:t>2</w:t>
      </w:r>
      <w:r w:rsidRPr="00944936">
        <w:rPr>
          <w:rFonts w:ascii="Arial" w:eastAsia="Calibri" w:hAnsi="Arial" w:cs="Arial"/>
          <w:szCs w:val="20"/>
          <w:lang w:eastAsia="en-US"/>
        </w:rPr>
        <w:t xml:space="preserve">]. </w:t>
      </w:r>
    </w:p>
    <w:p w:rsidR="00C3259C" w:rsidRPr="00007B28" w:rsidRDefault="00470A9C" w:rsidP="00C3259C">
      <w:pPr>
        <w:keepNext/>
        <w:keepLines/>
        <w:spacing w:before="360" w:line="240" w:lineRule="auto"/>
        <w:ind w:right="-2"/>
        <w:outlineLvl w:val="1"/>
        <w:rPr>
          <w:rFonts w:ascii="Arial" w:hAnsi="Arial" w:cs="Arial"/>
          <w:b/>
          <w:bCs/>
          <w:i/>
          <w:color w:val="000000"/>
          <w:sz w:val="24"/>
          <w:lang w:eastAsia="en-US"/>
        </w:rPr>
      </w:pPr>
      <w:r w:rsidRPr="00007B28">
        <w:rPr>
          <w:rFonts w:ascii="Arial" w:hAnsi="Arial" w:cs="Arial"/>
          <w:b/>
          <w:bCs/>
          <w:i/>
          <w:color w:val="000000"/>
          <w:sz w:val="24"/>
          <w:lang w:eastAsia="en-US"/>
        </w:rPr>
        <w:t>Conflict of Interest</w:t>
      </w:r>
    </w:p>
    <w:p w:rsidR="00C3259C" w:rsidRPr="00944936" w:rsidRDefault="00470A9C" w:rsidP="00C3259C">
      <w:pPr>
        <w:keepNext/>
        <w:keepLines/>
        <w:pBdr>
          <w:top w:val="single" w:sz="4" w:space="1" w:color="auto"/>
          <w:left w:val="single" w:sz="4" w:space="4" w:color="auto"/>
          <w:bottom w:val="single" w:sz="4" w:space="1" w:color="auto"/>
          <w:right w:val="single" w:sz="4" w:space="4" w:color="auto"/>
        </w:pBdr>
        <w:spacing w:line="240" w:lineRule="auto"/>
        <w:rPr>
          <w:rFonts w:ascii="Arial" w:hAnsi="Arial" w:cs="Arial"/>
          <w:b/>
          <w:color w:val="000000"/>
          <w:szCs w:val="20"/>
          <w:lang w:eastAsia="en-US"/>
        </w:rPr>
      </w:pPr>
      <w:r w:rsidRPr="00944936">
        <w:rPr>
          <w:rFonts w:ascii="Arial" w:hAnsi="Arial" w:cs="Arial"/>
          <w:b/>
          <w:color w:val="000000"/>
          <w:szCs w:val="20"/>
          <w:lang w:eastAsia="en-US"/>
        </w:rPr>
        <w:t xml:space="preserve">Instruction to Potential Suppliers: </w:t>
      </w:r>
    </w:p>
    <w:p w:rsidR="00C3259C" w:rsidRPr="00944936" w:rsidRDefault="00470A9C" w:rsidP="00C3259C">
      <w:pPr>
        <w:keepLines/>
        <w:pBdr>
          <w:top w:val="single" w:sz="4" w:space="1" w:color="auto"/>
          <w:left w:val="single" w:sz="4" w:space="4" w:color="auto"/>
          <w:bottom w:val="single" w:sz="4" w:space="1" w:color="auto"/>
          <w:right w:val="single" w:sz="4" w:space="4" w:color="auto"/>
        </w:pBdr>
        <w:spacing w:line="240" w:lineRule="auto"/>
        <w:rPr>
          <w:rFonts w:ascii="Arial" w:hAnsi="Arial" w:cs="Arial"/>
          <w:color w:val="000000"/>
          <w:szCs w:val="20"/>
          <w:lang w:eastAsia="en-US"/>
        </w:rPr>
      </w:pPr>
      <w:r w:rsidRPr="00944936">
        <w:rPr>
          <w:rFonts w:ascii="Arial" w:hAnsi="Arial" w:cs="Arial"/>
          <w:color w:val="000000"/>
          <w:szCs w:val="20"/>
          <w:lang w:eastAsia="en-US"/>
        </w:rPr>
        <w:t>Would a real or perceived conflict of interest exist, or a potential conflict arise, if the Potential Supplier, or where applicable the subcontractor, entered into a contract with the Customer?  If so, include full details and strategies to manage the conflict here.</w:t>
      </w:r>
    </w:p>
    <w:p w:rsidR="00C3259C" w:rsidRPr="00944936" w:rsidRDefault="00470A9C" w:rsidP="00C3259C">
      <w:pPr>
        <w:keepLines/>
        <w:pBdr>
          <w:top w:val="single" w:sz="4" w:space="1" w:color="auto"/>
          <w:left w:val="single" w:sz="4" w:space="4" w:color="auto"/>
          <w:bottom w:val="single" w:sz="4" w:space="1" w:color="auto"/>
          <w:right w:val="single" w:sz="4" w:space="4" w:color="auto"/>
        </w:pBdr>
        <w:spacing w:line="240" w:lineRule="auto"/>
        <w:rPr>
          <w:rFonts w:ascii="Arial" w:hAnsi="Arial" w:cs="Arial"/>
          <w:color w:val="000000"/>
          <w:szCs w:val="20"/>
          <w:lang w:eastAsia="en-US"/>
        </w:rPr>
      </w:pPr>
      <w:r w:rsidRPr="00944936">
        <w:rPr>
          <w:rFonts w:ascii="Arial" w:hAnsi="Arial" w:cs="Arial"/>
          <w:color w:val="000000"/>
          <w:szCs w:val="20"/>
          <w:lang w:eastAsia="en-US"/>
        </w:rPr>
        <w:t>Has this Response been prepared with any assistance from a current or former employee of the Customer?  If so, include full details here.</w:t>
      </w:r>
    </w:p>
    <w:p w:rsidR="00C3259C" w:rsidRPr="00944936" w:rsidRDefault="00470A9C" w:rsidP="00C3259C">
      <w:pPr>
        <w:keepLines/>
        <w:pBdr>
          <w:top w:val="single" w:sz="4" w:space="1" w:color="auto"/>
          <w:left w:val="single" w:sz="4" w:space="4" w:color="auto"/>
          <w:bottom w:val="single" w:sz="4" w:space="1" w:color="auto"/>
          <w:right w:val="single" w:sz="4" w:space="4" w:color="auto"/>
        </w:pBdr>
        <w:spacing w:line="240" w:lineRule="auto"/>
        <w:rPr>
          <w:rFonts w:ascii="Arial" w:hAnsi="Arial" w:cs="Arial"/>
          <w:color w:val="000000"/>
          <w:szCs w:val="20"/>
          <w:lang w:eastAsia="en-US"/>
        </w:rPr>
      </w:pPr>
      <w:r w:rsidRPr="00944936">
        <w:rPr>
          <w:rFonts w:ascii="Arial" w:hAnsi="Arial" w:cs="Arial"/>
          <w:color w:val="000000"/>
          <w:szCs w:val="20"/>
          <w:lang w:eastAsia="en-US"/>
        </w:rPr>
        <w:t>If none, write “Nil”.</w:t>
      </w:r>
    </w:p>
    <w:p w:rsidR="00C3259C" w:rsidRPr="00634096" w:rsidRDefault="00C3259C" w:rsidP="00C3259C">
      <w:pPr>
        <w:keepLines/>
        <w:spacing w:before="0" w:after="0" w:line="240" w:lineRule="auto"/>
        <w:ind w:right="-2"/>
        <w:rPr>
          <w:rFonts w:ascii="Arial" w:eastAsia="Calibri" w:hAnsi="Arial"/>
          <w:szCs w:val="20"/>
          <w:lang w:eastAsia="en-US"/>
        </w:rPr>
      </w:pPr>
    </w:p>
    <w:p w:rsidR="0064704B" w:rsidRDefault="0064704B">
      <w:pPr>
        <w:spacing w:before="0" w:after="0" w:line="240" w:lineRule="auto"/>
        <w:rPr>
          <w:rFonts w:ascii="Arial" w:eastAsia="Calibri" w:hAnsi="Arial" w:cs="Arial"/>
          <w:b/>
          <w:szCs w:val="20"/>
          <w:lang w:eastAsia="en-US"/>
        </w:rPr>
      </w:pPr>
      <w:r>
        <w:rPr>
          <w:rFonts w:ascii="Arial" w:eastAsia="Calibri" w:hAnsi="Arial" w:cs="Arial"/>
          <w:b/>
          <w:szCs w:val="20"/>
          <w:lang w:eastAsia="en-US"/>
        </w:rPr>
        <w:br w:type="page"/>
      </w:r>
    </w:p>
    <w:p w:rsidR="00C3259C" w:rsidRPr="00944936" w:rsidRDefault="00470A9C" w:rsidP="00C3259C">
      <w:pPr>
        <w:keepLines/>
        <w:pBdr>
          <w:top w:val="single" w:sz="4" w:space="1" w:color="auto"/>
          <w:left w:val="single" w:sz="4" w:space="4" w:color="auto"/>
          <w:bottom w:val="single" w:sz="4" w:space="1" w:color="auto"/>
          <w:right w:val="single" w:sz="4" w:space="4" w:color="auto"/>
        </w:pBdr>
        <w:shd w:val="clear" w:color="auto" w:fill="D9D9D9"/>
        <w:spacing w:line="240" w:lineRule="auto"/>
        <w:rPr>
          <w:rFonts w:ascii="Arial" w:eastAsia="Calibri" w:hAnsi="Arial" w:cs="Arial"/>
          <w:b/>
          <w:szCs w:val="20"/>
          <w:lang w:eastAsia="en-US"/>
        </w:rPr>
      </w:pPr>
      <w:r w:rsidRPr="00944936">
        <w:rPr>
          <w:rFonts w:ascii="Arial" w:eastAsia="Calibri" w:hAnsi="Arial" w:cs="Arial"/>
          <w:b/>
          <w:szCs w:val="20"/>
          <w:lang w:eastAsia="en-US"/>
        </w:rPr>
        <w:lastRenderedPageBreak/>
        <w:t>Handy Hint</w:t>
      </w:r>
    </w:p>
    <w:p w:rsidR="00C3259C" w:rsidRPr="00944936" w:rsidRDefault="00470A9C" w:rsidP="00C3259C">
      <w:pPr>
        <w:keepLines/>
        <w:pBdr>
          <w:top w:val="single" w:sz="4" w:space="1" w:color="auto"/>
          <w:left w:val="single" w:sz="4" w:space="4" w:color="auto"/>
          <w:bottom w:val="single" w:sz="4" w:space="1" w:color="auto"/>
          <w:right w:val="single" w:sz="4" w:space="4" w:color="auto"/>
        </w:pBdr>
        <w:shd w:val="clear" w:color="auto" w:fill="D9D9D9"/>
        <w:spacing w:line="240" w:lineRule="auto"/>
        <w:rPr>
          <w:rFonts w:ascii="Arial" w:eastAsia="Calibri" w:hAnsi="Arial" w:cs="Arial"/>
          <w:szCs w:val="20"/>
          <w:lang w:eastAsia="en-US"/>
        </w:rPr>
      </w:pPr>
      <w:r w:rsidRPr="00944936">
        <w:rPr>
          <w:rFonts w:ascii="Arial" w:eastAsia="Calibri" w:hAnsi="Arial" w:cs="Arial"/>
          <w:szCs w:val="20"/>
          <w:lang w:eastAsia="en-US"/>
        </w:rPr>
        <w:t xml:space="preserve">A perceived </w:t>
      </w:r>
      <w:r w:rsidRPr="00944936">
        <w:rPr>
          <w:rFonts w:ascii="Arial" w:eastAsia="Calibri" w:hAnsi="Arial" w:cs="Arial"/>
          <w:i/>
          <w:szCs w:val="20"/>
          <w:lang w:eastAsia="en-US"/>
        </w:rPr>
        <w:t xml:space="preserve">Conflict of Interest </w:t>
      </w:r>
      <w:r w:rsidRPr="00944936">
        <w:rPr>
          <w:rFonts w:ascii="Arial" w:eastAsia="Calibri" w:hAnsi="Arial" w:cs="Arial"/>
          <w:szCs w:val="20"/>
          <w:lang w:eastAsia="en-US"/>
        </w:rPr>
        <w:t>is one in which a reasonable person would think that the person’s judgement and/or actions may be compromised.</w:t>
      </w:r>
    </w:p>
    <w:p w:rsidR="00C3259C" w:rsidRPr="00944936" w:rsidRDefault="00470A9C" w:rsidP="00C3259C">
      <w:pPr>
        <w:keepLines/>
        <w:pBdr>
          <w:top w:val="single" w:sz="4" w:space="1" w:color="auto"/>
          <w:left w:val="single" w:sz="4" w:space="4" w:color="auto"/>
          <w:bottom w:val="single" w:sz="4" w:space="1" w:color="auto"/>
          <w:right w:val="single" w:sz="4" w:space="4" w:color="auto"/>
        </w:pBdr>
        <w:shd w:val="clear" w:color="auto" w:fill="D9D9D9"/>
        <w:spacing w:line="240" w:lineRule="auto"/>
        <w:rPr>
          <w:rFonts w:ascii="Arial" w:eastAsia="Calibri" w:hAnsi="Arial" w:cs="Arial"/>
          <w:szCs w:val="20"/>
          <w:lang w:eastAsia="en-US"/>
        </w:rPr>
      </w:pPr>
      <w:r w:rsidRPr="00944936">
        <w:rPr>
          <w:rFonts w:ascii="Arial" w:eastAsia="Calibri" w:hAnsi="Arial" w:cs="Arial"/>
          <w:szCs w:val="20"/>
          <w:lang w:eastAsia="en-US"/>
        </w:rPr>
        <w:t>It is important that the Potential Supplier notify the Customer immediately if an actual, perceived or potential conflict of interest arises or may arise after the Response has been submitted or during the Contract period.</w:t>
      </w:r>
    </w:p>
    <w:p w:rsidR="00C3259C" w:rsidRPr="00007B28" w:rsidRDefault="00470A9C" w:rsidP="00C3259C">
      <w:pPr>
        <w:keepNext/>
        <w:keepLines/>
        <w:spacing w:before="360" w:line="240" w:lineRule="auto"/>
        <w:ind w:right="-2"/>
        <w:outlineLvl w:val="1"/>
        <w:rPr>
          <w:rFonts w:ascii="Arial" w:hAnsi="Arial" w:cs="Arial"/>
          <w:b/>
          <w:bCs/>
          <w:i/>
          <w:color w:val="000000"/>
          <w:sz w:val="24"/>
          <w:lang w:eastAsia="en-US"/>
        </w:rPr>
      </w:pPr>
      <w:r w:rsidRPr="00007B28">
        <w:rPr>
          <w:rFonts w:ascii="Arial" w:hAnsi="Arial" w:cs="Arial"/>
          <w:b/>
          <w:bCs/>
          <w:i/>
          <w:color w:val="000000"/>
          <w:sz w:val="24"/>
          <w:lang w:eastAsia="en-US"/>
        </w:rPr>
        <w:t>Referees</w:t>
      </w:r>
    </w:p>
    <w:p w:rsidR="00C3259C" w:rsidRPr="00944936" w:rsidRDefault="00470A9C" w:rsidP="00C3259C">
      <w:pPr>
        <w:keepNext/>
        <w:keepLines/>
        <w:pBdr>
          <w:top w:val="single" w:sz="4" w:space="1" w:color="auto"/>
          <w:left w:val="single" w:sz="4" w:space="4" w:color="auto"/>
          <w:bottom w:val="single" w:sz="4" w:space="1" w:color="auto"/>
          <w:right w:val="single" w:sz="4" w:space="4" w:color="auto"/>
        </w:pBdr>
        <w:spacing w:line="240" w:lineRule="auto"/>
        <w:rPr>
          <w:rFonts w:ascii="Arial" w:hAnsi="Arial" w:cs="Arial"/>
          <w:b/>
          <w:color w:val="000000"/>
          <w:szCs w:val="20"/>
          <w:lang w:eastAsia="en-US"/>
        </w:rPr>
      </w:pPr>
      <w:r w:rsidRPr="00944936">
        <w:rPr>
          <w:rFonts w:ascii="Arial" w:hAnsi="Arial" w:cs="Arial"/>
          <w:b/>
          <w:color w:val="000000"/>
          <w:szCs w:val="20"/>
          <w:lang w:eastAsia="en-US"/>
        </w:rPr>
        <w:t>Instruction to Potential Suppliers:</w:t>
      </w:r>
    </w:p>
    <w:p w:rsidR="00C3259C" w:rsidRPr="00944936" w:rsidRDefault="00470A9C" w:rsidP="00C3259C">
      <w:pPr>
        <w:keepLines/>
        <w:pBdr>
          <w:top w:val="single" w:sz="4" w:space="1" w:color="auto"/>
          <w:left w:val="single" w:sz="4" w:space="4" w:color="auto"/>
          <w:bottom w:val="single" w:sz="4" w:space="1" w:color="auto"/>
          <w:right w:val="single" w:sz="4" w:space="4" w:color="auto"/>
        </w:pBdr>
        <w:spacing w:line="240" w:lineRule="auto"/>
        <w:outlineLvl w:val="1"/>
        <w:rPr>
          <w:rFonts w:ascii="Arial" w:hAnsi="Arial" w:cs="Arial"/>
          <w:bCs/>
          <w:szCs w:val="26"/>
          <w:lang w:eastAsia="en-US"/>
        </w:rPr>
      </w:pPr>
      <w:r w:rsidRPr="00944936">
        <w:rPr>
          <w:rFonts w:ascii="Arial" w:hAnsi="Arial" w:cs="Arial"/>
          <w:bCs/>
          <w:szCs w:val="26"/>
          <w:lang w:eastAsia="en-US"/>
        </w:rPr>
        <w:t>Provide daytime contact details for three (3) referees who can attest to your capacity to meet the Customer’s requirement.  Note that the Customer reserves the right to contact the Potential Supplier’s referees, or any other person, directly and without notifying the Potential Supplier as set out in Clause A.B.</w:t>
      </w:r>
      <w:r w:rsidR="006E48E8">
        <w:rPr>
          <w:rFonts w:ascii="Arial" w:hAnsi="Arial" w:cs="Arial"/>
          <w:bCs/>
          <w:szCs w:val="26"/>
          <w:lang w:eastAsia="en-US"/>
        </w:rPr>
        <w:t xml:space="preserve">5 </w:t>
      </w:r>
      <w:r w:rsidR="006E48E8" w:rsidRPr="006E48E8">
        <w:rPr>
          <w:rFonts w:ascii="Arial" w:hAnsi="Arial" w:cs="Arial"/>
          <w:bCs/>
          <w:i/>
          <w:szCs w:val="26"/>
          <w:lang w:eastAsia="en-US"/>
        </w:rPr>
        <w:t>[Evaluation</w:t>
      </w:r>
      <w:r w:rsidR="006E48E8">
        <w:rPr>
          <w:rFonts w:ascii="Arial" w:hAnsi="Arial" w:cs="Arial"/>
          <w:bCs/>
          <w:i/>
          <w:szCs w:val="26"/>
          <w:lang w:eastAsia="en-US"/>
        </w:rPr>
        <w:t>]</w:t>
      </w:r>
      <w:r w:rsidRPr="00944936">
        <w:rPr>
          <w:rFonts w:ascii="Arial" w:hAnsi="Arial" w:cs="Arial"/>
          <w:bCs/>
          <w:szCs w:val="26"/>
          <w:lang w:eastAsia="en-US"/>
        </w:rPr>
        <w:t>.</w:t>
      </w:r>
    </w:p>
    <w:p w:rsidR="00C3259C" w:rsidRPr="00944936" w:rsidRDefault="00C3259C" w:rsidP="00C3259C">
      <w:pPr>
        <w:keepLines/>
        <w:spacing w:before="0" w:after="0" w:line="240" w:lineRule="auto"/>
        <w:ind w:right="-2"/>
        <w:rPr>
          <w:rFonts w:ascii="Arial" w:eastAsia="Calibri" w:hAnsi="Arial" w:cs="Arial"/>
          <w:szCs w:val="20"/>
          <w:highlight w:val="black"/>
          <w:lang w:eastAsia="en-US"/>
        </w:rPr>
      </w:pPr>
    </w:p>
    <w:p w:rsidR="00C3259C" w:rsidRPr="00944936" w:rsidRDefault="00470A9C" w:rsidP="00C3259C">
      <w:pPr>
        <w:keepLines/>
        <w:pBdr>
          <w:top w:val="single" w:sz="4" w:space="1" w:color="auto"/>
          <w:left w:val="single" w:sz="4" w:space="4" w:color="auto"/>
          <w:bottom w:val="single" w:sz="4" w:space="1" w:color="auto"/>
          <w:right w:val="single" w:sz="4" w:space="4" w:color="auto"/>
        </w:pBdr>
        <w:shd w:val="clear" w:color="auto" w:fill="D9D9D9"/>
        <w:spacing w:line="240" w:lineRule="auto"/>
        <w:rPr>
          <w:rFonts w:ascii="Arial" w:eastAsia="Calibri" w:hAnsi="Arial" w:cs="Arial"/>
          <w:b/>
          <w:szCs w:val="20"/>
          <w:lang w:eastAsia="en-US"/>
        </w:rPr>
      </w:pPr>
      <w:r w:rsidRPr="00944936">
        <w:rPr>
          <w:rFonts w:ascii="Arial" w:eastAsia="Calibri" w:hAnsi="Arial" w:cs="Arial"/>
          <w:b/>
          <w:szCs w:val="20"/>
          <w:lang w:eastAsia="en-US"/>
        </w:rPr>
        <w:t>Handy Hint</w:t>
      </w:r>
    </w:p>
    <w:p w:rsidR="00C3259C" w:rsidRPr="00944936" w:rsidRDefault="00470A9C" w:rsidP="00C3259C">
      <w:pPr>
        <w:keepLines/>
        <w:pBdr>
          <w:top w:val="single" w:sz="4" w:space="1" w:color="auto"/>
          <w:left w:val="single" w:sz="4" w:space="4" w:color="auto"/>
          <w:bottom w:val="single" w:sz="4" w:space="1" w:color="auto"/>
          <w:right w:val="single" w:sz="4" w:space="4" w:color="auto"/>
        </w:pBdr>
        <w:shd w:val="clear" w:color="auto" w:fill="D9D9D9"/>
        <w:spacing w:line="240" w:lineRule="auto"/>
        <w:rPr>
          <w:rFonts w:ascii="Arial" w:eastAsia="Calibri" w:hAnsi="Arial" w:cs="Arial"/>
          <w:szCs w:val="20"/>
          <w:lang w:eastAsia="en-US"/>
        </w:rPr>
      </w:pPr>
      <w:r w:rsidRPr="00944936">
        <w:rPr>
          <w:rFonts w:ascii="Arial" w:eastAsia="Calibri" w:hAnsi="Arial" w:cs="Arial"/>
          <w:szCs w:val="20"/>
          <w:lang w:eastAsia="en-US"/>
        </w:rPr>
        <w:t xml:space="preserve">A reference is stronger if your organisation and/or specified personnel has recently provided the referee with similar </w:t>
      </w:r>
      <w:r w:rsidR="003B345C" w:rsidRPr="00B37E3E">
        <w:rPr>
          <w:rFonts w:ascii="Arial" w:hAnsi="Arial" w:cs="Arial"/>
          <w:bCs/>
          <w:color w:val="000000"/>
          <w:szCs w:val="20"/>
        </w:rPr>
        <w:t>Consultancy Services</w:t>
      </w:r>
      <w:r w:rsidRPr="00944936">
        <w:rPr>
          <w:rFonts w:ascii="Arial" w:eastAsia="Calibri" w:hAnsi="Arial" w:cs="Arial"/>
          <w:szCs w:val="20"/>
          <w:lang w:eastAsia="en-US"/>
        </w:rPr>
        <w:t>.</w:t>
      </w:r>
    </w:p>
    <w:p w:rsidR="00C3259C" w:rsidRPr="00944936" w:rsidRDefault="00470A9C" w:rsidP="00C3259C">
      <w:pPr>
        <w:keepLines/>
        <w:pBdr>
          <w:top w:val="single" w:sz="4" w:space="1" w:color="auto"/>
          <w:left w:val="single" w:sz="4" w:space="4" w:color="auto"/>
          <w:bottom w:val="single" w:sz="4" w:space="1" w:color="auto"/>
          <w:right w:val="single" w:sz="4" w:space="4" w:color="auto"/>
        </w:pBdr>
        <w:shd w:val="clear" w:color="auto" w:fill="D9D9D9"/>
        <w:spacing w:line="240" w:lineRule="auto"/>
        <w:rPr>
          <w:rFonts w:ascii="Arial" w:eastAsia="Calibri" w:hAnsi="Arial" w:cs="Arial"/>
          <w:szCs w:val="20"/>
          <w:lang w:eastAsia="en-US"/>
        </w:rPr>
      </w:pPr>
      <w:r w:rsidRPr="00944936">
        <w:rPr>
          <w:rFonts w:ascii="Arial" w:eastAsia="Calibri" w:hAnsi="Arial" w:cs="Arial"/>
          <w:szCs w:val="20"/>
          <w:lang w:eastAsia="en-US"/>
        </w:rPr>
        <w:t>It is also good practice to make sure that any referees nominated are aware they might be contacted.</w:t>
      </w:r>
    </w:p>
    <w:p w:rsidR="00C3259C" w:rsidRPr="00634096" w:rsidRDefault="00C3259C" w:rsidP="00C3259C">
      <w:pPr>
        <w:keepNext/>
        <w:keepLines/>
        <w:spacing w:before="0" w:after="0" w:line="240" w:lineRule="auto"/>
        <w:ind w:right="-2"/>
        <w:outlineLvl w:val="1"/>
        <w:rPr>
          <w:rFonts w:ascii="Arial" w:eastAsia="Calibri" w:hAnsi="Arial"/>
          <w:szCs w:val="20"/>
          <w:highlight w:val="black"/>
          <w:lang w:eastAsia="en-U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2695"/>
        <w:gridCol w:w="2508"/>
        <w:gridCol w:w="1963"/>
        <w:gridCol w:w="2757"/>
      </w:tblGrid>
      <w:tr w:rsidR="00DC7DC1" w:rsidTr="00E92939">
        <w:trPr>
          <w:trHeight w:val="340"/>
        </w:trPr>
        <w:tc>
          <w:tcPr>
            <w:tcW w:w="26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3259C" w:rsidRPr="00D23C54" w:rsidRDefault="00470A9C" w:rsidP="00D92C97">
            <w:pPr>
              <w:keepNext/>
              <w:keepLines/>
              <w:spacing w:line="240" w:lineRule="auto"/>
              <w:jc w:val="center"/>
              <w:rPr>
                <w:rFonts w:ascii="Arial" w:hAnsi="Arial" w:cs="Arial"/>
                <w:i/>
                <w:szCs w:val="20"/>
                <w:lang w:eastAsia="en-US"/>
              </w:rPr>
            </w:pPr>
            <w:r w:rsidRPr="00D23C54">
              <w:rPr>
                <w:rFonts w:ascii="Arial" w:hAnsi="Arial" w:cs="Arial"/>
                <w:b/>
                <w:bCs/>
                <w:i/>
                <w:szCs w:val="20"/>
                <w:lang w:eastAsia="en-US"/>
              </w:rPr>
              <w:t>Referee Name</w:t>
            </w:r>
          </w:p>
        </w:tc>
        <w:tc>
          <w:tcPr>
            <w:tcW w:w="25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3259C" w:rsidRPr="00D23C54" w:rsidRDefault="00470A9C" w:rsidP="00D92C97">
            <w:pPr>
              <w:keepNext/>
              <w:keepLines/>
              <w:spacing w:line="240" w:lineRule="auto"/>
              <w:jc w:val="center"/>
              <w:rPr>
                <w:rFonts w:ascii="Arial" w:hAnsi="Arial" w:cs="Arial"/>
                <w:b/>
                <w:bCs/>
                <w:i/>
                <w:szCs w:val="20"/>
                <w:lang w:eastAsia="en-US"/>
              </w:rPr>
            </w:pPr>
            <w:r w:rsidRPr="00D23C54">
              <w:rPr>
                <w:rFonts w:ascii="Arial" w:hAnsi="Arial" w:cs="Arial"/>
                <w:b/>
                <w:bCs/>
                <w:i/>
                <w:szCs w:val="20"/>
                <w:lang w:eastAsia="en-US"/>
              </w:rPr>
              <w:t>Position/Company</w:t>
            </w:r>
          </w:p>
        </w:tc>
        <w:tc>
          <w:tcPr>
            <w:tcW w:w="19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3259C" w:rsidRPr="00D23C54" w:rsidRDefault="00470A9C" w:rsidP="00D92C97">
            <w:pPr>
              <w:keepNext/>
              <w:keepLines/>
              <w:spacing w:line="240" w:lineRule="auto"/>
              <w:jc w:val="center"/>
              <w:rPr>
                <w:rFonts w:ascii="Arial" w:hAnsi="Arial" w:cs="Arial"/>
                <w:b/>
                <w:bCs/>
                <w:i/>
                <w:szCs w:val="20"/>
                <w:lang w:eastAsia="en-US"/>
              </w:rPr>
            </w:pPr>
            <w:r w:rsidRPr="00D23C54">
              <w:rPr>
                <w:rFonts w:ascii="Arial" w:hAnsi="Arial" w:cs="Arial"/>
                <w:b/>
                <w:bCs/>
                <w:i/>
                <w:szCs w:val="20"/>
                <w:lang w:eastAsia="en-US"/>
              </w:rPr>
              <w:t>Phone No</w:t>
            </w:r>
          </w:p>
        </w:tc>
        <w:tc>
          <w:tcPr>
            <w:tcW w:w="27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3259C" w:rsidRPr="00D23C54" w:rsidRDefault="00470A9C" w:rsidP="00D92C97">
            <w:pPr>
              <w:keepNext/>
              <w:keepLines/>
              <w:spacing w:line="240" w:lineRule="auto"/>
              <w:jc w:val="center"/>
              <w:rPr>
                <w:rFonts w:ascii="Arial" w:hAnsi="Arial" w:cs="Arial"/>
                <w:b/>
                <w:bCs/>
                <w:i/>
                <w:szCs w:val="20"/>
                <w:lang w:eastAsia="en-US"/>
              </w:rPr>
            </w:pPr>
            <w:r w:rsidRPr="00D23C54">
              <w:rPr>
                <w:rFonts w:ascii="Arial" w:hAnsi="Arial" w:cs="Arial"/>
                <w:b/>
                <w:bCs/>
                <w:i/>
                <w:szCs w:val="20"/>
                <w:lang w:eastAsia="en-US"/>
              </w:rPr>
              <w:t>Email Address</w:t>
            </w:r>
          </w:p>
        </w:tc>
      </w:tr>
      <w:tr w:rsidR="00DC7DC1" w:rsidTr="00166F1E">
        <w:trPr>
          <w:trHeight w:val="340"/>
        </w:trPr>
        <w:tc>
          <w:tcPr>
            <w:tcW w:w="2695" w:type="dxa"/>
            <w:tcBorders>
              <w:top w:val="single" w:sz="4" w:space="0" w:color="auto"/>
              <w:left w:val="single" w:sz="4" w:space="0" w:color="auto"/>
              <w:bottom w:val="single" w:sz="4" w:space="0" w:color="auto"/>
              <w:right w:val="single" w:sz="4" w:space="0" w:color="auto"/>
            </w:tcBorders>
            <w:vAlign w:val="center"/>
          </w:tcPr>
          <w:p w:rsidR="00C3259C" w:rsidRPr="00D23C54" w:rsidRDefault="00C3259C" w:rsidP="00101577">
            <w:pPr>
              <w:spacing w:line="240" w:lineRule="auto"/>
              <w:rPr>
                <w:rFonts w:ascii="Arial" w:hAnsi="Arial" w:cs="Arial"/>
                <w:szCs w:val="20"/>
              </w:rPr>
            </w:pPr>
          </w:p>
        </w:tc>
        <w:tc>
          <w:tcPr>
            <w:tcW w:w="2508" w:type="dxa"/>
            <w:tcBorders>
              <w:top w:val="single" w:sz="4" w:space="0" w:color="auto"/>
              <w:left w:val="single" w:sz="4" w:space="0" w:color="auto"/>
              <w:bottom w:val="single" w:sz="4" w:space="0" w:color="auto"/>
              <w:right w:val="single" w:sz="4" w:space="0" w:color="auto"/>
            </w:tcBorders>
            <w:vAlign w:val="center"/>
          </w:tcPr>
          <w:p w:rsidR="00C3259C" w:rsidRPr="00D23C54" w:rsidRDefault="00C3259C" w:rsidP="00101577">
            <w:pPr>
              <w:spacing w:line="240" w:lineRule="auto"/>
              <w:rPr>
                <w:rFonts w:ascii="Arial" w:hAnsi="Arial" w:cs="Arial"/>
                <w:szCs w:val="20"/>
              </w:rPr>
            </w:pPr>
          </w:p>
        </w:tc>
        <w:tc>
          <w:tcPr>
            <w:tcW w:w="1963" w:type="dxa"/>
            <w:tcBorders>
              <w:top w:val="single" w:sz="4" w:space="0" w:color="auto"/>
              <w:left w:val="single" w:sz="4" w:space="0" w:color="auto"/>
              <w:bottom w:val="single" w:sz="4" w:space="0" w:color="auto"/>
              <w:right w:val="single" w:sz="4" w:space="0" w:color="auto"/>
            </w:tcBorders>
            <w:vAlign w:val="center"/>
          </w:tcPr>
          <w:p w:rsidR="00C3259C" w:rsidRPr="00D23C54" w:rsidRDefault="00C3259C" w:rsidP="00101577">
            <w:pPr>
              <w:spacing w:line="240" w:lineRule="auto"/>
              <w:rPr>
                <w:rFonts w:ascii="Arial" w:hAnsi="Arial" w:cs="Arial"/>
                <w:szCs w:val="20"/>
              </w:rPr>
            </w:pPr>
          </w:p>
        </w:tc>
        <w:tc>
          <w:tcPr>
            <w:tcW w:w="2757" w:type="dxa"/>
            <w:tcBorders>
              <w:top w:val="single" w:sz="4" w:space="0" w:color="auto"/>
              <w:left w:val="single" w:sz="4" w:space="0" w:color="auto"/>
              <w:bottom w:val="single" w:sz="4" w:space="0" w:color="auto"/>
              <w:right w:val="single" w:sz="4" w:space="0" w:color="auto"/>
            </w:tcBorders>
            <w:vAlign w:val="center"/>
          </w:tcPr>
          <w:p w:rsidR="00C3259C" w:rsidRPr="00D23C54" w:rsidRDefault="00C3259C" w:rsidP="00101577">
            <w:pPr>
              <w:spacing w:line="240" w:lineRule="auto"/>
              <w:rPr>
                <w:rFonts w:ascii="Arial" w:hAnsi="Arial" w:cs="Arial"/>
                <w:szCs w:val="20"/>
              </w:rPr>
            </w:pPr>
          </w:p>
        </w:tc>
      </w:tr>
      <w:tr w:rsidR="00DC7DC1" w:rsidTr="00166F1E">
        <w:trPr>
          <w:trHeight w:val="340"/>
        </w:trPr>
        <w:tc>
          <w:tcPr>
            <w:tcW w:w="2695" w:type="dxa"/>
            <w:tcBorders>
              <w:top w:val="single" w:sz="4" w:space="0" w:color="auto"/>
              <w:left w:val="single" w:sz="4" w:space="0" w:color="auto"/>
              <w:bottom w:val="single" w:sz="4" w:space="0" w:color="auto"/>
              <w:right w:val="single" w:sz="4" w:space="0" w:color="auto"/>
            </w:tcBorders>
            <w:vAlign w:val="center"/>
          </w:tcPr>
          <w:p w:rsidR="00C3259C" w:rsidRPr="00D23C54" w:rsidRDefault="00C3259C" w:rsidP="00101577">
            <w:pPr>
              <w:spacing w:line="240" w:lineRule="auto"/>
              <w:rPr>
                <w:rFonts w:ascii="Arial" w:hAnsi="Arial" w:cs="Arial"/>
                <w:szCs w:val="20"/>
              </w:rPr>
            </w:pPr>
          </w:p>
        </w:tc>
        <w:tc>
          <w:tcPr>
            <w:tcW w:w="2508" w:type="dxa"/>
            <w:tcBorders>
              <w:top w:val="single" w:sz="4" w:space="0" w:color="auto"/>
              <w:left w:val="single" w:sz="4" w:space="0" w:color="auto"/>
              <w:bottom w:val="single" w:sz="4" w:space="0" w:color="auto"/>
              <w:right w:val="single" w:sz="4" w:space="0" w:color="auto"/>
            </w:tcBorders>
            <w:vAlign w:val="center"/>
          </w:tcPr>
          <w:p w:rsidR="00C3259C" w:rsidRPr="00D23C54" w:rsidRDefault="00C3259C" w:rsidP="00101577">
            <w:pPr>
              <w:spacing w:line="240" w:lineRule="auto"/>
              <w:rPr>
                <w:rFonts w:ascii="Arial" w:hAnsi="Arial" w:cs="Arial"/>
                <w:szCs w:val="20"/>
              </w:rPr>
            </w:pPr>
          </w:p>
        </w:tc>
        <w:tc>
          <w:tcPr>
            <w:tcW w:w="1963" w:type="dxa"/>
            <w:tcBorders>
              <w:top w:val="single" w:sz="4" w:space="0" w:color="auto"/>
              <w:left w:val="single" w:sz="4" w:space="0" w:color="auto"/>
              <w:bottom w:val="single" w:sz="4" w:space="0" w:color="auto"/>
              <w:right w:val="single" w:sz="4" w:space="0" w:color="auto"/>
            </w:tcBorders>
            <w:vAlign w:val="center"/>
          </w:tcPr>
          <w:p w:rsidR="00C3259C" w:rsidRPr="00D23C54" w:rsidRDefault="00C3259C" w:rsidP="00101577">
            <w:pPr>
              <w:spacing w:line="240" w:lineRule="auto"/>
              <w:rPr>
                <w:rFonts w:ascii="Arial" w:hAnsi="Arial" w:cs="Arial"/>
                <w:szCs w:val="20"/>
              </w:rPr>
            </w:pPr>
          </w:p>
        </w:tc>
        <w:tc>
          <w:tcPr>
            <w:tcW w:w="2757" w:type="dxa"/>
            <w:tcBorders>
              <w:top w:val="single" w:sz="4" w:space="0" w:color="auto"/>
              <w:left w:val="single" w:sz="4" w:space="0" w:color="auto"/>
              <w:bottom w:val="single" w:sz="4" w:space="0" w:color="auto"/>
              <w:right w:val="single" w:sz="4" w:space="0" w:color="auto"/>
            </w:tcBorders>
            <w:vAlign w:val="center"/>
          </w:tcPr>
          <w:p w:rsidR="00C3259C" w:rsidRPr="00D23C54" w:rsidRDefault="00C3259C" w:rsidP="00101577">
            <w:pPr>
              <w:spacing w:line="240" w:lineRule="auto"/>
              <w:rPr>
                <w:rFonts w:ascii="Arial" w:hAnsi="Arial" w:cs="Arial"/>
                <w:szCs w:val="20"/>
              </w:rPr>
            </w:pPr>
          </w:p>
        </w:tc>
      </w:tr>
      <w:tr w:rsidR="00DC7DC1" w:rsidTr="00166F1E">
        <w:trPr>
          <w:trHeight w:val="340"/>
        </w:trPr>
        <w:tc>
          <w:tcPr>
            <w:tcW w:w="2695" w:type="dxa"/>
            <w:tcBorders>
              <w:top w:val="single" w:sz="4" w:space="0" w:color="auto"/>
              <w:left w:val="single" w:sz="4" w:space="0" w:color="auto"/>
              <w:bottom w:val="single" w:sz="4" w:space="0" w:color="auto"/>
              <w:right w:val="single" w:sz="4" w:space="0" w:color="auto"/>
            </w:tcBorders>
            <w:vAlign w:val="center"/>
          </w:tcPr>
          <w:p w:rsidR="00C3259C" w:rsidRPr="00D23C54" w:rsidRDefault="00C3259C" w:rsidP="00101577">
            <w:pPr>
              <w:spacing w:line="240" w:lineRule="auto"/>
              <w:rPr>
                <w:rFonts w:ascii="Arial" w:hAnsi="Arial" w:cs="Arial"/>
                <w:szCs w:val="20"/>
              </w:rPr>
            </w:pPr>
          </w:p>
        </w:tc>
        <w:tc>
          <w:tcPr>
            <w:tcW w:w="2508" w:type="dxa"/>
            <w:tcBorders>
              <w:top w:val="single" w:sz="4" w:space="0" w:color="auto"/>
              <w:left w:val="single" w:sz="4" w:space="0" w:color="auto"/>
              <w:bottom w:val="single" w:sz="4" w:space="0" w:color="auto"/>
              <w:right w:val="single" w:sz="4" w:space="0" w:color="auto"/>
            </w:tcBorders>
            <w:vAlign w:val="center"/>
          </w:tcPr>
          <w:p w:rsidR="00C3259C" w:rsidRPr="00D23C54" w:rsidRDefault="00C3259C" w:rsidP="00101577">
            <w:pPr>
              <w:spacing w:line="240" w:lineRule="auto"/>
              <w:rPr>
                <w:rFonts w:ascii="Arial" w:hAnsi="Arial" w:cs="Arial"/>
                <w:szCs w:val="20"/>
              </w:rPr>
            </w:pPr>
          </w:p>
        </w:tc>
        <w:tc>
          <w:tcPr>
            <w:tcW w:w="1963" w:type="dxa"/>
            <w:tcBorders>
              <w:top w:val="single" w:sz="4" w:space="0" w:color="auto"/>
              <w:left w:val="single" w:sz="4" w:space="0" w:color="auto"/>
              <w:bottom w:val="single" w:sz="4" w:space="0" w:color="auto"/>
              <w:right w:val="single" w:sz="4" w:space="0" w:color="auto"/>
            </w:tcBorders>
            <w:vAlign w:val="center"/>
          </w:tcPr>
          <w:p w:rsidR="00C3259C" w:rsidRPr="00D23C54" w:rsidRDefault="00C3259C" w:rsidP="00101577">
            <w:pPr>
              <w:spacing w:line="240" w:lineRule="auto"/>
              <w:rPr>
                <w:rFonts w:ascii="Arial" w:hAnsi="Arial" w:cs="Arial"/>
                <w:szCs w:val="20"/>
              </w:rPr>
            </w:pPr>
          </w:p>
        </w:tc>
        <w:tc>
          <w:tcPr>
            <w:tcW w:w="2757" w:type="dxa"/>
            <w:tcBorders>
              <w:top w:val="single" w:sz="4" w:space="0" w:color="auto"/>
              <w:left w:val="single" w:sz="4" w:space="0" w:color="auto"/>
              <w:bottom w:val="single" w:sz="4" w:space="0" w:color="auto"/>
              <w:right w:val="single" w:sz="4" w:space="0" w:color="auto"/>
            </w:tcBorders>
            <w:vAlign w:val="center"/>
          </w:tcPr>
          <w:p w:rsidR="00C3259C" w:rsidRPr="00D23C54" w:rsidRDefault="00C3259C" w:rsidP="00101577">
            <w:pPr>
              <w:spacing w:line="240" w:lineRule="auto"/>
              <w:rPr>
                <w:rFonts w:ascii="Arial" w:hAnsi="Arial" w:cs="Arial"/>
                <w:szCs w:val="20"/>
              </w:rPr>
            </w:pPr>
          </w:p>
        </w:tc>
      </w:tr>
    </w:tbl>
    <w:p w:rsidR="00C3259C" w:rsidRPr="00007B28" w:rsidRDefault="00470A9C" w:rsidP="00C3259C">
      <w:pPr>
        <w:keepNext/>
        <w:keepLines/>
        <w:spacing w:before="360" w:line="240" w:lineRule="auto"/>
        <w:ind w:right="-2"/>
        <w:outlineLvl w:val="1"/>
        <w:rPr>
          <w:rFonts w:ascii="Arial" w:eastAsia="Calibri" w:hAnsi="Arial"/>
          <w:b/>
          <w:i/>
          <w:sz w:val="24"/>
          <w:lang w:eastAsia="en-US"/>
        </w:rPr>
      </w:pPr>
      <w:r w:rsidRPr="00007B28">
        <w:rPr>
          <w:rFonts w:ascii="Arial" w:eastAsia="Calibri" w:hAnsi="Arial"/>
          <w:b/>
          <w:i/>
          <w:sz w:val="24"/>
          <w:lang w:eastAsia="en-US"/>
        </w:rPr>
        <w:t>Additional Information</w:t>
      </w:r>
    </w:p>
    <w:p w:rsidR="00C3259C" w:rsidRPr="00634096" w:rsidRDefault="00470A9C" w:rsidP="00C3259C">
      <w:pPr>
        <w:keepNext/>
        <w:keepLines/>
        <w:pBdr>
          <w:top w:val="single" w:sz="4" w:space="1" w:color="auto"/>
          <w:left w:val="single" w:sz="4" w:space="4" w:color="auto"/>
          <w:bottom w:val="single" w:sz="4" w:space="1" w:color="auto"/>
          <w:right w:val="single" w:sz="4" w:space="4" w:color="auto"/>
        </w:pBdr>
        <w:spacing w:line="240" w:lineRule="auto"/>
        <w:ind w:right="-2"/>
        <w:rPr>
          <w:rFonts w:ascii="Arial" w:hAnsi="Arial" w:cs="Arial"/>
          <w:b/>
          <w:color w:val="000000"/>
          <w:szCs w:val="20"/>
          <w:lang w:eastAsia="en-US"/>
        </w:rPr>
      </w:pPr>
      <w:r w:rsidRPr="00634096">
        <w:rPr>
          <w:rFonts w:ascii="Arial" w:hAnsi="Arial" w:cs="Arial"/>
          <w:b/>
          <w:color w:val="000000"/>
          <w:szCs w:val="20"/>
          <w:lang w:eastAsia="en-US"/>
        </w:rPr>
        <w:t xml:space="preserve">Instruction to Potential Suppliers: </w:t>
      </w:r>
    </w:p>
    <w:p w:rsidR="00C3259C" w:rsidRPr="00634096" w:rsidRDefault="00470A9C" w:rsidP="00C3259C">
      <w:pPr>
        <w:keepLines/>
        <w:pBdr>
          <w:top w:val="single" w:sz="4" w:space="1" w:color="auto"/>
          <w:left w:val="single" w:sz="4" w:space="4" w:color="auto"/>
          <w:bottom w:val="single" w:sz="4" w:space="1" w:color="auto"/>
          <w:right w:val="single" w:sz="4" w:space="4" w:color="auto"/>
        </w:pBdr>
        <w:spacing w:line="240" w:lineRule="auto"/>
        <w:ind w:right="-2"/>
        <w:rPr>
          <w:rFonts w:ascii="Arial" w:hAnsi="Arial" w:cs="Arial"/>
          <w:szCs w:val="20"/>
          <w:lang w:eastAsia="en-US"/>
        </w:rPr>
      </w:pPr>
      <w:r w:rsidRPr="00634096">
        <w:rPr>
          <w:rFonts w:ascii="Arial" w:hAnsi="Arial" w:cs="Arial"/>
          <w:szCs w:val="20"/>
          <w:lang w:eastAsia="en-US"/>
        </w:rPr>
        <w:t xml:space="preserve">Are there additional details relevant to this proposal that you have not already included but want the Customer to consider?  Any information included here should be relevant to this proposal and be as concise as possible.   </w:t>
      </w:r>
    </w:p>
    <w:p w:rsidR="00C3259C" w:rsidRPr="00634096" w:rsidRDefault="00C3259C" w:rsidP="00C3259C">
      <w:pPr>
        <w:keepLines/>
        <w:spacing w:before="0" w:after="0" w:line="240" w:lineRule="auto"/>
        <w:ind w:right="-2"/>
        <w:rPr>
          <w:rFonts w:ascii="Arial" w:eastAsia="Calibri" w:hAnsi="Arial"/>
          <w:szCs w:val="20"/>
          <w:lang w:eastAsia="en-US"/>
        </w:rPr>
      </w:pPr>
    </w:p>
    <w:p w:rsidR="00C3259C" w:rsidRPr="00944936" w:rsidRDefault="00470A9C" w:rsidP="00C3259C">
      <w:pPr>
        <w:keepLines/>
        <w:pBdr>
          <w:top w:val="single" w:sz="4" w:space="1" w:color="auto"/>
          <w:left w:val="single" w:sz="4" w:space="4" w:color="auto"/>
          <w:bottom w:val="single" w:sz="4" w:space="1" w:color="auto"/>
          <w:right w:val="single" w:sz="4" w:space="4" w:color="auto"/>
        </w:pBdr>
        <w:shd w:val="clear" w:color="auto" w:fill="D9D9D9"/>
        <w:spacing w:line="240" w:lineRule="auto"/>
        <w:rPr>
          <w:rFonts w:ascii="Arial" w:eastAsia="Calibri" w:hAnsi="Arial" w:cs="Arial"/>
          <w:b/>
          <w:szCs w:val="20"/>
          <w:lang w:eastAsia="en-US"/>
        </w:rPr>
      </w:pPr>
      <w:r w:rsidRPr="00944936">
        <w:rPr>
          <w:rFonts w:ascii="Arial" w:eastAsia="Calibri" w:hAnsi="Arial" w:cs="Arial"/>
          <w:b/>
          <w:szCs w:val="20"/>
          <w:lang w:eastAsia="en-US"/>
        </w:rPr>
        <w:t>Handy Hint</w:t>
      </w:r>
    </w:p>
    <w:p w:rsidR="00C3259C" w:rsidRPr="00944936" w:rsidRDefault="00470A9C" w:rsidP="00C3259C">
      <w:pPr>
        <w:keepLines/>
        <w:pBdr>
          <w:top w:val="single" w:sz="4" w:space="1" w:color="auto"/>
          <w:left w:val="single" w:sz="4" w:space="4" w:color="auto"/>
          <w:bottom w:val="single" w:sz="4" w:space="1" w:color="auto"/>
          <w:right w:val="single" w:sz="4" w:space="4" w:color="auto"/>
        </w:pBdr>
        <w:shd w:val="clear" w:color="auto" w:fill="D9D9D9"/>
        <w:spacing w:line="240" w:lineRule="auto"/>
        <w:rPr>
          <w:rFonts w:ascii="Arial" w:eastAsia="Calibri" w:hAnsi="Arial" w:cs="Arial"/>
          <w:szCs w:val="20"/>
          <w:lang w:eastAsia="en-US"/>
        </w:rPr>
      </w:pPr>
      <w:r w:rsidRPr="00944936">
        <w:rPr>
          <w:rFonts w:ascii="Arial" w:eastAsia="Calibri" w:hAnsi="Arial" w:cs="Arial"/>
          <w:szCs w:val="20"/>
          <w:lang w:eastAsia="en-US"/>
        </w:rPr>
        <w:t>Potential Suppliers may use this opportunity to identify any pre</w:t>
      </w:r>
      <w:r w:rsidRPr="00944936">
        <w:rPr>
          <w:rFonts w:ascii="Arial" w:eastAsia="Calibri" w:hAnsi="Arial" w:cs="Arial"/>
          <w:szCs w:val="20"/>
          <w:lang w:eastAsia="en-US"/>
        </w:rPr>
        <w:noBreakHyphen/>
        <w:t>existing intellectual property or unique methodology.  This section should not be used to include generic marketing information that is not specific to the Requirement.  Be as concise as possible.</w:t>
      </w:r>
    </w:p>
    <w:p w:rsidR="0064704B" w:rsidRDefault="0064704B">
      <w:pPr>
        <w:spacing w:before="0" w:after="0" w:line="240" w:lineRule="auto"/>
        <w:rPr>
          <w:rFonts w:ascii="Arial" w:hAnsi="Arial" w:cs="Arial"/>
          <w:b/>
          <w:bCs/>
          <w:i/>
          <w:color w:val="000000"/>
          <w:sz w:val="24"/>
          <w:lang w:eastAsia="en-US"/>
        </w:rPr>
      </w:pPr>
      <w:r>
        <w:rPr>
          <w:rFonts w:ascii="Arial" w:hAnsi="Arial" w:cs="Arial"/>
          <w:b/>
          <w:bCs/>
          <w:i/>
          <w:color w:val="000000"/>
          <w:sz w:val="24"/>
          <w:lang w:eastAsia="en-US"/>
        </w:rPr>
        <w:br w:type="page"/>
      </w:r>
    </w:p>
    <w:p w:rsidR="00C3259C" w:rsidRPr="00007B28" w:rsidRDefault="00470A9C" w:rsidP="00C3259C">
      <w:pPr>
        <w:keepNext/>
        <w:keepLines/>
        <w:spacing w:before="360" w:line="240" w:lineRule="auto"/>
        <w:ind w:right="-2"/>
        <w:outlineLvl w:val="1"/>
        <w:rPr>
          <w:rFonts w:ascii="Arial" w:hAnsi="Arial" w:cs="Arial"/>
          <w:b/>
          <w:bCs/>
          <w:i/>
          <w:color w:val="000000"/>
          <w:sz w:val="24"/>
          <w:lang w:eastAsia="en-US"/>
        </w:rPr>
      </w:pPr>
      <w:r w:rsidRPr="00007B28">
        <w:rPr>
          <w:rFonts w:ascii="Arial" w:hAnsi="Arial" w:cs="Arial"/>
          <w:b/>
          <w:bCs/>
          <w:i/>
          <w:color w:val="000000"/>
          <w:sz w:val="24"/>
          <w:lang w:eastAsia="en-US"/>
        </w:rPr>
        <w:lastRenderedPageBreak/>
        <w:t>Confidentiality of Potential Supplier’s Information</w:t>
      </w:r>
    </w:p>
    <w:p w:rsidR="00C3259C" w:rsidRPr="00944936" w:rsidRDefault="00470A9C" w:rsidP="00C3259C">
      <w:pPr>
        <w:keepNext/>
        <w:keepLines/>
        <w:pBdr>
          <w:top w:val="single" w:sz="4" w:space="1" w:color="auto"/>
          <w:left w:val="single" w:sz="4" w:space="4" w:color="auto"/>
          <w:bottom w:val="single" w:sz="4" w:space="1" w:color="auto"/>
          <w:right w:val="single" w:sz="4" w:space="4" w:color="auto"/>
        </w:pBdr>
        <w:spacing w:line="240" w:lineRule="auto"/>
        <w:rPr>
          <w:rFonts w:ascii="Arial" w:hAnsi="Arial" w:cs="Arial"/>
          <w:b/>
          <w:color w:val="000000"/>
          <w:szCs w:val="20"/>
          <w:lang w:eastAsia="en-US"/>
        </w:rPr>
      </w:pPr>
      <w:r w:rsidRPr="00944936">
        <w:rPr>
          <w:rFonts w:ascii="Arial" w:hAnsi="Arial" w:cs="Arial"/>
          <w:b/>
          <w:color w:val="000000"/>
          <w:szCs w:val="20"/>
          <w:lang w:eastAsia="en-US"/>
        </w:rPr>
        <w:t>Instruction to Potential Suppliers:</w:t>
      </w:r>
    </w:p>
    <w:p w:rsidR="00C3259C" w:rsidRDefault="00470A9C" w:rsidP="00C3259C">
      <w:pPr>
        <w:keepLines/>
        <w:pBdr>
          <w:top w:val="single" w:sz="4" w:space="1" w:color="auto"/>
          <w:left w:val="single" w:sz="4" w:space="4" w:color="auto"/>
          <w:bottom w:val="single" w:sz="4" w:space="1" w:color="auto"/>
          <w:right w:val="single" w:sz="4" w:space="4" w:color="auto"/>
        </w:pBdr>
        <w:spacing w:line="240" w:lineRule="auto"/>
        <w:rPr>
          <w:rFonts w:ascii="Arial" w:hAnsi="Arial" w:cs="Arial"/>
          <w:szCs w:val="20"/>
          <w:lang w:eastAsia="en-US"/>
        </w:rPr>
      </w:pPr>
      <w:r w:rsidRPr="00944936">
        <w:rPr>
          <w:rFonts w:ascii="Arial" w:hAnsi="Arial" w:cs="Arial"/>
          <w:szCs w:val="20"/>
          <w:lang w:eastAsia="en-US"/>
        </w:rPr>
        <w:t>Potential Suppliers must identify, in the table below, any aspects of their Response or any aspect of the proposed Contract that they consider should be kept confidential, with reason.  If none, complete the table with “Not Applicable”.</w:t>
      </w:r>
    </w:p>
    <w:p w:rsidR="000F213E" w:rsidRPr="000F213E" w:rsidRDefault="00470A9C" w:rsidP="000F213E">
      <w:pPr>
        <w:keepLines/>
        <w:pBdr>
          <w:top w:val="single" w:sz="4" w:space="1" w:color="auto"/>
          <w:left w:val="single" w:sz="4" w:space="4" w:color="auto"/>
          <w:bottom w:val="single" w:sz="4" w:space="1" w:color="auto"/>
          <w:right w:val="single" w:sz="4" w:space="4" w:color="auto"/>
        </w:pBdr>
        <w:shd w:val="clear" w:color="auto" w:fill="FFFFFF" w:themeFill="background1"/>
        <w:spacing w:line="240" w:lineRule="auto"/>
        <w:rPr>
          <w:rFonts w:ascii="Arial" w:eastAsia="Calibri" w:hAnsi="Arial" w:cs="Arial"/>
          <w:szCs w:val="20"/>
          <w:lang w:eastAsia="en-US"/>
        </w:rPr>
      </w:pPr>
      <w:r w:rsidRPr="00944936">
        <w:rPr>
          <w:rFonts w:ascii="Arial" w:eastAsia="Calibri" w:hAnsi="Arial" w:cs="Arial"/>
          <w:szCs w:val="20"/>
          <w:lang w:eastAsia="en-US"/>
        </w:rPr>
        <w:t>The Customer will only agree to treat information as confidential in cases that meet the Commonwealth’s guidelines and which the Customer considers appropriate.  In the absence of the Customer’s agreement, the Customer has the right to disclose any information contained in the Contract.</w:t>
      </w:r>
    </w:p>
    <w:p w:rsidR="00C3259C" w:rsidRPr="00944936" w:rsidRDefault="00470A9C" w:rsidP="00C3259C">
      <w:pPr>
        <w:keepLines/>
        <w:pBdr>
          <w:top w:val="single" w:sz="4" w:space="1" w:color="auto"/>
          <w:left w:val="single" w:sz="4" w:space="4" w:color="auto"/>
          <w:bottom w:val="single" w:sz="4" w:space="1" w:color="auto"/>
          <w:right w:val="single" w:sz="4" w:space="4" w:color="auto"/>
        </w:pBdr>
        <w:spacing w:line="240" w:lineRule="auto"/>
        <w:rPr>
          <w:rFonts w:ascii="Arial" w:hAnsi="Arial" w:cs="Arial"/>
          <w:szCs w:val="20"/>
          <w:lang w:eastAsia="en-US"/>
        </w:rPr>
      </w:pPr>
      <w:r w:rsidRPr="00944936">
        <w:rPr>
          <w:rFonts w:ascii="Arial" w:hAnsi="Arial" w:cs="Arial"/>
          <w:szCs w:val="20"/>
          <w:lang w:eastAsia="en-US"/>
        </w:rPr>
        <w:t>Add extra lines to the table as required.</w:t>
      </w:r>
    </w:p>
    <w:p w:rsidR="00C3259C" w:rsidRPr="00634096" w:rsidRDefault="00C3259C" w:rsidP="00C3259C">
      <w:pPr>
        <w:keepLines/>
        <w:spacing w:line="240" w:lineRule="auto"/>
        <w:ind w:right="-2"/>
        <w:rPr>
          <w:rFonts w:ascii="Arial" w:eastAsia="Calibri" w:hAnsi="Arial"/>
          <w:szCs w:val="20"/>
          <w:lang w:eastAsia="en-US"/>
        </w:rPr>
      </w:pPr>
    </w:p>
    <w:p w:rsidR="00C3259C" w:rsidRPr="00944936" w:rsidRDefault="00470A9C" w:rsidP="000F213E">
      <w:pPr>
        <w:keepLines/>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rPr>
          <w:rFonts w:ascii="Arial" w:eastAsia="Calibri" w:hAnsi="Arial" w:cs="Arial"/>
          <w:b/>
          <w:szCs w:val="20"/>
          <w:lang w:eastAsia="en-US"/>
        </w:rPr>
      </w:pPr>
      <w:r w:rsidRPr="00944936">
        <w:rPr>
          <w:rFonts w:ascii="Arial" w:eastAsia="Calibri" w:hAnsi="Arial" w:cs="Arial"/>
          <w:b/>
          <w:szCs w:val="20"/>
          <w:lang w:eastAsia="en-US"/>
        </w:rPr>
        <w:t>Handy Hint</w:t>
      </w:r>
    </w:p>
    <w:p w:rsidR="000F213E" w:rsidRPr="00944936" w:rsidRDefault="00470A9C" w:rsidP="000F213E">
      <w:pPr>
        <w:keepLines/>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rPr>
          <w:rFonts w:ascii="Arial" w:hAnsi="Arial" w:cs="Arial"/>
          <w:szCs w:val="20"/>
          <w:lang w:eastAsia="en-US"/>
        </w:rPr>
      </w:pPr>
      <w:r w:rsidRPr="00944936">
        <w:rPr>
          <w:rFonts w:ascii="Arial" w:hAnsi="Arial" w:cs="Arial"/>
          <w:szCs w:val="20"/>
          <w:lang w:eastAsia="en-US"/>
        </w:rPr>
        <w:t xml:space="preserve">Information to assist you to assess whether the Customer is able to treat particular information as confidential is available at </w:t>
      </w:r>
      <w:hyperlink r:id="rId37" w:history="1">
        <w:r w:rsidRPr="00944936">
          <w:rPr>
            <w:rFonts w:ascii="Arial" w:hAnsi="Arial" w:cs="Arial"/>
            <w:color w:val="365F91"/>
            <w:szCs w:val="20"/>
            <w:u w:val="single"/>
            <w:lang w:eastAsia="en-US"/>
          </w:rPr>
          <w:t>http://www.finance.gov.au/procurement/procurement-policy-and-guidance/buying/contract-issues/confidentiality-procurement-cycle/principles.html</w:t>
        </w:r>
      </w:hyperlink>
      <w:r w:rsidRPr="00944936">
        <w:rPr>
          <w:rFonts w:ascii="Arial" w:hAnsi="Arial" w:cs="Arial"/>
          <w:szCs w:val="20"/>
          <w:lang w:eastAsia="en-US"/>
        </w:rPr>
        <w:t>.</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552"/>
        <w:gridCol w:w="5371"/>
      </w:tblGrid>
      <w:tr w:rsidR="00DC7DC1" w:rsidTr="00E353BE">
        <w:trPr>
          <w:trHeight w:hRule="exact" w:val="673"/>
        </w:trPr>
        <w:tc>
          <w:tcPr>
            <w:tcW w:w="4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3259C" w:rsidRPr="00166F1E" w:rsidRDefault="00470A9C" w:rsidP="00D92C97">
            <w:pPr>
              <w:spacing w:line="240" w:lineRule="auto"/>
              <w:jc w:val="center"/>
              <w:rPr>
                <w:rFonts w:ascii="Arial" w:hAnsi="Arial" w:cs="Arial"/>
                <w:b/>
                <w:i/>
                <w:color w:val="000000"/>
                <w:szCs w:val="20"/>
              </w:rPr>
            </w:pPr>
            <w:r w:rsidRPr="00166F1E">
              <w:rPr>
                <w:rFonts w:ascii="Arial" w:hAnsi="Arial" w:cs="Arial"/>
                <w:b/>
                <w:i/>
                <w:color w:val="000000"/>
                <w:szCs w:val="20"/>
              </w:rPr>
              <w:t>Information in the Contract considered necessary to be confidential</w:t>
            </w:r>
          </w:p>
        </w:tc>
        <w:tc>
          <w:tcPr>
            <w:tcW w:w="53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3259C" w:rsidRPr="00166F1E" w:rsidRDefault="00470A9C" w:rsidP="00D92C97">
            <w:pPr>
              <w:spacing w:line="240" w:lineRule="auto"/>
              <w:jc w:val="center"/>
              <w:rPr>
                <w:rFonts w:ascii="Arial" w:hAnsi="Arial" w:cs="Arial"/>
                <w:b/>
                <w:i/>
                <w:color w:val="000000"/>
                <w:szCs w:val="20"/>
              </w:rPr>
            </w:pPr>
            <w:r w:rsidRPr="00166F1E">
              <w:rPr>
                <w:rFonts w:ascii="Arial" w:hAnsi="Arial" w:cs="Arial"/>
                <w:b/>
                <w:i/>
                <w:color w:val="000000"/>
                <w:szCs w:val="20"/>
              </w:rPr>
              <w:t>Reasons for requesting confidentiality</w:t>
            </w:r>
          </w:p>
        </w:tc>
      </w:tr>
      <w:tr w:rsidR="00DC7DC1" w:rsidTr="00166F1E">
        <w:trPr>
          <w:trHeight w:hRule="exact" w:val="513"/>
        </w:trPr>
        <w:tc>
          <w:tcPr>
            <w:tcW w:w="4552" w:type="dxa"/>
            <w:tcBorders>
              <w:top w:val="single" w:sz="4" w:space="0" w:color="auto"/>
              <w:left w:val="single" w:sz="4" w:space="0" w:color="auto"/>
              <w:bottom w:val="single" w:sz="4" w:space="0" w:color="auto"/>
              <w:right w:val="single" w:sz="4" w:space="0" w:color="auto"/>
            </w:tcBorders>
            <w:vAlign w:val="center"/>
          </w:tcPr>
          <w:p w:rsidR="00C3259C" w:rsidRPr="00101577" w:rsidRDefault="00C3259C" w:rsidP="00166F1E">
            <w:pPr>
              <w:spacing w:line="240" w:lineRule="auto"/>
              <w:rPr>
                <w:rFonts w:ascii="Arial" w:hAnsi="Arial" w:cs="Arial"/>
                <w:szCs w:val="20"/>
              </w:rPr>
            </w:pPr>
          </w:p>
        </w:tc>
        <w:tc>
          <w:tcPr>
            <w:tcW w:w="5371" w:type="dxa"/>
            <w:tcBorders>
              <w:top w:val="single" w:sz="4" w:space="0" w:color="auto"/>
              <w:left w:val="single" w:sz="4" w:space="0" w:color="auto"/>
              <w:bottom w:val="single" w:sz="4" w:space="0" w:color="auto"/>
              <w:right w:val="single" w:sz="4" w:space="0" w:color="auto"/>
            </w:tcBorders>
            <w:vAlign w:val="center"/>
          </w:tcPr>
          <w:p w:rsidR="00C3259C" w:rsidRPr="00101577" w:rsidRDefault="00C3259C" w:rsidP="00166F1E">
            <w:pPr>
              <w:spacing w:line="240" w:lineRule="auto"/>
              <w:rPr>
                <w:rFonts w:ascii="Arial" w:hAnsi="Arial" w:cs="Arial"/>
                <w:szCs w:val="20"/>
              </w:rPr>
            </w:pPr>
          </w:p>
        </w:tc>
      </w:tr>
      <w:tr w:rsidR="00DC7DC1" w:rsidTr="00166F1E">
        <w:trPr>
          <w:trHeight w:hRule="exact" w:val="507"/>
        </w:trPr>
        <w:tc>
          <w:tcPr>
            <w:tcW w:w="4552" w:type="dxa"/>
            <w:tcBorders>
              <w:top w:val="single" w:sz="4" w:space="0" w:color="auto"/>
              <w:left w:val="single" w:sz="4" w:space="0" w:color="auto"/>
              <w:bottom w:val="single" w:sz="4" w:space="0" w:color="auto"/>
              <w:right w:val="single" w:sz="4" w:space="0" w:color="auto"/>
            </w:tcBorders>
            <w:vAlign w:val="center"/>
          </w:tcPr>
          <w:p w:rsidR="00C3259C" w:rsidRPr="00101577" w:rsidRDefault="00C3259C" w:rsidP="00166F1E">
            <w:pPr>
              <w:spacing w:line="240" w:lineRule="auto"/>
              <w:rPr>
                <w:rFonts w:ascii="Arial" w:hAnsi="Arial" w:cs="Arial"/>
                <w:szCs w:val="20"/>
              </w:rPr>
            </w:pPr>
          </w:p>
        </w:tc>
        <w:tc>
          <w:tcPr>
            <w:tcW w:w="5371" w:type="dxa"/>
            <w:tcBorders>
              <w:top w:val="single" w:sz="4" w:space="0" w:color="auto"/>
              <w:left w:val="single" w:sz="4" w:space="0" w:color="auto"/>
              <w:bottom w:val="single" w:sz="4" w:space="0" w:color="auto"/>
              <w:right w:val="single" w:sz="4" w:space="0" w:color="auto"/>
            </w:tcBorders>
            <w:vAlign w:val="center"/>
          </w:tcPr>
          <w:p w:rsidR="00C3259C" w:rsidRPr="00101577" w:rsidRDefault="00C3259C" w:rsidP="00166F1E">
            <w:pPr>
              <w:spacing w:line="240" w:lineRule="auto"/>
              <w:rPr>
                <w:rFonts w:ascii="Arial" w:hAnsi="Arial" w:cs="Arial"/>
                <w:szCs w:val="20"/>
              </w:rPr>
            </w:pPr>
          </w:p>
        </w:tc>
      </w:tr>
    </w:tbl>
    <w:p w:rsidR="00166F1E" w:rsidRDefault="00470A9C">
      <w:r>
        <w:br w:type="page"/>
      </w:r>
    </w:p>
    <w:tbl>
      <w:tblPr>
        <w:tblW w:w="9915" w:type="dxa"/>
        <w:jc w:val="center"/>
        <w:tblLayout w:type="fixed"/>
        <w:tblCellMar>
          <w:top w:w="15" w:type="dxa"/>
          <w:left w:w="15" w:type="dxa"/>
          <w:bottom w:w="15" w:type="dxa"/>
          <w:right w:w="15" w:type="dxa"/>
        </w:tblCellMar>
        <w:tblLook w:val="04A0" w:firstRow="1" w:lastRow="0" w:firstColumn="1" w:lastColumn="0" w:noHBand="0" w:noVBand="1"/>
      </w:tblPr>
      <w:tblGrid>
        <w:gridCol w:w="9915"/>
      </w:tblGrid>
      <w:tr w:rsidR="00DC7DC1" w:rsidTr="00166F1E">
        <w:trPr>
          <w:jc w:val="center"/>
        </w:trPr>
        <w:tc>
          <w:tcPr>
            <w:tcW w:w="99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C3259C" w:rsidRPr="00007B28" w:rsidRDefault="00470A9C" w:rsidP="00CA4FDD">
            <w:pPr>
              <w:spacing w:before="0" w:after="0" w:line="240" w:lineRule="auto"/>
              <w:ind w:right="-2"/>
              <w:jc w:val="center"/>
              <w:rPr>
                <w:rFonts w:ascii="Calibri" w:hAnsi="Calibri"/>
                <w:sz w:val="28"/>
                <w:szCs w:val="28"/>
              </w:rPr>
            </w:pPr>
            <w:r>
              <w:lastRenderedPageBreak/>
              <w:br w:type="page"/>
            </w:r>
            <w:r>
              <w:br w:type="page"/>
            </w:r>
            <w:r w:rsidRPr="00007B28">
              <w:rPr>
                <w:rFonts w:ascii="Arial" w:hAnsi="Arial" w:cs="Arial"/>
                <w:b/>
                <w:bCs/>
                <w:sz w:val="28"/>
                <w:szCs w:val="28"/>
              </w:rPr>
              <w:t>Part 5 – Total Costs to be incurred by the Customer</w:t>
            </w:r>
          </w:p>
        </w:tc>
      </w:tr>
    </w:tbl>
    <w:p w:rsidR="00C3259C" w:rsidRPr="00634096" w:rsidRDefault="00470A9C" w:rsidP="00C3259C">
      <w:pPr>
        <w:spacing w:before="0" w:after="0" w:line="240" w:lineRule="auto"/>
        <w:ind w:right="-2"/>
        <w:jc w:val="center"/>
        <w:rPr>
          <w:rFonts w:ascii="Calibri" w:hAnsi="Calibri"/>
          <w:color w:val="000000"/>
          <w:szCs w:val="20"/>
        </w:rPr>
      </w:pPr>
      <w:r w:rsidRPr="00634096">
        <w:rPr>
          <w:rFonts w:ascii="Calibri" w:hAnsi="Calibri"/>
          <w:color w:val="000000"/>
          <w:szCs w:val="20"/>
        </w:rPr>
        <w:t> </w:t>
      </w:r>
    </w:p>
    <w:p w:rsidR="00C3259C" w:rsidRPr="00E3323D" w:rsidRDefault="00470A9C" w:rsidP="00C3259C">
      <w:pPr>
        <w:keepNext/>
        <w:keepLines/>
        <w:pBdr>
          <w:top w:val="single" w:sz="4" w:space="1" w:color="auto"/>
          <w:left w:val="single" w:sz="4" w:space="3" w:color="auto"/>
          <w:bottom w:val="single" w:sz="4" w:space="1" w:color="auto"/>
          <w:right w:val="single" w:sz="4" w:space="4" w:color="auto"/>
        </w:pBdr>
        <w:spacing w:before="0" w:after="0" w:line="240" w:lineRule="auto"/>
        <w:rPr>
          <w:rFonts w:ascii="Arial" w:hAnsi="Arial" w:cs="Arial"/>
          <w:b/>
          <w:color w:val="000000"/>
          <w:szCs w:val="20"/>
          <w:lang w:eastAsia="en-US"/>
        </w:rPr>
      </w:pPr>
      <w:r w:rsidRPr="00E3323D">
        <w:rPr>
          <w:rFonts w:ascii="Arial" w:hAnsi="Arial" w:cs="Arial"/>
          <w:b/>
          <w:color w:val="000000"/>
          <w:szCs w:val="20"/>
          <w:lang w:eastAsia="en-US"/>
        </w:rPr>
        <w:t>Instruction to Potential Suppliers:</w:t>
      </w:r>
    </w:p>
    <w:p w:rsidR="00C3259C" w:rsidRPr="00E3323D" w:rsidRDefault="00470A9C" w:rsidP="00C3259C">
      <w:pPr>
        <w:keepNext/>
        <w:keepLines/>
        <w:pBdr>
          <w:top w:val="single" w:sz="4" w:space="1" w:color="auto"/>
          <w:left w:val="single" w:sz="4" w:space="3" w:color="auto"/>
          <w:bottom w:val="single" w:sz="4" w:space="1" w:color="auto"/>
          <w:right w:val="single" w:sz="4" w:space="4" w:color="auto"/>
        </w:pBdr>
        <w:spacing w:before="0" w:after="0" w:line="240" w:lineRule="auto"/>
        <w:rPr>
          <w:rFonts w:ascii="Arial" w:hAnsi="Arial" w:cs="Arial"/>
          <w:b/>
          <w:color w:val="000000"/>
          <w:szCs w:val="20"/>
          <w:lang w:eastAsia="en-US"/>
        </w:rPr>
      </w:pPr>
      <w:r w:rsidRPr="00E3323D">
        <w:rPr>
          <w:rFonts w:ascii="Arial" w:hAnsi="Arial" w:cs="Arial"/>
          <w:szCs w:val="20"/>
          <w:lang w:eastAsia="en-US"/>
        </w:rPr>
        <w:t>The information you provide in this section will be considered in assessing the total costs the Customer will incur if it accepts your Response.</w:t>
      </w:r>
    </w:p>
    <w:p w:rsidR="00C3259C" w:rsidRPr="00007B28" w:rsidRDefault="00470A9C" w:rsidP="00C3259C">
      <w:pPr>
        <w:keepNext/>
        <w:keepLines/>
        <w:spacing w:line="240" w:lineRule="auto"/>
        <w:ind w:right="-2"/>
        <w:rPr>
          <w:rFonts w:ascii="Arial" w:eastAsia="Calibri" w:hAnsi="Arial"/>
          <w:b/>
          <w:sz w:val="24"/>
          <w:lang w:eastAsia="en-US"/>
        </w:rPr>
      </w:pPr>
      <w:r w:rsidRPr="00007B28">
        <w:rPr>
          <w:rFonts w:ascii="Arial" w:eastAsia="Calibri" w:hAnsi="Arial"/>
          <w:b/>
          <w:sz w:val="24"/>
          <w:lang w:eastAsia="en-US"/>
        </w:rPr>
        <w:t>Pricing</w:t>
      </w:r>
    </w:p>
    <w:p w:rsidR="00C3259C" w:rsidRPr="00007B28" w:rsidRDefault="00470A9C" w:rsidP="00C3259C">
      <w:pPr>
        <w:keepNext/>
        <w:keepLines/>
        <w:spacing w:before="240" w:line="240" w:lineRule="auto"/>
        <w:ind w:right="-2"/>
        <w:outlineLvl w:val="1"/>
        <w:rPr>
          <w:rFonts w:ascii="Arial" w:hAnsi="Arial" w:cs="Arial"/>
          <w:b/>
          <w:bCs/>
          <w:i/>
          <w:color w:val="000000"/>
          <w:sz w:val="24"/>
          <w:lang w:eastAsia="en-US"/>
        </w:rPr>
      </w:pPr>
      <w:r w:rsidRPr="00007B28">
        <w:rPr>
          <w:rFonts w:ascii="Arial" w:hAnsi="Arial" w:cs="Arial"/>
          <w:b/>
          <w:bCs/>
          <w:i/>
          <w:color w:val="000000"/>
          <w:sz w:val="24"/>
          <w:lang w:eastAsia="en-US"/>
        </w:rPr>
        <w:t xml:space="preserve">Fixed Fees and Charges </w:t>
      </w:r>
    </w:p>
    <w:p w:rsidR="00C3259C" w:rsidRPr="00E3323D" w:rsidRDefault="00470A9C" w:rsidP="00C3259C">
      <w:pPr>
        <w:keepNext/>
        <w:keepLines/>
        <w:pBdr>
          <w:top w:val="single" w:sz="4" w:space="1" w:color="auto"/>
          <w:left w:val="single" w:sz="4" w:space="0" w:color="auto"/>
          <w:bottom w:val="single" w:sz="4" w:space="1" w:color="auto"/>
          <w:right w:val="single" w:sz="4" w:space="4" w:color="auto"/>
        </w:pBdr>
        <w:spacing w:before="0" w:after="0" w:line="240" w:lineRule="auto"/>
        <w:rPr>
          <w:rFonts w:ascii="Arial" w:hAnsi="Arial" w:cs="Arial"/>
          <w:b/>
          <w:color w:val="000000"/>
          <w:szCs w:val="20"/>
          <w:lang w:eastAsia="en-US"/>
        </w:rPr>
      </w:pPr>
      <w:r w:rsidRPr="00E3323D">
        <w:rPr>
          <w:rFonts w:ascii="Arial" w:hAnsi="Arial" w:cs="Arial"/>
          <w:b/>
          <w:color w:val="000000"/>
          <w:szCs w:val="20"/>
          <w:lang w:eastAsia="en-US"/>
        </w:rPr>
        <w:t>Instruction to Potential Suppliers:</w:t>
      </w:r>
    </w:p>
    <w:p w:rsidR="00C3259C" w:rsidRPr="00E3323D" w:rsidRDefault="00470A9C" w:rsidP="00C3259C">
      <w:pPr>
        <w:keepNext/>
        <w:keepLines/>
        <w:pBdr>
          <w:top w:val="single" w:sz="4" w:space="1" w:color="auto"/>
          <w:left w:val="single" w:sz="4" w:space="0" w:color="auto"/>
          <w:bottom w:val="single" w:sz="4" w:space="1" w:color="auto"/>
          <w:right w:val="single" w:sz="4" w:space="4" w:color="auto"/>
        </w:pBdr>
        <w:spacing w:before="0" w:after="0" w:line="240" w:lineRule="auto"/>
        <w:rPr>
          <w:rFonts w:ascii="Arial" w:hAnsi="Arial" w:cs="Arial"/>
          <w:b/>
          <w:color w:val="000000"/>
          <w:szCs w:val="20"/>
          <w:lang w:eastAsia="en-US"/>
        </w:rPr>
      </w:pPr>
      <w:r w:rsidRPr="00E3323D">
        <w:rPr>
          <w:rFonts w:ascii="Arial" w:hAnsi="Arial" w:cs="Arial"/>
          <w:color w:val="000000"/>
          <w:szCs w:val="20"/>
          <w:lang w:eastAsia="en-US"/>
        </w:rPr>
        <w:t>Fill out the table below including fixed prices for each item.  These fixed prices must include any taxes, duties and any other government charges which may be imposed or levied in Australia or overseas.  Add extra rows to the table if required.</w:t>
      </w:r>
    </w:p>
    <w:p w:rsidR="00C3259C" w:rsidRPr="00634096" w:rsidRDefault="00C3259C" w:rsidP="00C3259C">
      <w:pPr>
        <w:keepLines/>
        <w:spacing w:before="0" w:after="0" w:line="240" w:lineRule="auto"/>
        <w:ind w:right="-2"/>
        <w:rPr>
          <w:rFonts w:ascii="Arial" w:eastAsia="Calibri" w:hAnsi="Arial" w:cs="Arial"/>
          <w:color w:val="000000"/>
          <w:szCs w:val="20"/>
          <w:lang w:eastAsia="en-US"/>
        </w:rPr>
      </w:pPr>
    </w:p>
    <w:p w:rsidR="00C3259C" w:rsidRPr="00E3323D" w:rsidRDefault="00470A9C" w:rsidP="00C3259C">
      <w:pPr>
        <w:keepLines/>
        <w:pBdr>
          <w:top w:val="single" w:sz="4" w:space="1" w:color="auto"/>
          <w:left w:val="single" w:sz="4" w:space="4" w:color="auto"/>
          <w:bottom w:val="single" w:sz="4" w:space="1" w:color="auto"/>
          <w:right w:val="single" w:sz="4" w:space="4" w:color="auto"/>
        </w:pBdr>
        <w:shd w:val="pct5" w:color="auto" w:fill="auto"/>
        <w:spacing w:line="240" w:lineRule="auto"/>
        <w:rPr>
          <w:rFonts w:ascii="Arial" w:eastAsia="Calibri" w:hAnsi="Arial" w:cs="Arial"/>
          <w:b/>
          <w:szCs w:val="20"/>
          <w:lang w:eastAsia="en-US"/>
        </w:rPr>
      </w:pPr>
      <w:r w:rsidRPr="00E3323D">
        <w:rPr>
          <w:rFonts w:ascii="Arial" w:eastAsia="Calibri" w:hAnsi="Arial" w:cs="Arial"/>
          <w:b/>
          <w:szCs w:val="20"/>
          <w:lang w:eastAsia="en-US"/>
        </w:rPr>
        <w:t>Handy Hint</w:t>
      </w:r>
    </w:p>
    <w:p w:rsidR="00C3259C" w:rsidRDefault="00470A9C" w:rsidP="00C3259C">
      <w:pPr>
        <w:keepLines/>
        <w:pBdr>
          <w:top w:val="single" w:sz="4" w:space="1" w:color="auto"/>
          <w:left w:val="single" w:sz="4" w:space="4" w:color="auto"/>
          <w:bottom w:val="single" w:sz="4" w:space="1" w:color="auto"/>
          <w:right w:val="single" w:sz="4" w:space="4" w:color="auto"/>
        </w:pBdr>
        <w:shd w:val="pct5" w:color="auto" w:fill="auto"/>
        <w:spacing w:line="240" w:lineRule="auto"/>
        <w:rPr>
          <w:rFonts w:ascii="Arial" w:eastAsia="Calibri" w:hAnsi="Arial" w:cs="Arial"/>
          <w:szCs w:val="20"/>
          <w:lang w:eastAsia="en-US"/>
        </w:rPr>
      </w:pPr>
      <w:r w:rsidRPr="00E3323D">
        <w:rPr>
          <w:rFonts w:ascii="Arial" w:eastAsia="Calibri" w:hAnsi="Arial" w:cs="Arial"/>
          <w:szCs w:val="20"/>
          <w:lang w:eastAsia="en-US"/>
        </w:rPr>
        <w:t xml:space="preserve">Include in the table below all the known costs for the </w:t>
      </w:r>
      <w:r w:rsidR="003B345C" w:rsidRPr="00B37E3E">
        <w:rPr>
          <w:rFonts w:ascii="Arial" w:hAnsi="Arial" w:cs="Arial"/>
          <w:bCs/>
          <w:color w:val="000000"/>
          <w:szCs w:val="20"/>
        </w:rPr>
        <w:t>Consultancy Services</w:t>
      </w:r>
      <w:r w:rsidR="003B345C" w:rsidRPr="00E3323D">
        <w:rPr>
          <w:rFonts w:ascii="Arial" w:eastAsia="Calibri" w:hAnsi="Arial" w:cs="Arial"/>
          <w:szCs w:val="20"/>
          <w:lang w:eastAsia="en-US"/>
        </w:rPr>
        <w:t xml:space="preserve"> </w:t>
      </w:r>
      <w:r w:rsidRPr="00E3323D">
        <w:rPr>
          <w:rFonts w:ascii="Arial" w:eastAsia="Calibri" w:hAnsi="Arial" w:cs="Arial"/>
          <w:szCs w:val="20"/>
          <w:lang w:eastAsia="en-US"/>
        </w:rPr>
        <w:t>on a fixed price basis.</w:t>
      </w:r>
    </w:p>
    <w:p w:rsidR="00F80124" w:rsidRPr="00E3323D" w:rsidRDefault="00470A9C" w:rsidP="00C3259C">
      <w:pPr>
        <w:keepLines/>
        <w:pBdr>
          <w:top w:val="single" w:sz="4" w:space="1" w:color="auto"/>
          <w:left w:val="single" w:sz="4" w:space="4" w:color="auto"/>
          <w:bottom w:val="single" w:sz="4" w:space="1" w:color="auto"/>
          <w:right w:val="single" w:sz="4" w:space="4" w:color="auto"/>
        </w:pBdr>
        <w:shd w:val="pct5" w:color="auto" w:fill="auto"/>
        <w:spacing w:line="240" w:lineRule="auto"/>
        <w:rPr>
          <w:rFonts w:ascii="Arial" w:eastAsia="Calibri" w:hAnsi="Arial" w:cs="Arial"/>
          <w:szCs w:val="20"/>
          <w:lang w:eastAsia="en-US"/>
        </w:rPr>
      </w:pPr>
      <w:r>
        <w:rPr>
          <w:rFonts w:ascii="Arial" w:eastAsia="Calibri" w:hAnsi="Arial" w:cs="Arial"/>
          <w:szCs w:val="20"/>
          <w:lang w:eastAsia="en-US"/>
        </w:rPr>
        <w:t>Fixed Fee items may include operational costs or supplies (as specified in the Requirement).</w:t>
      </w:r>
    </w:p>
    <w:p w:rsidR="00C3259C" w:rsidRDefault="00C3259C" w:rsidP="009D0B3B">
      <w:pPr>
        <w:spacing w:before="0" w:after="0" w:line="240" w:lineRule="auto"/>
        <w:ind w:right="-2"/>
        <w:rPr>
          <w:rFonts w:ascii="Calibri" w:hAnsi="Calibri"/>
          <w:color w:val="000000"/>
          <w:szCs w:val="20"/>
        </w:rPr>
      </w:pPr>
    </w:p>
    <w:tbl>
      <w:tblPr>
        <w:tblW w:w="9967" w:type="dxa"/>
        <w:tblInd w:w="-67" w:type="dxa"/>
        <w:tblCellMar>
          <w:top w:w="15" w:type="dxa"/>
          <w:left w:w="15" w:type="dxa"/>
          <w:bottom w:w="15" w:type="dxa"/>
          <w:right w:w="15" w:type="dxa"/>
        </w:tblCellMar>
        <w:tblLook w:val="04A0" w:firstRow="1" w:lastRow="0" w:firstColumn="1" w:lastColumn="0" w:noHBand="0" w:noVBand="1"/>
      </w:tblPr>
      <w:tblGrid>
        <w:gridCol w:w="1135"/>
        <w:gridCol w:w="3827"/>
        <w:gridCol w:w="1701"/>
        <w:gridCol w:w="1559"/>
        <w:gridCol w:w="1745"/>
      </w:tblGrid>
      <w:tr w:rsidR="00DC7DC1" w:rsidTr="00BC0C43">
        <w:tc>
          <w:tcPr>
            <w:tcW w:w="113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1A5C06" w:rsidRPr="00D23C54" w:rsidRDefault="00470A9C" w:rsidP="00BC0C43">
            <w:pPr>
              <w:spacing w:line="240" w:lineRule="auto"/>
              <w:jc w:val="center"/>
              <w:outlineLvl w:val="4"/>
              <w:rPr>
                <w:rFonts w:ascii="Arial" w:hAnsi="Arial" w:cs="Arial"/>
                <w:i/>
                <w:iCs/>
                <w:szCs w:val="20"/>
              </w:rPr>
            </w:pPr>
            <w:r w:rsidRPr="00D23C54">
              <w:rPr>
                <w:rFonts w:ascii="Arial" w:hAnsi="Arial" w:cs="Arial"/>
                <w:b/>
                <w:bCs/>
                <w:i/>
                <w:iCs/>
                <w:szCs w:val="20"/>
              </w:rPr>
              <w:t>Due Date</w:t>
            </w:r>
          </w:p>
        </w:tc>
        <w:tc>
          <w:tcPr>
            <w:tcW w:w="382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1A5C06" w:rsidRPr="00D23C54" w:rsidRDefault="00470A9C" w:rsidP="00BC0C43">
            <w:pPr>
              <w:spacing w:line="240" w:lineRule="auto"/>
              <w:jc w:val="center"/>
              <w:outlineLvl w:val="4"/>
              <w:rPr>
                <w:rFonts w:ascii="Arial" w:hAnsi="Arial" w:cs="Arial"/>
                <w:i/>
                <w:iCs/>
                <w:szCs w:val="20"/>
              </w:rPr>
            </w:pPr>
            <w:r w:rsidRPr="00D23C54">
              <w:rPr>
                <w:rFonts w:ascii="Arial" w:hAnsi="Arial" w:cs="Arial"/>
                <w:b/>
                <w:bCs/>
                <w:i/>
                <w:iCs/>
                <w:szCs w:val="20"/>
              </w:rPr>
              <w:t>Milestone Description</w:t>
            </w:r>
          </w:p>
        </w:tc>
        <w:tc>
          <w:tcPr>
            <w:tcW w:w="170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1A5C06" w:rsidRPr="00D23C54" w:rsidRDefault="00470A9C" w:rsidP="00BC0C43">
            <w:pPr>
              <w:spacing w:line="240" w:lineRule="auto"/>
              <w:jc w:val="center"/>
              <w:outlineLvl w:val="4"/>
              <w:rPr>
                <w:rFonts w:ascii="Arial" w:hAnsi="Arial" w:cs="Arial"/>
                <w:i/>
                <w:iCs/>
                <w:szCs w:val="20"/>
              </w:rPr>
            </w:pPr>
            <w:r w:rsidRPr="00D23C54">
              <w:rPr>
                <w:rFonts w:ascii="Arial" w:hAnsi="Arial" w:cs="Arial"/>
                <w:b/>
                <w:bCs/>
                <w:i/>
                <w:iCs/>
                <w:szCs w:val="20"/>
              </w:rPr>
              <w:t>Price</w:t>
            </w:r>
            <w:r w:rsidRPr="00D23C54">
              <w:rPr>
                <w:rFonts w:ascii="Arial" w:hAnsi="Arial" w:cs="Arial"/>
                <w:b/>
                <w:bCs/>
                <w:i/>
                <w:iCs/>
                <w:szCs w:val="20"/>
              </w:rPr>
              <w:br/>
            </w:r>
            <w:r>
              <w:rPr>
                <w:rFonts w:ascii="Arial" w:hAnsi="Arial" w:cs="Arial"/>
                <w:b/>
                <w:bCs/>
                <w:i/>
                <w:iCs/>
                <w:szCs w:val="20"/>
              </w:rPr>
              <w:t>(</w:t>
            </w:r>
            <w:r w:rsidRPr="00D23C54">
              <w:rPr>
                <w:rFonts w:ascii="Arial" w:hAnsi="Arial" w:cs="Arial"/>
                <w:b/>
                <w:bCs/>
                <w:i/>
                <w:iCs/>
                <w:szCs w:val="20"/>
              </w:rPr>
              <w:t>GST</w:t>
            </w:r>
            <w:r>
              <w:rPr>
                <w:rFonts w:ascii="Arial" w:hAnsi="Arial" w:cs="Arial"/>
                <w:b/>
                <w:bCs/>
                <w:i/>
                <w:iCs/>
                <w:szCs w:val="20"/>
              </w:rPr>
              <w:t xml:space="preserve"> Exclusive)</w:t>
            </w:r>
          </w:p>
        </w:tc>
        <w:tc>
          <w:tcPr>
            <w:tcW w:w="155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1A5C06" w:rsidRPr="00D23C54" w:rsidRDefault="00470A9C" w:rsidP="00BC0C43">
            <w:pPr>
              <w:spacing w:line="240" w:lineRule="auto"/>
              <w:jc w:val="center"/>
              <w:outlineLvl w:val="4"/>
              <w:rPr>
                <w:rFonts w:ascii="Arial" w:hAnsi="Arial" w:cs="Arial"/>
                <w:i/>
                <w:iCs/>
                <w:szCs w:val="20"/>
              </w:rPr>
            </w:pPr>
            <w:r w:rsidRPr="00D23C54">
              <w:rPr>
                <w:rFonts w:ascii="Arial" w:hAnsi="Arial" w:cs="Arial"/>
                <w:b/>
                <w:bCs/>
                <w:i/>
                <w:iCs/>
                <w:szCs w:val="20"/>
              </w:rPr>
              <w:t>GST</w:t>
            </w:r>
            <w:r>
              <w:rPr>
                <w:rFonts w:ascii="Arial" w:hAnsi="Arial" w:cs="Arial"/>
                <w:b/>
                <w:bCs/>
                <w:i/>
                <w:iCs/>
                <w:szCs w:val="20"/>
              </w:rPr>
              <w:br/>
            </w:r>
            <w:r w:rsidRPr="00D23C54">
              <w:rPr>
                <w:rFonts w:ascii="Arial" w:hAnsi="Arial" w:cs="Arial"/>
                <w:b/>
                <w:bCs/>
                <w:i/>
                <w:iCs/>
                <w:szCs w:val="20"/>
              </w:rPr>
              <w:t>component</w:t>
            </w:r>
          </w:p>
        </w:tc>
        <w:tc>
          <w:tcPr>
            <w:tcW w:w="174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1A5C06" w:rsidRPr="00D23C54" w:rsidRDefault="00470A9C" w:rsidP="00BC0C43">
            <w:pPr>
              <w:spacing w:line="240" w:lineRule="auto"/>
              <w:jc w:val="center"/>
              <w:outlineLvl w:val="4"/>
              <w:rPr>
                <w:rFonts w:ascii="Arial" w:hAnsi="Arial" w:cs="Arial"/>
                <w:i/>
                <w:iCs/>
                <w:szCs w:val="20"/>
              </w:rPr>
            </w:pPr>
            <w:r w:rsidRPr="00D23C54">
              <w:rPr>
                <w:rFonts w:ascii="Arial" w:hAnsi="Arial" w:cs="Arial"/>
                <w:b/>
                <w:bCs/>
                <w:i/>
                <w:iCs/>
                <w:szCs w:val="20"/>
              </w:rPr>
              <w:t xml:space="preserve">Total Price </w:t>
            </w:r>
            <w:r w:rsidRPr="00D23C54">
              <w:rPr>
                <w:rFonts w:ascii="Arial" w:hAnsi="Arial" w:cs="Arial"/>
                <w:b/>
                <w:bCs/>
                <w:i/>
                <w:iCs/>
                <w:szCs w:val="20"/>
              </w:rPr>
              <w:br/>
            </w:r>
            <w:r>
              <w:rPr>
                <w:rFonts w:ascii="Arial" w:hAnsi="Arial" w:cs="Arial"/>
                <w:b/>
                <w:bCs/>
                <w:i/>
                <w:iCs/>
                <w:szCs w:val="20"/>
              </w:rPr>
              <w:t>(</w:t>
            </w:r>
            <w:r w:rsidRPr="00D23C54">
              <w:rPr>
                <w:rFonts w:ascii="Arial" w:hAnsi="Arial" w:cs="Arial"/>
                <w:b/>
                <w:bCs/>
                <w:i/>
                <w:iCs/>
                <w:szCs w:val="20"/>
              </w:rPr>
              <w:t>GST</w:t>
            </w:r>
            <w:r>
              <w:rPr>
                <w:rFonts w:ascii="Arial" w:hAnsi="Arial" w:cs="Arial"/>
                <w:b/>
                <w:bCs/>
                <w:i/>
                <w:iCs/>
                <w:szCs w:val="20"/>
              </w:rPr>
              <w:t xml:space="preserve"> Inclusive)</w:t>
            </w:r>
          </w:p>
        </w:tc>
      </w:tr>
      <w:tr w:rsidR="00DC7DC1" w:rsidTr="00BC0C43">
        <w:tc>
          <w:tcPr>
            <w:tcW w:w="1135" w:type="dxa"/>
            <w:tcBorders>
              <w:top w:val="single" w:sz="8" w:space="0" w:color="000000"/>
              <w:left w:val="single" w:sz="8" w:space="0" w:color="000000"/>
              <w:bottom w:val="single" w:sz="8" w:space="0" w:color="000000"/>
              <w:right w:val="single" w:sz="8" w:space="0" w:color="000000"/>
            </w:tcBorders>
            <w:vAlign w:val="center"/>
            <w:hideMark/>
          </w:tcPr>
          <w:p w:rsidR="001A5C06" w:rsidRPr="00101577" w:rsidRDefault="001A5C06" w:rsidP="00BC0C43">
            <w:pPr>
              <w:spacing w:line="240" w:lineRule="auto"/>
              <w:rPr>
                <w:rFonts w:ascii="Arial" w:hAnsi="Arial" w:cs="Arial"/>
                <w:szCs w:val="20"/>
              </w:rPr>
            </w:pPr>
          </w:p>
        </w:tc>
        <w:tc>
          <w:tcPr>
            <w:tcW w:w="3827" w:type="dxa"/>
            <w:tcBorders>
              <w:top w:val="single" w:sz="8" w:space="0" w:color="000000"/>
              <w:left w:val="single" w:sz="8" w:space="0" w:color="000000"/>
              <w:bottom w:val="single" w:sz="8" w:space="0" w:color="000000"/>
              <w:right w:val="single" w:sz="8" w:space="0" w:color="000000"/>
            </w:tcBorders>
            <w:vAlign w:val="center"/>
            <w:hideMark/>
          </w:tcPr>
          <w:p w:rsidR="001A5C06" w:rsidRPr="00101577" w:rsidRDefault="001A5C06" w:rsidP="00BC0C43">
            <w:pPr>
              <w:spacing w:line="240" w:lineRule="auto"/>
              <w:rPr>
                <w:rFonts w:ascii="Arial" w:hAnsi="Arial" w:cs="Arial"/>
                <w:szCs w:val="20"/>
              </w:rPr>
            </w:pPr>
          </w:p>
        </w:tc>
        <w:tc>
          <w:tcPr>
            <w:tcW w:w="1701" w:type="dxa"/>
            <w:tcBorders>
              <w:top w:val="single" w:sz="8" w:space="0" w:color="000000"/>
              <w:left w:val="single" w:sz="8" w:space="0" w:color="000000"/>
              <w:bottom w:val="single" w:sz="8" w:space="0" w:color="000000"/>
              <w:right w:val="single" w:sz="8" w:space="0" w:color="000000"/>
            </w:tcBorders>
            <w:hideMark/>
          </w:tcPr>
          <w:p w:rsidR="001A5C06" w:rsidRPr="00101577" w:rsidRDefault="00470A9C" w:rsidP="00BC0C43">
            <w:pPr>
              <w:spacing w:line="240" w:lineRule="auto"/>
              <w:jc w:val="right"/>
              <w:rPr>
                <w:rFonts w:ascii="Arial" w:hAnsi="Arial" w:cs="Arial"/>
                <w:szCs w:val="20"/>
              </w:rPr>
            </w:pPr>
            <w:r w:rsidRPr="00101577">
              <w:rPr>
                <w:rFonts w:ascii="Arial" w:hAnsi="Arial" w:cs="Arial"/>
                <w:szCs w:val="20"/>
              </w:rPr>
              <w:t>$</w:t>
            </w:r>
          </w:p>
        </w:tc>
        <w:tc>
          <w:tcPr>
            <w:tcW w:w="1559" w:type="dxa"/>
            <w:tcBorders>
              <w:top w:val="single" w:sz="8" w:space="0" w:color="000000"/>
              <w:left w:val="single" w:sz="8" w:space="0" w:color="000000"/>
              <w:bottom w:val="single" w:sz="8" w:space="0" w:color="000000"/>
              <w:right w:val="single" w:sz="8" w:space="0" w:color="000000"/>
            </w:tcBorders>
            <w:hideMark/>
          </w:tcPr>
          <w:p w:rsidR="001A5C06" w:rsidRPr="00101577" w:rsidRDefault="00470A9C" w:rsidP="00BC0C43">
            <w:pPr>
              <w:spacing w:line="240" w:lineRule="auto"/>
              <w:jc w:val="right"/>
              <w:rPr>
                <w:rFonts w:ascii="Arial" w:hAnsi="Arial" w:cs="Arial"/>
                <w:szCs w:val="20"/>
              </w:rPr>
            </w:pPr>
            <w:r w:rsidRPr="00101577">
              <w:rPr>
                <w:rFonts w:ascii="Arial" w:hAnsi="Arial" w:cs="Arial"/>
                <w:szCs w:val="20"/>
              </w:rPr>
              <w:t>$</w:t>
            </w:r>
          </w:p>
        </w:tc>
        <w:tc>
          <w:tcPr>
            <w:tcW w:w="1745" w:type="dxa"/>
            <w:tcBorders>
              <w:top w:val="single" w:sz="8" w:space="0" w:color="000000"/>
              <w:left w:val="single" w:sz="8" w:space="0" w:color="000000"/>
              <w:bottom w:val="single" w:sz="8" w:space="0" w:color="000000"/>
              <w:right w:val="single" w:sz="8" w:space="0" w:color="000000"/>
            </w:tcBorders>
            <w:hideMark/>
          </w:tcPr>
          <w:p w:rsidR="001A5C06" w:rsidRPr="00101577" w:rsidRDefault="00470A9C" w:rsidP="00BC0C43">
            <w:pPr>
              <w:spacing w:line="240" w:lineRule="auto"/>
              <w:jc w:val="right"/>
              <w:rPr>
                <w:rFonts w:ascii="Arial" w:hAnsi="Arial" w:cs="Arial"/>
                <w:szCs w:val="20"/>
              </w:rPr>
            </w:pPr>
            <w:r w:rsidRPr="00101577">
              <w:rPr>
                <w:rFonts w:ascii="Arial" w:hAnsi="Arial" w:cs="Arial"/>
                <w:szCs w:val="20"/>
              </w:rPr>
              <w:t>$</w:t>
            </w:r>
          </w:p>
        </w:tc>
      </w:tr>
      <w:tr w:rsidR="00DC7DC1" w:rsidTr="00BC0C43">
        <w:trPr>
          <w:trHeight w:val="368"/>
        </w:trPr>
        <w:tc>
          <w:tcPr>
            <w:tcW w:w="1135" w:type="dxa"/>
            <w:tcBorders>
              <w:top w:val="single" w:sz="8" w:space="0" w:color="000000"/>
              <w:left w:val="single" w:sz="8" w:space="0" w:color="000000"/>
              <w:bottom w:val="single" w:sz="8" w:space="0" w:color="000000"/>
              <w:right w:val="single" w:sz="8" w:space="0" w:color="000000"/>
            </w:tcBorders>
            <w:vAlign w:val="center"/>
          </w:tcPr>
          <w:p w:rsidR="001A5C06" w:rsidRPr="00101577" w:rsidRDefault="001A5C06" w:rsidP="00BC0C43">
            <w:pPr>
              <w:spacing w:line="240" w:lineRule="auto"/>
              <w:rPr>
                <w:rFonts w:ascii="Arial" w:hAnsi="Arial" w:cs="Arial"/>
                <w:szCs w:val="20"/>
              </w:rPr>
            </w:pPr>
          </w:p>
        </w:tc>
        <w:tc>
          <w:tcPr>
            <w:tcW w:w="3827" w:type="dxa"/>
            <w:tcBorders>
              <w:top w:val="single" w:sz="8" w:space="0" w:color="000000"/>
              <w:left w:val="single" w:sz="8" w:space="0" w:color="000000"/>
              <w:bottom w:val="single" w:sz="8" w:space="0" w:color="000000"/>
              <w:right w:val="single" w:sz="8" w:space="0" w:color="000000"/>
            </w:tcBorders>
            <w:vAlign w:val="center"/>
          </w:tcPr>
          <w:p w:rsidR="001A5C06" w:rsidRPr="00101577" w:rsidRDefault="001A5C06" w:rsidP="00BC0C43">
            <w:pPr>
              <w:spacing w:line="240" w:lineRule="auto"/>
              <w:rPr>
                <w:rFonts w:ascii="Arial" w:hAnsi="Arial" w:cs="Arial"/>
                <w:szCs w:val="20"/>
              </w:rPr>
            </w:pPr>
          </w:p>
        </w:tc>
        <w:tc>
          <w:tcPr>
            <w:tcW w:w="1701" w:type="dxa"/>
            <w:tcBorders>
              <w:top w:val="single" w:sz="8" w:space="0" w:color="000000"/>
              <w:left w:val="single" w:sz="8" w:space="0" w:color="000000"/>
              <w:bottom w:val="single" w:sz="8" w:space="0" w:color="000000"/>
              <w:right w:val="single" w:sz="8" w:space="0" w:color="000000"/>
            </w:tcBorders>
          </w:tcPr>
          <w:p w:rsidR="001A5C06" w:rsidRPr="00101577" w:rsidRDefault="00470A9C" w:rsidP="00BC0C43">
            <w:pPr>
              <w:spacing w:line="240" w:lineRule="auto"/>
              <w:jc w:val="right"/>
              <w:rPr>
                <w:rFonts w:ascii="Arial" w:hAnsi="Arial" w:cs="Arial"/>
                <w:szCs w:val="20"/>
              </w:rPr>
            </w:pPr>
            <w:r w:rsidRPr="00101577">
              <w:rPr>
                <w:rFonts w:ascii="Arial" w:hAnsi="Arial" w:cs="Arial"/>
                <w:szCs w:val="20"/>
              </w:rPr>
              <w:t>$</w:t>
            </w:r>
          </w:p>
        </w:tc>
        <w:tc>
          <w:tcPr>
            <w:tcW w:w="1559" w:type="dxa"/>
            <w:tcBorders>
              <w:top w:val="single" w:sz="8" w:space="0" w:color="000000"/>
              <w:left w:val="single" w:sz="8" w:space="0" w:color="000000"/>
              <w:bottom w:val="single" w:sz="8" w:space="0" w:color="000000"/>
              <w:right w:val="single" w:sz="8" w:space="0" w:color="000000"/>
            </w:tcBorders>
          </w:tcPr>
          <w:p w:rsidR="001A5C06" w:rsidRPr="00101577" w:rsidRDefault="00470A9C" w:rsidP="00BC0C43">
            <w:pPr>
              <w:spacing w:line="240" w:lineRule="auto"/>
              <w:jc w:val="right"/>
              <w:rPr>
                <w:rFonts w:ascii="Arial" w:hAnsi="Arial" w:cs="Arial"/>
                <w:szCs w:val="20"/>
              </w:rPr>
            </w:pPr>
            <w:r w:rsidRPr="00101577">
              <w:rPr>
                <w:rFonts w:ascii="Arial" w:hAnsi="Arial" w:cs="Arial"/>
                <w:szCs w:val="20"/>
              </w:rPr>
              <w:t>$</w:t>
            </w:r>
          </w:p>
        </w:tc>
        <w:tc>
          <w:tcPr>
            <w:tcW w:w="1745" w:type="dxa"/>
            <w:tcBorders>
              <w:top w:val="single" w:sz="8" w:space="0" w:color="000000"/>
              <w:left w:val="single" w:sz="8" w:space="0" w:color="000000"/>
              <w:bottom w:val="single" w:sz="8" w:space="0" w:color="000000"/>
              <w:right w:val="single" w:sz="8" w:space="0" w:color="000000"/>
            </w:tcBorders>
          </w:tcPr>
          <w:p w:rsidR="001A5C06" w:rsidRPr="00101577" w:rsidRDefault="00470A9C" w:rsidP="00BC0C43">
            <w:pPr>
              <w:spacing w:line="240" w:lineRule="auto"/>
              <w:jc w:val="right"/>
              <w:rPr>
                <w:rFonts w:ascii="Arial" w:hAnsi="Arial" w:cs="Arial"/>
                <w:szCs w:val="20"/>
              </w:rPr>
            </w:pPr>
            <w:r w:rsidRPr="00101577">
              <w:rPr>
                <w:rFonts w:ascii="Arial" w:hAnsi="Arial" w:cs="Arial"/>
                <w:szCs w:val="20"/>
              </w:rPr>
              <w:t>$</w:t>
            </w:r>
          </w:p>
        </w:tc>
      </w:tr>
      <w:tr w:rsidR="00DC7DC1" w:rsidTr="00BC0C43">
        <w:trPr>
          <w:trHeight w:val="362"/>
        </w:trPr>
        <w:tc>
          <w:tcPr>
            <w:tcW w:w="1135" w:type="dxa"/>
            <w:tcBorders>
              <w:top w:val="single" w:sz="8" w:space="0" w:color="000000"/>
              <w:left w:val="single" w:sz="8" w:space="0" w:color="000000"/>
              <w:bottom w:val="single" w:sz="8" w:space="0" w:color="000000"/>
              <w:right w:val="single" w:sz="8" w:space="0" w:color="000000"/>
            </w:tcBorders>
            <w:vAlign w:val="center"/>
          </w:tcPr>
          <w:p w:rsidR="001A5C06" w:rsidRPr="00101577" w:rsidRDefault="001A5C06" w:rsidP="00BC0C43">
            <w:pPr>
              <w:spacing w:line="240" w:lineRule="auto"/>
              <w:rPr>
                <w:rFonts w:ascii="Arial" w:hAnsi="Arial" w:cs="Arial"/>
                <w:szCs w:val="20"/>
              </w:rPr>
            </w:pPr>
          </w:p>
        </w:tc>
        <w:tc>
          <w:tcPr>
            <w:tcW w:w="3827" w:type="dxa"/>
            <w:tcBorders>
              <w:top w:val="single" w:sz="8" w:space="0" w:color="000000"/>
              <w:left w:val="single" w:sz="8" w:space="0" w:color="000000"/>
              <w:bottom w:val="single" w:sz="8" w:space="0" w:color="000000"/>
              <w:right w:val="single" w:sz="8" w:space="0" w:color="000000"/>
            </w:tcBorders>
            <w:vAlign w:val="center"/>
          </w:tcPr>
          <w:p w:rsidR="001A5C06" w:rsidRPr="00101577" w:rsidRDefault="001A5C06" w:rsidP="00BC0C43">
            <w:pPr>
              <w:spacing w:line="240" w:lineRule="auto"/>
              <w:rPr>
                <w:rFonts w:ascii="Arial" w:hAnsi="Arial" w:cs="Arial"/>
                <w:szCs w:val="20"/>
              </w:rPr>
            </w:pPr>
          </w:p>
        </w:tc>
        <w:tc>
          <w:tcPr>
            <w:tcW w:w="1701" w:type="dxa"/>
            <w:tcBorders>
              <w:top w:val="single" w:sz="8" w:space="0" w:color="000000"/>
              <w:left w:val="single" w:sz="8" w:space="0" w:color="000000"/>
              <w:bottom w:val="single" w:sz="8" w:space="0" w:color="000000"/>
              <w:right w:val="single" w:sz="8" w:space="0" w:color="000000"/>
            </w:tcBorders>
          </w:tcPr>
          <w:p w:rsidR="001A5C06" w:rsidRPr="00101577" w:rsidRDefault="00470A9C" w:rsidP="00BC0C43">
            <w:pPr>
              <w:spacing w:line="240" w:lineRule="auto"/>
              <w:jc w:val="right"/>
              <w:rPr>
                <w:rFonts w:ascii="Arial" w:hAnsi="Arial" w:cs="Arial"/>
                <w:szCs w:val="20"/>
              </w:rPr>
            </w:pPr>
            <w:r w:rsidRPr="00101577">
              <w:rPr>
                <w:rFonts w:ascii="Arial" w:hAnsi="Arial" w:cs="Arial"/>
                <w:szCs w:val="20"/>
              </w:rPr>
              <w:t>$</w:t>
            </w:r>
          </w:p>
        </w:tc>
        <w:tc>
          <w:tcPr>
            <w:tcW w:w="1559" w:type="dxa"/>
            <w:tcBorders>
              <w:top w:val="single" w:sz="8" w:space="0" w:color="000000"/>
              <w:left w:val="single" w:sz="8" w:space="0" w:color="000000"/>
              <w:bottom w:val="single" w:sz="8" w:space="0" w:color="000000"/>
              <w:right w:val="single" w:sz="8" w:space="0" w:color="000000"/>
            </w:tcBorders>
          </w:tcPr>
          <w:p w:rsidR="001A5C06" w:rsidRPr="00101577" w:rsidRDefault="00470A9C" w:rsidP="00BC0C43">
            <w:pPr>
              <w:spacing w:line="240" w:lineRule="auto"/>
              <w:jc w:val="right"/>
              <w:rPr>
                <w:rFonts w:ascii="Arial" w:hAnsi="Arial" w:cs="Arial"/>
                <w:szCs w:val="20"/>
              </w:rPr>
            </w:pPr>
            <w:r w:rsidRPr="00101577">
              <w:rPr>
                <w:rFonts w:ascii="Arial" w:hAnsi="Arial" w:cs="Arial"/>
                <w:szCs w:val="20"/>
              </w:rPr>
              <w:t>$</w:t>
            </w:r>
          </w:p>
        </w:tc>
        <w:tc>
          <w:tcPr>
            <w:tcW w:w="1745" w:type="dxa"/>
            <w:tcBorders>
              <w:top w:val="single" w:sz="8" w:space="0" w:color="000000"/>
              <w:left w:val="single" w:sz="8" w:space="0" w:color="000000"/>
              <w:bottom w:val="single" w:sz="8" w:space="0" w:color="000000"/>
              <w:right w:val="single" w:sz="8" w:space="0" w:color="000000"/>
            </w:tcBorders>
          </w:tcPr>
          <w:p w:rsidR="001A5C06" w:rsidRPr="00101577" w:rsidRDefault="00470A9C" w:rsidP="00BC0C43">
            <w:pPr>
              <w:spacing w:line="240" w:lineRule="auto"/>
              <w:jc w:val="right"/>
              <w:rPr>
                <w:rFonts w:ascii="Arial" w:hAnsi="Arial" w:cs="Arial"/>
                <w:szCs w:val="20"/>
              </w:rPr>
            </w:pPr>
            <w:r w:rsidRPr="00101577">
              <w:rPr>
                <w:rFonts w:ascii="Arial" w:hAnsi="Arial" w:cs="Arial"/>
                <w:szCs w:val="20"/>
              </w:rPr>
              <w:t>$</w:t>
            </w:r>
          </w:p>
        </w:tc>
      </w:tr>
      <w:tr w:rsidR="00DC7DC1" w:rsidTr="00BC0C43">
        <w:trPr>
          <w:trHeight w:val="395"/>
        </w:trPr>
        <w:tc>
          <w:tcPr>
            <w:tcW w:w="1135" w:type="dxa"/>
            <w:tcBorders>
              <w:top w:val="single" w:sz="8" w:space="0" w:color="000000"/>
              <w:left w:val="single" w:sz="8" w:space="0" w:color="000000"/>
              <w:bottom w:val="single" w:sz="8" w:space="0" w:color="000000"/>
              <w:right w:val="single" w:sz="8" w:space="0" w:color="000000"/>
            </w:tcBorders>
            <w:vAlign w:val="center"/>
          </w:tcPr>
          <w:p w:rsidR="001A5C06" w:rsidRPr="00101577" w:rsidRDefault="001A5C06" w:rsidP="00BC0C43">
            <w:pPr>
              <w:spacing w:line="240" w:lineRule="auto"/>
              <w:rPr>
                <w:rFonts w:ascii="Arial" w:hAnsi="Arial" w:cs="Arial"/>
                <w:szCs w:val="20"/>
              </w:rPr>
            </w:pPr>
          </w:p>
        </w:tc>
        <w:tc>
          <w:tcPr>
            <w:tcW w:w="3827" w:type="dxa"/>
            <w:tcBorders>
              <w:top w:val="single" w:sz="8" w:space="0" w:color="000000"/>
              <w:left w:val="single" w:sz="8" w:space="0" w:color="000000"/>
              <w:bottom w:val="single" w:sz="8" w:space="0" w:color="000000"/>
              <w:right w:val="single" w:sz="8" w:space="0" w:color="000000"/>
            </w:tcBorders>
            <w:vAlign w:val="center"/>
          </w:tcPr>
          <w:p w:rsidR="001A5C06" w:rsidRPr="00101577" w:rsidRDefault="001A5C06" w:rsidP="00BC0C43">
            <w:pPr>
              <w:spacing w:line="240" w:lineRule="auto"/>
              <w:rPr>
                <w:rFonts w:ascii="Arial" w:hAnsi="Arial" w:cs="Arial"/>
                <w:szCs w:val="20"/>
              </w:rPr>
            </w:pPr>
          </w:p>
        </w:tc>
        <w:tc>
          <w:tcPr>
            <w:tcW w:w="1701" w:type="dxa"/>
            <w:tcBorders>
              <w:top w:val="single" w:sz="8" w:space="0" w:color="000000"/>
              <w:left w:val="single" w:sz="8" w:space="0" w:color="000000"/>
              <w:bottom w:val="single" w:sz="8" w:space="0" w:color="000000"/>
              <w:right w:val="single" w:sz="8" w:space="0" w:color="000000"/>
            </w:tcBorders>
          </w:tcPr>
          <w:p w:rsidR="001A5C06" w:rsidRPr="00101577" w:rsidRDefault="00470A9C" w:rsidP="00BC0C43">
            <w:pPr>
              <w:spacing w:line="240" w:lineRule="auto"/>
              <w:jc w:val="right"/>
              <w:rPr>
                <w:rFonts w:ascii="Arial" w:hAnsi="Arial" w:cs="Arial"/>
                <w:szCs w:val="20"/>
              </w:rPr>
            </w:pPr>
            <w:r w:rsidRPr="00101577">
              <w:rPr>
                <w:rFonts w:ascii="Arial" w:hAnsi="Arial" w:cs="Arial"/>
                <w:szCs w:val="20"/>
              </w:rPr>
              <w:t>$</w:t>
            </w:r>
          </w:p>
        </w:tc>
        <w:tc>
          <w:tcPr>
            <w:tcW w:w="1559" w:type="dxa"/>
            <w:tcBorders>
              <w:top w:val="single" w:sz="8" w:space="0" w:color="000000"/>
              <w:left w:val="single" w:sz="8" w:space="0" w:color="000000"/>
              <w:bottom w:val="single" w:sz="8" w:space="0" w:color="000000"/>
              <w:right w:val="single" w:sz="8" w:space="0" w:color="000000"/>
            </w:tcBorders>
          </w:tcPr>
          <w:p w:rsidR="001A5C06" w:rsidRPr="00101577" w:rsidRDefault="00470A9C" w:rsidP="00BC0C43">
            <w:pPr>
              <w:spacing w:line="240" w:lineRule="auto"/>
              <w:jc w:val="right"/>
              <w:rPr>
                <w:rFonts w:ascii="Arial" w:hAnsi="Arial" w:cs="Arial"/>
                <w:szCs w:val="20"/>
              </w:rPr>
            </w:pPr>
            <w:r w:rsidRPr="00101577">
              <w:rPr>
                <w:rFonts w:ascii="Arial" w:hAnsi="Arial" w:cs="Arial"/>
                <w:szCs w:val="20"/>
              </w:rPr>
              <w:t>$</w:t>
            </w:r>
          </w:p>
        </w:tc>
        <w:tc>
          <w:tcPr>
            <w:tcW w:w="1745" w:type="dxa"/>
            <w:tcBorders>
              <w:top w:val="single" w:sz="8" w:space="0" w:color="000000"/>
              <w:left w:val="single" w:sz="8" w:space="0" w:color="000000"/>
              <w:bottom w:val="single" w:sz="8" w:space="0" w:color="000000"/>
              <w:right w:val="single" w:sz="8" w:space="0" w:color="000000"/>
            </w:tcBorders>
          </w:tcPr>
          <w:p w:rsidR="001A5C06" w:rsidRPr="00101577" w:rsidRDefault="00470A9C" w:rsidP="00BC0C43">
            <w:pPr>
              <w:spacing w:line="240" w:lineRule="auto"/>
              <w:jc w:val="right"/>
              <w:rPr>
                <w:rFonts w:ascii="Arial" w:hAnsi="Arial" w:cs="Arial"/>
                <w:szCs w:val="20"/>
              </w:rPr>
            </w:pPr>
            <w:r w:rsidRPr="00101577">
              <w:rPr>
                <w:rFonts w:ascii="Arial" w:hAnsi="Arial" w:cs="Arial"/>
                <w:szCs w:val="20"/>
              </w:rPr>
              <w:t>$</w:t>
            </w:r>
          </w:p>
        </w:tc>
      </w:tr>
      <w:tr w:rsidR="00DC7DC1" w:rsidTr="00BC0C43">
        <w:trPr>
          <w:trHeight w:val="359"/>
        </w:trPr>
        <w:tc>
          <w:tcPr>
            <w:tcW w:w="1135" w:type="dxa"/>
            <w:tcBorders>
              <w:top w:val="single" w:sz="8" w:space="0" w:color="000000"/>
              <w:left w:val="single" w:sz="8" w:space="0" w:color="000000"/>
              <w:bottom w:val="single" w:sz="8" w:space="0" w:color="000000"/>
              <w:right w:val="single" w:sz="8" w:space="0" w:color="000000"/>
            </w:tcBorders>
            <w:vAlign w:val="center"/>
          </w:tcPr>
          <w:p w:rsidR="001A5C06" w:rsidRPr="00101577" w:rsidRDefault="001A5C06" w:rsidP="00BC0C43">
            <w:pPr>
              <w:spacing w:line="240" w:lineRule="auto"/>
              <w:rPr>
                <w:rFonts w:ascii="Arial" w:hAnsi="Arial" w:cs="Arial"/>
                <w:szCs w:val="20"/>
              </w:rPr>
            </w:pPr>
          </w:p>
        </w:tc>
        <w:tc>
          <w:tcPr>
            <w:tcW w:w="3827" w:type="dxa"/>
            <w:tcBorders>
              <w:top w:val="single" w:sz="8" w:space="0" w:color="000000"/>
              <w:left w:val="single" w:sz="8" w:space="0" w:color="000000"/>
              <w:bottom w:val="single" w:sz="8" w:space="0" w:color="000000"/>
              <w:right w:val="single" w:sz="8" w:space="0" w:color="000000"/>
            </w:tcBorders>
            <w:vAlign w:val="center"/>
          </w:tcPr>
          <w:p w:rsidR="001A5C06" w:rsidRPr="00101577" w:rsidRDefault="001A5C06" w:rsidP="00BC0C43">
            <w:pPr>
              <w:spacing w:line="240" w:lineRule="auto"/>
              <w:rPr>
                <w:rFonts w:ascii="Arial" w:hAnsi="Arial" w:cs="Arial"/>
                <w:szCs w:val="20"/>
              </w:rPr>
            </w:pPr>
          </w:p>
        </w:tc>
        <w:tc>
          <w:tcPr>
            <w:tcW w:w="1701" w:type="dxa"/>
            <w:tcBorders>
              <w:top w:val="single" w:sz="8" w:space="0" w:color="000000"/>
              <w:left w:val="single" w:sz="8" w:space="0" w:color="000000"/>
              <w:bottom w:val="single" w:sz="8" w:space="0" w:color="000000"/>
              <w:right w:val="single" w:sz="8" w:space="0" w:color="000000"/>
            </w:tcBorders>
          </w:tcPr>
          <w:p w:rsidR="001A5C06" w:rsidRPr="00101577" w:rsidRDefault="00470A9C" w:rsidP="00BC0C43">
            <w:pPr>
              <w:spacing w:line="240" w:lineRule="auto"/>
              <w:jc w:val="right"/>
              <w:rPr>
                <w:rFonts w:ascii="Arial" w:hAnsi="Arial" w:cs="Arial"/>
                <w:szCs w:val="20"/>
              </w:rPr>
            </w:pPr>
            <w:r w:rsidRPr="00101577">
              <w:rPr>
                <w:rFonts w:ascii="Arial" w:hAnsi="Arial" w:cs="Arial"/>
                <w:szCs w:val="20"/>
              </w:rPr>
              <w:t>$</w:t>
            </w:r>
          </w:p>
        </w:tc>
        <w:tc>
          <w:tcPr>
            <w:tcW w:w="1559" w:type="dxa"/>
            <w:tcBorders>
              <w:top w:val="single" w:sz="8" w:space="0" w:color="000000"/>
              <w:left w:val="single" w:sz="8" w:space="0" w:color="000000"/>
              <w:bottom w:val="single" w:sz="8" w:space="0" w:color="000000"/>
              <w:right w:val="single" w:sz="8" w:space="0" w:color="000000"/>
            </w:tcBorders>
          </w:tcPr>
          <w:p w:rsidR="001A5C06" w:rsidRPr="00101577" w:rsidRDefault="00470A9C" w:rsidP="00BC0C43">
            <w:pPr>
              <w:spacing w:line="240" w:lineRule="auto"/>
              <w:jc w:val="right"/>
              <w:rPr>
                <w:rFonts w:ascii="Arial" w:hAnsi="Arial" w:cs="Arial"/>
                <w:szCs w:val="20"/>
              </w:rPr>
            </w:pPr>
            <w:r w:rsidRPr="00101577">
              <w:rPr>
                <w:rFonts w:ascii="Arial" w:hAnsi="Arial" w:cs="Arial"/>
                <w:szCs w:val="20"/>
              </w:rPr>
              <w:t>$</w:t>
            </w:r>
          </w:p>
        </w:tc>
        <w:tc>
          <w:tcPr>
            <w:tcW w:w="1745" w:type="dxa"/>
            <w:tcBorders>
              <w:top w:val="single" w:sz="8" w:space="0" w:color="000000"/>
              <w:left w:val="single" w:sz="8" w:space="0" w:color="000000"/>
              <w:bottom w:val="single" w:sz="8" w:space="0" w:color="000000"/>
              <w:right w:val="single" w:sz="8" w:space="0" w:color="000000"/>
            </w:tcBorders>
          </w:tcPr>
          <w:p w:rsidR="001A5C06" w:rsidRPr="00101577" w:rsidRDefault="00470A9C" w:rsidP="00BC0C43">
            <w:pPr>
              <w:spacing w:line="240" w:lineRule="auto"/>
              <w:jc w:val="right"/>
              <w:rPr>
                <w:rFonts w:ascii="Arial" w:hAnsi="Arial" w:cs="Arial"/>
                <w:szCs w:val="20"/>
              </w:rPr>
            </w:pPr>
            <w:r w:rsidRPr="00101577">
              <w:rPr>
                <w:rFonts w:ascii="Arial" w:hAnsi="Arial" w:cs="Arial"/>
                <w:szCs w:val="20"/>
              </w:rPr>
              <w:t>$</w:t>
            </w:r>
          </w:p>
        </w:tc>
      </w:tr>
      <w:tr w:rsidR="00DC7DC1" w:rsidTr="00BC0C43">
        <w:trPr>
          <w:trHeight w:val="352"/>
        </w:trPr>
        <w:tc>
          <w:tcPr>
            <w:tcW w:w="8222" w:type="dxa"/>
            <w:gridSpan w:val="4"/>
            <w:tcBorders>
              <w:top w:val="single" w:sz="8" w:space="0" w:color="000000"/>
              <w:left w:val="single" w:sz="8" w:space="0" w:color="000000"/>
              <w:bottom w:val="single" w:sz="8" w:space="0" w:color="000000"/>
              <w:right w:val="single" w:sz="8" w:space="0" w:color="000000"/>
            </w:tcBorders>
            <w:vAlign w:val="center"/>
            <w:hideMark/>
          </w:tcPr>
          <w:p w:rsidR="001A5C06" w:rsidRPr="00D23C54" w:rsidRDefault="00470A9C" w:rsidP="00BC0C43">
            <w:pPr>
              <w:spacing w:line="240" w:lineRule="auto"/>
              <w:rPr>
                <w:rFonts w:ascii="Arial" w:hAnsi="Arial" w:cs="Arial"/>
                <w:color w:val="000000"/>
                <w:szCs w:val="20"/>
              </w:rPr>
            </w:pPr>
            <w:r w:rsidRPr="00D23C54">
              <w:rPr>
                <w:rFonts w:ascii="Arial" w:hAnsi="Arial" w:cs="Arial"/>
                <w:b/>
                <w:bCs/>
                <w:color w:val="000000"/>
                <w:szCs w:val="20"/>
              </w:rPr>
              <w:t>Total Fixed Price for Consultancy Services</w:t>
            </w:r>
          </w:p>
        </w:tc>
        <w:tc>
          <w:tcPr>
            <w:tcW w:w="1745" w:type="dxa"/>
            <w:tcBorders>
              <w:top w:val="single" w:sz="8" w:space="0" w:color="000000"/>
              <w:left w:val="single" w:sz="8" w:space="0" w:color="000000"/>
              <w:bottom w:val="single" w:sz="8" w:space="0" w:color="000000"/>
              <w:right w:val="single" w:sz="8" w:space="0" w:color="000000"/>
            </w:tcBorders>
            <w:vAlign w:val="center"/>
            <w:hideMark/>
          </w:tcPr>
          <w:p w:rsidR="001A5C06" w:rsidRPr="00D23C54" w:rsidRDefault="00470A9C" w:rsidP="00BC0C43">
            <w:pPr>
              <w:spacing w:line="240" w:lineRule="auto"/>
              <w:jc w:val="right"/>
              <w:rPr>
                <w:rFonts w:ascii="Arial" w:hAnsi="Arial" w:cs="Arial"/>
                <w:color w:val="000000"/>
                <w:szCs w:val="20"/>
              </w:rPr>
            </w:pPr>
            <w:r w:rsidRPr="00D23C54">
              <w:rPr>
                <w:rFonts w:ascii="Arial" w:eastAsia="Calibri" w:hAnsi="Arial" w:cs="Arial"/>
                <w:b/>
                <w:szCs w:val="20"/>
                <w:lang w:eastAsia="en-US"/>
              </w:rPr>
              <w:t>$</w:t>
            </w:r>
          </w:p>
        </w:tc>
      </w:tr>
    </w:tbl>
    <w:p w:rsidR="001A5C06" w:rsidRDefault="001A5C06" w:rsidP="00DC2F7A">
      <w:pPr>
        <w:spacing w:before="0" w:after="0" w:line="240" w:lineRule="auto"/>
        <w:ind w:right="-2"/>
        <w:rPr>
          <w:rFonts w:ascii="Calibri" w:hAnsi="Calibri"/>
          <w:color w:val="000000"/>
          <w:szCs w:val="20"/>
        </w:rPr>
      </w:pPr>
    </w:p>
    <w:p w:rsidR="00C3259C" w:rsidRPr="00634096" w:rsidRDefault="00470A9C" w:rsidP="00C3259C">
      <w:pPr>
        <w:keepNext/>
        <w:keepLines/>
        <w:pBdr>
          <w:top w:val="single" w:sz="4" w:space="1" w:color="auto"/>
          <w:left w:val="single" w:sz="4" w:space="4" w:color="auto"/>
          <w:bottom w:val="single" w:sz="4" w:space="1" w:color="auto"/>
          <w:right w:val="single" w:sz="4" w:space="4" w:color="auto"/>
        </w:pBdr>
        <w:spacing w:line="240" w:lineRule="auto"/>
        <w:ind w:right="-2"/>
        <w:rPr>
          <w:rFonts w:ascii="Arial" w:hAnsi="Arial" w:cs="Arial"/>
          <w:b/>
          <w:color w:val="000000"/>
          <w:szCs w:val="20"/>
          <w:lang w:eastAsia="en-US"/>
        </w:rPr>
      </w:pPr>
      <w:r w:rsidRPr="00634096">
        <w:rPr>
          <w:rFonts w:ascii="Arial" w:hAnsi="Arial" w:cs="Arial"/>
          <w:b/>
          <w:color w:val="000000"/>
          <w:szCs w:val="20"/>
          <w:lang w:eastAsia="en-US"/>
        </w:rPr>
        <w:t>Instruction to Potential Suppliers:</w:t>
      </w:r>
    </w:p>
    <w:p w:rsidR="00C3259C" w:rsidRPr="00634096" w:rsidRDefault="00470A9C" w:rsidP="00C3259C">
      <w:pPr>
        <w:keepLines/>
        <w:pBdr>
          <w:top w:val="single" w:sz="4" w:space="1" w:color="auto"/>
          <w:left w:val="single" w:sz="4" w:space="4" w:color="auto"/>
          <w:bottom w:val="single" w:sz="4" w:space="1" w:color="auto"/>
          <w:right w:val="single" w:sz="4" w:space="4" w:color="auto"/>
        </w:pBdr>
        <w:spacing w:line="240" w:lineRule="auto"/>
        <w:ind w:right="-2"/>
        <w:rPr>
          <w:rFonts w:ascii="Arial" w:eastAsia="Calibri" w:hAnsi="Arial" w:cs="Arial"/>
          <w:color w:val="000000"/>
          <w:szCs w:val="20"/>
          <w:lang w:eastAsia="en-US"/>
        </w:rPr>
      </w:pPr>
      <w:r w:rsidRPr="00634096">
        <w:rPr>
          <w:rFonts w:ascii="Arial" w:eastAsia="Calibri" w:hAnsi="Arial" w:cs="Arial"/>
          <w:color w:val="000000"/>
          <w:szCs w:val="20"/>
          <w:lang w:eastAsia="en-US"/>
        </w:rPr>
        <w:t xml:space="preserve">In the space below, explain how the above prices would be </w:t>
      </w:r>
      <w:r w:rsidRPr="00634096">
        <w:rPr>
          <w:rFonts w:ascii="Arial" w:eastAsia="Calibri" w:hAnsi="Arial" w:cs="Arial"/>
          <w:szCs w:val="20"/>
          <w:lang w:eastAsia="en-US"/>
        </w:rPr>
        <w:t>adjusted, if at all,</w:t>
      </w:r>
      <w:r w:rsidRPr="00634096">
        <w:rPr>
          <w:rFonts w:ascii="Arial" w:eastAsia="Calibri" w:hAnsi="Arial" w:cs="Arial"/>
          <w:color w:val="000000"/>
          <w:szCs w:val="20"/>
          <w:lang w:eastAsia="en-US"/>
        </w:rPr>
        <w:t xml:space="preserve"> if a contract variation (for either an increase or a decrease for the </w:t>
      </w:r>
      <w:r w:rsidR="003B345C" w:rsidRPr="00B37E3E">
        <w:rPr>
          <w:rFonts w:ascii="Arial" w:hAnsi="Arial" w:cs="Arial"/>
          <w:bCs/>
          <w:color w:val="000000"/>
          <w:szCs w:val="20"/>
        </w:rPr>
        <w:t>Consultancy Services</w:t>
      </w:r>
      <w:r w:rsidR="00B37E3E">
        <w:rPr>
          <w:rFonts w:ascii="Arial" w:hAnsi="Arial" w:cs="Arial"/>
          <w:bCs/>
          <w:color w:val="000000"/>
          <w:szCs w:val="20"/>
        </w:rPr>
        <w:t>)</w:t>
      </w:r>
      <w:r w:rsidR="00B37E3E" w:rsidRPr="00634096">
        <w:rPr>
          <w:rFonts w:ascii="Arial" w:eastAsia="Calibri" w:hAnsi="Arial" w:cs="Arial"/>
          <w:color w:val="000000"/>
          <w:szCs w:val="20"/>
          <w:lang w:eastAsia="en-US"/>
        </w:rPr>
        <w:t xml:space="preserve"> </w:t>
      </w:r>
      <w:r w:rsidRPr="00634096">
        <w:rPr>
          <w:rFonts w:ascii="Arial" w:eastAsia="Calibri" w:hAnsi="Arial" w:cs="Arial"/>
          <w:color w:val="000000"/>
          <w:szCs w:val="20"/>
          <w:lang w:eastAsia="en-US"/>
        </w:rPr>
        <w:t>or if an extension is awarded.</w:t>
      </w:r>
    </w:p>
    <w:p w:rsidR="00C3259C" w:rsidRPr="00634096" w:rsidRDefault="00C3259C" w:rsidP="00C3259C">
      <w:pPr>
        <w:keepNext/>
        <w:keepLines/>
        <w:spacing w:before="0" w:after="0" w:line="240" w:lineRule="auto"/>
        <w:ind w:right="-2"/>
        <w:rPr>
          <w:rFonts w:ascii="Arial" w:eastAsia="Calibri" w:hAnsi="Arial" w:cs="Arial"/>
          <w:color w:val="000000"/>
          <w:szCs w:val="20"/>
          <w:lang w:eastAsia="en-US"/>
        </w:rPr>
      </w:pPr>
    </w:p>
    <w:p w:rsidR="00166F1E" w:rsidRPr="00E3323D" w:rsidRDefault="00470A9C" w:rsidP="00166F1E">
      <w:pPr>
        <w:keepLines/>
        <w:pBdr>
          <w:top w:val="single" w:sz="4" w:space="1" w:color="auto"/>
          <w:left w:val="single" w:sz="4" w:space="4" w:color="auto"/>
          <w:bottom w:val="single" w:sz="4" w:space="1" w:color="auto"/>
          <w:right w:val="single" w:sz="4" w:space="4" w:color="auto"/>
        </w:pBdr>
        <w:shd w:val="clear" w:color="auto" w:fill="D9D9D9"/>
        <w:spacing w:line="240" w:lineRule="auto"/>
        <w:rPr>
          <w:rFonts w:ascii="Arial" w:eastAsia="Calibri" w:hAnsi="Arial" w:cs="Arial"/>
          <w:szCs w:val="20"/>
          <w:lang w:eastAsia="en-US"/>
        </w:rPr>
      </w:pPr>
      <w:r w:rsidRPr="00E3323D">
        <w:rPr>
          <w:rFonts w:ascii="Arial" w:eastAsia="Calibri" w:hAnsi="Arial" w:cs="Arial"/>
          <w:b/>
          <w:szCs w:val="20"/>
          <w:lang w:eastAsia="en-US"/>
        </w:rPr>
        <w:t>Handy Hint</w:t>
      </w:r>
      <w:r>
        <w:rPr>
          <w:rFonts w:ascii="Arial" w:eastAsia="Calibri" w:hAnsi="Arial" w:cs="Arial"/>
          <w:szCs w:val="20"/>
          <w:lang w:eastAsia="en-US"/>
        </w:rPr>
        <w:br/>
      </w:r>
      <w:r w:rsidRPr="00E3323D">
        <w:rPr>
          <w:rFonts w:ascii="Arial" w:eastAsia="Calibri" w:hAnsi="Arial" w:cs="Arial"/>
          <w:szCs w:val="20"/>
          <w:lang w:eastAsia="en-US"/>
        </w:rPr>
        <w:t>Some examples of information which could be included for pricing contract extensions are:  for variations, a cost per unit for additional goods; for extensions, unit prices will remain the same or unit prices will be adjusted in line with an appropriate (specified) pricing index.</w:t>
      </w:r>
    </w:p>
    <w:p w:rsidR="00C3259C" w:rsidRDefault="00470A9C" w:rsidP="00C3259C">
      <w:pPr>
        <w:keepNext/>
        <w:spacing w:before="360"/>
        <w:ind w:left="-142" w:right="-2" w:firstLine="142"/>
        <w:outlineLvl w:val="1"/>
        <w:rPr>
          <w:rFonts w:ascii="Arial" w:eastAsia="Calibri" w:hAnsi="Arial"/>
          <w:b/>
          <w:i/>
          <w:sz w:val="24"/>
          <w:lang w:eastAsia="en-US"/>
        </w:rPr>
      </w:pPr>
      <w:r w:rsidRPr="00007B28">
        <w:rPr>
          <w:rFonts w:ascii="Arial" w:eastAsia="Calibri" w:hAnsi="Arial"/>
          <w:b/>
          <w:i/>
          <w:sz w:val="24"/>
          <w:lang w:eastAsia="en-US"/>
        </w:rPr>
        <w:lastRenderedPageBreak/>
        <w:t>Variable Fees and Charges</w:t>
      </w:r>
    </w:p>
    <w:tbl>
      <w:tblPr>
        <w:tblStyle w:val="TableGrid"/>
        <w:tblW w:w="0" w:type="auto"/>
        <w:tblInd w:w="-142" w:type="dxa"/>
        <w:tblLook w:val="04A0" w:firstRow="1" w:lastRow="0" w:firstColumn="1" w:lastColumn="0" w:noHBand="0" w:noVBand="1"/>
      </w:tblPr>
      <w:tblGrid>
        <w:gridCol w:w="9769"/>
      </w:tblGrid>
      <w:tr w:rsidR="00DC7DC1" w:rsidTr="00A20CD6">
        <w:tc>
          <w:tcPr>
            <w:tcW w:w="9853" w:type="dxa"/>
          </w:tcPr>
          <w:p w:rsidR="00A20CD6" w:rsidRPr="00A20CD6" w:rsidRDefault="00470A9C" w:rsidP="00A20CD6">
            <w:pPr>
              <w:keepNext/>
              <w:spacing w:before="0" w:after="0" w:line="240" w:lineRule="auto"/>
              <w:outlineLvl w:val="1"/>
              <w:rPr>
                <w:rFonts w:ascii="Arial" w:eastAsia="Calibri" w:hAnsi="Arial" w:cs="Arial"/>
                <w:b/>
                <w:color w:val="000000"/>
                <w:szCs w:val="20"/>
                <w:lang w:eastAsia="en-US"/>
              </w:rPr>
            </w:pPr>
            <w:r w:rsidRPr="00A20CD6">
              <w:rPr>
                <w:rFonts w:ascii="Arial" w:eastAsia="Calibri" w:hAnsi="Arial" w:cs="Arial"/>
                <w:b/>
                <w:color w:val="000000"/>
                <w:szCs w:val="20"/>
                <w:lang w:eastAsia="en-US"/>
              </w:rPr>
              <w:t>Instruction to Potential Suppliers:</w:t>
            </w:r>
          </w:p>
          <w:p w:rsidR="00A20CD6" w:rsidRDefault="00A20CD6" w:rsidP="00A20CD6">
            <w:pPr>
              <w:keepNext/>
              <w:spacing w:before="0" w:after="0" w:line="240" w:lineRule="auto"/>
              <w:outlineLvl w:val="1"/>
              <w:rPr>
                <w:rFonts w:ascii="Arial" w:eastAsia="Calibri" w:hAnsi="Arial" w:cs="Arial"/>
                <w:color w:val="000000"/>
                <w:szCs w:val="20"/>
                <w:lang w:eastAsia="en-US"/>
              </w:rPr>
            </w:pPr>
          </w:p>
          <w:p w:rsidR="00A20CD6" w:rsidRPr="00A20CD6" w:rsidRDefault="00470A9C" w:rsidP="00A20CD6">
            <w:pPr>
              <w:keepNext/>
              <w:spacing w:before="0" w:after="0" w:line="240" w:lineRule="auto"/>
              <w:outlineLvl w:val="1"/>
              <w:rPr>
                <w:rFonts w:ascii="Arial" w:eastAsia="Calibri" w:hAnsi="Arial" w:cs="Arial"/>
                <w:color w:val="000000"/>
                <w:szCs w:val="20"/>
                <w:lang w:eastAsia="en-US"/>
              </w:rPr>
            </w:pPr>
            <w:r w:rsidRPr="00A20CD6">
              <w:rPr>
                <w:rFonts w:ascii="Arial" w:eastAsia="Calibri" w:hAnsi="Arial" w:cs="Arial"/>
                <w:color w:val="000000"/>
                <w:szCs w:val="20"/>
                <w:lang w:eastAsia="en-US"/>
              </w:rPr>
              <w:t>Include only those variable charges which are not included in the prices quoted above.  An example of a variable charge could be a delivery fee for split deliveries where the total number of deliveries are not able to be calculated in advance. Add extra rows to the table if required.</w:t>
            </w:r>
          </w:p>
          <w:p w:rsidR="00A20CD6" w:rsidRDefault="00A20CD6" w:rsidP="00A20CD6">
            <w:pPr>
              <w:keepNext/>
              <w:spacing w:before="0" w:after="0" w:line="240" w:lineRule="auto"/>
              <w:outlineLvl w:val="1"/>
              <w:rPr>
                <w:rFonts w:ascii="Arial" w:eastAsia="Calibri" w:hAnsi="Arial" w:cs="Arial"/>
                <w:color w:val="000000"/>
                <w:szCs w:val="20"/>
                <w:lang w:eastAsia="en-US"/>
              </w:rPr>
            </w:pPr>
          </w:p>
          <w:p w:rsidR="00A20CD6" w:rsidRDefault="00470A9C" w:rsidP="00A20CD6">
            <w:pPr>
              <w:keepNext/>
              <w:spacing w:before="0" w:after="0" w:line="240" w:lineRule="auto"/>
              <w:outlineLvl w:val="1"/>
              <w:rPr>
                <w:rFonts w:ascii="Arial" w:eastAsia="Calibri" w:hAnsi="Arial"/>
                <w:b/>
                <w:i/>
                <w:sz w:val="24"/>
                <w:lang w:eastAsia="en-US"/>
              </w:rPr>
            </w:pPr>
            <w:r w:rsidRPr="00A20CD6">
              <w:rPr>
                <w:rFonts w:ascii="Arial" w:eastAsia="Calibri" w:hAnsi="Arial" w:cs="Arial"/>
                <w:color w:val="000000"/>
                <w:szCs w:val="20"/>
                <w:lang w:eastAsia="en-US"/>
              </w:rPr>
              <w:t>If none, the Potential Suppliers should complete the table with “Not Applicable”.</w:t>
            </w:r>
          </w:p>
        </w:tc>
      </w:tr>
    </w:tbl>
    <w:p w:rsidR="00A20CD6" w:rsidRPr="00A20CD6" w:rsidRDefault="00A20CD6" w:rsidP="00A20CD6">
      <w:pPr>
        <w:keepNext/>
        <w:spacing w:before="0" w:after="0" w:line="240" w:lineRule="auto"/>
        <w:outlineLvl w:val="1"/>
        <w:rPr>
          <w:rFonts w:ascii="Arial" w:eastAsia="Calibri" w:hAnsi="Arial"/>
          <w:i/>
          <w:sz w:val="24"/>
          <w:lang w:eastAsia="en-US"/>
        </w:rPr>
      </w:pPr>
    </w:p>
    <w:p w:rsidR="00A20CD6" w:rsidRPr="00A20CD6" w:rsidRDefault="00A20CD6" w:rsidP="00A20CD6">
      <w:pPr>
        <w:keepNext/>
        <w:spacing w:before="0" w:after="0" w:line="240" w:lineRule="auto"/>
        <w:outlineLvl w:val="1"/>
        <w:rPr>
          <w:rFonts w:ascii="Arial" w:eastAsia="Calibri" w:hAnsi="Arial"/>
          <w:i/>
          <w:sz w:val="24"/>
          <w:lang w:eastAsia="en-U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1843"/>
        <w:gridCol w:w="1417"/>
        <w:gridCol w:w="1701"/>
      </w:tblGrid>
      <w:tr w:rsidR="00DC7DC1" w:rsidTr="00E353BE">
        <w:trPr>
          <w:trHeight w:val="340"/>
        </w:trPr>
        <w:tc>
          <w:tcPr>
            <w:tcW w:w="4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A58AB" w:rsidRPr="00166F1E" w:rsidRDefault="00470A9C" w:rsidP="00E353BE">
            <w:pPr>
              <w:spacing w:line="240" w:lineRule="auto"/>
              <w:jc w:val="center"/>
              <w:rPr>
                <w:rFonts w:ascii="Arial" w:hAnsi="Arial" w:cs="Arial"/>
                <w:b/>
                <w:i/>
                <w:color w:val="000000"/>
                <w:szCs w:val="20"/>
              </w:rPr>
            </w:pPr>
            <w:r w:rsidRPr="00166F1E">
              <w:rPr>
                <w:rFonts w:ascii="Arial" w:hAnsi="Arial" w:cs="Arial"/>
                <w:b/>
                <w:i/>
                <w:color w:val="000000"/>
                <w:szCs w:val="20"/>
              </w:rPr>
              <w:t>Description / Comments</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A58AB" w:rsidRPr="00166F1E" w:rsidRDefault="00470A9C" w:rsidP="00E353BE">
            <w:pPr>
              <w:spacing w:line="240" w:lineRule="auto"/>
              <w:jc w:val="center"/>
              <w:rPr>
                <w:rFonts w:ascii="Arial" w:hAnsi="Arial" w:cs="Arial"/>
                <w:b/>
                <w:i/>
                <w:color w:val="000000"/>
                <w:szCs w:val="20"/>
              </w:rPr>
            </w:pPr>
            <w:r w:rsidRPr="00166F1E">
              <w:rPr>
                <w:rFonts w:ascii="Arial" w:hAnsi="Arial" w:cs="Arial"/>
                <w:b/>
                <w:i/>
                <w:color w:val="000000"/>
                <w:szCs w:val="20"/>
              </w:rPr>
              <w:t>Cost</w:t>
            </w:r>
            <w:r w:rsidRPr="00166F1E">
              <w:rPr>
                <w:rFonts w:ascii="Arial" w:hAnsi="Arial" w:cs="Arial"/>
                <w:b/>
                <w:i/>
                <w:color w:val="000000"/>
                <w:szCs w:val="20"/>
              </w:rPr>
              <w:br/>
            </w:r>
            <w:r w:rsidR="000A0024">
              <w:rPr>
                <w:rFonts w:ascii="Arial" w:hAnsi="Arial" w:cs="Arial"/>
                <w:b/>
                <w:i/>
                <w:color w:val="000000"/>
                <w:szCs w:val="20"/>
              </w:rPr>
              <w:t>(GST E</w:t>
            </w:r>
            <w:r w:rsidR="00D44A10" w:rsidRPr="00166F1E">
              <w:rPr>
                <w:rFonts w:ascii="Arial" w:hAnsi="Arial" w:cs="Arial"/>
                <w:b/>
                <w:i/>
                <w:color w:val="000000"/>
                <w:szCs w:val="20"/>
              </w:rPr>
              <w:t>xclusive)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A58AB" w:rsidRPr="00166F1E" w:rsidRDefault="00470A9C" w:rsidP="00E353BE">
            <w:pPr>
              <w:spacing w:line="240" w:lineRule="auto"/>
              <w:jc w:val="center"/>
              <w:rPr>
                <w:rFonts w:ascii="Arial" w:hAnsi="Arial" w:cs="Arial"/>
                <w:b/>
                <w:i/>
                <w:color w:val="000000"/>
                <w:szCs w:val="20"/>
              </w:rPr>
            </w:pPr>
            <w:r w:rsidRPr="00166F1E">
              <w:rPr>
                <w:rFonts w:ascii="Arial" w:hAnsi="Arial" w:cs="Arial"/>
                <w:b/>
                <w:i/>
                <w:color w:val="000000"/>
                <w:szCs w:val="20"/>
              </w:rPr>
              <w:t>GST</w:t>
            </w:r>
            <w:r w:rsidR="00E353BE">
              <w:rPr>
                <w:rFonts w:ascii="Arial" w:hAnsi="Arial" w:cs="Arial"/>
                <w:b/>
                <w:i/>
                <w:color w:val="000000"/>
                <w:szCs w:val="20"/>
              </w:rPr>
              <w:br/>
            </w:r>
            <w:r w:rsidR="00D44A10" w:rsidRPr="00166F1E">
              <w:rPr>
                <w:rFonts w:ascii="Arial" w:hAnsi="Arial" w:cs="Arial"/>
                <w:b/>
                <w:i/>
                <w:color w:val="000000"/>
                <w:szCs w:val="20"/>
              </w:rPr>
              <w:t>component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A58AB" w:rsidRPr="00166F1E" w:rsidRDefault="00470A9C" w:rsidP="00E353BE">
            <w:pPr>
              <w:spacing w:line="240" w:lineRule="auto"/>
              <w:jc w:val="center"/>
              <w:rPr>
                <w:rFonts w:ascii="Arial" w:hAnsi="Arial" w:cs="Arial"/>
                <w:b/>
                <w:i/>
                <w:color w:val="000000"/>
                <w:szCs w:val="20"/>
              </w:rPr>
            </w:pPr>
            <w:r w:rsidRPr="00166F1E">
              <w:rPr>
                <w:rFonts w:ascii="Arial" w:hAnsi="Arial" w:cs="Arial"/>
                <w:b/>
                <w:i/>
                <w:color w:val="000000"/>
                <w:szCs w:val="20"/>
              </w:rPr>
              <w:t>Total Cost</w:t>
            </w:r>
            <w:r w:rsidRPr="00166F1E">
              <w:rPr>
                <w:rFonts w:ascii="Arial" w:hAnsi="Arial" w:cs="Arial"/>
                <w:b/>
                <w:i/>
                <w:color w:val="000000"/>
                <w:szCs w:val="20"/>
              </w:rPr>
              <w:br/>
            </w:r>
            <w:r w:rsidR="000A0024">
              <w:rPr>
                <w:rFonts w:ascii="Arial" w:hAnsi="Arial" w:cs="Arial"/>
                <w:b/>
                <w:i/>
                <w:color w:val="000000"/>
                <w:szCs w:val="20"/>
              </w:rPr>
              <w:t>(GST I</w:t>
            </w:r>
            <w:r w:rsidR="00D44A10" w:rsidRPr="00166F1E">
              <w:rPr>
                <w:rFonts w:ascii="Arial" w:hAnsi="Arial" w:cs="Arial"/>
                <w:b/>
                <w:i/>
                <w:color w:val="000000"/>
                <w:szCs w:val="20"/>
              </w:rPr>
              <w:t>nclusive)</w:t>
            </w:r>
          </w:p>
        </w:tc>
      </w:tr>
      <w:tr w:rsidR="00DC7DC1" w:rsidTr="00101577">
        <w:trPr>
          <w:trHeight w:val="340"/>
        </w:trPr>
        <w:tc>
          <w:tcPr>
            <w:tcW w:w="49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44A10" w:rsidRPr="00101577" w:rsidRDefault="00470A9C" w:rsidP="00166F1E">
            <w:pPr>
              <w:spacing w:line="240" w:lineRule="auto"/>
              <w:rPr>
                <w:rFonts w:ascii="Arial" w:hAnsi="Arial" w:cs="Arial"/>
                <w:szCs w:val="20"/>
              </w:rPr>
            </w:pPr>
            <w:r w:rsidRPr="00101577">
              <w:rPr>
                <w:rFonts w:ascii="Arial" w:hAnsi="Arial" w:cs="Arial"/>
                <w:szCs w:val="20"/>
              </w:rPr>
              <w:t xml:space="preserve">Maximum Management Fee for a detailed breakdown refer to </w:t>
            </w:r>
            <w:r w:rsidRPr="00101577">
              <w:rPr>
                <w:rFonts w:ascii="Arial" w:hAnsi="Arial" w:cs="Arial"/>
                <w:b/>
                <w:szCs w:val="20"/>
              </w:rPr>
              <w:t>Annex 1 – Management Fees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4A10" w:rsidRPr="00101577" w:rsidRDefault="00470A9C" w:rsidP="00101577">
            <w:pPr>
              <w:spacing w:line="240" w:lineRule="auto"/>
              <w:jc w:val="right"/>
              <w:rPr>
                <w:rFonts w:ascii="Arial" w:hAnsi="Arial" w:cs="Arial"/>
                <w:szCs w:val="20"/>
              </w:rPr>
            </w:pPr>
            <w:r w:rsidRPr="00101577">
              <w:rPr>
                <w:rFonts w:ascii="Arial" w:hAnsi="Arial" w:cs="Arial"/>
                <w:szCs w:val="20"/>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4A10" w:rsidRPr="00101577" w:rsidRDefault="00470A9C" w:rsidP="00101577">
            <w:pPr>
              <w:spacing w:line="240" w:lineRule="auto"/>
              <w:jc w:val="right"/>
              <w:rPr>
                <w:rFonts w:ascii="Arial" w:hAnsi="Arial" w:cs="Arial"/>
                <w:szCs w:val="20"/>
              </w:rPr>
            </w:pPr>
            <w:r w:rsidRPr="00101577">
              <w:rPr>
                <w:rFonts w:ascii="Arial" w:hAnsi="Arial" w:cs="Arial"/>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4A10" w:rsidRPr="00101577" w:rsidRDefault="00470A9C" w:rsidP="00101577">
            <w:pPr>
              <w:spacing w:line="240" w:lineRule="auto"/>
              <w:jc w:val="right"/>
              <w:rPr>
                <w:rFonts w:ascii="Arial" w:hAnsi="Arial" w:cs="Arial"/>
                <w:szCs w:val="20"/>
              </w:rPr>
            </w:pPr>
            <w:r w:rsidRPr="00101577">
              <w:rPr>
                <w:rFonts w:ascii="Arial" w:hAnsi="Arial" w:cs="Arial"/>
                <w:szCs w:val="20"/>
              </w:rPr>
              <w:t>$</w:t>
            </w:r>
          </w:p>
        </w:tc>
      </w:tr>
      <w:tr w:rsidR="00DC7DC1" w:rsidTr="00101577">
        <w:trPr>
          <w:trHeight w:val="340"/>
        </w:trPr>
        <w:tc>
          <w:tcPr>
            <w:tcW w:w="4962" w:type="dxa"/>
            <w:tcBorders>
              <w:top w:val="single" w:sz="4" w:space="0" w:color="auto"/>
              <w:left w:val="single" w:sz="4" w:space="0" w:color="auto"/>
              <w:bottom w:val="single" w:sz="4" w:space="0" w:color="auto"/>
              <w:right w:val="single" w:sz="4" w:space="0" w:color="auto"/>
            </w:tcBorders>
            <w:vAlign w:val="center"/>
            <w:hideMark/>
          </w:tcPr>
          <w:p w:rsidR="00D44A10" w:rsidRPr="00101577" w:rsidRDefault="00470A9C" w:rsidP="00166F1E">
            <w:pPr>
              <w:spacing w:line="240" w:lineRule="auto"/>
              <w:rPr>
                <w:rFonts w:ascii="Arial" w:hAnsi="Arial" w:cs="Arial"/>
                <w:szCs w:val="20"/>
              </w:rPr>
            </w:pPr>
            <w:r w:rsidRPr="00101577">
              <w:rPr>
                <w:rFonts w:ascii="Arial" w:hAnsi="Arial" w:cs="Arial"/>
                <w:szCs w:val="20"/>
              </w:rPr>
              <w:t xml:space="preserve">Maximum Personnel Fees – for a detailed breakdown refer to </w:t>
            </w:r>
            <w:r w:rsidRPr="00101577">
              <w:rPr>
                <w:rFonts w:ascii="Arial" w:hAnsi="Arial" w:cs="Arial"/>
                <w:b/>
                <w:szCs w:val="20"/>
              </w:rPr>
              <w:t>Annex 2 – Personnel Fees</w:t>
            </w:r>
          </w:p>
        </w:tc>
        <w:tc>
          <w:tcPr>
            <w:tcW w:w="1843" w:type="dxa"/>
            <w:tcBorders>
              <w:top w:val="single" w:sz="4" w:space="0" w:color="auto"/>
              <w:left w:val="single" w:sz="4" w:space="0" w:color="auto"/>
              <w:bottom w:val="single" w:sz="4" w:space="0" w:color="auto"/>
              <w:right w:val="single" w:sz="4" w:space="0" w:color="auto"/>
            </w:tcBorders>
            <w:vAlign w:val="center"/>
          </w:tcPr>
          <w:p w:rsidR="00D44A10" w:rsidRPr="00101577" w:rsidRDefault="00470A9C" w:rsidP="00101577">
            <w:pPr>
              <w:spacing w:line="240" w:lineRule="auto"/>
              <w:jc w:val="right"/>
              <w:rPr>
                <w:rFonts w:ascii="Arial" w:hAnsi="Arial" w:cs="Arial"/>
                <w:szCs w:val="20"/>
              </w:rPr>
            </w:pPr>
            <w:r w:rsidRPr="00101577">
              <w:rPr>
                <w:rFonts w:ascii="Arial" w:hAnsi="Arial" w:cs="Arial"/>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D44A10" w:rsidRPr="00101577" w:rsidRDefault="00470A9C" w:rsidP="00101577">
            <w:pPr>
              <w:spacing w:line="240" w:lineRule="auto"/>
              <w:jc w:val="right"/>
              <w:rPr>
                <w:rFonts w:ascii="Arial" w:hAnsi="Arial" w:cs="Arial"/>
                <w:szCs w:val="20"/>
              </w:rPr>
            </w:pPr>
            <w:r w:rsidRPr="00101577">
              <w:rPr>
                <w:rFonts w:ascii="Arial" w:hAnsi="Arial" w:cs="Arial"/>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D44A10" w:rsidRPr="00101577" w:rsidRDefault="00470A9C" w:rsidP="00101577">
            <w:pPr>
              <w:spacing w:line="240" w:lineRule="auto"/>
              <w:jc w:val="right"/>
              <w:rPr>
                <w:rFonts w:ascii="Arial" w:hAnsi="Arial" w:cs="Arial"/>
                <w:szCs w:val="20"/>
              </w:rPr>
            </w:pPr>
            <w:r w:rsidRPr="00101577">
              <w:rPr>
                <w:rFonts w:ascii="Arial" w:hAnsi="Arial" w:cs="Arial"/>
                <w:szCs w:val="20"/>
              </w:rPr>
              <w:t>$</w:t>
            </w:r>
          </w:p>
        </w:tc>
      </w:tr>
      <w:tr w:rsidR="00DC7DC1" w:rsidTr="00101577">
        <w:trPr>
          <w:trHeight w:val="340"/>
        </w:trPr>
        <w:tc>
          <w:tcPr>
            <w:tcW w:w="4962" w:type="dxa"/>
            <w:tcBorders>
              <w:top w:val="single" w:sz="4" w:space="0" w:color="auto"/>
              <w:left w:val="single" w:sz="4" w:space="0" w:color="auto"/>
              <w:bottom w:val="single" w:sz="4" w:space="0" w:color="auto"/>
              <w:right w:val="single" w:sz="4" w:space="0" w:color="auto"/>
            </w:tcBorders>
            <w:vAlign w:val="center"/>
            <w:hideMark/>
          </w:tcPr>
          <w:p w:rsidR="00D44A10" w:rsidRPr="00101577" w:rsidRDefault="00470A9C" w:rsidP="00166F1E">
            <w:pPr>
              <w:spacing w:line="240" w:lineRule="auto"/>
              <w:rPr>
                <w:rFonts w:ascii="Arial" w:hAnsi="Arial" w:cs="Arial"/>
                <w:szCs w:val="20"/>
              </w:rPr>
            </w:pPr>
            <w:r w:rsidRPr="00101577">
              <w:rPr>
                <w:rFonts w:ascii="Arial" w:hAnsi="Arial" w:cs="Arial"/>
                <w:szCs w:val="20"/>
              </w:rPr>
              <w:t xml:space="preserve">Maximum Adviser Support Costs – for a detailed breakdown refer to </w:t>
            </w:r>
            <w:r w:rsidRPr="00101577">
              <w:rPr>
                <w:rFonts w:ascii="Arial" w:hAnsi="Arial" w:cs="Arial"/>
                <w:b/>
                <w:szCs w:val="20"/>
              </w:rPr>
              <w:t>Annex 3 – Adviser Support Costs</w:t>
            </w:r>
          </w:p>
        </w:tc>
        <w:tc>
          <w:tcPr>
            <w:tcW w:w="1843" w:type="dxa"/>
            <w:tcBorders>
              <w:top w:val="single" w:sz="4" w:space="0" w:color="auto"/>
              <w:left w:val="single" w:sz="4" w:space="0" w:color="auto"/>
              <w:bottom w:val="single" w:sz="4" w:space="0" w:color="auto"/>
              <w:right w:val="single" w:sz="4" w:space="0" w:color="auto"/>
            </w:tcBorders>
            <w:vAlign w:val="center"/>
          </w:tcPr>
          <w:p w:rsidR="00D44A10" w:rsidRPr="00101577" w:rsidRDefault="00470A9C" w:rsidP="00101577">
            <w:pPr>
              <w:spacing w:line="240" w:lineRule="auto"/>
              <w:jc w:val="right"/>
              <w:rPr>
                <w:rFonts w:ascii="Arial" w:hAnsi="Arial" w:cs="Arial"/>
                <w:szCs w:val="20"/>
              </w:rPr>
            </w:pPr>
            <w:r w:rsidRPr="00101577">
              <w:rPr>
                <w:rFonts w:ascii="Arial" w:hAnsi="Arial" w:cs="Arial"/>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D44A10" w:rsidRPr="00101577" w:rsidRDefault="00470A9C" w:rsidP="00101577">
            <w:pPr>
              <w:spacing w:line="240" w:lineRule="auto"/>
              <w:jc w:val="right"/>
              <w:rPr>
                <w:rFonts w:ascii="Arial" w:hAnsi="Arial" w:cs="Arial"/>
                <w:szCs w:val="20"/>
              </w:rPr>
            </w:pPr>
            <w:r w:rsidRPr="00101577">
              <w:rPr>
                <w:rFonts w:ascii="Arial" w:hAnsi="Arial" w:cs="Arial"/>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D44A10" w:rsidRPr="00101577" w:rsidRDefault="00470A9C" w:rsidP="00101577">
            <w:pPr>
              <w:spacing w:line="240" w:lineRule="auto"/>
              <w:jc w:val="right"/>
              <w:rPr>
                <w:rFonts w:ascii="Arial" w:hAnsi="Arial" w:cs="Arial"/>
                <w:szCs w:val="20"/>
              </w:rPr>
            </w:pPr>
            <w:r w:rsidRPr="00101577">
              <w:rPr>
                <w:rFonts w:ascii="Arial" w:hAnsi="Arial" w:cs="Arial"/>
                <w:szCs w:val="20"/>
              </w:rPr>
              <w:t>$</w:t>
            </w:r>
          </w:p>
        </w:tc>
      </w:tr>
      <w:tr w:rsidR="00DC7DC1" w:rsidTr="00101577">
        <w:trPr>
          <w:trHeight w:val="340"/>
        </w:trPr>
        <w:tc>
          <w:tcPr>
            <w:tcW w:w="4962" w:type="dxa"/>
            <w:tcBorders>
              <w:top w:val="single" w:sz="4" w:space="0" w:color="auto"/>
              <w:left w:val="single" w:sz="4" w:space="0" w:color="auto"/>
              <w:bottom w:val="single" w:sz="4" w:space="0" w:color="auto"/>
              <w:right w:val="single" w:sz="4" w:space="0" w:color="auto"/>
            </w:tcBorders>
            <w:vAlign w:val="center"/>
          </w:tcPr>
          <w:p w:rsidR="00A93443" w:rsidRPr="00101577" w:rsidRDefault="00A93443" w:rsidP="00166F1E">
            <w:pPr>
              <w:spacing w:line="240" w:lineRule="auto"/>
              <w:rPr>
                <w:rFonts w:ascii="Arial" w:hAnsi="Arial" w:cs="Arial"/>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A93443" w:rsidRPr="00101577" w:rsidRDefault="00470A9C" w:rsidP="00101577">
            <w:pPr>
              <w:spacing w:line="240" w:lineRule="auto"/>
              <w:jc w:val="right"/>
              <w:rPr>
                <w:rFonts w:ascii="Arial" w:hAnsi="Arial" w:cs="Arial"/>
                <w:szCs w:val="20"/>
              </w:rPr>
            </w:pPr>
            <w:r w:rsidRPr="00101577">
              <w:rPr>
                <w:rFonts w:ascii="Arial" w:hAnsi="Arial" w:cs="Arial"/>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A93443" w:rsidRPr="00101577" w:rsidRDefault="00470A9C" w:rsidP="00101577">
            <w:pPr>
              <w:spacing w:line="240" w:lineRule="auto"/>
              <w:jc w:val="right"/>
              <w:rPr>
                <w:rFonts w:ascii="Arial" w:hAnsi="Arial" w:cs="Arial"/>
                <w:szCs w:val="20"/>
              </w:rPr>
            </w:pPr>
            <w:r w:rsidRPr="00101577">
              <w:rPr>
                <w:rFonts w:ascii="Arial" w:hAnsi="Arial" w:cs="Arial"/>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A93443" w:rsidRPr="00101577" w:rsidRDefault="00470A9C" w:rsidP="00101577">
            <w:pPr>
              <w:spacing w:line="240" w:lineRule="auto"/>
              <w:jc w:val="right"/>
              <w:rPr>
                <w:rFonts w:ascii="Arial" w:hAnsi="Arial" w:cs="Arial"/>
                <w:szCs w:val="20"/>
              </w:rPr>
            </w:pPr>
            <w:r w:rsidRPr="00101577">
              <w:rPr>
                <w:rFonts w:ascii="Arial" w:hAnsi="Arial" w:cs="Arial"/>
                <w:szCs w:val="20"/>
              </w:rPr>
              <w:t>$</w:t>
            </w:r>
          </w:p>
        </w:tc>
      </w:tr>
      <w:tr w:rsidR="00DC7DC1" w:rsidTr="00101577">
        <w:trPr>
          <w:trHeight w:val="340"/>
        </w:trPr>
        <w:tc>
          <w:tcPr>
            <w:tcW w:w="4962" w:type="dxa"/>
            <w:tcBorders>
              <w:top w:val="single" w:sz="4" w:space="0" w:color="auto"/>
              <w:left w:val="single" w:sz="4" w:space="0" w:color="auto"/>
              <w:bottom w:val="single" w:sz="4" w:space="0" w:color="auto"/>
              <w:right w:val="single" w:sz="4" w:space="0" w:color="auto"/>
            </w:tcBorders>
            <w:vAlign w:val="center"/>
          </w:tcPr>
          <w:p w:rsidR="00A93443" w:rsidRPr="00101577" w:rsidRDefault="00A93443" w:rsidP="00166F1E">
            <w:pPr>
              <w:spacing w:line="240" w:lineRule="auto"/>
              <w:rPr>
                <w:rFonts w:ascii="Arial" w:hAnsi="Arial" w:cs="Arial"/>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A93443" w:rsidRPr="00101577" w:rsidRDefault="00470A9C" w:rsidP="00101577">
            <w:pPr>
              <w:spacing w:line="240" w:lineRule="auto"/>
              <w:jc w:val="right"/>
              <w:rPr>
                <w:rFonts w:ascii="Arial" w:hAnsi="Arial" w:cs="Arial"/>
                <w:szCs w:val="20"/>
              </w:rPr>
            </w:pPr>
            <w:r w:rsidRPr="00101577">
              <w:rPr>
                <w:rFonts w:ascii="Arial" w:hAnsi="Arial" w:cs="Arial"/>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A93443" w:rsidRPr="00101577" w:rsidRDefault="00470A9C" w:rsidP="00101577">
            <w:pPr>
              <w:spacing w:line="240" w:lineRule="auto"/>
              <w:jc w:val="right"/>
              <w:rPr>
                <w:rFonts w:ascii="Arial" w:hAnsi="Arial" w:cs="Arial"/>
                <w:szCs w:val="20"/>
              </w:rPr>
            </w:pPr>
            <w:r w:rsidRPr="00101577">
              <w:rPr>
                <w:rFonts w:ascii="Arial" w:hAnsi="Arial" w:cs="Arial"/>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A93443" w:rsidRPr="00101577" w:rsidRDefault="00470A9C" w:rsidP="00101577">
            <w:pPr>
              <w:spacing w:line="240" w:lineRule="auto"/>
              <w:jc w:val="right"/>
              <w:rPr>
                <w:rFonts w:ascii="Arial" w:hAnsi="Arial" w:cs="Arial"/>
                <w:szCs w:val="20"/>
              </w:rPr>
            </w:pPr>
            <w:r w:rsidRPr="00101577">
              <w:rPr>
                <w:rFonts w:ascii="Arial" w:hAnsi="Arial" w:cs="Arial"/>
                <w:szCs w:val="20"/>
              </w:rPr>
              <w:t>$</w:t>
            </w:r>
          </w:p>
        </w:tc>
      </w:tr>
      <w:tr w:rsidR="00DC7DC1" w:rsidTr="00166F1E">
        <w:trPr>
          <w:trHeight w:val="340"/>
        </w:trPr>
        <w:tc>
          <w:tcPr>
            <w:tcW w:w="8222" w:type="dxa"/>
            <w:gridSpan w:val="3"/>
            <w:tcBorders>
              <w:top w:val="single" w:sz="4" w:space="0" w:color="auto"/>
              <w:left w:val="single" w:sz="4" w:space="0" w:color="auto"/>
              <w:bottom w:val="single" w:sz="4" w:space="0" w:color="auto"/>
              <w:right w:val="single" w:sz="4" w:space="0" w:color="auto"/>
            </w:tcBorders>
            <w:vAlign w:val="center"/>
          </w:tcPr>
          <w:p w:rsidR="00A93443" w:rsidRPr="00166F1E" w:rsidRDefault="00470A9C" w:rsidP="000A0024">
            <w:pPr>
              <w:spacing w:line="240" w:lineRule="auto"/>
              <w:rPr>
                <w:rFonts w:ascii="Arial" w:hAnsi="Arial" w:cs="Arial"/>
                <w:b/>
                <w:color w:val="000000"/>
                <w:szCs w:val="20"/>
              </w:rPr>
            </w:pPr>
            <w:r w:rsidRPr="00166F1E">
              <w:rPr>
                <w:rFonts w:ascii="Arial" w:hAnsi="Arial" w:cs="Arial"/>
                <w:b/>
                <w:color w:val="000000"/>
                <w:szCs w:val="20"/>
              </w:rPr>
              <w:t>Total Maximum Variable Costs (</w:t>
            </w:r>
            <w:r w:rsidR="000A0024">
              <w:rPr>
                <w:rFonts w:ascii="Arial" w:hAnsi="Arial" w:cs="Arial"/>
                <w:b/>
                <w:color w:val="000000"/>
                <w:szCs w:val="20"/>
              </w:rPr>
              <w:t xml:space="preserve">in </w:t>
            </w:r>
            <w:r w:rsidRPr="00166F1E">
              <w:rPr>
                <w:rFonts w:ascii="Arial" w:hAnsi="Arial" w:cs="Arial"/>
                <w:b/>
                <w:color w:val="000000"/>
                <w:szCs w:val="20"/>
              </w:rPr>
              <w:t>addition</w:t>
            </w:r>
            <w:r w:rsidR="000A0024">
              <w:rPr>
                <w:rFonts w:ascii="Arial" w:hAnsi="Arial" w:cs="Arial"/>
                <w:b/>
                <w:color w:val="000000"/>
                <w:szCs w:val="20"/>
              </w:rPr>
              <w:t xml:space="preserve"> to the fixed costs in the table </w:t>
            </w:r>
            <w:r w:rsidRPr="00166F1E">
              <w:rPr>
                <w:rFonts w:ascii="Arial" w:hAnsi="Arial" w:cs="Arial"/>
                <w:b/>
                <w:color w:val="000000"/>
                <w:szCs w:val="20"/>
              </w:rPr>
              <w:t>above)</w:t>
            </w:r>
          </w:p>
        </w:tc>
        <w:tc>
          <w:tcPr>
            <w:tcW w:w="1701" w:type="dxa"/>
            <w:tcBorders>
              <w:top w:val="single" w:sz="4" w:space="0" w:color="auto"/>
              <w:left w:val="single" w:sz="4" w:space="0" w:color="auto"/>
              <w:bottom w:val="single" w:sz="4" w:space="0" w:color="auto"/>
              <w:right w:val="single" w:sz="4" w:space="0" w:color="auto"/>
            </w:tcBorders>
            <w:vAlign w:val="center"/>
          </w:tcPr>
          <w:p w:rsidR="00A93443" w:rsidRPr="00166F1E" w:rsidRDefault="00470A9C" w:rsidP="00101577">
            <w:pPr>
              <w:spacing w:line="240" w:lineRule="auto"/>
              <w:jc w:val="right"/>
              <w:rPr>
                <w:rFonts w:ascii="Arial" w:hAnsi="Arial" w:cs="Arial"/>
                <w:b/>
                <w:color w:val="000000"/>
                <w:szCs w:val="20"/>
              </w:rPr>
            </w:pPr>
            <w:r w:rsidRPr="00166F1E">
              <w:rPr>
                <w:rFonts w:ascii="Arial" w:hAnsi="Arial" w:cs="Arial"/>
                <w:b/>
                <w:color w:val="000000"/>
                <w:szCs w:val="20"/>
              </w:rPr>
              <w:t>$</w:t>
            </w:r>
          </w:p>
        </w:tc>
      </w:tr>
    </w:tbl>
    <w:p w:rsidR="00C3259C" w:rsidRPr="00634096" w:rsidRDefault="00470A9C" w:rsidP="00C3259C">
      <w:pPr>
        <w:keepNext/>
        <w:keepLines/>
        <w:pBdr>
          <w:top w:val="single" w:sz="4" w:space="1" w:color="auto"/>
          <w:left w:val="single" w:sz="4" w:space="4" w:color="auto"/>
          <w:bottom w:val="single" w:sz="4" w:space="1" w:color="auto"/>
          <w:right w:val="single" w:sz="4" w:space="4" w:color="auto"/>
        </w:pBdr>
        <w:spacing w:line="240" w:lineRule="auto"/>
        <w:ind w:right="-2"/>
        <w:rPr>
          <w:rFonts w:ascii="Arial" w:hAnsi="Arial" w:cs="Arial"/>
          <w:b/>
          <w:color w:val="000000"/>
          <w:szCs w:val="20"/>
          <w:lang w:eastAsia="en-US"/>
        </w:rPr>
      </w:pPr>
      <w:r w:rsidRPr="00634096">
        <w:rPr>
          <w:rFonts w:ascii="Arial" w:hAnsi="Arial" w:cs="Arial"/>
          <w:b/>
          <w:color w:val="000000"/>
          <w:szCs w:val="20"/>
          <w:lang w:eastAsia="en-US"/>
        </w:rPr>
        <w:t>Instruction to Potential Suppliers:</w:t>
      </w:r>
    </w:p>
    <w:p w:rsidR="00C3259C" w:rsidRPr="00634096" w:rsidRDefault="00470A9C" w:rsidP="00C3259C">
      <w:pPr>
        <w:keepLines/>
        <w:pBdr>
          <w:top w:val="single" w:sz="4" w:space="1" w:color="auto"/>
          <w:left w:val="single" w:sz="4" w:space="4" w:color="auto"/>
          <w:bottom w:val="single" w:sz="4" w:space="1" w:color="auto"/>
          <w:right w:val="single" w:sz="4" w:space="4" w:color="auto"/>
        </w:pBdr>
        <w:spacing w:line="240" w:lineRule="auto"/>
        <w:ind w:right="-2"/>
        <w:rPr>
          <w:rFonts w:ascii="Arial" w:eastAsia="Calibri" w:hAnsi="Arial" w:cs="Arial"/>
          <w:szCs w:val="20"/>
          <w:lang w:eastAsia="en-US"/>
        </w:rPr>
      </w:pPr>
      <w:r w:rsidRPr="00634096">
        <w:rPr>
          <w:rFonts w:ascii="Arial" w:eastAsia="Calibri" w:hAnsi="Arial" w:cs="Arial"/>
          <w:color w:val="000000"/>
          <w:szCs w:val="20"/>
          <w:lang w:eastAsia="en-US"/>
        </w:rPr>
        <w:t xml:space="preserve">In the space below, explain how the above </w:t>
      </w:r>
      <w:r w:rsidRPr="00634096">
        <w:rPr>
          <w:rFonts w:ascii="Arial" w:eastAsia="Calibri" w:hAnsi="Arial" w:cs="Arial"/>
          <w:i/>
          <w:color w:val="000000"/>
          <w:szCs w:val="20"/>
          <w:lang w:eastAsia="en-US"/>
        </w:rPr>
        <w:t>Variable Fees and Charges</w:t>
      </w:r>
      <w:r w:rsidRPr="00634096">
        <w:rPr>
          <w:rFonts w:ascii="Arial" w:eastAsia="Calibri" w:hAnsi="Arial" w:cs="Arial"/>
          <w:color w:val="000000"/>
          <w:szCs w:val="20"/>
          <w:lang w:eastAsia="en-US"/>
        </w:rPr>
        <w:t xml:space="preserve"> would be </w:t>
      </w:r>
      <w:r w:rsidRPr="00634096">
        <w:rPr>
          <w:rFonts w:ascii="Arial" w:eastAsia="Calibri" w:hAnsi="Arial" w:cs="Arial"/>
          <w:szCs w:val="20"/>
          <w:lang w:eastAsia="en-US"/>
        </w:rPr>
        <w:t>adjusted, if at all</w:t>
      </w:r>
      <w:r w:rsidRPr="00634096">
        <w:rPr>
          <w:rFonts w:ascii="Arial" w:eastAsia="Calibri" w:hAnsi="Arial"/>
          <w:color w:val="000000"/>
          <w:szCs w:val="20"/>
          <w:lang w:eastAsia="en-US"/>
        </w:rPr>
        <w:t>,</w:t>
      </w:r>
      <w:r w:rsidRPr="00634096">
        <w:rPr>
          <w:rFonts w:ascii="Arial" w:eastAsia="Calibri" w:hAnsi="Arial" w:cs="Arial"/>
          <w:color w:val="000000"/>
          <w:szCs w:val="20"/>
          <w:lang w:eastAsia="en-US"/>
        </w:rPr>
        <w:t xml:space="preserve"> if a contract variation (for either an increase or a decrease for the </w:t>
      </w:r>
      <w:r w:rsidR="003B345C" w:rsidRPr="00B37E3E">
        <w:rPr>
          <w:rFonts w:ascii="Arial" w:hAnsi="Arial" w:cs="Arial"/>
          <w:bCs/>
          <w:color w:val="000000"/>
          <w:szCs w:val="20"/>
        </w:rPr>
        <w:t>Consultancy Services</w:t>
      </w:r>
      <w:r w:rsidRPr="00634096">
        <w:rPr>
          <w:rFonts w:ascii="Arial" w:eastAsia="Calibri" w:hAnsi="Arial" w:cs="Arial"/>
          <w:color w:val="000000"/>
          <w:szCs w:val="20"/>
          <w:lang w:eastAsia="en-US"/>
        </w:rPr>
        <w:t>) or if an extension is awarded.</w:t>
      </w:r>
    </w:p>
    <w:p w:rsidR="00C3259C" w:rsidRPr="00634096" w:rsidRDefault="00C3259C" w:rsidP="00C3259C">
      <w:pPr>
        <w:keepNext/>
        <w:keepLines/>
        <w:spacing w:before="0" w:after="0" w:line="240" w:lineRule="auto"/>
        <w:ind w:right="-2"/>
        <w:rPr>
          <w:rFonts w:ascii="Arial" w:eastAsia="Calibri" w:hAnsi="Arial" w:cs="Arial"/>
          <w:szCs w:val="20"/>
          <w:highlight w:val="black"/>
          <w:lang w:eastAsia="en-US"/>
        </w:rPr>
      </w:pPr>
    </w:p>
    <w:p w:rsidR="00C3259C" w:rsidRPr="00E3323D" w:rsidRDefault="00470A9C" w:rsidP="00C3259C">
      <w:pPr>
        <w:keepLines/>
        <w:pBdr>
          <w:top w:val="single" w:sz="4" w:space="1" w:color="auto"/>
          <w:left w:val="single" w:sz="4" w:space="4" w:color="auto"/>
          <w:bottom w:val="single" w:sz="4" w:space="1" w:color="auto"/>
          <w:right w:val="single" w:sz="4" w:space="4" w:color="auto"/>
        </w:pBdr>
        <w:shd w:val="clear" w:color="auto" w:fill="D9D9D9"/>
        <w:spacing w:line="240" w:lineRule="auto"/>
        <w:rPr>
          <w:rFonts w:ascii="Arial" w:eastAsia="Calibri" w:hAnsi="Arial" w:cs="Arial"/>
          <w:b/>
          <w:szCs w:val="20"/>
          <w:lang w:eastAsia="en-US"/>
        </w:rPr>
      </w:pPr>
      <w:r w:rsidRPr="00E3323D">
        <w:rPr>
          <w:rFonts w:ascii="Arial" w:eastAsia="Calibri" w:hAnsi="Arial" w:cs="Arial"/>
          <w:b/>
          <w:szCs w:val="20"/>
          <w:lang w:eastAsia="en-US"/>
        </w:rPr>
        <w:t>Handy Hint</w:t>
      </w:r>
    </w:p>
    <w:p w:rsidR="00C3259C" w:rsidRPr="00E3323D" w:rsidRDefault="00470A9C" w:rsidP="00C3259C">
      <w:pPr>
        <w:keepLines/>
        <w:pBdr>
          <w:top w:val="single" w:sz="4" w:space="1" w:color="auto"/>
          <w:left w:val="single" w:sz="4" w:space="4" w:color="auto"/>
          <w:bottom w:val="single" w:sz="4" w:space="1" w:color="auto"/>
          <w:right w:val="single" w:sz="4" w:space="4" w:color="auto"/>
        </w:pBdr>
        <w:shd w:val="clear" w:color="auto" w:fill="D9D9D9"/>
        <w:spacing w:line="240" w:lineRule="auto"/>
        <w:rPr>
          <w:rFonts w:ascii="Arial" w:eastAsia="Calibri" w:hAnsi="Arial" w:cs="Arial"/>
          <w:szCs w:val="20"/>
          <w:lang w:eastAsia="en-US"/>
        </w:rPr>
      </w:pPr>
      <w:r w:rsidRPr="00E3323D">
        <w:rPr>
          <w:rFonts w:ascii="Arial" w:eastAsia="Calibri" w:hAnsi="Arial" w:cs="Arial"/>
          <w:szCs w:val="20"/>
          <w:lang w:eastAsia="en-US"/>
        </w:rPr>
        <w:t>Some examples of information to be included for pricing contract extensions are:  for variations, a cost per unit for additional goods; for extensions, the unit prices will remain the same or unit prices will be adjusted in line with an appropriate (specified) pricing index.</w:t>
      </w:r>
    </w:p>
    <w:p w:rsidR="00C3259C" w:rsidRPr="00007B28" w:rsidRDefault="00470A9C" w:rsidP="00C3259C">
      <w:pPr>
        <w:keepNext/>
        <w:ind w:right="-2"/>
        <w:rPr>
          <w:rFonts w:ascii="Arial" w:eastAsia="Calibri" w:hAnsi="Arial"/>
          <w:b/>
          <w:i/>
          <w:sz w:val="24"/>
          <w:lang w:eastAsia="en-US"/>
        </w:rPr>
      </w:pPr>
      <w:r w:rsidRPr="00007B28">
        <w:rPr>
          <w:rFonts w:ascii="Arial" w:eastAsia="Calibri" w:hAnsi="Arial"/>
          <w:b/>
          <w:i/>
          <w:sz w:val="24"/>
          <w:lang w:eastAsia="en-US"/>
        </w:rPr>
        <w:t>Proposed Payment Schedule</w:t>
      </w:r>
    </w:p>
    <w:p w:rsidR="00C3259C" w:rsidRPr="00E3323D" w:rsidRDefault="00470A9C" w:rsidP="00C3259C">
      <w:pPr>
        <w:keepNext/>
        <w:keepLines/>
        <w:pBdr>
          <w:top w:val="single" w:sz="4" w:space="0" w:color="auto"/>
          <w:left w:val="single" w:sz="4" w:space="4" w:color="auto"/>
          <w:bottom w:val="single" w:sz="4" w:space="1" w:color="auto"/>
          <w:right w:val="single" w:sz="4" w:space="4" w:color="auto"/>
        </w:pBdr>
        <w:spacing w:line="240" w:lineRule="auto"/>
        <w:rPr>
          <w:rFonts w:ascii="Arial" w:hAnsi="Arial" w:cs="Arial"/>
          <w:b/>
          <w:color w:val="000000"/>
          <w:szCs w:val="20"/>
          <w:lang w:eastAsia="en-US"/>
        </w:rPr>
      </w:pPr>
      <w:r w:rsidRPr="00E3323D">
        <w:rPr>
          <w:rFonts w:ascii="Arial" w:hAnsi="Arial" w:cs="Arial"/>
          <w:b/>
          <w:color w:val="000000"/>
          <w:szCs w:val="20"/>
          <w:lang w:eastAsia="en-US"/>
        </w:rPr>
        <w:t>Instruction to Potential Suppliers:</w:t>
      </w:r>
    </w:p>
    <w:p w:rsidR="00C3259C" w:rsidRPr="00E3323D" w:rsidRDefault="00470A9C" w:rsidP="00C3259C">
      <w:pPr>
        <w:keepLines/>
        <w:pBdr>
          <w:top w:val="single" w:sz="4" w:space="0" w:color="auto"/>
          <w:left w:val="single" w:sz="4" w:space="4" w:color="auto"/>
          <w:bottom w:val="single" w:sz="4" w:space="1" w:color="auto"/>
          <w:right w:val="single" w:sz="4" w:space="4" w:color="auto"/>
        </w:pBdr>
        <w:spacing w:line="240" w:lineRule="auto"/>
        <w:rPr>
          <w:rFonts w:ascii="Arial" w:eastAsia="Calibri" w:hAnsi="Arial" w:cs="Arial"/>
          <w:szCs w:val="22"/>
          <w:lang w:eastAsia="en-US"/>
        </w:rPr>
      </w:pPr>
      <w:r w:rsidRPr="00E3323D">
        <w:rPr>
          <w:rFonts w:ascii="Arial" w:eastAsia="Calibri" w:hAnsi="Arial" w:cs="Arial"/>
          <w:szCs w:val="22"/>
          <w:lang w:eastAsia="en-US"/>
        </w:rPr>
        <w:t>Only complete this table if you are proposing that progress payments be made.  If there are no progress payments, leave this table blank.</w:t>
      </w:r>
    </w:p>
    <w:p w:rsidR="00C3259C" w:rsidRDefault="00470A9C" w:rsidP="00C3259C">
      <w:pPr>
        <w:keepLines/>
        <w:pBdr>
          <w:top w:val="single" w:sz="4" w:space="0" w:color="auto"/>
          <w:left w:val="single" w:sz="4" w:space="4" w:color="auto"/>
          <w:bottom w:val="single" w:sz="4" w:space="1" w:color="auto"/>
          <w:right w:val="single" w:sz="4" w:space="4" w:color="auto"/>
        </w:pBdr>
        <w:spacing w:line="240" w:lineRule="auto"/>
        <w:rPr>
          <w:rFonts w:ascii="Arial" w:eastAsia="Calibri" w:hAnsi="Arial" w:cs="Arial"/>
          <w:szCs w:val="22"/>
          <w:lang w:eastAsia="en-US"/>
        </w:rPr>
      </w:pPr>
      <w:r w:rsidRPr="00E3323D">
        <w:rPr>
          <w:rFonts w:ascii="Arial" w:eastAsia="Calibri" w:hAnsi="Arial" w:cs="Arial"/>
          <w:szCs w:val="22"/>
          <w:lang w:eastAsia="en-US"/>
        </w:rPr>
        <w:t>Do not propose a payment schedule that reflects more than the value of the milestones or deliverables achieved at any stage.</w:t>
      </w:r>
    </w:p>
    <w:p w:rsidR="0099169C" w:rsidRDefault="00470A9C" w:rsidP="00C3259C">
      <w:pPr>
        <w:keepLines/>
        <w:pBdr>
          <w:top w:val="single" w:sz="4" w:space="0" w:color="auto"/>
          <w:left w:val="single" w:sz="4" w:space="4" w:color="auto"/>
          <w:bottom w:val="single" w:sz="4" w:space="1" w:color="auto"/>
          <w:right w:val="single" w:sz="4" w:space="4" w:color="auto"/>
        </w:pBdr>
        <w:spacing w:line="240" w:lineRule="auto"/>
        <w:rPr>
          <w:rFonts w:ascii="Arial" w:eastAsia="Calibri" w:hAnsi="Arial" w:cs="Arial"/>
          <w:szCs w:val="22"/>
          <w:lang w:eastAsia="en-US"/>
        </w:rPr>
      </w:pPr>
      <w:r w:rsidRPr="00E3323D">
        <w:rPr>
          <w:rFonts w:ascii="Arial" w:eastAsia="Calibri" w:hAnsi="Arial" w:cs="Arial"/>
          <w:szCs w:val="22"/>
          <w:lang w:eastAsia="en-US"/>
        </w:rPr>
        <w:t>Add extra lines to the table if necessar</w:t>
      </w:r>
      <w:r w:rsidR="00894D9A">
        <w:rPr>
          <w:rFonts w:ascii="Arial" w:eastAsia="Calibri" w:hAnsi="Arial" w:cs="Arial"/>
          <w:szCs w:val="22"/>
          <w:lang w:eastAsia="en-US"/>
        </w:rPr>
        <w:t>y.</w:t>
      </w:r>
    </w:p>
    <w:p w:rsidR="00C3259C" w:rsidRPr="00E3323D" w:rsidRDefault="00470A9C" w:rsidP="00C3259C">
      <w:pPr>
        <w:keepLines/>
        <w:pBdr>
          <w:top w:val="single" w:sz="4" w:space="0" w:color="auto"/>
          <w:left w:val="single" w:sz="4" w:space="4" w:color="auto"/>
          <w:bottom w:val="single" w:sz="4" w:space="1" w:color="auto"/>
          <w:right w:val="single" w:sz="4" w:space="4" w:color="auto"/>
        </w:pBdr>
        <w:spacing w:line="240" w:lineRule="auto"/>
        <w:rPr>
          <w:rFonts w:ascii="Arial" w:eastAsia="Calibri" w:hAnsi="Arial" w:cs="Arial"/>
          <w:szCs w:val="22"/>
          <w:lang w:eastAsia="en-US"/>
        </w:rPr>
      </w:pPr>
      <w:r w:rsidRPr="0099169C">
        <w:rPr>
          <w:rFonts w:ascii="Arial" w:eastAsia="Calibri" w:hAnsi="Arial" w:cs="Arial"/>
          <w:szCs w:val="22"/>
          <w:lang w:eastAsia="en-US"/>
        </w:rPr>
        <w:t xml:space="preserve">Payment schedules for Management Fees, Personnel Fees and Adviser Support Costs are </w:t>
      </w:r>
      <w:r w:rsidR="009678F0">
        <w:rPr>
          <w:rFonts w:ascii="Arial" w:eastAsia="Calibri" w:hAnsi="Arial" w:cs="Arial"/>
          <w:szCs w:val="22"/>
          <w:lang w:eastAsia="en-US"/>
        </w:rPr>
        <w:t xml:space="preserve">included </w:t>
      </w:r>
      <w:r w:rsidRPr="0099169C">
        <w:rPr>
          <w:rFonts w:ascii="Arial" w:eastAsia="Calibri" w:hAnsi="Arial" w:cs="Arial"/>
          <w:szCs w:val="22"/>
          <w:lang w:eastAsia="en-US"/>
        </w:rPr>
        <w:t>in Annexes 1, 2 and 3.</w:t>
      </w:r>
    </w:p>
    <w:p w:rsidR="0064704B" w:rsidRDefault="0064704B">
      <w:pPr>
        <w:spacing w:before="0" w:after="0" w:line="240" w:lineRule="auto"/>
        <w:rPr>
          <w:rFonts w:ascii="Arial" w:eastAsia="Calibri" w:hAnsi="Arial" w:cs="Arial"/>
          <w:b/>
          <w:szCs w:val="20"/>
          <w:lang w:eastAsia="en-US"/>
        </w:rPr>
      </w:pPr>
      <w:r>
        <w:rPr>
          <w:rFonts w:ascii="Arial" w:eastAsia="Calibri" w:hAnsi="Arial" w:cs="Arial"/>
          <w:b/>
          <w:szCs w:val="20"/>
          <w:lang w:eastAsia="en-US"/>
        </w:rPr>
        <w:br w:type="page"/>
      </w:r>
    </w:p>
    <w:p w:rsidR="00C3259C" w:rsidRPr="00E3323D" w:rsidRDefault="00470A9C" w:rsidP="00C3259C">
      <w:pPr>
        <w:keepLines/>
        <w:pBdr>
          <w:top w:val="single" w:sz="4" w:space="1" w:color="auto"/>
          <w:left w:val="single" w:sz="4" w:space="4" w:color="auto"/>
          <w:bottom w:val="single" w:sz="4" w:space="1" w:color="auto"/>
          <w:right w:val="single" w:sz="4" w:space="4" w:color="auto"/>
        </w:pBdr>
        <w:shd w:val="clear" w:color="auto" w:fill="D9D9D9"/>
        <w:spacing w:line="240" w:lineRule="auto"/>
        <w:rPr>
          <w:rFonts w:ascii="Arial" w:eastAsia="Calibri" w:hAnsi="Arial" w:cs="Arial"/>
          <w:b/>
          <w:szCs w:val="20"/>
          <w:lang w:eastAsia="en-US"/>
        </w:rPr>
      </w:pPr>
      <w:r w:rsidRPr="00E3323D">
        <w:rPr>
          <w:rFonts w:ascii="Arial" w:eastAsia="Calibri" w:hAnsi="Arial" w:cs="Arial"/>
          <w:b/>
          <w:szCs w:val="20"/>
          <w:lang w:eastAsia="en-US"/>
        </w:rPr>
        <w:lastRenderedPageBreak/>
        <w:t>Handy Hint</w:t>
      </w:r>
    </w:p>
    <w:p w:rsidR="00C3259C" w:rsidRPr="00E3323D" w:rsidRDefault="00470A9C" w:rsidP="00C3259C">
      <w:pPr>
        <w:keepLines/>
        <w:pBdr>
          <w:top w:val="single" w:sz="4" w:space="1" w:color="auto"/>
          <w:left w:val="single" w:sz="4" w:space="4" w:color="auto"/>
          <w:bottom w:val="single" w:sz="4" w:space="1" w:color="auto"/>
          <w:right w:val="single" w:sz="4" w:space="4" w:color="auto"/>
        </w:pBdr>
        <w:shd w:val="clear" w:color="auto" w:fill="D9D9D9"/>
        <w:spacing w:line="240" w:lineRule="auto"/>
        <w:rPr>
          <w:rFonts w:ascii="Arial" w:eastAsia="Calibri" w:hAnsi="Arial" w:cs="Arial"/>
          <w:szCs w:val="20"/>
          <w:lang w:eastAsia="en-US"/>
        </w:rPr>
      </w:pPr>
      <w:r w:rsidRPr="00E3323D">
        <w:rPr>
          <w:rFonts w:ascii="Arial" w:eastAsia="Calibri" w:hAnsi="Arial" w:cs="Arial"/>
          <w:szCs w:val="20"/>
          <w:lang w:eastAsia="en-US"/>
        </w:rPr>
        <w:t xml:space="preserve">The total payment amount is the Total Fixed Price excluding any variable costs.  If </w:t>
      </w:r>
      <w:r w:rsidRPr="00E3323D">
        <w:rPr>
          <w:rFonts w:ascii="Arial" w:eastAsia="Calibri" w:hAnsi="Arial" w:cs="Arial"/>
          <w:i/>
          <w:szCs w:val="20"/>
          <w:lang w:eastAsia="en-US"/>
        </w:rPr>
        <w:t>Variable Costs</w:t>
      </w:r>
      <w:r w:rsidRPr="00E3323D">
        <w:rPr>
          <w:rFonts w:ascii="Arial" w:eastAsia="Calibri" w:hAnsi="Arial" w:cs="Arial"/>
          <w:szCs w:val="20"/>
          <w:lang w:eastAsia="en-US"/>
        </w:rPr>
        <w:t xml:space="preserve"> have been proposed the </w:t>
      </w:r>
      <w:r w:rsidRPr="00E3323D">
        <w:rPr>
          <w:rFonts w:ascii="Arial" w:eastAsia="Calibri" w:hAnsi="Arial" w:cs="Arial"/>
          <w:i/>
          <w:szCs w:val="20"/>
          <w:lang w:eastAsia="en-US"/>
        </w:rPr>
        <w:t>Total Payment Amount</w:t>
      </w:r>
      <w:r w:rsidRPr="00E3323D">
        <w:rPr>
          <w:rFonts w:ascii="Arial" w:eastAsia="Calibri" w:hAnsi="Arial" w:cs="Arial"/>
          <w:szCs w:val="20"/>
          <w:lang w:eastAsia="en-US"/>
        </w:rPr>
        <w:t xml:space="preserve"> percentage will be less than 100%.</w:t>
      </w:r>
    </w:p>
    <w:tbl>
      <w:tblPr>
        <w:tblStyle w:val="TableGrid"/>
        <w:tblW w:w="9880" w:type="dxa"/>
        <w:tblInd w:w="-34" w:type="dxa"/>
        <w:tblLook w:val="04A0" w:firstRow="1" w:lastRow="0" w:firstColumn="1" w:lastColumn="0" w:noHBand="0" w:noVBand="1"/>
      </w:tblPr>
      <w:tblGrid>
        <w:gridCol w:w="1582"/>
        <w:gridCol w:w="4372"/>
        <w:gridCol w:w="1985"/>
        <w:gridCol w:w="1941"/>
      </w:tblGrid>
      <w:tr w:rsidR="00DC7DC1" w:rsidTr="00E353BE">
        <w:tc>
          <w:tcPr>
            <w:tcW w:w="15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C3259C" w:rsidRPr="009B3628" w:rsidRDefault="00470A9C" w:rsidP="00E353BE">
            <w:pPr>
              <w:keepLines/>
              <w:spacing w:line="240" w:lineRule="auto"/>
              <w:jc w:val="center"/>
              <w:rPr>
                <w:rFonts w:ascii="Arial" w:hAnsi="Arial" w:cs="Arial"/>
                <w:b/>
                <w:i/>
                <w:szCs w:val="20"/>
                <w:lang w:eastAsia="en-US"/>
              </w:rPr>
            </w:pPr>
            <w:r w:rsidRPr="009B3628">
              <w:rPr>
                <w:rFonts w:ascii="Arial" w:hAnsi="Arial" w:cs="Arial"/>
                <w:b/>
                <w:i/>
                <w:szCs w:val="20"/>
                <w:lang w:eastAsia="en-US"/>
              </w:rPr>
              <w:t>Estimated Date</w:t>
            </w:r>
          </w:p>
        </w:tc>
        <w:tc>
          <w:tcPr>
            <w:tcW w:w="43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C3259C" w:rsidRPr="009B3628" w:rsidRDefault="00470A9C" w:rsidP="00E353BE">
            <w:pPr>
              <w:keepLines/>
              <w:spacing w:line="240" w:lineRule="auto"/>
              <w:jc w:val="center"/>
              <w:rPr>
                <w:rFonts w:ascii="Arial" w:hAnsi="Arial" w:cs="Arial"/>
                <w:b/>
                <w:i/>
                <w:szCs w:val="20"/>
                <w:lang w:eastAsia="en-US"/>
              </w:rPr>
            </w:pPr>
            <w:r w:rsidRPr="009B3628">
              <w:rPr>
                <w:rFonts w:ascii="Arial" w:hAnsi="Arial" w:cs="Arial"/>
                <w:b/>
                <w:i/>
                <w:szCs w:val="20"/>
                <w:lang w:eastAsia="en-US"/>
              </w:rPr>
              <w:t>Milestone</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C3259C" w:rsidRPr="009B3628" w:rsidRDefault="00470A9C" w:rsidP="00E92939">
            <w:pPr>
              <w:keepLines/>
              <w:spacing w:line="240" w:lineRule="auto"/>
              <w:jc w:val="center"/>
              <w:rPr>
                <w:rFonts w:ascii="Arial" w:hAnsi="Arial" w:cs="Arial"/>
                <w:b/>
                <w:i/>
                <w:szCs w:val="20"/>
                <w:lang w:eastAsia="en-US"/>
              </w:rPr>
            </w:pPr>
            <w:r w:rsidRPr="009B3628">
              <w:rPr>
                <w:rFonts w:ascii="Arial" w:hAnsi="Arial" w:cs="Arial"/>
                <w:b/>
                <w:i/>
                <w:szCs w:val="20"/>
                <w:lang w:eastAsia="en-US"/>
              </w:rPr>
              <w:t xml:space="preserve">Payment amount </w:t>
            </w:r>
            <w:r w:rsidR="00E92939">
              <w:rPr>
                <w:rFonts w:ascii="Arial" w:hAnsi="Arial" w:cs="Arial"/>
                <w:b/>
                <w:i/>
                <w:szCs w:val="20"/>
                <w:lang w:eastAsia="en-US"/>
              </w:rPr>
              <w:t>GST Inclusive</w:t>
            </w:r>
          </w:p>
        </w:tc>
        <w:tc>
          <w:tcPr>
            <w:tcW w:w="19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C3259C" w:rsidRPr="009B3628" w:rsidRDefault="00470A9C" w:rsidP="00E353BE">
            <w:pPr>
              <w:keepLines/>
              <w:spacing w:line="240" w:lineRule="auto"/>
              <w:jc w:val="center"/>
              <w:rPr>
                <w:rFonts w:ascii="Arial" w:hAnsi="Arial" w:cs="Arial"/>
                <w:b/>
                <w:i/>
                <w:szCs w:val="20"/>
                <w:lang w:eastAsia="en-US"/>
              </w:rPr>
            </w:pPr>
            <w:r w:rsidRPr="009B3628">
              <w:rPr>
                <w:rFonts w:ascii="Arial" w:hAnsi="Arial" w:cs="Arial"/>
                <w:b/>
                <w:i/>
                <w:szCs w:val="20"/>
                <w:lang w:eastAsia="en-US"/>
              </w:rPr>
              <w:t>% of Maximum Contract Price</w:t>
            </w:r>
          </w:p>
        </w:tc>
      </w:tr>
      <w:tr w:rsidR="00DC7DC1" w:rsidTr="00E353BE">
        <w:tc>
          <w:tcPr>
            <w:tcW w:w="1582" w:type="dxa"/>
            <w:tcBorders>
              <w:top w:val="single" w:sz="4" w:space="0" w:color="000000"/>
              <w:left w:val="single" w:sz="4" w:space="0" w:color="000000"/>
              <w:bottom w:val="single" w:sz="4" w:space="0" w:color="000000"/>
              <w:right w:val="single" w:sz="4" w:space="0" w:color="000000"/>
            </w:tcBorders>
          </w:tcPr>
          <w:p w:rsidR="00C3259C" w:rsidRPr="00101577" w:rsidRDefault="00C3259C" w:rsidP="00101577">
            <w:pPr>
              <w:spacing w:line="240" w:lineRule="auto"/>
              <w:rPr>
                <w:rFonts w:ascii="Arial" w:hAnsi="Arial" w:cs="Arial"/>
                <w:szCs w:val="20"/>
              </w:rPr>
            </w:pPr>
          </w:p>
        </w:tc>
        <w:tc>
          <w:tcPr>
            <w:tcW w:w="4372" w:type="dxa"/>
            <w:tcBorders>
              <w:top w:val="single" w:sz="4" w:space="0" w:color="000000"/>
              <w:left w:val="single" w:sz="4" w:space="0" w:color="000000"/>
              <w:bottom w:val="single" w:sz="4" w:space="0" w:color="000000"/>
              <w:right w:val="single" w:sz="4" w:space="0" w:color="000000"/>
            </w:tcBorders>
          </w:tcPr>
          <w:p w:rsidR="00C3259C" w:rsidRPr="00101577" w:rsidRDefault="00C3259C" w:rsidP="00101577">
            <w:pPr>
              <w:spacing w:line="240" w:lineRule="auto"/>
              <w:rPr>
                <w:rFonts w:ascii="Arial" w:hAnsi="Arial" w:cs="Arial"/>
                <w:szCs w:val="20"/>
              </w:rPr>
            </w:pPr>
          </w:p>
        </w:tc>
        <w:tc>
          <w:tcPr>
            <w:tcW w:w="1985" w:type="dxa"/>
            <w:tcBorders>
              <w:top w:val="single" w:sz="4" w:space="0" w:color="000000"/>
              <w:left w:val="single" w:sz="4" w:space="0" w:color="000000"/>
              <w:bottom w:val="single" w:sz="4" w:space="0" w:color="000000"/>
              <w:right w:val="single" w:sz="4" w:space="0" w:color="000000"/>
            </w:tcBorders>
          </w:tcPr>
          <w:p w:rsidR="00C3259C" w:rsidRPr="00101577" w:rsidRDefault="00470A9C" w:rsidP="00101577">
            <w:pPr>
              <w:spacing w:line="240" w:lineRule="auto"/>
              <w:jc w:val="right"/>
              <w:rPr>
                <w:rFonts w:ascii="Arial" w:hAnsi="Arial" w:cs="Arial"/>
                <w:szCs w:val="20"/>
              </w:rPr>
            </w:pPr>
            <w:r w:rsidRPr="00101577">
              <w:rPr>
                <w:rFonts w:ascii="Arial" w:hAnsi="Arial" w:cs="Arial"/>
                <w:szCs w:val="20"/>
              </w:rPr>
              <w:t>$</w:t>
            </w:r>
          </w:p>
        </w:tc>
        <w:tc>
          <w:tcPr>
            <w:tcW w:w="1941" w:type="dxa"/>
            <w:tcBorders>
              <w:top w:val="single" w:sz="4" w:space="0" w:color="000000"/>
              <w:left w:val="single" w:sz="4" w:space="0" w:color="000000"/>
              <w:bottom w:val="single" w:sz="4" w:space="0" w:color="000000"/>
              <w:right w:val="single" w:sz="4" w:space="0" w:color="000000"/>
            </w:tcBorders>
          </w:tcPr>
          <w:p w:rsidR="00C3259C" w:rsidRPr="00101577" w:rsidRDefault="00470A9C" w:rsidP="00101577">
            <w:pPr>
              <w:spacing w:line="240" w:lineRule="auto"/>
              <w:jc w:val="right"/>
              <w:rPr>
                <w:rFonts w:ascii="Arial" w:hAnsi="Arial" w:cs="Arial"/>
                <w:szCs w:val="20"/>
              </w:rPr>
            </w:pPr>
            <w:r>
              <w:rPr>
                <w:rFonts w:ascii="Arial" w:hAnsi="Arial" w:cs="Arial"/>
                <w:szCs w:val="20"/>
              </w:rPr>
              <w:t>%</w:t>
            </w:r>
          </w:p>
        </w:tc>
      </w:tr>
      <w:tr w:rsidR="00DC7DC1" w:rsidTr="00E353BE">
        <w:tc>
          <w:tcPr>
            <w:tcW w:w="1582" w:type="dxa"/>
            <w:tcBorders>
              <w:top w:val="single" w:sz="4" w:space="0" w:color="000000"/>
              <w:left w:val="single" w:sz="4" w:space="0" w:color="000000"/>
              <w:bottom w:val="single" w:sz="4" w:space="0" w:color="000000"/>
              <w:right w:val="single" w:sz="4" w:space="0" w:color="000000"/>
            </w:tcBorders>
          </w:tcPr>
          <w:p w:rsidR="00C3259C" w:rsidRPr="00101577" w:rsidRDefault="00C3259C" w:rsidP="00101577">
            <w:pPr>
              <w:spacing w:line="240" w:lineRule="auto"/>
              <w:rPr>
                <w:rFonts w:ascii="Arial" w:hAnsi="Arial" w:cs="Arial"/>
                <w:szCs w:val="20"/>
              </w:rPr>
            </w:pPr>
          </w:p>
        </w:tc>
        <w:tc>
          <w:tcPr>
            <w:tcW w:w="4372" w:type="dxa"/>
            <w:tcBorders>
              <w:top w:val="single" w:sz="4" w:space="0" w:color="000000"/>
              <w:left w:val="single" w:sz="4" w:space="0" w:color="000000"/>
              <w:bottom w:val="single" w:sz="4" w:space="0" w:color="000000"/>
              <w:right w:val="single" w:sz="4" w:space="0" w:color="000000"/>
            </w:tcBorders>
          </w:tcPr>
          <w:p w:rsidR="00C3259C" w:rsidRPr="00101577" w:rsidRDefault="00C3259C" w:rsidP="00101577">
            <w:pPr>
              <w:spacing w:line="240" w:lineRule="auto"/>
              <w:rPr>
                <w:rFonts w:ascii="Arial" w:hAnsi="Arial" w:cs="Arial"/>
                <w:szCs w:val="20"/>
              </w:rPr>
            </w:pPr>
          </w:p>
        </w:tc>
        <w:tc>
          <w:tcPr>
            <w:tcW w:w="1985" w:type="dxa"/>
            <w:tcBorders>
              <w:top w:val="single" w:sz="4" w:space="0" w:color="000000"/>
              <w:left w:val="single" w:sz="4" w:space="0" w:color="000000"/>
              <w:bottom w:val="single" w:sz="4" w:space="0" w:color="000000"/>
              <w:right w:val="single" w:sz="4" w:space="0" w:color="000000"/>
            </w:tcBorders>
          </w:tcPr>
          <w:p w:rsidR="00C3259C" w:rsidRPr="00101577" w:rsidRDefault="00470A9C" w:rsidP="00101577">
            <w:pPr>
              <w:spacing w:line="240" w:lineRule="auto"/>
              <w:jc w:val="right"/>
              <w:rPr>
                <w:rFonts w:ascii="Arial" w:hAnsi="Arial" w:cs="Arial"/>
                <w:szCs w:val="20"/>
              </w:rPr>
            </w:pPr>
            <w:r w:rsidRPr="00101577">
              <w:rPr>
                <w:rFonts w:ascii="Arial" w:hAnsi="Arial" w:cs="Arial"/>
                <w:szCs w:val="20"/>
              </w:rPr>
              <w:t>$</w:t>
            </w:r>
          </w:p>
        </w:tc>
        <w:tc>
          <w:tcPr>
            <w:tcW w:w="1941" w:type="dxa"/>
            <w:tcBorders>
              <w:top w:val="single" w:sz="4" w:space="0" w:color="000000"/>
              <w:left w:val="single" w:sz="4" w:space="0" w:color="000000"/>
              <w:bottom w:val="single" w:sz="4" w:space="0" w:color="000000"/>
              <w:right w:val="single" w:sz="4" w:space="0" w:color="000000"/>
            </w:tcBorders>
          </w:tcPr>
          <w:p w:rsidR="00C3259C" w:rsidRPr="00101577" w:rsidRDefault="00470A9C" w:rsidP="00101577">
            <w:pPr>
              <w:spacing w:line="240" w:lineRule="auto"/>
              <w:jc w:val="right"/>
              <w:rPr>
                <w:rFonts w:ascii="Arial" w:hAnsi="Arial" w:cs="Arial"/>
                <w:szCs w:val="20"/>
              </w:rPr>
            </w:pPr>
            <w:r>
              <w:rPr>
                <w:rFonts w:ascii="Arial" w:hAnsi="Arial" w:cs="Arial"/>
                <w:szCs w:val="20"/>
              </w:rPr>
              <w:t>%</w:t>
            </w:r>
          </w:p>
        </w:tc>
      </w:tr>
      <w:tr w:rsidR="00DC7DC1" w:rsidTr="00E353BE">
        <w:tc>
          <w:tcPr>
            <w:tcW w:w="1582" w:type="dxa"/>
            <w:tcBorders>
              <w:top w:val="single" w:sz="4" w:space="0" w:color="000000"/>
              <w:left w:val="single" w:sz="4" w:space="0" w:color="000000"/>
              <w:bottom w:val="single" w:sz="4" w:space="0" w:color="000000"/>
              <w:right w:val="single" w:sz="4" w:space="0" w:color="000000"/>
            </w:tcBorders>
          </w:tcPr>
          <w:p w:rsidR="00C3259C" w:rsidRPr="00101577" w:rsidRDefault="00C3259C" w:rsidP="00101577">
            <w:pPr>
              <w:spacing w:line="240" w:lineRule="auto"/>
              <w:rPr>
                <w:rFonts w:ascii="Arial" w:hAnsi="Arial" w:cs="Arial"/>
                <w:szCs w:val="20"/>
              </w:rPr>
            </w:pPr>
          </w:p>
        </w:tc>
        <w:tc>
          <w:tcPr>
            <w:tcW w:w="4372" w:type="dxa"/>
            <w:tcBorders>
              <w:top w:val="single" w:sz="4" w:space="0" w:color="000000"/>
              <w:left w:val="single" w:sz="4" w:space="0" w:color="000000"/>
              <w:bottom w:val="single" w:sz="4" w:space="0" w:color="000000"/>
              <w:right w:val="single" w:sz="4" w:space="0" w:color="000000"/>
            </w:tcBorders>
          </w:tcPr>
          <w:p w:rsidR="00C3259C" w:rsidRPr="00101577" w:rsidRDefault="00C3259C" w:rsidP="00101577">
            <w:pPr>
              <w:spacing w:line="240" w:lineRule="auto"/>
              <w:rPr>
                <w:rFonts w:ascii="Arial" w:hAnsi="Arial" w:cs="Arial"/>
                <w:szCs w:val="20"/>
              </w:rPr>
            </w:pPr>
          </w:p>
        </w:tc>
        <w:tc>
          <w:tcPr>
            <w:tcW w:w="1985" w:type="dxa"/>
            <w:tcBorders>
              <w:top w:val="single" w:sz="4" w:space="0" w:color="000000"/>
              <w:left w:val="single" w:sz="4" w:space="0" w:color="000000"/>
              <w:bottom w:val="single" w:sz="4" w:space="0" w:color="000000"/>
              <w:right w:val="single" w:sz="4" w:space="0" w:color="000000"/>
            </w:tcBorders>
          </w:tcPr>
          <w:p w:rsidR="00C3259C" w:rsidRPr="00101577" w:rsidRDefault="00470A9C" w:rsidP="00101577">
            <w:pPr>
              <w:spacing w:line="240" w:lineRule="auto"/>
              <w:jc w:val="right"/>
              <w:rPr>
                <w:rFonts w:ascii="Arial" w:hAnsi="Arial" w:cs="Arial"/>
                <w:szCs w:val="20"/>
              </w:rPr>
            </w:pPr>
            <w:r w:rsidRPr="00101577">
              <w:rPr>
                <w:rFonts w:ascii="Arial" w:hAnsi="Arial" w:cs="Arial"/>
                <w:szCs w:val="20"/>
              </w:rPr>
              <w:t>$</w:t>
            </w:r>
          </w:p>
        </w:tc>
        <w:tc>
          <w:tcPr>
            <w:tcW w:w="1941" w:type="dxa"/>
            <w:tcBorders>
              <w:top w:val="single" w:sz="4" w:space="0" w:color="000000"/>
              <w:left w:val="single" w:sz="4" w:space="0" w:color="000000"/>
              <w:bottom w:val="single" w:sz="4" w:space="0" w:color="000000"/>
              <w:right w:val="single" w:sz="4" w:space="0" w:color="000000"/>
            </w:tcBorders>
          </w:tcPr>
          <w:p w:rsidR="00C3259C" w:rsidRPr="00101577" w:rsidRDefault="00470A9C" w:rsidP="00101577">
            <w:pPr>
              <w:spacing w:line="240" w:lineRule="auto"/>
              <w:jc w:val="right"/>
              <w:rPr>
                <w:rFonts w:ascii="Arial" w:hAnsi="Arial" w:cs="Arial"/>
                <w:szCs w:val="20"/>
              </w:rPr>
            </w:pPr>
            <w:r>
              <w:rPr>
                <w:rFonts w:ascii="Arial" w:hAnsi="Arial" w:cs="Arial"/>
                <w:szCs w:val="20"/>
              </w:rPr>
              <w:t>%</w:t>
            </w:r>
          </w:p>
        </w:tc>
      </w:tr>
      <w:tr w:rsidR="00DC7DC1" w:rsidTr="00E353BE">
        <w:tc>
          <w:tcPr>
            <w:tcW w:w="5954" w:type="dxa"/>
            <w:gridSpan w:val="2"/>
            <w:tcBorders>
              <w:top w:val="single" w:sz="4" w:space="0" w:color="000000"/>
              <w:left w:val="single" w:sz="4" w:space="0" w:color="000000"/>
              <w:bottom w:val="single" w:sz="4" w:space="0" w:color="000000"/>
              <w:right w:val="single" w:sz="4" w:space="0" w:color="000000"/>
            </w:tcBorders>
          </w:tcPr>
          <w:p w:rsidR="00B51523" w:rsidRPr="00634096" w:rsidRDefault="00470A9C" w:rsidP="00D23C54">
            <w:pPr>
              <w:keepLines/>
              <w:spacing w:line="240" w:lineRule="auto"/>
              <w:rPr>
                <w:rFonts w:ascii="Arial" w:hAnsi="Arial" w:cs="Arial"/>
                <w:b/>
                <w:szCs w:val="20"/>
                <w:lang w:eastAsia="en-US"/>
              </w:rPr>
            </w:pPr>
            <w:r w:rsidRPr="00634096">
              <w:rPr>
                <w:rFonts w:ascii="Arial" w:hAnsi="Arial" w:cs="Arial"/>
                <w:b/>
                <w:szCs w:val="20"/>
                <w:lang w:eastAsia="en-US"/>
              </w:rPr>
              <w:t>Total Payment Amount</w:t>
            </w:r>
          </w:p>
        </w:tc>
        <w:tc>
          <w:tcPr>
            <w:tcW w:w="1985" w:type="dxa"/>
            <w:tcBorders>
              <w:top w:val="single" w:sz="4" w:space="0" w:color="000000"/>
              <w:left w:val="single" w:sz="4" w:space="0" w:color="000000"/>
              <w:bottom w:val="single" w:sz="4" w:space="0" w:color="000000"/>
              <w:right w:val="single" w:sz="4" w:space="0" w:color="000000"/>
            </w:tcBorders>
          </w:tcPr>
          <w:p w:rsidR="00B51523" w:rsidRPr="00B51523" w:rsidRDefault="00470A9C" w:rsidP="00D23C54">
            <w:pPr>
              <w:keepLines/>
              <w:spacing w:line="240" w:lineRule="auto"/>
              <w:jc w:val="right"/>
              <w:rPr>
                <w:rFonts w:ascii="Arial" w:hAnsi="Arial" w:cs="Arial"/>
                <w:b/>
                <w:szCs w:val="20"/>
                <w:lang w:eastAsia="en-US"/>
              </w:rPr>
            </w:pPr>
            <w:r w:rsidRPr="00B51523">
              <w:rPr>
                <w:rFonts w:ascii="Arial" w:hAnsi="Arial" w:cs="Arial"/>
                <w:b/>
                <w:szCs w:val="20"/>
                <w:lang w:eastAsia="en-US"/>
              </w:rPr>
              <w:t>$</w:t>
            </w:r>
          </w:p>
        </w:tc>
        <w:tc>
          <w:tcPr>
            <w:tcW w:w="1941" w:type="dxa"/>
            <w:tcBorders>
              <w:top w:val="single" w:sz="4" w:space="0" w:color="000000"/>
              <w:left w:val="single" w:sz="4" w:space="0" w:color="000000"/>
              <w:bottom w:val="single" w:sz="4" w:space="0" w:color="000000"/>
              <w:right w:val="single" w:sz="4" w:space="0" w:color="000000"/>
            </w:tcBorders>
            <w:hideMark/>
          </w:tcPr>
          <w:p w:rsidR="00B51523" w:rsidRPr="00B51523" w:rsidRDefault="00470A9C" w:rsidP="00D23C54">
            <w:pPr>
              <w:keepLines/>
              <w:spacing w:line="240" w:lineRule="auto"/>
              <w:jc w:val="right"/>
              <w:rPr>
                <w:rFonts w:ascii="Arial" w:hAnsi="Arial" w:cs="Arial"/>
                <w:b/>
                <w:szCs w:val="20"/>
                <w:lang w:eastAsia="en-US"/>
              </w:rPr>
            </w:pPr>
            <w:r w:rsidRPr="00B51523">
              <w:rPr>
                <w:rFonts w:ascii="Arial" w:hAnsi="Arial" w:cs="Arial"/>
                <w:b/>
                <w:szCs w:val="20"/>
                <w:lang w:eastAsia="en-US"/>
              </w:rPr>
              <w:t>100%</w:t>
            </w:r>
          </w:p>
        </w:tc>
      </w:tr>
    </w:tbl>
    <w:p w:rsidR="009678F0" w:rsidRPr="00E3323D" w:rsidRDefault="00470A9C" w:rsidP="009678F0">
      <w:pPr>
        <w:keepLines/>
        <w:spacing w:line="240" w:lineRule="auto"/>
        <w:rPr>
          <w:rFonts w:ascii="Arial" w:eastAsia="Calibri" w:hAnsi="Arial" w:cs="Arial"/>
          <w:szCs w:val="22"/>
          <w:lang w:eastAsia="en-US"/>
        </w:rPr>
      </w:pPr>
      <w:r w:rsidRPr="0099169C">
        <w:rPr>
          <w:rFonts w:ascii="Arial" w:eastAsia="Calibri" w:hAnsi="Arial" w:cs="Arial"/>
          <w:szCs w:val="22"/>
          <w:lang w:eastAsia="en-US"/>
        </w:rPr>
        <w:t xml:space="preserve">Payment schedules for Management Fees, Personnel Fees and Adviser Support Costs are </w:t>
      </w:r>
      <w:r>
        <w:rPr>
          <w:rFonts w:ascii="Arial" w:eastAsia="Calibri" w:hAnsi="Arial" w:cs="Arial"/>
          <w:szCs w:val="22"/>
          <w:lang w:eastAsia="en-US"/>
        </w:rPr>
        <w:t xml:space="preserve">included </w:t>
      </w:r>
      <w:r w:rsidRPr="0099169C">
        <w:rPr>
          <w:rFonts w:ascii="Arial" w:eastAsia="Calibri" w:hAnsi="Arial" w:cs="Arial"/>
          <w:szCs w:val="22"/>
          <w:lang w:eastAsia="en-US"/>
        </w:rPr>
        <w:t xml:space="preserve">in </w:t>
      </w:r>
      <w:r w:rsidRPr="009678F0">
        <w:rPr>
          <w:rFonts w:ascii="Arial" w:eastAsia="Calibri" w:hAnsi="Arial" w:cs="Arial"/>
          <w:b/>
          <w:szCs w:val="22"/>
          <w:lang w:eastAsia="en-US"/>
        </w:rPr>
        <w:t>Annexes 1, 2 and 3</w:t>
      </w:r>
      <w:r w:rsidRPr="0099169C">
        <w:rPr>
          <w:rFonts w:ascii="Arial" w:eastAsia="Calibri" w:hAnsi="Arial" w:cs="Arial"/>
          <w:szCs w:val="22"/>
          <w:lang w:eastAsia="en-US"/>
        </w:rPr>
        <w:t>.</w:t>
      </w:r>
    </w:p>
    <w:p w:rsidR="00C3259C" w:rsidRPr="00007B28" w:rsidRDefault="00470A9C" w:rsidP="00C3259C">
      <w:pPr>
        <w:keepNext/>
        <w:keepLines/>
        <w:spacing w:before="360" w:line="240" w:lineRule="auto"/>
        <w:ind w:right="-2"/>
        <w:outlineLvl w:val="1"/>
        <w:rPr>
          <w:rFonts w:ascii="Arial" w:hAnsi="Arial" w:cs="Arial"/>
          <w:b/>
          <w:bCs/>
          <w:i/>
          <w:color w:val="000000"/>
          <w:sz w:val="24"/>
          <w:lang w:eastAsia="en-US"/>
        </w:rPr>
      </w:pPr>
      <w:r w:rsidRPr="00007B28">
        <w:rPr>
          <w:rFonts w:ascii="Arial" w:hAnsi="Arial" w:cs="Arial"/>
          <w:b/>
          <w:bCs/>
          <w:i/>
          <w:color w:val="000000"/>
          <w:sz w:val="24"/>
          <w:lang w:eastAsia="en-US"/>
        </w:rPr>
        <w:t>Additional Facilities and Assistance</w:t>
      </w:r>
    </w:p>
    <w:p w:rsidR="00C3259C" w:rsidRPr="00E3323D" w:rsidRDefault="00470A9C" w:rsidP="00C3259C">
      <w:pPr>
        <w:keepLines/>
        <w:pBdr>
          <w:top w:val="single" w:sz="4" w:space="1" w:color="auto"/>
          <w:left w:val="single" w:sz="4" w:space="4" w:color="auto"/>
          <w:bottom w:val="single" w:sz="4" w:space="1" w:color="auto"/>
          <w:right w:val="single" w:sz="4" w:space="4" w:color="auto"/>
        </w:pBdr>
        <w:spacing w:line="240" w:lineRule="auto"/>
        <w:rPr>
          <w:rFonts w:ascii="Arial" w:hAnsi="Arial" w:cs="Arial"/>
          <w:color w:val="000000"/>
          <w:szCs w:val="20"/>
          <w:lang w:eastAsia="en-US"/>
        </w:rPr>
      </w:pPr>
      <w:r w:rsidRPr="00E3323D">
        <w:rPr>
          <w:rFonts w:ascii="Arial" w:hAnsi="Arial" w:cs="Arial"/>
          <w:b/>
          <w:color w:val="000000"/>
          <w:szCs w:val="20"/>
          <w:lang w:eastAsia="en-US"/>
        </w:rPr>
        <w:t>Instruction to Potential Suppliers:</w:t>
      </w:r>
      <w:r w:rsidRPr="00E3323D">
        <w:rPr>
          <w:rFonts w:ascii="Arial" w:hAnsi="Arial" w:cs="Arial"/>
          <w:color w:val="000000"/>
          <w:szCs w:val="20"/>
          <w:lang w:eastAsia="en-US"/>
        </w:rPr>
        <w:t xml:space="preserve"> </w:t>
      </w:r>
    </w:p>
    <w:p w:rsidR="00C3259C" w:rsidRPr="00E3323D" w:rsidRDefault="00470A9C" w:rsidP="00C3259C">
      <w:pPr>
        <w:keepLines/>
        <w:pBdr>
          <w:top w:val="single" w:sz="4" w:space="1" w:color="auto"/>
          <w:left w:val="single" w:sz="4" w:space="4" w:color="auto"/>
          <w:bottom w:val="single" w:sz="4" w:space="1" w:color="auto"/>
          <w:right w:val="single" w:sz="4" w:space="4" w:color="auto"/>
        </w:pBdr>
        <w:spacing w:line="240" w:lineRule="auto"/>
        <w:rPr>
          <w:rFonts w:ascii="Arial" w:hAnsi="Arial" w:cs="Arial"/>
          <w:color w:val="000000"/>
          <w:szCs w:val="20"/>
          <w:lang w:eastAsia="en-US"/>
        </w:rPr>
      </w:pPr>
      <w:r w:rsidRPr="00E3323D">
        <w:rPr>
          <w:rFonts w:ascii="Arial" w:hAnsi="Arial" w:cs="Arial"/>
          <w:color w:val="000000"/>
          <w:szCs w:val="20"/>
          <w:lang w:eastAsia="en-US"/>
        </w:rPr>
        <w:t xml:space="preserve">Any requirement is set out in </w:t>
      </w:r>
      <w:r w:rsidRPr="00E3323D">
        <w:rPr>
          <w:rFonts w:ascii="Arial" w:hAnsi="Arial" w:cs="Arial"/>
          <w:i/>
          <w:color w:val="000000"/>
          <w:szCs w:val="20"/>
          <w:lang w:eastAsia="en-US"/>
        </w:rPr>
        <w:t xml:space="preserve">Facilities and Assistance offered by the Customer </w:t>
      </w:r>
      <w:r w:rsidRPr="00E3323D">
        <w:rPr>
          <w:rFonts w:ascii="Arial" w:hAnsi="Arial" w:cs="Arial"/>
          <w:color w:val="000000"/>
          <w:szCs w:val="20"/>
          <w:lang w:eastAsia="en-US"/>
        </w:rPr>
        <w:t>[Clause A.A.3(e)].</w:t>
      </w:r>
    </w:p>
    <w:p w:rsidR="00C3259C" w:rsidRPr="00E3323D" w:rsidRDefault="00470A9C" w:rsidP="00C3259C">
      <w:pPr>
        <w:keepLines/>
        <w:pBdr>
          <w:top w:val="single" w:sz="4" w:space="1" w:color="auto"/>
          <w:left w:val="single" w:sz="4" w:space="4" w:color="auto"/>
          <w:bottom w:val="single" w:sz="4" w:space="1" w:color="auto"/>
          <w:right w:val="single" w:sz="4" w:space="4" w:color="auto"/>
        </w:pBdr>
        <w:spacing w:line="240" w:lineRule="auto"/>
        <w:rPr>
          <w:rFonts w:ascii="Arial" w:hAnsi="Arial" w:cs="Arial"/>
          <w:color w:val="000000"/>
          <w:szCs w:val="20"/>
          <w:lang w:eastAsia="en-US"/>
        </w:rPr>
      </w:pPr>
      <w:r w:rsidRPr="00E3323D">
        <w:rPr>
          <w:rFonts w:ascii="Arial" w:hAnsi="Arial" w:cs="Arial"/>
          <w:color w:val="000000"/>
          <w:szCs w:val="20"/>
          <w:lang w:eastAsia="en-US"/>
        </w:rPr>
        <w:t xml:space="preserve">If only the </w:t>
      </w:r>
      <w:r w:rsidRPr="00E3323D">
        <w:rPr>
          <w:rFonts w:ascii="Arial" w:hAnsi="Arial" w:cs="Arial"/>
          <w:i/>
          <w:color w:val="000000"/>
          <w:szCs w:val="20"/>
          <w:lang w:eastAsia="en-US"/>
        </w:rPr>
        <w:t>Facilities and Assistance</w:t>
      </w:r>
      <w:r w:rsidRPr="00E3323D">
        <w:rPr>
          <w:rFonts w:ascii="Arial" w:hAnsi="Arial" w:cs="Arial"/>
          <w:color w:val="000000"/>
          <w:szCs w:val="20"/>
          <w:lang w:eastAsia="en-US"/>
        </w:rPr>
        <w:t xml:space="preserve"> offered by the Customer are required, insert “No additional facilities and assistance required” in the space below.</w:t>
      </w:r>
    </w:p>
    <w:p w:rsidR="00C3259C" w:rsidRPr="00E3323D" w:rsidRDefault="00470A9C" w:rsidP="00C3259C">
      <w:pPr>
        <w:keepLines/>
        <w:pBdr>
          <w:top w:val="single" w:sz="4" w:space="1" w:color="auto"/>
          <w:left w:val="single" w:sz="4" w:space="4" w:color="auto"/>
          <w:bottom w:val="single" w:sz="4" w:space="1" w:color="auto"/>
          <w:right w:val="single" w:sz="4" w:space="4" w:color="auto"/>
        </w:pBdr>
        <w:spacing w:line="240" w:lineRule="auto"/>
        <w:rPr>
          <w:rFonts w:ascii="Arial" w:hAnsi="Arial" w:cs="Arial"/>
          <w:b/>
          <w:color w:val="000000"/>
          <w:szCs w:val="20"/>
          <w:lang w:eastAsia="en-US"/>
        </w:rPr>
      </w:pPr>
      <w:r w:rsidRPr="00E3323D">
        <w:rPr>
          <w:rFonts w:ascii="Arial" w:hAnsi="Arial" w:cs="Arial"/>
          <w:color w:val="000000"/>
          <w:szCs w:val="20"/>
          <w:lang w:eastAsia="en-US"/>
        </w:rPr>
        <w:t xml:space="preserve">If no </w:t>
      </w:r>
      <w:r w:rsidRPr="00E3323D">
        <w:rPr>
          <w:rFonts w:ascii="Arial" w:hAnsi="Arial" w:cs="Arial"/>
          <w:i/>
          <w:color w:val="000000"/>
          <w:szCs w:val="20"/>
          <w:lang w:eastAsia="en-US"/>
        </w:rPr>
        <w:t>Facilities and Assistance</w:t>
      </w:r>
      <w:r w:rsidRPr="00E3323D">
        <w:rPr>
          <w:rFonts w:ascii="Arial" w:hAnsi="Arial" w:cs="Arial"/>
          <w:color w:val="000000"/>
          <w:szCs w:val="20"/>
          <w:lang w:eastAsia="en-US"/>
        </w:rPr>
        <w:t xml:space="preserve"> are offered by the Customer and none required by the Potential Supplier, insert “Not Applicable” in the space below.</w:t>
      </w:r>
    </w:p>
    <w:p w:rsidR="00C3259C" w:rsidRPr="00E3323D" w:rsidRDefault="00470A9C" w:rsidP="00C3259C">
      <w:pPr>
        <w:keepLines/>
        <w:pBdr>
          <w:top w:val="single" w:sz="4" w:space="1" w:color="auto"/>
          <w:left w:val="single" w:sz="4" w:space="4" w:color="auto"/>
          <w:bottom w:val="single" w:sz="4" w:space="1" w:color="auto"/>
          <w:right w:val="single" w:sz="4" w:space="4" w:color="auto"/>
        </w:pBdr>
        <w:spacing w:line="240" w:lineRule="auto"/>
        <w:rPr>
          <w:rFonts w:ascii="Arial" w:hAnsi="Arial" w:cs="Arial"/>
          <w:color w:val="000000"/>
          <w:szCs w:val="20"/>
          <w:lang w:eastAsia="en-US"/>
        </w:rPr>
      </w:pPr>
      <w:r w:rsidRPr="00E3323D">
        <w:rPr>
          <w:rFonts w:ascii="Arial" w:hAnsi="Arial" w:cs="Arial"/>
          <w:color w:val="000000"/>
          <w:szCs w:val="20"/>
          <w:lang w:eastAsia="en-US"/>
        </w:rPr>
        <w:t xml:space="preserve">If the Potential Supplier’s proposal and pricing is based on the Customer providing any </w:t>
      </w:r>
      <w:r w:rsidRPr="00E3323D">
        <w:rPr>
          <w:rFonts w:ascii="Arial" w:hAnsi="Arial" w:cs="Arial"/>
          <w:i/>
          <w:color w:val="000000"/>
          <w:szCs w:val="20"/>
          <w:lang w:eastAsia="en-US"/>
        </w:rPr>
        <w:t>Additional</w:t>
      </w:r>
      <w:r w:rsidRPr="00E3323D">
        <w:rPr>
          <w:rFonts w:ascii="Arial" w:hAnsi="Arial" w:cs="Arial"/>
          <w:color w:val="000000"/>
          <w:szCs w:val="20"/>
          <w:lang w:eastAsia="en-US"/>
        </w:rPr>
        <w:t xml:space="preserve"> </w:t>
      </w:r>
      <w:r w:rsidRPr="00E3323D">
        <w:rPr>
          <w:rFonts w:ascii="Arial" w:hAnsi="Arial" w:cs="Arial"/>
          <w:i/>
          <w:color w:val="000000"/>
          <w:szCs w:val="20"/>
          <w:lang w:eastAsia="en-US"/>
        </w:rPr>
        <w:t>Facilities and Assistance</w:t>
      </w:r>
      <w:r w:rsidRPr="00E3323D">
        <w:rPr>
          <w:rFonts w:ascii="Arial" w:hAnsi="Arial" w:cs="Arial"/>
          <w:color w:val="000000"/>
          <w:szCs w:val="20"/>
          <w:lang w:eastAsia="en-US"/>
        </w:rPr>
        <w:t xml:space="preserve"> these should be stated here.</w:t>
      </w:r>
    </w:p>
    <w:p w:rsidR="00C3259C" w:rsidRPr="00634096" w:rsidRDefault="00C3259C" w:rsidP="00C3259C">
      <w:pPr>
        <w:keepLines/>
        <w:spacing w:line="240" w:lineRule="auto"/>
        <w:ind w:right="-2"/>
        <w:rPr>
          <w:rFonts w:ascii="Calibri" w:hAnsi="Calibri" w:cs="Arial"/>
          <w:szCs w:val="20"/>
          <w:lang w:eastAsia="en-US"/>
        </w:rPr>
      </w:pPr>
    </w:p>
    <w:p w:rsidR="00C3259C" w:rsidRPr="00634096" w:rsidRDefault="00470A9C" w:rsidP="00E353BE">
      <w:pPr>
        <w:keepLines/>
        <w:pBdr>
          <w:top w:val="single" w:sz="4" w:space="1" w:color="auto"/>
          <w:left w:val="single" w:sz="4" w:space="1" w:color="auto"/>
          <w:bottom w:val="single" w:sz="4" w:space="1" w:color="auto"/>
          <w:right w:val="single" w:sz="4" w:space="4" w:color="auto"/>
        </w:pBdr>
        <w:shd w:val="pct5" w:color="auto" w:fill="auto"/>
        <w:spacing w:line="240" w:lineRule="auto"/>
        <w:ind w:right="-2"/>
        <w:rPr>
          <w:rFonts w:ascii="Arial" w:eastAsia="Calibri" w:hAnsi="Arial" w:cs="Arial"/>
          <w:b/>
          <w:szCs w:val="20"/>
          <w:lang w:eastAsia="en-US"/>
        </w:rPr>
      </w:pPr>
      <w:r w:rsidRPr="00634096">
        <w:rPr>
          <w:rFonts w:ascii="Arial" w:eastAsia="Calibri" w:hAnsi="Arial" w:cs="Arial"/>
          <w:b/>
          <w:szCs w:val="20"/>
          <w:lang w:eastAsia="en-US"/>
        </w:rPr>
        <w:t>Handy Hint</w:t>
      </w:r>
    </w:p>
    <w:p w:rsidR="00C3259C" w:rsidRPr="00634096" w:rsidRDefault="00470A9C" w:rsidP="00E353BE">
      <w:pPr>
        <w:keepLines/>
        <w:pBdr>
          <w:top w:val="single" w:sz="4" w:space="1" w:color="auto"/>
          <w:left w:val="single" w:sz="4" w:space="1" w:color="auto"/>
          <w:bottom w:val="single" w:sz="4" w:space="1" w:color="auto"/>
          <w:right w:val="single" w:sz="4" w:space="4" w:color="auto"/>
        </w:pBdr>
        <w:shd w:val="pct5" w:color="auto" w:fill="auto"/>
        <w:spacing w:line="240" w:lineRule="auto"/>
        <w:ind w:right="-2"/>
        <w:rPr>
          <w:rFonts w:ascii="Arial" w:eastAsia="Calibri" w:hAnsi="Arial" w:cs="Arial"/>
          <w:szCs w:val="20"/>
          <w:lang w:eastAsia="en-US"/>
        </w:rPr>
      </w:pPr>
      <w:r w:rsidRPr="00634096">
        <w:rPr>
          <w:rFonts w:ascii="Arial" w:eastAsia="Calibri" w:hAnsi="Arial" w:cs="Arial"/>
          <w:szCs w:val="20"/>
          <w:lang w:eastAsia="en-US"/>
        </w:rPr>
        <w:t xml:space="preserve">Any costs the Customer would incur in providing any </w:t>
      </w:r>
      <w:r w:rsidRPr="00634096">
        <w:rPr>
          <w:rFonts w:ascii="Arial" w:eastAsia="Calibri" w:hAnsi="Arial" w:cs="Arial"/>
          <w:i/>
          <w:szCs w:val="20"/>
          <w:lang w:eastAsia="en-US"/>
        </w:rPr>
        <w:t>Additional</w:t>
      </w:r>
      <w:r w:rsidRPr="00634096">
        <w:rPr>
          <w:rFonts w:ascii="Arial" w:eastAsia="Calibri" w:hAnsi="Arial" w:cs="Arial"/>
          <w:szCs w:val="20"/>
          <w:lang w:eastAsia="en-US"/>
        </w:rPr>
        <w:t xml:space="preserve"> </w:t>
      </w:r>
      <w:r w:rsidRPr="00634096">
        <w:rPr>
          <w:rFonts w:ascii="Arial" w:eastAsia="Calibri" w:hAnsi="Arial" w:cs="Arial"/>
          <w:i/>
          <w:color w:val="000000"/>
          <w:szCs w:val="20"/>
          <w:lang w:eastAsia="en-US"/>
        </w:rPr>
        <w:t>Facilities and Assistance</w:t>
      </w:r>
      <w:r w:rsidRPr="00634096">
        <w:rPr>
          <w:rFonts w:ascii="Arial" w:eastAsia="Calibri" w:hAnsi="Arial" w:cs="Arial"/>
          <w:color w:val="000000"/>
          <w:szCs w:val="20"/>
          <w:lang w:eastAsia="en-US"/>
        </w:rPr>
        <w:t xml:space="preserve"> </w:t>
      </w:r>
      <w:r w:rsidRPr="00634096">
        <w:rPr>
          <w:rFonts w:ascii="Arial" w:eastAsia="Calibri" w:hAnsi="Arial" w:cs="Arial"/>
          <w:szCs w:val="20"/>
          <w:lang w:eastAsia="en-US"/>
        </w:rPr>
        <w:t>will be included in the costs assessment.</w:t>
      </w:r>
    </w:p>
    <w:p w:rsidR="00C3259C" w:rsidRPr="00007B28" w:rsidRDefault="00470A9C" w:rsidP="00C3259C">
      <w:pPr>
        <w:pStyle w:val="Indent2"/>
        <w:keepNext/>
        <w:spacing w:before="360" w:after="120"/>
        <w:ind w:left="0" w:right="-2"/>
        <w:outlineLvl w:val="1"/>
        <w:rPr>
          <w:rFonts w:ascii="Arial" w:hAnsi="Arial" w:cs="Arial"/>
          <w:b/>
          <w:i/>
          <w:sz w:val="24"/>
          <w:szCs w:val="24"/>
        </w:rPr>
      </w:pPr>
      <w:r w:rsidRPr="00007B28">
        <w:rPr>
          <w:rFonts w:ascii="Arial" w:hAnsi="Arial" w:cs="Arial"/>
          <w:b/>
          <w:i/>
          <w:sz w:val="24"/>
          <w:szCs w:val="24"/>
        </w:rPr>
        <w:t>Non-Compliance</w:t>
      </w:r>
    </w:p>
    <w:p w:rsidR="00C3259C" w:rsidRPr="00634096" w:rsidRDefault="00470A9C" w:rsidP="00C3259C">
      <w:pPr>
        <w:keepNext/>
        <w:keepLines/>
        <w:pBdr>
          <w:top w:val="single" w:sz="4" w:space="1" w:color="auto"/>
          <w:left w:val="single" w:sz="4" w:space="4" w:color="auto"/>
          <w:bottom w:val="single" w:sz="4" w:space="1" w:color="auto"/>
          <w:right w:val="single" w:sz="4" w:space="4" w:color="auto"/>
        </w:pBdr>
        <w:spacing w:line="240" w:lineRule="auto"/>
        <w:ind w:right="-2"/>
        <w:rPr>
          <w:rFonts w:ascii="Arial" w:hAnsi="Arial" w:cs="Arial"/>
          <w:b/>
          <w:color w:val="000000"/>
          <w:szCs w:val="20"/>
          <w:lang w:eastAsia="en-US"/>
        </w:rPr>
      </w:pPr>
      <w:r w:rsidRPr="00634096">
        <w:rPr>
          <w:rFonts w:ascii="Arial" w:hAnsi="Arial" w:cs="Arial"/>
          <w:b/>
          <w:color w:val="000000"/>
          <w:szCs w:val="20"/>
          <w:lang w:eastAsia="en-US"/>
        </w:rPr>
        <w:t>Instruction to Potential Suppliers:</w:t>
      </w:r>
    </w:p>
    <w:p w:rsidR="00C3259C" w:rsidRDefault="00470A9C" w:rsidP="00C3259C">
      <w:pPr>
        <w:keepLines/>
        <w:pBdr>
          <w:top w:val="single" w:sz="4" w:space="1" w:color="auto"/>
          <w:left w:val="single" w:sz="4" w:space="4" w:color="auto"/>
          <w:bottom w:val="single" w:sz="4" w:space="1" w:color="auto"/>
          <w:right w:val="single" w:sz="4" w:space="4" w:color="auto"/>
        </w:pBdr>
        <w:spacing w:line="240" w:lineRule="auto"/>
        <w:ind w:right="-2"/>
        <w:rPr>
          <w:rFonts w:ascii="Arial" w:eastAsia="Calibri" w:hAnsi="Arial" w:cs="Arial"/>
          <w:szCs w:val="22"/>
          <w:lang w:eastAsia="en-US"/>
        </w:rPr>
      </w:pPr>
      <w:r w:rsidRPr="009D55E3">
        <w:rPr>
          <w:rFonts w:ascii="Arial" w:eastAsia="Calibri" w:hAnsi="Arial" w:cs="Arial"/>
          <w:szCs w:val="22"/>
          <w:lang w:eastAsia="en-US"/>
        </w:rPr>
        <w:t xml:space="preserve">If your proposal is successful you will be offered the opportunity to enter into a contract which incorporates the </w:t>
      </w:r>
      <w:r w:rsidRPr="009D55E3">
        <w:rPr>
          <w:rFonts w:ascii="Arial" w:eastAsia="Calibri" w:hAnsi="Arial" w:cs="Arial"/>
          <w:i/>
          <w:szCs w:val="22"/>
          <w:lang w:eastAsia="en-US"/>
        </w:rPr>
        <w:t>Commonwealth Contract Terms</w:t>
      </w:r>
      <w:r w:rsidR="0099169C">
        <w:rPr>
          <w:rFonts w:ascii="Arial" w:eastAsia="Calibri" w:hAnsi="Arial" w:cs="Arial"/>
          <w:szCs w:val="22"/>
          <w:lang w:eastAsia="en-US"/>
        </w:rPr>
        <w:t xml:space="preserve"> available at </w:t>
      </w:r>
      <w:hyperlink r:id="rId38" w:history="1">
        <w:r w:rsidR="0099169C" w:rsidRPr="00A60421">
          <w:rPr>
            <w:rStyle w:val="Hyperlink"/>
            <w:rFonts w:ascii="Arial" w:eastAsia="Calibri" w:hAnsi="Arial" w:cs="Arial"/>
            <w:szCs w:val="22"/>
            <w:lang w:eastAsia="en-US"/>
          </w:rPr>
          <w:t>http://www.finance.gov.au/procurement/commonwealth-contracting-suite/</w:t>
        </w:r>
      </w:hyperlink>
      <w:r w:rsidR="0099169C">
        <w:rPr>
          <w:rFonts w:ascii="Arial" w:eastAsia="Calibri" w:hAnsi="Arial" w:cs="Arial"/>
          <w:szCs w:val="22"/>
          <w:lang w:eastAsia="en-US"/>
        </w:rPr>
        <w:t xml:space="preserve">.  </w:t>
      </w:r>
      <w:r w:rsidRPr="00B4560E">
        <w:rPr>
          <w:rFonts w:ascii="Arial" w:eastAsia="Calibri" w:hAnsi="Arial" w:cs="Arial"/>
          <w:szCs w:val="22"/>
          <w:lang w:eastAsia="en-US"/>
        </w:rPr>
        <w:t>These terms have been designed to enable Commonwealth officials to comply with their legislated responsibilities and are therefore not negotiable.</w:t>
      </w:r>
    </w:p>
    <w:p w:rsidR="00C3259C" w:rsidRDefault="00470A9C" w:rsidP="00C3259C">
      <w:pPr>
        <w:keepLines/>
        <w:pBdr>
          <w:top w:val="single" w:sz="4" w:space="1" w:color="auto"/>
          <w:left w:val="single" w:sz="4" w:space="4" w:color="auto"/>
          <w:bottom w:val="single" w:sz="4" w:space="1" w:color="auto"/>
          <w:right w:val="single" w:sz="4" w:space="4" w:color="auto"/>
        </w:pBdr>
        <w:spacing w:line="240" w:lineRule="auto"/>
        <w:ind w:right="-2"/>
        <w:rPr>
          <w:rFonts w:ascii="Arial" w:eastAsia="Calibri" w:hAnsi="Arial" w:cs="Arial"/>
          <w:szCs w:val="22"/>
          <w:lang w:eastAsia="en-US"/>
        </w:rPr>
      </w:pPr>
      <w:r w:rsidRPr="00B4560E">
        <w:rPr>
          <w:rFonts w:ascii="Arial" w:eastAsia="Calibri" w:hAnsi="Arial" w:cs="Arial"/>
          <w:szCs w:val="22"/>
          <w:lang w:eastAsia="en-US"/>
        </w:rPr>
        <w:t xml:space="preserve">If you have reasons why any of the </w:t>
      </w:r>
      <w:r w:rsidRPr="00B4560E">
        <w:rPr>
          <w:rFonts w:ascii="Arial" w:eastAsia="Calibri" w:hAnsi="Arial" w:cs="Arial"/>
          <w:i/>
          <w:szCs w:val="22"/>
          <w:lang w:eastAsia="en-US"/>
        </w:rPr>
        <w:t xml:space="preserve">Additional Contract Terms </w:t>
      </w:r>
      <w:r w:rsidRPr="00B4560E">
        <w:rPr>
          <w:rFonts w:ascii="Arial" w:eastAsia="Calibri" w:hAnsi="Arial" w:cs="Arial"/>
          <w:szCs w:val="22"/>
          <w:lang w:eastAsia="en-US"/>
        </w:rPr>
        <w:t>should be changed</w:t>
      </w:r>
      <w:r w:rsidRPr="00B4560E">
        <w:rPr>
          <w:rFonts w:ascii="Arial" w:eastAsia="Calibri" w:hAnsi="Arial" w:cs="Arial"/>
          <w:i/>
          <w:szCs w:val="22"/>
          <w:lang w:eastAsia="en-US"/>
        </w:rPr>
        <w:t xml:space="preserve">, </w:t>
      </w:r>
      <w:r w:rsidRPr="00B4560E">
        <w:rPr>
          <w:rFonts w:ascii="Arial" w:eastAsia="Calibri" w:hAnsi="Arial" w:cs="Arial"/>
          <w:szCs w:val="22"/>
          <w:lang w:eastAsia="en-US"/>
        </w:rPr>
        <w:t>fill in the table below as these may be negotiable.</w:t>
      </w:r>
    </w:p>
    <w:p w:rsidR="00C3259C" w:rsidRPr="00B4560E" w:rsidRDefault="00470A9C" w:rsidP="00C3259C">
      <w:pPr>
        <w:keepLines/>
        <w:pBdr>
          <w:top w:val="single" w:sz="4" w:space="1" w:color="auto"/>
          <w:left w:val="single" w:sz="4" w:space="4" w:color="auto"/>
          <w:bottom w:val="single" w:sz="4" w:space="1" w:color="auto"/>
          <w:right w:val="single" w:sz="4" w:space="4" w:color="auto"/>
        </w:pBdr>
        <w:spacing w:line="240" w:lineRule="auto"/>
        <w:ind w:right="-2"/>
        <w:rPr>
          <w:rFonts w:ascii="Arial" w:eastAsia="Calibri" w:hAnsi="Arial" w:cs="Arial"/>
          <w:szCs w:val="22"/>
          <w:lang w:eastAsia="en-US"/>
        </w:rPr>
      </w:pPr>
      <w:r w:rsidRPr="00B4560E">
        <w:rPr>
          <w:rFonts w:ascii="Arial" w:eastAsia="Calibri" w:hAnsi="Arial" w:cs="Arial"/>
          <w:szCs w:val="22"/>
          <w:lang w:eastAsia="en-US"/>
        </w:rPr>
        <w:t>Add extra lines to the table if necessary.</w:t>
      </w:r>
    </w:p>
    <w:p w:rsidR="00C3259C" w:rsidRPr="00634096" w:rsidRDefault="00C3259C" w:rsidP="00C3259C">
      <w:pPr>
        <w:keepLines/>
        <w:spacing w:before="0" w:after="0" w:line="240" w:lineRule="auto"/>
        <w:ind w:right="-2"/>
        <w:rPr>
          <w:rFonts w:ascii="Arial" w:eastAsia="Calibri" w:hAnsi="Arial" w:cs="Arial"/>
          <w:szCs w:val="20"/>
          <w:highlight w:val="black"/>
          <w:lang w:eastAsia="en-US"/>
        </w:rPr>
      </w:pPr>
    </w:p>
    <w:p w:rsidR="0064704B" w:rsidRDefault="0064704B">
      <w:pPr>
        <w:spacing w:before="0" w:after="0" w:line="240" w:lineRule="auto"/>
        <w:rPr>
          <w:rFonts w:ascii="Arial" w:eastAsia="Calibri" w:hAnsi="Arial" w:cs="Arial"/>
          <w:b/>
          <w:szCs w:val="20"/>
          <w:lang w:eastAsia="en-US"/>
        </w:rPr>
      </w:pPr>
      <w:r>
        <w:rPr>
          <w:rFonts w:ascii="Arial" w:eastAsia="Calibri" w:hAnsi="Arial" w:cs="Arial"/>
          <w:b/>
          <w:szCs w:val="20"/>
          <w:lang w:eastAsia="en-US"/>
        </w:rPr>
        <w:br w:type="page"/>
      </w:r>
    </w:p>
    <w:p w:rsidR="00C3259C" w:rsidRPr="009D55E3" w:rsidRDefault="00470A9C" w:rsidP="00C3259C">
      <w:pPr>
        <w:keepLines/>
        <w:pBdr>
          <w:top w:val="single" w:sz="4" w:space="1" w:color="auto"/>
          <w:left w:val="single" w:sz="4" w:space="4" w:color="auto"/>
          <w:bottom w:val="single" w:sz="4" w:space="1" w:color="auto"/>
          <w:right w:val="single" w:sz="4" w:space="4" w:color="auto"/>
        </w:pBdr>
        <w:shd w:val="pct5" w:color="auto" w:fill="auto"/>
        <w:spacing w:line="240" w:lineRule="auto"/>
        <w:rPr>
          <w:rFonts w:ascii="Arial" w:eastAsia="Calibri" w:hAnsi="Arial" w:cs="Arial"/>
          <w:b/>
          <w:szCs w:val="20"/>
          <w:lang w:eastAsia="en-US"/>
        </w:rPr>
      </w:pPr>
      <w:r w:rsidRPr="009D55E3">
        <w:rPr>
          <w:rFonts w:ascii="Arial" w:eastAsia="Calibri" w:hAnsi="Arial" w:cs="Arial"/>
          <w:b/>
          <w:szCs w:val="20"/>
          <w:lang w:eastAsia="en-US"/>
        </w:rPr>
        <w:lastRenderedPageBreak/>
        <w:t>Handy Hint</w:t>
      </w:r>
    </w:p>
    <w:p w:rsidR="00C3259C" w:rsidRPr="009D55E3" w:rsidRDefault="00470A9C" w:rsidP="00C3259C">
      <w:pPr>
        <w:keepLines/>
        <w:pBdr>
          <w:top w:val="single" w:sz="4" w:space="1" w:color="auto"/>
          <w:left w:val="single" w:sz="4" w:space="4" w:color="auto"/>
          <w:bottom w:val="single" w:sz="4" w:space="1" w:color="auto"/>
          <w:right w:val="single" w:sz="4" w:space="4" w:color="auto"/>
        </w:pBdr>
        <w:shd w:val="pct5" w:color="auto" w:fill="auto"/>
        <w:spacing w:line="240" w:lineRule="auto"/>
        <w:rPr>
          <w:rFonts w:ascii="Arial" w:eastAsia="Calibri" w:hAnsi="Arial" w:cs="Arial"/>
          <w:szCs w:val="20"/>
          <w:lang w:eastAsia="en-US"/>
        </w:rPr>
      </w:pPr>
      <w:r w:rsidRPr="009D55E3">
        <w:rPr>
          <w:rFonts w:ascii="Arial" w:eastAsia="Calibri" w:hAnsi="Arial" w:cs="Arial"/>
          <w:szCs w:val="20"/>
          <w:lang w:eastAsia="en-US"/>
        </w:rPr>
        <w:t>Any costs the Customer would incur in obtaining legal advice (including in</w:t>
      </w:r>
      <w:r w:rsidRPr="009D55E3">
        <w:rPr>
          <w:rFonts w:ascii="Arial" w:eastAsia="Calibri" w:hAnsi="Arial" w:cs="Arial"/>
          <w:szCs w:val="20"/>
          <w:lang w:eastAsia="en-US"/>
        </w:rPr>
        <w:noBreakHyphen/>
        <w:t xml:space="preserve">house legal advisors) or negotiating the Customer’s </w:t>
      </w:r>
      <w:r w:rsidRPr="009D55E3">
        <w:rPr>
          <w:rFonts w:ascii="Arial" w:eastAsia="Calibri" w:hAnsi="Arial" w:cs="Arial"/>
          <w:i/>
          <w:szCs w:val="20"/>
          <w:lang w:eastAsia="en-US"/>
        </w:rPr>
        <w:t>Additional Contract Terms</w:t>
      </w:r>
      <w:r w:rsidRPr="009D55E3">
        <w:rPr>
          <w:rFonts w:ascii="Arial" w:eastAsia="Calibri" w:hAnsi="Arial" w:cs="Arial"/>
          <w:szCs w:val="20"/>
          <w:lang w:eastAsia="en-US"/>
        </w:rPr>
        <w:t xml:space="preserve"> will be included in the Customer’s total costs assessment.</w:t>
      </w:r>
    </w:p>
    <w:tbl>
      <w:tblPr>
        <w:tblStyle w:val="TableGrid"/>
        <w:tblW w:w="9923" w:type="dxa"/>
        <w:tblInd w:w="-34" w:type="dxa"/>
        <w:tblLayout w:type="fixed"/>
        <w:tblLook w:val="04A0" w:firstRow="1" w:lastRow="0" w:firstColumn="1" w:lastColumn="0" w:noHBand="0" w:noVBand="1"/>
      </w:tblPr>
      <w:tblGrid>
        <w:gridCol w:w="1257"/>
        <w:gridCol w:w="4302"/>
        <w:gridCol w:w="4364"/>
      </w:tblGrid>
      <w:tr w:rsidR="00DC7DC1" w:rsidTr="00E353BE">
        <w:tc>
          <w:tcPr>
            <w:tcW w:w="125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C3259C" w:rsidRPr="009B3628" w:rsidRDefault="00470A9C" w:rsidP="00E353BE">
            <w:pPr>
              <w:keepLines/>
              <w:spacing w:line="240" w:lineRule="auto"/>
              <w:jc w:val="center"/>
              <w:rPr>
                <w:rFonts w:ascii="Arial" w:hAnsi="Arial" w:cs="Arial"/>
                <w:b/>
                <w:i/>
                <w:szCs w:val="20"/>
                <w:lang w:eastAsia="en-US"/>
              </w:rPr>
            </w:pPr>
            <w:r w:rsidRPr="009B3628">
              <w:rPr>
                <w:rFonts w:ascii="Arial" w:hAnsi="Arial" w:cs="Arial"/>
                <w:b/>
                <w:i/>
                <w:szCs w:val="20"/>
                <w:lang w:eastAsia="en-US"/>
              </w:rPr>
              <w:t>Clause</w:t>
            </w:r>
          </w:p>
        </w:tc>
        <w:tc>
          <w:tcPr>
            <w:tcW w:w="43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C3259C" w:rsidRPr="009B3628" w:rsidRDefault="00470A9C" w:rsidP="00E353BE">
            <w:pPr>
              <w:keepLines/>
              <w:spacing w:line="240" w:lineRule="auto"/>
              <w:jc w:val="center"/>
              <w:rPr>
                <w:rFonts w:ascii="Arial" w:hAnsi="Arial" w:cs="Arial"/>
                <w:b/>
                <w:i/>
                <w:szCs w:val="20"/>
                <w:lang w:eastAsia="en-US"/>
              </w:rPr>
            </w:pPr>
            <w:r w:rsidRPr="009B3628">
              <w:rPr>
                <w:rFonts w:ascii="Arial" w:hAnsi="Arial" w:cs="Arial"/>
                <w:b/>
                <w:i/>
                <w:szCs w:val="20"/>
                <w:lang w:eastAsia="en-US"/>
              </w:rPr>
              <w:t>Reason for non-Compliance</w:t>
            </w:r>
          </w:p>
        </w:tc>
        <w:tc>
          <w:tcPr>
            <w:tcW w:w="436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C3259C" w:rsidRPr="009B3628" w:rsidRDefault="00470A9C" w:rsidP="00E353BE">
            <w:pPr>
              <w:keepLines/>
              <w:spacing w:line="240" w:lineRule="auto"/>
              <w:jc w:val="center"/>
              <w:rPr>
                <w:rFonts w:ascii="Arial" w:hAnsi="Arial" w:cs="Arial"/>
                <w:b/>
                <w:i/>
                <w:szCs w:val="20"/>
                <w:lang w:eastAsia="en-US"/>
              </w:rPr>
            </w:pPr>
            <w:r w:rsidRPr="009B3628">
              <w:rPr>
                <w:rFonts w:ascii="Arial" w:hAnsi="Arial" w:cs="Arial"/>
                <w:b/>
                <w:i/>
                <w:szCs w:val="20"/>
                <w:lang w:eastAsia="en-US"/>
              </w:rPr>
              <w:t>Proposed new wording</w:t>
            </w:r>
          </w:p>
        </w:tc>
      </w:tr>
      <w:tr w:rsidR="00DC7DC1" w:rsidTr="00166F1E">
        <w:tc>
          <w:tcPr>
            <w:tcW w:w="1257" w:type="dxa"/>
            <w:tcBorders>
              <w:top w:val="single" w:sz="4" w:space="0" w:color="000000"/>
              <w:left w:val="single" w:sz="4" w:space="0" w:color="000000"/>
              <w:bottom w:val="single" w:sz="4" w:space="0" w:color="000000"/>
              <w:right w:val="single" w:sz="4" w:space="0" w:color="000000"/>
            </w:tcBorders>
            <w:vAlign w:val="center"/>
          </w:tcPr>
          <w:p w:rsidR="00C3259C" w:rsidRPr="00101577" w:rsidRDefault="00C3259C" w:rsidP="00101577">
            <w:pPr>
              <w:spacing w:line="240" w:lineRule="auto"/>
              <w:rPr>
                <w:rFonts w:ascii="Arial" w:hAnsi="Arial" w:cs="Arial"/>
                <w:szCs w:val="20"/>
              </w:rPr>
            </w:pPr>
          </w:p>
        </w:tc>
        <w:tc>
          <w:tcPr>
            <w:tcW w:w="4302" w:type="dxa"/>
            <w:tcBorders>
              <w:top w:val="single" w:sz="4" w:space="0" w:color="000000"/>
              <w:left w:val="single" w:sz="4" w:space="0" w:color="000000"/>
              <w:bottom w:val="single" w:sz="4" w:space="0" w:color="000000"/>
              <w:right w:val="single" w:sz="4" w:space="0" w:color="000000"/>
            </w:tcBorders>
            <w:vAlign w:val="center"/>
          </w:tcPr>
          <w:p w:rsidR="00C3259C" w:rsidRPr="00101577" w:rsidRDefault="00C3259C" w:rsidP="00101577">
            <w:pPr>
              <w:spacing w:line="240" w:lineRule="auto"/>
              <w:rPr>
                <w:rFonts w:ascii="Arial" w:hAnsi="Arial" w:cs="Arial"/>
                <w:szCs w:val="20"/>
              </w:rPr>
            </w:pPr>
          </w:p>
        </w:tc>
        <w:tc>
          <w:tcPr>
            <w:tcW w:w="4364" w:type="dxa"/>
            <w:tcBorders>
              <w:top w:val="single" w:sz="4" w:space="0" w:color="000000"/>
              <w:left w:val="single" w:sz="4" w:space="0" w:color="000000"/>
              <w:bottom w:val="single" w:sz="4" w:space="0" w:color="000000"/>
              <w:right w:val="single" w:sz="4" w:space="0" w:color="000000"/>
            </w:tcBorders>
            <w:vAlign w:val="center"/>
          </w:tcPr>
          <w:p w:rsidR="00166F1E" w:rsidRPr="00101577" w:rsidRDefault="00166F1E" w:rsidP="00101577">
            <w:pPr>
              <w:spacing w:line="240" w:lineRule="auto"/>
              <w:rPr>
                <w:rFonts w:ascii="Arial" w:hAnsi="Arial" w:cs="Arial"/>
                <w:szCs w:val="20"/>
              </w:rPr>
            </w:pPr>
          </w:p>
        </w:tc>
      </w:tr>
      <w:tr w:rsidR="00DC7DC1" w:rsidTr="00166F1E">
        <w:tc>
          <w:tcPr>
            <w:tcW w:w="1257" w:type="dxa"/>
            <w:tcBorders>
              <w:top w:val="single" w:sz="4" w:space="0" w:color="000000"/>
              <w:left w:val="single" w:sz="4" w:space="0" w:color="000000"/>
              <w:bottom w:val="single" w:sz="4" w:space="0" w:color="000000"/>
              <w:right w:val="single" w:sz="4" w:space="0" w:color="000000"/>
            </w:tcBorders>
            <w:vAlign w:val="center"/>
          </w:tcPr>
          <w:p w:rsidR="00166F1E" w:rsidRPr="00101577" w:rsidRDefault="00166F1E" w:rsidP="00101577">
            <w:pPr>
              <w:spacing w:line="240" w:lineRule="auto"/>
              <w:rPr>
                <w:rFonts w:ascii="Arial" w:hAnsi="Arial" w:cs="Arial"/>
                <w:szCs w:val="20"/>
              </w:rPr>
            </w:pPr>
          </w:p>
        </w:tc>
        <w:tc>
          <w:tcPr>
            <w:tcW w:w="4302" w:type="dxa"/>
            <w:tcBorders>
              <w:top w:val="single" w:sz="4" w:space="0" w:color="000000"/>
              <w:left w:val="single" w:sz="4" w:space="0" w:color="000000"/>
              <w:bottom w:val="single" w:sz="4" w:space="0" w:color="000000"/>
              <w:right w:val="single" w:sz="4" w:space="0" w:color="000000"/>
            </w:tcBorders>
            <w:vAlign w:val="center"/>
          </w:tcPr>
          <w:p w:rsidR="00166F1E" w:rsidRPr="00101577" w:rsidRDefault="00166F1E" w:rsidP="00101577">
            <w:pPr>
              <w:spacing w:line="240" w:lineRule="auto"/>
              <w:rPr>
                <w:rFonts w:ascii="Arial" w:hAnsi="Arial" w:cs="Arial"/>
                <w:szCs w:val="20"/>
              </w:rPr>
            </w:pPr>
          </w:p>
        </w:tc>
        <w:tc>
          <w:tcPr>
            <w:tcW w:w="4364" w:type="dxa"/>
            <w:tcBorders>
              <w:top w:val="single" w:sz="4" w:space="0" w:color="000000"/>
              <w:left w:val="single" w:sz="4" w:space="0" w:color="000000"/>
              <w:bottom w:val="single" w:sz="4" w:space="0" w:color="000000"/>
              <w:right w:val="single" w:sz="4" w:space="0" w:color="000000"/>
            </w:tcBorders>
            <w:vAlign w:val="center"/>
          </w:tcPr>
          <w:p w:rsidR="00166F1E" w:rsidRPr="00101577" w:rsidRDefault="00166F1E" w:rsidP="00101577">
            <w:pPr>
              <w:spacing w:line="240" w:lineRule="auto"/>
              <w:rPr>
                <w:rFonts w:ascii="Arial" w:hAnsi="Arial" w:cs="Arial"/>
                <w:szCs w:val="20"/>
              </w:rPr>
            </w:pPr>
          </w:p>
        </w:tc>
      </w:tr>
    </w:tbl>
    <w:p w:rsidR="0099169C" w:rsidRDefault="0099169C" w:rsidP="0099169C">
      <w:pPr>
        <w:tabs>
          <w:tab w:val="left" w:pos="1134"/>
        </w:tabs>
        <w:spacing w:before="0" w:after="0" w:line="240" w:lineRule="auto"/>
        <w:rPr>
          <w:rFonts w:ascii="Arial" w:hAnsi="Arial" w:cs="Arial"/>
          <w:sz w:val="22"/>
          <w:szCs w:val="22"/>
        </w:rPr>
      </w:pPr>
    </w:p>
    <w:p w:rsidR="009B3628" w:rsidRPr="0041242C" w:rsidRDefault="00470A9C" w:rsidP="00E92939">
      <w:pPr>
        <w:spacing w:line="240" w:lineRule="auto"/>
        <w:rPr>
          <w:rFonts w:ascii="Arial" w:hAnsi="Arial" w:cs="Arial"/>
          <w:b/>
          <w:sz w:val="28"/>
          <w:szCs w:val="28"/>
        </w:rPr>
      </w:pPr>
      <w:r>
        <w:rPr>
          <w:rFonts w:ascii="Arial" w:hAnsi="Arial" w:cs="Arial"/>
          <w:sz w:val="22"/>
          <w:szCs w:val="22"/>
        </w:rPr>
        <w:br w:type="page"/>
      </w:r>
      <w:r w:rsidRPr="0041242C">
        <w:rPr>
          <w:rFonts w:ascii="Arial" w:hAnsi="Arial" w:cs="Arial"/>
          <w:b/>
          <w:sz w:val="28"/>
          <w:szCs w:val="28"/>
        </w:rPr>
        <w:lastRenderedPageBreak/>
        <w:t>Response to Approach to Market Annex 1 – Management Fees</w:t>
      </w:r>
      <w:r w:rsidR="009678F0" w:rsidRPr="0041242C">
        <w:rPr>
          <w:rFonts w:ascii="Arial" w:hAnsi="Arial" w:cs="Arial"/>
          <w:b/>
          <w:sz w:val="28"/>
          <w:szCs w:val="28"/>
        </w:rPr>
        <w:t xml:space="preserve"> (if applicable)</w:t>
      </w:r>
    </w:p>
    <w:p w:rsidR="009B3628" w:rsidRPr="00116832" w:rsidRDefault="00470A9C" w:rsidP="009B3628">
      <w:pPr>
        <w:keepNext/>
        <w:keepLines/>
        <w:pBdr>
          <w:top w:val="single" w:sz="4" w:space="1" w:color="auto"/>
          <w:left w:val="single" w:sz="4" w:space="0" w:color="auto"/>
          <w:bottom w:val="single" w:sz="4" w:space="1" w:color="auto"/>
          <w:right w:val="single" w:sz="4" w:space="4" w:color="auto"/>
        </w:pBdr>
        <w:spacing w:before="0" w:after="0" w:line="240" w:lineRule="auto"/>
        <w:rPr>
          <w:rFonts w:ascii="Arial" w:hAnsi="Arial" w:cs="Arial"/>
          <w:b/>
          <w:color w:val="000000"/>
          <w:szCs w:val="20"/>
          <w:lang w:eastAsia="en-US"/>
        </w:rPr>
      </w:pPr>
      <w:r w:rsidRPr="00116832">
        <w:rPr>
          <w:rFonts w:ascii="Arial" w:hAnsi="Arial" w:cs="Arial"/>
          <w:b/>
          <w:color w:val="000000"/>
          <w:szCs w:val="20"/>
          <w:lang w:eastAsia="en-US"/>
        </w:rPr>
        <w:t>Instruction to Potential Suppliers:</w:t>
      </w:r>
    </w:p>
    <w:p w:rsidR="009B3628" w:rsidRPr="00116832" w:rsidRDefault="00470A9C" w:rsidP="009B3628">
      <w:pPr>
        <w:keepNext/>
        <w:keepLines/>
        <w:pBdr>
          <w:top w:val="single" w:sz="4" w:space="1" w:color="auto"/>
          <w:left w:val="single" w:sz="4" w:space="0" w:color="auto"/>
          <w:bottom w:val="single" w:sz="4" w:space="1" w:color="auto"/>
          <w:right w:val="single" w:sz="4" w:space="4" w:color="auto"/>
        </w:pBdr>
        <w:spacing w:before="0" w:after="0" w:line="240" w:lineRule="auto"/>
        <w:rPr>
          <w:rFonts w:ascii="Arial" w:hAnsi="Arial" w:cs="Arial"/>
          <w:szCs w:val="20"/>
        </w:rPr>
      </w:pPr>
      <w:r w:rsidRPr="00116832">
        <w:rPr>
          <w:rFonts w:ascii="Arial" w:hAnsi="Arial" w:cs="Arial"/>
          <w:color w:val="000000"/>
          <w:szCs w:val="20"/>
          <w:lang w:eastAsia="en-US"/>
        </w:rPr>
        <w:t xml:space="preserve">Delete the components below that are not applicable. </w:t>
      </w:r>
    </w:p>
    <w:p w:rsidR="009B3628" w:rsidRDefault="009B3628" w:rsidP="009B3628">
      <w:pPr>
        <w:pStyle w:val="Indent2"/>
        <w:keepLines w:val="0"/>
        <w:spacing w:after="0"/>
        <w:ind w:left="0"/>
        <w:rPr>
          <w:rFonts w:ascii="Arial" w:hAnsi="Arial" w:cs="Arial"/>
          <w:szCs w:val="22"/>
        </w:rPr>
      </w:pPr>
    </w:p>
    <w:p w:rsidR="009B3628" w:rsidRPr="00E92939" w:rsidRDefault="00470A9C" w:rsidP="009B3628">
      <w:pPr>
        <w:pStyle w:val="Indent2"/>
        <w:keepLines w:val="0"/>
        <w:spacing w:after="0"/>
        <w:ind w:left="0"/>
        <w:rPr>
          <w:rFonts w:ascii="Arial" w:hAnsi="Arial" w:cs="Arial"/>
          <w:sz w:val="20"/>
        </w:rPr>
      </w:pPr>
      <w:r w:rsidRPr="00E92939">
        <w:rPr>
          <w:rFonts w:ascii="Arial" w:hAnsi="Arial" w:cs="Arial"/>
          <w:sz w:val="20"/>
        </w:rPr>
        <w:t xml:space="preserve">The maximum amount payable to the Supplier in management fees must not exceed </w:t>
      </w:r>
      <w:r w:rsidRPr="00E92939">
        <w:rPr>
          <w:rFonts w:ascii="Arial" w:hAnsi="Arial" w:cs="Arial"/>
          <w:b/>
          <w:sz w:val="20"/>
          <w:highlight w:val="yellow"/>
        </w:rPr>
        <w:t>$0.00</w:t>
      </w:r>
      <w:r w:rsidRPr="00E92939">
        <w:rPr>
          <w:rFonts w:ascii="Arial" w:hAnsi="Arial" w:cs="Arial"/>
          <w:sz w:val="20"/>
        </w:rPr>
        <w:t xml:space="preserve"> </w:t>
      </w:r>
      <w:r w:rsidR="00E92939">
        <w:rPr>
          <w:rFonts w:ascii="Arial" w:hAnsi="Arial" w:cs="Arial"/>
          <w:sz w:val="20"/>
        </w:rPr>
        <w:t>(</w:t>
      </w:r>
      <w:r w:rsidRPr="00E92939">
        <w:rPr>
          <w:rFonts w:ascii="Arial" w:hAnsi="Arial" w:cs="Arial"/>
          <w:sz w:val="20"/>
        </w:rPr>
        <w:t>inclusive of GST and all taxes and charges</w:t>
      </w:r>
      <w:r w:rsidR="00E92939">
        <w:rPr>
          <w:rFonts w:ascii="Arial" w:hAnsi="Arial" w:cs="Arial"/>
          <w:sz w:val="20"/>
        </w:rPr>
        <w:t>)</w:t>
      </w:r>
      <w:r w:rsidRPr="00E92939">
        <w:rPr>
          <w:rFonts w:ascii="Arial" w:hAnsi="Arial" w:cs="Arial"/>
          <w:sz w:val="20"/>
        </w:rPr>
        <w:t>.</w:t>
      </w:r>
    </w:p>
    <w:p w:rsidR="009B3628" w:rsidRPr="00E92939" w:rsidRDefault="009B3628" w:rsidP="009B3628">
      <w:pPr>
        <w:pStyle w:val="Indent2"/>
        <w:keepLines w:val="0"/>
        <w:spacing w:after="0"/>
        <w:ind w:left="0"/>
        <w:rPr>
          <w:rFonts w:ascii="Arial" w:hAnsi="Arial" w:cs="Arial"/>
          <w:sz w:val="20"/>
        </w:rPr>
      </w:pPr>
    </w:p>
    <w:p w:rsidR="009B3628" w:rsidRPr="00E92939" w:rsidRDefault="00470A9C" w:rsidP="009B3628">
      <w:pPr>
        <w:spacing w:before="0" w:after="0" w:line="240" w:lineRule="auto"/>
        <w:rPr>
          <w:rFonts w:ascii="Arial" w:hAnsi="Arial" w:cs="Arial"/>
          <w:b/>
          <w:sz w:val="22"/>
          <w:szCs w:val="22"/>
        </w:rPr>
      </w:pPr>
      <w:r w:rsidRPr="00E92939">
        <w:rPr>
          <w:rFonts w:ascii="Arial" w:hAnsi="Arial" w:cs="Arial"/>
          <w:b/>
          <w:sz w:val="22"/>
          <w:szCs w:val="22"/>
        </w:rPr>
        <w:t>Managing Contractor or Company</w:t>
      </w:r>
    </w:p>
    <w:p w:rsidR="009B3628" w:rsidRPr="00E92939" w:rsidRDefault="00470A9C" w:rsidP="009B3628">
      <w:pPr>
        <w:pStyle w:val="Indent2"/>
        <w:keepLines w:val="0"/>
        <w:spacing w:after="0"/>
        <w:ind w:left="0"/>
        <w:rPr>
          <w:rFonts w:ascii="Arial" w:hAnsi="Arial" w:cs="Arial"/>
          <w:sz w:val="20"/>
        </w:rPr>
      </w:pPr>
      <w:r w:rsidRPr="00E92939">
        <w:rPr>
          <w:rFonts w:ascii="Arial" w:hAnsi="Arial" w:cs="Arial"/>
          <w:sz w:val="20"/>
        </w:rPr>
        <w:t xml:space="preserve">The Supplier’s management fee is comprised of the following: </w:t>
      </w:r>
    </w:p>
    <w:p w:rsidR="009B3628" w:rsidRPr="00E92939" w:rsidRDefault="00470A9C" w:rsidP="009B3628">
      <w:pPr>
        <w:pStyle w:val="Leveli"/>
        <w:numPr>
          <w:ilvl w:val="2"/>
          <w:numId w:val="32"/>
        </w:numPr>
        <w:tabs>
          <w:tab w:val="clear" w:pos="1440"/>
        </w:tabs>
        <w:spacing w:before="0"/>
        <w:ind w:left="709" w:hanging="567"/>
        <w:rPr>
          <w:rFonts w:ascii="Arial" w:hAnsi="Arial" w:cs="Arial"/>
          <w:sz w:val="20"/>
          <w:szCs w:val="20"/>
        </w:rPr>
      </w:pPr>
      <w:r w:rsidRPr="00E92939">
        <w:rPr>
          <w:rFonts w:ascii="Arial" w:hAnsi="Arial" w:cs="Arial"/>
          <w:sz w:val="20"/>
          <w:szCs w:val="20"/>
        </w:rPr>
        <w:t>profits, including commercial margins and mark-up for personnel and project management;</w:t>
      </w:r>
    </w:p>
    <w:p w:rsidR="009B3628" w:rsidRPr="00E92939" w:rsidRDefault="00470A9C" w:rsidP="009B3628">
      <w:pPr>
        <w:pStyle w:val="Leveli"/>
        <w:numPr>
          <w:ilvl w:val="2"/>
          <w:numId w:val="32"/>
        </w:numPr>
        <w:spacing w:before="0"/>
        <w:ind w:left="709" w:hanging="567"/>
        <w:rPr>
          <w:rFonts w:ascii="Arial" w:hAnsi="Arial" w:cs="Arial"/>
          <w:sz w:val="20"/>
          <w:szCs w:val="20"/>
        </w:rPr>
      </w:pPr>
      <w:r w:rsidRPr="00E92939">
        <w:rPr>
          <w:rFonts w:ascii="Arial" w:hAnsi="Arial" w:cs="Arial"/>
          <w:sz w:val="20"/>
          <w:szCs w:val="20"/>
        </w:rPr>
        <w:t>financial management costs; including the cost of financial charges;</w:t>
      </w:r>
    </w:p>
    <w:p w:rsidR="009B3628" w:rsidRPr="00E92939" w:rsidRDefault="00470A9C" w:rsidP="009B3628">
      <w:pPr>
        <w:pStyle w:val="Leveli"/>
        <w:numPr>
          <w:ilvl w:val="2"/>
          <w:numId w:val="32"/>
        </w:numPr>
        <w:spacing w:before="0"/>
        <w:ind w:left="709" w:hanging="567"/>
        <w:rPr>
          <w:rFonts w:ascii="Arial" w:hAnsi="Arial" w:cs="Arial"/>
          <w:sz w:val="20"/>
          <w:szCs w:val="20"/>
        </w:rPr>
      </w:pPr>
      <w:r w:rsidRPr="00E92939">
        <w:rPr>
          <w:rFonts w:ascii="Arial" w:hAnsi="Arial" w:cs="Arial"/>
          <w:sz w:val="20"/>
          <w:szCs w:val="20"/>
        </w:rPr>
        <w:t>costs of Supplier administrative and head office staff if any;</w:t>
      </w:r>
    </w:p>
    <w:p w:rsidR="009B3628" w:rsidRPr="00E92939" w:rsidRDefault="00470A9C" w:rsidP="009B3628">
      <w:pPr>
        <w:pStyle w:val="Leveli"/>
        <w:numPr>
          <w:ilvl w:val="2"/>
          <w:numId w:val="32"/>
        </w:numPr>
        <w:spacing w:before="0"/>
        <w:ind w:left="709" w:hanging="567"/>
        <w:rPr>
          <w:rFonts w:ascii="Arial" w:hAnsi="Arial" w:cs="Arial"/>
          <w:sz w:val="20"/>
          <w:szCs w:val="20"/>
        </w:rPr>
      </w:pPr>
      <w:r w:rsidRPr="00E92939">
        <w:rPr>
          <w:rFonts w:ascii="Arial" w:hAnsi="Arial" w:cs="Arial"/>
          <w:sz w:val="20"/>
          <w:szCs w:val="20"/>
        </w:rPr>
        <w:t>insurance costs as required by this Contract, but exclusive of medical insurance costs for personnel;</w:t>
      </w:r>
    </w:p>
    <w:p w:rsidR="009B3628" w:rsidRPr="00E92939" w:rsidRDefault="00470A9C" w:rsidP="009B3628">
      <w:pPr>
        <w:pStyle w:val="Leveli"/>
        <w:numPr>
          <w:ilvl w:val="2"/>
          <w:numId w:val="32"/>
        </w:numPr>
        <w:spacing w:before="0"/>
        <w:ind w:left="709" w:hanging="567"/>
        <w:rPr>
          <w:rFonts w:ascii="Arial" w:hAnsi="Arial" w:cs="Arial"/>
          <w:sz w:val="20"/>
          <w:szCs w:val="20"/>
        </w:rPr>
      </w:pPr>
      <w:r w:rsidRPr="00E92939">
        <w:rPr>
          <w:rFonts w:ascii="Arial" w:hAnsi="Arial" w:cs="Arial"/>
          <w:sz w:val="20"/>
          <w:szCs w:val="20"/>
        </w:rPr>
        <w:t>taxation, as applicable;</w:t>
      </w:r>
    </w:p>
    <w:p w:rsidR="009B3628" w:rsidRPr="00E92939" w:rsidRDefault="00470A9C" w:rsidP="009B3628">
      <w:pPr>
        <w:pStyle w:val="Leveli"/>
        <w:numPr>
          <w:ilvl w:val="2"/>
          <w:numId w:val="32"/>
        </w:numPr>
        <w:spacing w:before="0"/>
        <w:ind w:left="709" w:hanging="567"/>
        <w:rPr>
          <w:rFonts w:ascii="Arial" w:hAnsi="Arial" w:cs="Arial"/>
          <w:sz w:val="20"/>
          <w:szCs w:val="20"/>
        </w:rPr>
      </w:pPr>
      <w:r w:rsidRPr="00E92939">
        <w:rPr>
          <w:rFonts w:ascii="Arial" w:hAnsi="Arial" w:cs="Arial"/>
          <w:sz w:val="20"/>
          <w:szCs w:val="20"/>
        </w:rPr>
        <w:t>costs of complying with the Supplier’s reporting and liaison obligations under this Contract;</w:t>
      </w:r>
    </w:p>
    <w:p w:rsidR="009B3628" w:rsidRPr="00E92939" w:rsidRDefault="00470A9C" w:rsidP="009B3628">
      <w:pPr>
        <w:pStyle w:val="Leveli"/>
        <w:numPr>
          <w:ilvl w:val="2"/>
          <w:numId w:val="32"/>
        </w:numPr>
        <w:spacing w:before="0"/>
        <w:ind w:left="709" w:hanging="567"/>
        <w:rPr>
          <w:rFonts w:ascii="Arial" w:hAnsi="Arial" w:cs="Arial"/>
          <w:sz w:val="20"/>
          <w:szCs w:val="20"/>
        </w:rPr>
      </w:pPr>
      <w:r w:rsidRPr="00E92939">
        <w:rPr>
          <w:rFonts w:ascii="Arial" w:hAnsi="Arial" w:cs="Arial"/>
          <w:sz w:val="20"/>
          <w:szCs w:val="20"/>
        </w:rPr>
        <w:t>costs associated with all personnel briefings in Australia or in-country;</w:t>
      </w:r>
    </w:p>
    <w:p w:rsidR="009B3628" w:rsidRPr="00E92939" w:rsidRDefault="00470A9C" w:rsidP="009B3628">
      <w:pPr>
        <w:pStyle w:val="Leveli"/>
        <w:numPr>
          <w:ilvl w:val="2"/>
          <w:numId w:val="32"/>
        </w:numPr>
        <w:spacing w:before="0"/>
        <w:ind w:left="709" w:hanging="567"/>
        <w:rPr>
          <w:rFonts w:ascii="Arial" w:hAnsi="Arial" w:cs="Arial"/>
          <w:sz w:val="20"/>
          <w:szCs w:val="20"/>
        </w:rPr>
      </w:pPr>
      <w:r w:rsidRPr="00E92939">
        <w:rPr>
          <w:rFonts w:ascii="Arial" w:hAnsi="Arial" w:cs="Arial"/>
          <w:sz w:val="20"/>
          <w:szCs w:val="20"/>
        </w:rPr>
        <w:t>costs associated with any subcontracting and procurement of goods and services,</w:t>
      </w:r>
    </w:p>
    <w:p w:rsidR="009B3628" w:rsidRPr="00E92939" w:rsidRDefault="00470A9C" w:rsidP="009B3628">
      <w:pPr>
        <w:pStyle w:val="Leveli"/>
        <w:numPr>
          <w:ilvl w:val="2"/>
          <w:numId w:val="32"/>
        </w:numPr>
        <w:spacing w:before="0"/>
        <w:ind w:left="709" w:hanging="567"/>
        <w:rPr>
          <w:rFonts w:ascii="Arial" w:hAnsi="Arial" w:cs="Arial"/>
          <w:sz w:val="20"/>
          <w:szCs w:val="20"/>
        </w:rPr>
      </w:pPr>
      <w:r w:rsidRPr="00E92939">
        <w:rPr>
          <w:rFonts w:ascii="Arial" w:hAnsi="Arial" w:cs="Arial"/>
          <w:sz w:val="20"/>
          <w:szCs w:val="20"/>
        </w:rPr>
        <w:t>costs, including domestic and international travel, accommodation, per diems and local transport costs where required for Supplier head office personnel;</w:t>
      </w:r>
    </w:p>
    <w:p w:rsidR="009B3628" w:rsidRPr="00E92939" w:rsidRDefault="00470A9C" w:rsidP="009B3628">
      <w:pPr>
        <w:pStyle w:val="Leveli"/>
        <w:numPr>
          <w:ilvl w:val="2"/>
          <w:numId w:val="32"/>
        </w:numPr>
        <w:spacing w:before="0"/>
        <w:ind w:left="709" w:hanging="567"/>
        <w:rPr>
          <w:rFonts w:ascii="Arial" w:hAnsi="Arial" w:cs="Arial"/>
          <w:sz w:val="20"/>
          <w:szCs w:val="20"/>
        </w:rPr>
      </w:pPr>
      <w:r w:rsidRPr="00E92939">
        <w:rPr>
          <w:rFonts w:ascii="Arial" w:hAnsi="Arial" w:cs="Arial"/>
          <w:sz w:val="20"/>
          <w:szCs w:val="20"/>
        </w:rPr>
        <w:t>any other overheads required to perform the Services in accordance with this Contract;</w:t>
      </w:r>
    </w:p>
    <w:p w:rsidR="009B3628" w:rsidRPr="00E92939" w:rsidRDefault="00470A9C" w:rsidP="009B3628">
      <w:pPr>
        <w:pStyle w:val="Leveli"/>
        <w:numPr>
          <w:ilvl w:val="2"/>
          <w:numId w:val="32"/>
        </w:numPr>
        <w:spacing w:before="0"/>
        <w:ind w:left="709" w:hanging="567"/>
        <w:rPr>
          <w:rFonts w:ascii="Arial" w:hAnsi="Arial" w:cs="Arial"/>
          <w:sz w:val="20"/>
          <w:szCs w:val="20"/>
        </w:rPr>
      </w:pPr>
      <w:r w:rsidRPr="00E92939">
        <w:rPr>
          <w:rFonts w:ascii="Arial" w:hAnsi="Arial" w:cs="Arial"/>
          <w:sz w:val="20"/>
          <w:szCs w:val="20"/>
        </w:rPr>
        <w:t>all escalators for the management fees for the term of this Contract; and</w:t>
      </w:r>
    </w:p>
    <w:p w:rsidR="009B3628" w:rsidRPr="00E92939" w:rsidRDefault="00470A9C" w:rsidP="009B3628">
      <w:pPr>
        <w:pStyle w:val="Leveli"/>
        <w:numPr>
          <w:ilvl w:val="2"/>
          <w:numId w:val="32"/>
        </w:numPr>
        <w:spacing w:before="0"/>
        <w:ind w:left="709" w:hanging="567"/>
        <w:rPr>
          <w:rFonts w:ascii="Arial" w:hAnsi="Arial" w:cs="Arial"/>
          <w:sz w:val="20"/>
          <w:szCs w:val="20"/>
        </w:rPr>
      </w:pPr>
      <w:r w:rsidRPr="00E92939">
        <w:rPr>
          <w:rFonts w:ascii="Arial" w:hAnsi="Arial" w:cs="Arial"/>
          <w:sz w:val="20"/>
          <w:szCs w:val="20"/>
        </w:rPr>
        <w:t>any allowance for risks and contingencies.</w:t>
      </w:r>
    </w:p>
    <w:p w:rsidR="009B3628" w:rsidRPr="009B3628" w:rsidRDefault="00470A9C" w:rsidP="009B3628">
      <w:pPr>
        <w:spacing w:before="240" w:after="240" w:line="240" w:lineRule="auto"/>
        <w:jc w:val="center"/>
        <w:rPr>
          <w:rFonts w:ascii="Arial" w:hAnsi="Arial" w:cs="Arial"/>
          <w:b/>
          <w:sz w:val="22"/>
          <w:szCs w:val="22"/>
        </w:rPr>
      </w:pPr>
      <w:r w:rsidRPr="009B3628">
        <w:rPr>
          <w:rFonts w:ascii="Arial" w:hAnsi="Arial" w:cs="Arial"/>
          <w:b/>
          <w:sz w:val="22"/>
          <w:szCs w:val="22"/>
        </w:rPr>
        <w:t>OR</w:t>
      </w:r>
    </w:p>
    <w:p w:rsidR="009B3628" w:rsidRPr="00116832" w:rsidRDefault="00470A9C" w:rsidP="009B3628">
      <w:pPr>
        <w:pStyle w:val="ListParagraph"/>
        <w:pBdr>
          <w:top w:val="single" w:sz="4" w:space="1" w:color="auto"/>
          <w:left w:val="single" w:sz="4" w:space="4" w:color="auto"/>
          <w:bottom w:val="single" w:sz="4" w:space="1" w:color="auto"/>
          <w:right w:val="single" w:sz="4" w:space="4" w:color="auto"/>
        </w:pBdr>
        <w:spacing w:before="0" w:after="0" w:line="240" w:lineRule="auto"/>
        <w:ind w:left="0"/>
        <w:contextualSpacing w:val="0"/>
        <w:rPr>
          <w:rFonts w:ascii="Arial" w:hAnsi="Arial" w:cs="Arial"/>
          <w:b/>
          <w:bCs/>
          <w:szCs w:val="20"/>
        </w:rPr>
      </w:pPr>
      <w:r w:rsidRPr="00116832">
        <w:rPr>
          <w:rFonts w:ascii="Arial" w:hAnsi="Arial" w:cs="Arial"/>
          <w:b/>
          <w:bCs/>
          <w:szCs w:val="20"/>
        </w:rPr>
        <w:t>Handy Hint: Management Fee for Individuals or Sole Traders</w:t>
      </w:r>
    </w:p>
    <w:p w:rsidR="009B3628" w:rsidRPr="00116832" w:rsidRDefault="00470A9C" w:rsidP="009B3628">
      <w:pPr>
        <w:pStyle w:val="ListParagraph"/>
        <w:pBdr>
          <w:top w:val="single" w:sz="4" w:space="1" w:color="auto"/>
          <w:left w:val="single" w:sz="4" w:space="4" w:color="auto"/>
          <w:bottom w:val="single" w:sz="4" w:space="1" w:color="auto"/>
          <w:right w:val="single" w:sz="4" w:space="4" w:color="auto"/>
        </w:pBdr>
        <w:spacing w:before="0" w:after="0" w:line="240" w:lineRule="auto"/>
        <w:ind w:left="0"/>
        <w:contextualSpacing w:val="0"/>
        <w:rPr>
          <w:rFonts w:ascii="Arial" w:hAnsi="Arial" w:cs="Arial"/>
          <w:bCs/>
          <w:szCs w:val="20"/>
        </w:rPr>
      </w:pPr>
      <w:r w:rsidRPr="00116832">
        <w:rPr>
          <w:rFonts w:ascii="Arial" w:hAnsi="Arial" w:cs="Arial"/>
          <w:bCs/>
          <w:szCs w:val="20"/>
        </w:rPr>
        <w:t xml:space="preserve">Use this option if you are an individual or sole trader (not engaged through a company, partnership or trust). Note: The Customer will only pay a management fee to individuals/sole traders up to 10 per cent and where there is a clear justification provided in accordance with the Aid Adviser Remuneration Framework available at </w:t>
      </w:r>
      <w:hyperlink r:id="rId39" w:history="1">
        <w:r w:rsidRPr="00A60421">
          <w:rPr>
            <w:rStyle w:val="Hyperlink"/>
            <w:rFonts w:ascii="Arial" w:hAnsi="Arial" w:cs="Arial"/>
            <w:bCs/>
            <w:szCs w:val="20"/>
          </w:rPr>
          <w:t>http://dfat.gov.au/about-us/publications/Pages/adviser-remuneration-framework.aspx</w:t>
        </w:r>
      </w:hyperlink>
      <w:r>
        <w:rPr>
          <w:rFonts w:ascii="Arial" w:hAnsi="Arial" w:cs="Arial"/>
          <w:bCs/>
          <w:szCs w:val="20"/>
        </w:rPr>
        <w:t>.</w:t>
      </w:r>
    </w:p>
    <w:p w:rsidR="009B3628" w:rsidRDefault="009B3628" w:rsidP="009B3628">
      <w:pPr>
        <w:pStyle w:val="Indent2"/>
        <w:keepLines w:val="0"/>
        <w:spacing w:after="0"/>
        <w:ind w:left="0"/>
        <w:rPr>
          <w:rFonts w:ascii="Arial" w:hAnsi="Arial" w:cs="Arial"/>
          <w:b/>
          <w:szCs w:val="22"/>
        </w:rPr>
      </w:pPr>
    </w:p>
    <w:p w:rsidR="009B3628" w:rsidRDefault="00470A9C" w:rsidP="009B3628">
      <w:pPr>
        <w:pStyle w:val="Indent2"/>
        <w:keepLines w:val="0"/>
        <w:spacing w:after="0"/>
        <w:ind w:left="0"/>
        <w:rPr>
          <w:rFonts w:ascii="Arial" w:hAnsi="Arial" w:cs="Arial"/>
          <w:szCs w:val="22"/>
        </w:rPr>
      </w:pPr>
      <w:r w:rsidRPr="00BA26A5">
        <w:rPr>
          <w:rFonts w:ascii="Arial" w:hAnsi="Arial" w:cs="Arial"/>
          <w:b/>
          <w:szCs w:val="22"/>
        </w:rPr>
        <w:t>Individuals or Sole Traders</w:t>
      </w:r>
    </w:p>
    <w:p w:rsidR="009B3628" w:rsidRPr="00E92939" w:rsidRDefault="00470A9C" w:rsidP="009B3628">
      <w:pPr>
        <w:pStyle w:val="Indent2"/>
        <w:keepLines w:val="0"/>
        <w:spacing w:after="0"/>
        <w:ind w:left="0"/>
        <w:rPr>
          <w:rFonts w:ascii="Arial" w:hAnsi="Arial" w:cs="Arial"/>
          <w:sz w:val="20"/>
        </w:rPr>
      </w:pPr>
      <w:r w:rsidRPr="00E92939">
        <w:rPr>
          <w:rFonts w:ascii="Arial" w:hAnsi="Arial" w:cs="Arial"/>
          <w:sz w:val="20"/>
        </w:rPr>
        <w:t>The Supplier’s management fee is comprised of the following:</w:t>
      </w:r>
    </w:p>
    <w:p w:rsidR="009B3628" w:rsidRPr="00E92939" w:rsidRDefault="00470A9C" w:rsidP="009B3628">
      <w:pPr>
        <w:pStyle w:val="Leveli"/>
        <w:numPr>
          <w:ilvl w:val="2"/>
          <w:numId w:val="33"/>
        </w:numPr>
        <w:tabs>
          <w:tab w:val="clear" w:pos="1440"/>
        </w:tabs>
        <w:spacing w:before="0"/>
        <w:ind w:left="709" w:hanging="567"/>
        <w:rPr>
          <w:rFonts w:ascii="Arial" w:hAnsi="Arial" w:cs="Arial"/>
          <w:sz w:val="20"/>
          <w:szCs w:val="20"/>
        </w:rPr>
      </w:pPr>
      <w:r w:rsidRPr="00E92939">
        <w:rPr>
          <w:rFonts w:ascii="Arial" w:hAnsi="Arial" w:cs="Arial"/>
          <w:sz w:val="20"/>
          <w:szCs w:val="20"/>
        </w:rPr>
        <w:t>financial management costs, including the cost of financial charges;</w:t>
      </w:r>
    </w:p>
    <w:p w:rsidR="009B3628" w:rsidRPr="00E92939" w:rsidRDefault="00470A9C" w:rsidP="009B3628">
      <w:pPr>
        <w:pStyle w:val="Leveli"/>
        <w:numPr>
          <w:ilvl w:val="2"/>
          <w:numId w:val="33"/>
        </w:numPr>
        <w:spacing w:before="0"/>
        <w:ind w:left="709" w:hanging="567"/>
        <w:rPr>
          <w:rFonts w:ascii="Arial" w:hAnsi="Arial" w:cs="Arial"/>
          <w:sz w:val="20"/>
          <w:szCs w:val="20"/>
        </w:rPr>
      </w:pPr>
      <w:r w:rsidRPr="00E92939">
        <w:rPr>
          <w:rFonts w:ascii="Arial" w:hAnsi="Arial" w:cs="Arial"/>
          <w:sz w:val="20"/>
          <w:szCs w:val="20"/>
        </w:rPr>
        <w:t>insurance costs as required by this Contract, but exclusive of medical insurance costs for personnel;</w:t>
      </w:r>
    </w:p>
    <w:p w:rsidR="009B3628" w:rsidRPr="00E92939" w:rsidRDefault="00470A9C" w:rsidP="009B3628">
      <w:pPr>
        <w:pStyle w:val="Leveli"/>
        <w:numPr>
          <w:ilvl w:val="2"/>
          <w:numId w:val="33"/>
        </w:numPr>
        <w:spacing w:before="0"/>
        <w:ind w:left="709" w:hanging="567"/>
        <w:rPr>
          <w:rFonts w:ascii="Arial" w:hAnsi="Arial" w:cs="Arial"/>
          <w:sz w:val="20"/>
          <w:szCs w:val="20"/>
        </w:rPr>
      </w:pPr>
      <w:r w:rsidRPr="00E92939">
        <w:rPr>
          <w:rFonts w:ascii="Arial" w:hAnsi="Arial" w:cs="Arial"/>
          <w:sz w:val="20"/>
          <w:szCs w:val="20"/>
        </w:rPr>
        <w:t>taxation, as applicable;</w:t>
      </w:r>
    </w:p>
    <w:p w:rsidR="009B3628" w:rsidRPr="00E92939" w:rsidRDefault="00470A9C" w:rsidP="009B3628">
      <w:pPr>
        <w:pStyle w:val="Leveli"/>
        <w:numPr>
          <w:ilvl w:val="2"/>
          <w:numId w:val="33"/>
        </w:numPr>
        <w:spacing w:before="0"/>
        <w:ind w:left="709" w:hanging="567"/>
        <w:rPr>
          <w:rFonts w:ascii="Arial" w:hAnsi="Arial" w:cs="Arial"/>
          <w:sz w:val="20"/>
          <w:szCs w:val="20"/>
        </w:rPr>
      </w:pPr>
      <w:r w:rsidRPr="00E92939">
        <w:rPr>
          <w:rFonts w:ascii="Arial" w:hAnsi="Arial" w:cs="Arial"/>
          <w:sz w:val="20"/>
          <w:szCs w:val="20"/>
        </w:rPr>
        <w:t>costs of complying with the Supplier’s reporting and liaison obligations under this Contract;</w:t>
      </w:r>
    </w:p>
    <w:p w:rsidR="009B3628" w:rsidRPr="00E92939" w:rsidRDefault="00470A9C" w:rsidP="009B3628">
      <w:pPr>
        <w:pStyle w:val="Leveli"/>
        <w:numPr>
          <w:ilvl w:val="2"/>
          <w:numId w:val="33"/>
        </w:numPr>
        <w:spacing w:before="0"/>
        <w:ind w:left="709" w:hanging="567"/>
        <w:rPr>
          <w:rFonts w:ascii="Arial" w:hAnsi="Arial" w:cs="Arial"/>
          <w:sz w:val="20"/>
          <w:szCs w:val="20"/>
        </w:rPr>
      </w:pPr>
      <w:r w:rsidRPr="00E92939">
        <w:rPr>
          <w:rFonts w:ascii="Arial" w:hAnsi="Arial" w:cs="Arial"/>
          <w:sz w:val="20"/>
          <w:szCs w:val="20"/>
        </w:rPr>
        <w:t>costs associated with all personnel briefings in Australia or in-country;</w:t>
      </w:r>
    </w:p>
    <w:p w:rsidR="009B3628" w:rsidRPr="00E92939" w:rsidRDefault="00470A9C" w:rsidP="009B3628">
      <w:pPr>
        <w:pStyle w:val="Leveli"/>
        <w:numPr>
          <w:ilvl w:val="2"/>
          <w:numId w:val="33"/>
        </w:numPr>
        <w:spacing w:before="0"/>
        <w:ind w:left="709" w:hanging="567"/>
        <w:rPr>
          <w:rFonts w:ascii="Arial" w:hAnsi="Arial" w:cs="Arial"/>
          <w:sz w:val="20"/>
          <w:szCs w:val="20"/>
        </w:rPr>
      </w:pPr>
      <w:r w:rsidRPr="00E92939">
        <w:rPr>
          <w:rFonts w:ascii="Arial" w:hAnsi="Arial" w:cs="Arial"/>
          <w:sz w:val="20"/>
          <w:szCs w:val="20"/>
        </w:rPr>
        <w:t>costs associated with procurement of goods and services;</w:t>
      </w:r>
    </w:p>
    <w:p w:rsidR="009B3628" w:rsidRPr="00E92939" w:rsidRDefault="00470A9C" w:rsidP="009B3628">
      <w:pPr>
        <w:pStyle w:val="Leveli"/>
        <w:numPr>
          <w:ilvl w:val="2"/>
          <w:numId w:val="33"/>
        </w:numPr>
        <w:spacing w:before="0"/>
        <w:ind w:left="709" w:hanging="567"/>
        <w:rPr>
          <w:rFonts w:ascii="Arial" w:hAnsi="Arial" w:cs="Arial"/>
          <w:sz w:val="20"/>
          <w:szCs w:val="20"/>
        </w:rPr>
      </w:pPr>
      <w:r w:rsidRPr="00E92939">
        <w:rPr>
          <w:rFonts w:ascii="Arial" w:hAnsi="Arial" w:cs="Arial"/>
          <w:sz w:val="20"/>
          <w:szCs w:val="20"/>
        </w:rPr>
        <w:t>any other overheads required to perform the Services in accordance with this Contract;</w:t>
      </w:r>
    </w:p>
    <w:p w:rsidR="009B3628" w:rsidRPr="00E92939" w:rsidRDefault="00470A9C" w:rsidP="009B3628">
      <w:pPr>
        <w:pStyle w:val="Leveli"/>
        <w:numPr>
          <w:ilvl w:val="2"/>
          <w:numId w:val="33"/>
        </w:numPr>
        <w:spacing w:before="0"/>
        <w:ind w:left="709" w:hanging="567"/>
        <w:rPr>
          <w:rFonts w:ascii="Arial" w:hAnsi="Arial" w:cs="Arial"/>
          <w:sz w:val="20"/>
          <w:szCs w:val="20"/>
        </w:rPr>
      </w:pPr>
      <w:r w:rsidRPr="00E92939">
        <w:rPr>
          <w:rFonts w:ascii="Arial" w:hAnsi="Arial" w:cs="Arial"/>
          <w:sz w:val="20"/>
          <w:szCs w:val="20"/>
        </w:rPr>
        <w:t>all escalators for the term of this Contract; and</w:t>
      </w:r>
    </w:p>
    <w:p w:rsidR="009B3628" w:rsidRPr="00E92939" w:rsidRDefault="00470A9C" w:rsidP="009B3628">
      <w:pPr>
        <w:pStyle w:val="Leveli"/>
        <w:numPr>
          <w:ilvl w:val="2"/>
          <w:numId w:val="33"/>
        </w:numPr>
        <w:spacing w:before="0"/>
        <w:ind w:left="709" w:hanging="567"/>
        <w:rPr>
          <w:rFonts w:ascii="Arial" w:hAnsi="Arial" w:cs="Arial"/>
          <w:sz w:val="20"/>
          <w:szCs w:val="20"/>
        </w:rPr>
      </w:pPr>
      <w:r w:rsidRPr="00E92939">
        <w:rPr>
          <w:rFonts w:ascii="Arial" w:hAnsi="Arial" w:cs="Arial"/>
          <w:sz w:val="20"/>
          <w:szCs w:val="20"/>
        </w:rPr>
        <w:t>any allowance for risks and contingencies.</w:t>
      </w:r>
    </w:p>
    <w:p w:rsidR="009B3628" w:rsidRDefault="00470A9C" w:rsidP="009B3628">
      <w:pPr>
        <w:spacing w:before="0" w:after="0" w:line="240" w:lineRule="auto"/>
        <w:rPr>
          <w:rFonts w:ascii="Arial" w:eastAsia="Calibri" w:hAnsi="Arial" w:cs="Arial"/>
          <w:b/>
          <w:i/>
          <w:sz w:val="24"/>
          <w:lang w:eastAsia="en-US"/>
        </w:rPr>
      </w:pPr>
      <w:r>
        <w:rPr>
          <w:rFonts w:ascii="Arial" w:eastAsia="Calibri" w:hAnsi="Arial" w:cs="Arial"/>
          <w:b/>
          <w:i/>
          <w:sz w:val="24"/>
          <w:lang w:eastAsia="en-US"/>
        </w:rPr>
        <w:br w:type="page"/>
      </w:r>
    </w:p>
    <w:p w:rsidR="009B3628" w:rsidRPr="00B82DE4" w:rsidRDefault="00470A9C" w:rsidP="009B3628">
      <w:pPr>
        <w:spacing w:before="0" w:after="0" w:line="240" w:lineRule="auto"/>
        <w:rPr>
          <w:rFonts w:ascii="Arial" w:eastAsia="Calibri" w:hAnsi="Arial" w:cs="Arial"/>
          <w:b/>
          <w:i/>
          <w:sz w:val="24"/>
          <w:lang w:eastAsia="en-US"/>
        </w:rPr>
      </w:pPr>
      <w:r w:rsidRPr="00B82DE4">
        <w:rPr>
          <w:rFonts w:ascii="Arial" w:eastAsia="Calibri" w:hAnsi="Arial" w:cs="Arial"/>
          <w:b/>
          <w:i/>
          <w:sz w:val="24"/>
          <w:lang w:eastAsia="en-US"/>
        </w:rPr>
        <w:lastRenderedPageBreak/>
        <w:t xml:space="preserve">Management Fees Payment Schedule (if applicable) </w:t>
      </w:r>
    </w:p>
    <w:p w:rsidR="009B3628" w:rsidRPr="000A33C4" w:rsidRDefault="009B3628" w:rsidP="009B3628">
      <w:pPr>
        <w:spacing w:before="0" w:after="0" w:line="240" w:lineRule="auto"/>
        <w:rPr>
          <w:rFonts w:ascii="Arial" w:eastAsia="Calibri" w:hAnsi="Arial" w:cs="Arial"/>
          <w:sz w:val="22"/>
          <w:szCs w:val="22"/>
          <w:lang w:eastAsia="en-US"/>
        </w:rPr>
      </w:pPr>
    </w:p>
    <w:p w:rsidR="009B3628" w:rsidRPr="000A33C4" w:rsidRDefault="00470A9C" w:rsidP="009B3628">
      <w:pPr>
        <w:keepNext/>
        <w:keepLines/>
        <w:pBdr>
          <w:top w:val="single" w:sz="4" w:space="1" w:color="auto"/>
          <w:left w:val="single" w:sz="4" w:space="0" w:color="auto"/>
          <w:bottom w:val="single" w:sz="4" w:space="1" w:color="auto"/>
          <w:right w:val="single" w:sz="4" w:space="4" w:color="auto"/>
        </w:pBdr>
        <w:spacing w:before="0" w:after="0" w:line="240" w:lineRule="auto"/>
        <w:rPr>
          <w:rFonts w:ascii="Arial" w:hAnsi="Arial" w:cs="Arial"/>
          <w:b/>
          <w:color w:val="000000"/>
          <w:sz w:val="22"/>
          <w:szCs w:val="22"/>
          <w:lang w:eastAsia="en-US"/>
        </w:rPr>
      </w:pPr>
      <w:r w:rsidRPr="000A33C4">
        <w:rPr>
          <w:rFonts w:ascii="Arial" w:hAnsi="Arial" w:cs="Arial"/>
          <w:b/>
          <w:color w:val="000000"/>
          <w:sz w:val="22"/>
          <w:szCs w:val="22"/>
          <w:lang w:eastAsia="en-US"/>
        </w:rPr>
        <w:t>Instruction to Potential Suppliers:</w:t>
      </w:r>
    </w:p>
    <w:p w:rsidR="009B3628" w:rsidRPr="000A33C4" w:rsidRDefault="00470A9C" w:rsidP="009B3628">
      <w:pPr>
        <w:keepNext/>
        <w:keepLines/>
        <w:pBdr>
          <w:top w:val="single" w:sz="4" w:space="1" w:color="auto"/>
          <w:left w:val="single" w:sz="4" w:space="0" w:color="auto"/>
          <w:bottom w:val="single" w:sz="4" w:space="1" w:color="auto"/>
          <w:right w:val="single" w:sz="4" w:space="4" w:color="auto"/>
        </w:pBdr>
        <w:spacing w:before="0" w:after="0" w:line="240" w:lineRule="auto"/>
        <w:rPr>
          <w:rFonts w:ascii="Arial" w:hAnsi="Arial" w:cs="Arial"/>
          <w:sz w:val="22"/>
          <w:szCs w:val="22"/>
        </w:rPr>
      </w:pPr>
      <w:r>
        <w:rPr>
          <w:rFonts w:ascii="Arial" w:hAnsi="Arial" w:cs="Arial"/>
          <w:color w:val="000000"/>
          <w:szCs w:val="20"/>
          <w:lang w:eastAsia="en-US"/>
        </w:rPr>
        <w:t xml:space="preserve">Select your preferred payment schedule by deleting the non-preferred options, noting the Customer has the right to propose an alternative schedule. </w:t>
      </w:r>
    </w:p>
    <w:p w:rsidR="009B3628" w:rsidRDefault="009B3628" w:rsidP="009B3628">
      <w:pPr>
        <w:spacing w:before="0" w:after="0" w:line="240" w:lineRule="auto"/>
        <w:rPr>
          <w:rFonts w:ascii="Arial" w:hAnsi="Arial" w:cs="Arial"/>
          <w:sz w:val="22"/>
          <w:szCs w:val="22"/>
        </w:rPr>
      </w:pPr>
    </w:p>
    <w:p w:rsidR="009B3628" w:rsidRPr="00E92939" w:rsidRDefault="00470A9C" w:rsidP="009B3628">
      <w:pPr>
        <w:pStyle w:val="Indent2"/>
        <w:keepLines w:val="0"/>
        <w:spacing w:after="120"/>
        <w:ind w:left="0"/>
        <w:rPr>
          <w:rFonts w:ascii="Arial" w:hAnsi="Arial" w:cs="Arial"/>
          <w:sz w:val="20"/>
        </w:rPr>
      </w:pPr>
      <w:r w:rsidRPr="00E92939">
        <w:rPr>
          <w:rFonts w:ascii="Arial" w:hAnsi="Arial" w:cs="Arial"/>
          <w:sz w:val="20"/>
        </w:rPr>
        <w:t xml:space="preserve">In accordance with its performance policy “Making Performance Count”, the Customer shall pay the Supplier’s management fees subject to </w:t>
      </w:r>
      <w:r w:rsidR="007F7F5E">
        <w:rPr>
          <w:rFonts w:ascii="Arial" w:hAnsi="Arial" w:cs="Arial"/>
          <w:sz w:val="20"/>
        </w:rPr>
        <w:t>receipt of a Correctly Rendered Invoice and subject to the Supplier’s satisfactory</w:t>
      </w:r>
      <w:r w:rsidRPr="00E92939">
        <w:rPr>
          <w:rFonts w:ascii="Arial" w:hAnsi="Arial" w:cs="Arial"/>
          <w:sz w:val="20"/>
        </w:rPr>
        <w:t xml:space="preserve"> achievement of the relevant milestone(s) based on verifiable indicators as follows: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9"/>
        <w:gridCol w:w="1843"/>
        <w:gridCol w:w="1827"/>
        <w:gridCol w:w="2992"/>
        <w:gridCol w:w="2000"/>
      </w:tblGrid>
      <w:tr w:rsidR="00DC7DC1" w:rsidTr="00166F1E">
        <w:trPr>
          <w:trHeight w:val="340"/>
        </w:trPr>
        <w:tc>
          <w:tcPr>
            <w:tcW w:w="1119" w:type="dxa"/>
            <w:shd w:val="clear" w:color="auto" w:fill="F2F2F2" w:themeFill="background1" w:themeFillShade="F2"/>
            <w:vAlign w:val="center"/>
          </w:tcPr>
          <w:p w:rsidR="009B3628" w:rsidRPr="009B3628" w:rsidRDefault="00470A9C" w:rsidP="007F7F5E">
            <w:pPr>
              <w:spacing w:line="240" w:lineRule="auto"/>
              <w:jc w:val="center"/>
              <w:outlineLvl w:val="4"/>
              <w:rPr>
                <w:rFonts w:ascii="Arial" w:hAnsi="Arial" w:cs="Arial"/>
                <w:b/>
                <w:bCs/>
                <w:i/>
                <w:iCs/>
                <w:szCs w:val="20"/>
              </w:rPr>
            </w:pPr>
            <w:r w:rsidRPr="009B3628">
              <w:rPr>
                <w:rFonts w:ascii="Arial" w:hAnsi="Arial" w:cs="Arial"/>
                <w:b/>
                <w:bCs/>
                <w:i/>
                <w:iCs/>
                <w:szCs w:val="20"/>
              </w:rPr>
              <w:t>Due Date</w:t>
            </w:r>
          </w:p>
        </w:tc>
        <w:tc>
          <w:tcPr>
            <w:tcW w:w="1843" w:type="dxa"/>
            <w:shd w:val="clear" w:color="auto" w:fill="F2F2F2" w:themeFill="background1" w:themeFillShade="F2"/>
            <w:vAlign w:val="center"/>
          </w:tcPr>
          <w:p w:rsidR="009B3628" w:rsidRPr="009B3628" w:rsidRDefault="00470A9C" w:rsidP="007F7F5E">
            <w:pPr>
              <w:spacing w:line="240" w:lineRule="auto"/>
              <w:jc w:val="center"/>
              <w:outlineLvl w:val="4"/>
              <w:rPr>
                <w:rFonts w:ascii="Arial" w:hAnsi="Arial" w:cs="Arial"/>
                <w:b/>
                <w:bCs/>
                <w:i/>
                <w:iCs/>
                <w:szCs w:val="20"/>
              </w:rPr>
            </w:pPr>
            <w:r w:rsidRPr="009B3628">
              <w:rPr>
                <w:rFonts w:ascii="Arial" w:hAnsi="Arial" w:cs="Arial"/>
                <w:b/>
                <w:bCs/>
                <w:i/>
                <w:iCs/>
                <w:szCs w:val="20"/>
              </w:rPr>
              <w:t>Milestone</w:t>
            </w:r>
          </w:p>
        </w:tc>
        <w:tc>
          <w:tcPr>
            <w:tcW w:w="1827" w:type="dxa"/>
            <w:shd w:val="clear" w:color="auto" w:fill="F2F2F2" w:themeFill="background1" w:themeFillShade="F2"/>
            <w:vAlign w:val="center"/>
          </w:tcPr>
          <w:p w:rsidR="009B3628" w:rsidRPr="009B3628" w:rsidRDefault="00470A9C" w:rsidP="007F7F5E">
            <w:pPr>
              <w:spacing w:line="240" w:lineRule="auto"/>
              <w:jc w:val="center"/>
              <w:outlineLvl w:val="4"/>
              <w:rPr>
                <w:rFonts w:ascii="Arial" w:hAnsi="Arial" w:cs="Arial"/>
                <w:b/>
                <w:bCs/>
                <w:i/>
                <w:iCs/>
                <w:szCs w:val="20"/>
              </w:rPr>
            </w:pPr>
            <w:r w:rsidRPr="009B3628">
              <w:rPr>
                <w:rFonts w:ascii="Arial" w:hAnsi="Arial" w:cs="Arial"/>
                <w:b/>
                <w:bCs/>
                <w:i/>
                <w:iCs/>
                <w:szCs w:val="20"/>
              </w:rPr>
              <w:t>Description</w:t>
            </w:r>
          </w:p>
        </w:tc>
        <w:tc>
          <w:tcPr>
            <w:tcW w:w="2992" w:type="dxa"/>
            <w:shd w:val="clear" w:color="auto" w:fill="F2F2F2" w:themeFill="background1" w:themeFillShade="F2"/>
            <w:vAlign w:val="center"/>
          </w:tcPr>
          <w:p w:rsidR="009B3628" w:rsidRPr="009B3628" w:rsidRDefault="00470A9C" w:rsidP="007F7F5E">
            <w:pPr>
              <w:spacing w:line="240" w:lineRule="auto"/>
              <w:jc w:val="center"/>
              <w:outlineLvl w:val="4"/>
              <w:rPr>
                <w:rFonts w:ascii="Arial" w:hAnsi="Arial" w:cs="Arial"/>
                <w:b/>
                <w:bCs/>
                <w:i/>
                <w:iCs/>
                <w:szCs w:val="20"/>
              </w:rPr>
            </w:pPr>
            <w:r w:rsidRPr="009B3628">
              <w:rPr>
                <w:rFonts w:ascii="Arial" w:hAnsi="Arial" w:cs="Arial"/>
                <w:b/>
                <w:bCs/>
                <w:i/>
                <w:iCs/>
                <w:szCs w:val="20"/>
              </w:rPr>
              <w:t>Verifiable indicator</w:t>
            </w:r>
          </w:p>
        </w:tc>
        <w:tc>
          <w:tcPr>
            <w:tcW w:w="2000" w:type="dxa"/>
            <w:shd w:val="clear" w:color="auto" w:fill="F2F2F2" w:themeFill="background1" w:themeFillShade="F2"/>
            <w:vAlign w:val="center"/>
          </w:tcPr>
          <w:p w:rsidR="009B3628" w:rsidRPr="009B3628" w:rsidRDefault="00470A9C" w:rsidP="007F7F5E">
            <w:pPr>
              <w:spacing w:line="240" w:lineRule="auto"/>
              <w:jc w:val="center"/>
              <w:outlineLvl w:val="4"/>
              <w:rPr>
                <w:rFonts w:ascii="Arial" w:hAnsi="Arial" w:cs="Arial"/>
                <w:b/>
                <w:bCs/>
                <w:i/>
                <w:iCs/>
                <w:szCs w:val="20"/>
              </w:rPr>
            </w:pPr>
            <w:r w:rsidRPr="009B3628">
              <w:rPr>
                <w:rFonts w:ascii="Arial" w:hAnsi="Arial" w:cs="Arial"/>
                <w:b/>
                <w:bCs/>
                <w:i/>
                <w:iCs/>
                <w:szCs w:val="20"/>
              </w:rPr>
              <w:t>Total Amount Payable</w:t>
            </w:r>
            <w:r w:rsidR="007F7F5E">
              <w:rPr>
                <w:rFonts w:ascii="Arial" w:hAnsi="Arial" w:cs="Arial"/>
                <w:b/>
                <w:bCs/>
                <w:i/>
                <w:iCs/>
                <w:szCs w:val="20"/>
              </w:rPr>
              <w:br/>
              <w:t>(GST Inclusive)</w:t>
            </w:r>
          </w:p>
        </w:tc>
      </w:tr>
      <w:tr w:rsidR="00DC7DC1" w:rsidTr="00166F1E">
        <w:trPr>
          <w:trHeight w:val="340"/>
        </w:trPr>
        <w:tc>
          <w:tcPr>
            <w:tcW w:w="1119" w:type="dxa"/>
            <w:vAlign w:val="center"/>
          </w:tcPr>
          <w:p w:rsidR="009B3628" w:rsidRPr="00101577" w:rsidRDefault="009B3628" w:rsidP="00A700D0">
            <w:pPr>
              <w:spacing w:line="240" w:lineRule="auto"/>
              <w:rPr>
                <w:rFonts w:ascii="Arial" w:hAnsi="Arial" w:cs="Arial"/>
                <w:szCs w:val="20"/>
              </w:rPr>
            </w:pPr>
          </w:p>
        </w:tc>
        <w:tc>
          <w:tcPr>
            <w:tcW w:w="1843" w:type="dxa"/>
            <w:vAlign w:val="center"/>
          </w:tcPr>
          <w:p w:rsidR="009B3628" w:rsidRPr="00101577" w:rsidRDefault="009B3628" w:rsidP="00A700D0">
            <w:pPr>
              <w:spacing w:line="240" w:lineRule="auto"/>
              <w:rPr>
                <w:rFonts w:ascii="Arial" w:hAnsi="Arial" w:cs="Arial"/>
                <w:szCs w:val="20"/>
              </w:rPr>
            </w:pPr>
          </w:p>
        </w:tc>
        <w:tc>
          <w:tcPr>
            <w:tcW w:w="1827" w:type="dxa"/>
            <w:vAlign w:val="center"/>
          </w:tcPr>
          <w:p w:rsidR="009B3628" w:rsidRPr="00101577" w:rsidRDefault="009B3628" w:rsidP="00A700D0">
            <w:pPr>
              <w:spacing w:line="240" w:lineRule="auto"/>
              <w:rPr>
                <w:rFonts w:ascii="Arial" w:hAnsi="Arial" w:cs="Arial"/>
                <w:szCs w:val="20"/>
              </w:rPr>
            </w:pPr>
          </w:p>
        </w:tc>
        <w:tc>
          <w:tcPr>
            <w:tcW w:w="2992" w:type="dxa"/>
            <w:vAlign w:val="center"/>
          </w:tcPr>
          <w:p w:rsidR="009B3628" w:rsidRPr="00101577" w:rsidRDefault="009B3628" w:rsidP="00A700D0">
            <w:pPr>
              <w:spacing w:line="240" w:lineRule="auto"/>
              <w:rPr>
                <w:rFonts w:ascii="Arial" w:hAnsi="Arial" w:cs="Arial"/>
                <w:szCs w:val="20"/>
              </w:rPr>
            </w:pPr>
          </w:p>
        </w:tc>
        <w:tc>
          <w:tcPr>
            <w:tcW w:w="2000" w:type="dxa"/>
            <w:vAlign w:val="center"/>
          </w:tcPr>
          <w:p w:rsidR="009B3628" w:rsidRPr="00101577" w:rsidRDefault="00470A9C" w:rsidP="00101577">
            <w:pPr>
              <w:spacing w:line="240" w:lineRule="auto"/>
              <w:jc w:val="right"/>
              <w:rPr>
                <w:rFonts w:ascii="Arial" w:hAnsi="Arial" w:cs="Arial"/>
                <w:szCs w:val="20"/>
              </w:rPr>
            </w:pPr>
            <w:r w:rsidRPr="00101577">
              <w:rPr>
                <w:rFonts w:ascii="Arial" w:hAnsi="Arial" w:cs="Arial"/>
                <w:szCs w:val="20"/>
              </w:rPr>
              <w:t>$</w:t>
            </w:r>
          </w:p>
        </w:tc>
      </w:tr>
      <w:tr w:rsidR="00DC7DC1" w:rsidTr="00166F1E">
        <w:trPr>
          <w:trHeight w:val="340"/>
        </w:trPr>
        <w:tc>
          <w:tcPr>
            <w:tcW w:w="1119" w:type="dxa"/>
            <w:vAlign w:val="center"/>
          </w:tcPr>
          <w:p w:rsidR="009B3628" w:rsidRPr="00101577" w:rsidRDefault="009B3628" w:rsidP="00A700D0">
            <w:pPr>
              <w:spacing w:line="240" w:lineRule="auto"/>
              <w:rPr>
                <w:rFonts w:ascii="Arial" w:hAnsi="Arial" w:cs="Arial"/>
                <w:szCs w:val="20"/>
              </w:rPr>
            </w:pPr>
          </w:p>
        </w:tc>
        <w:tc>
          <w:tcPr>
            <w:tcW w:w="1843" w:type="dxa"/>
            <w:vAlign w:val="center"/>
          </w:tcPr>
          <w:p w:rsidR="009B3628" w:rsidRPr="00101577" w:rsidRDefault="009B3628" w:rsidP="00A700D0">
            <w:pPr>
              <w:spacing w:line="240" w:lineRule="auto"/>
              <w:rPr>
                <w:rFonts w:ascii="Arial" w:hAnsi="Arial" w:cs="Arial"/>
                <w:szCs w:val="20"/>
              </w:rPr>
            </w:pPr>
          </w:p>
        </w:tc>
        <w:tc>
          <w:tcPr>
            <w:tcW w:w="1827" w:type="dxa"/>
            <w:vAlign w:val="center"/>
          </w:tcPr>
          <w:p w:rsidR="009B3628" w:rsidRPr="00101577" w:rsidRDefault="009B3628" w:rsidP="00A700D0">
            <w:pPr>
              <w:spacing w:line="240" w:lineRule="auto"/>
              <w:rPr>
                <w:rFonts w:ascii="Arial" w:hAnsi="Arial" w:cs="Arial"/>
                <w:szCs w:val="20"/>
              </w:rPr>
            </w:pPr>
          </w:p>
        </w:tc>
        <w:tc>
          <w:tcPr>
            <w:tcW w:w="2992" w:type="dxa"/>
            <w:vAlign w:val="center"/>
          </w:tcPr>
          <w:p w:rsidR="009B3628" w:rsidRPr="00101577" w:rsidRDefault="009B3628" w:rsidP="00A700D0">
            <w:pPr>
              <w:spacing w:line="240" w:lineRule="auto"/>
              <w:rPr>
                <w:rFonts w:ascii="Arial" w:hAnsi="Arial" w:cs="Arial"/>
                <w:szCs w:val="20"/>
              </w:rPr>
            </w:pPr>
          </w:p>
        </w:tc>
        <w:tc>
          <w:tcPr>
            <w:tcW w:w="2000" w:type="dxa"/>
            <w:vAlign w:val="center"/>
          </w:tcPr>
          <w:p w:rsidR="009B3628" w:rsidRPr="00101577" w:rsidRDefault="00470A9C" w:rsidP="00101577">
            <w:pPr>
              <w:spacing w:line="240" w:lineRule="auto"/>
              <w:jc w:val="right"/>
              <w:rPr>
                <w:rFonts w:ascii="Arial" w:hAnsi="Arial" w:cs="Arial"/>
                <w:szCs w:val="20"/>
              </w:rPr>
            </w:pPr>
            <w:r w:rsidRPr="00101577">
              <w:rPr>
                <w:rFonts w:ascii="Arial" w:hAnsi="Arial" w:cs="Arial"/>
                <w:szCs w:val="20"/>
              </w:rPr>
              <w:t>$</w:t>
            </w:r>
          </w:p>
        </w:tc>
      </w:tr>
      <w:tr w:rsidR="00DC7DC1" w:rsidTr="00166F1E">
        <w:trPr>
          <w:trHeight w:val="340"/>
        </w:trPr>
        <w:tc>
          <w:tcPr>
            <w:tcW w:w="7781" w:type="dxa"/>
            <w:gridSpan w:val="4"/>
            <w:shd w:val="clear" w:color="auto" w:fill="FFFFFF" w:themeFill="background1"/>
          </w:tcPr>
          <w:p w:rsidR="009B3628" w:rsidRPr="00A700D0" w:rsidRDefault="00470A9C" w:rsidP="00A700D0">
            <w:pPr>
              <w:keepLines/>
              <w:spacing w:line="240" w:lineRule="auto"/>
              <w:ind w:right="-2"/>
              <w:rPr>
                <w:rFonts w:ascii="Arial" w:eastAsia="Calibri" w:hAnsi="Arial"/>
                <w:b/>
                <w:szCs w:val="20"/>
                <w:lang w:eastAsia="en-US"/>
              </w:rPr>
            </w:pPr>
            <w:r w:rsidRPr="00A700D0">
              <w:rPr>
                <w:rFonts w:ascii="Arial" w:eastAsia="Calibri" w:hAnsi="Arial"/>
                <w:b/>
                <w:szCs w:val="20"/>
                <w:lang w:eastAsia="en-US"/>
              </w:rPr>
              <w:t>Total Management Fee</w:t>
            </w:r>
          </w:p>
        </w:tc>
        <w:tc>
          <w:tcPr>
            <w:tcW w:w="2000" w:type="dxa"/>
            <w:shd w:val="clear" w:color="auto" w:fill="FFFFFF" w:themeFill="background1"/>
            <w:vAlign w:val="center"/>
          </w:tcPr>
          <w:p w:rsidR="009B3628" w:rsidRPr="00A700D0" w:rsidRDefault="00470A9C" w:rsidP="00A700D0">
            <w:pPr>
              <w:keepLines/>
              <w:spacing w:line="240" w:lineRule="auto"/>
              <w:ind w:right="-2"/>
              <w:jc w:val="right"/>
              <w:rPr>
                <w:rFonts w:ascii="Arial" w:eastAsia="Calibri" w:hAnsi="Arial"/>
                <w:b/>
                <w:szCs w:val="20"/>
                <w:lang w:eastAsia="en-US"/>
              </w:rPr>
            </w:pPr>
            <w:r w:rsidRPr="00A700D0">
              <w:rPr>
                <w:rFonts w:ascii="Arial" w:eastAsia="Calibri" w:hAnsi="Arial"/>
                <w:b/>
                <w:szCs w:val="20"/>
                <w:lang w:eastAsia="en-US"/>
              </w:rPr>
              <w:t>$</w:t>
            </w:r>
          </w:p>
        </w:tc>
      </w:tr>
    </w:tbl>
    <w:p w:rsidR="009B3628" w:rsidRPr="0009701C" w:rsidRDefault="00470A9C" w:rsidP="009B3628">
      <w:pPr>
        <w:spacing w:before="240" w:after="240" w:line="240" w:lineRule="auto"/>
        <w:jc w:val="center"/>
        <w:rPr>
          <w:rFonts w:ascii="Arial" w:hAnsi="Arial" w:cs="Arial"/>
          <w:b/>
          <w:sz w:val="22"/>
          <w:szCs w:val="22"/>
        </w:rPr>
      </w:pPr>
      <w:r>
        <w:rPr>
          <w:rFonts w:ascii="Arial" w:hAnsi="Arial" w:cs="Arial"/>
          <w:b/>
          <w:sz w:val="22"/>
          <w:szCs w:val="22"/>
        </w:rPr>
        <w:t>O</w:t>
      </w:r>
      <w:r w:rsidRPr="0009701C">
        <w:rPr>
          <w:rFonts w:ascii="Arial" w:hAnsi="Arial" w:cs="Arial"/>
          <w:b/>
          <w:sz w:val="22"/>
          <w:szCs w:val="22"/>
        </w:rPr>
        <w:t>R</w:t>
      </w:r>
    </w:p>
    <w:p w:rsidR="009B3628" w:rsidRPr="007F7F5E" w:rsidRDefault="00470A9C" w:rsidP="009B3628">
      <w:pPr>
        <w:spacing w:before="0" w:after="0" w:line="240" w:lineRule="auto"/>
        <w:rPr>
          <w:rFonts w:ascii="Arial" w:hAnsi="Arial" w:cs="Arial"/>
          <w:szCs w:val="20"/>
        </w:rPr>
      </w:pPr>
      <w:r w:rsidRPr="007F7F5E">
        <w:rPr>
          <w:rFonts w:ascii="Arial" w:hAnsi="Arial" w:cs="Arial"/>
          <w:szCs w:val="20"/>
        </w:rPr>
        <w:t>The Customer will pay the Supplier’s management fees upon completion of the Services subject to receipt of a Correctly Rendered Invoice and the Customer’s confirmation that the Services have been provided as required by this Contract.</w:t>
      </w:r>
    </w:p>
    <w:p w:rsidR="009B3628" w:rsidRPr="0009701C" w:rsidRDefault="00470A9C" w:rsidP="009B3628">
      <w:pPr>
        <w:spacing w:before="240" w:after="240" w:line="240" w:lineRule="auto"/>
        <w:jc w:val="center"/>
        <w:rPr>
          <w:rFonts w:ascii="Arial" w:hAnsi="Arial" w:cs="Arial"/>
          <w:b/>
          <w:sz w:val="22"/>
          <w:szCs w:val="22"/>
        </w:rPr>
      </w:pPr>
      <w:r w:rsidRPr="0009701C">
        <w:rPr>
          <w:rFonts w:ascii="Arial" w:hAnsi="Arial" w:cs="Arial"/>
          <w:b/>
          <w:sz w:val="22"/>
          <w:szCs w:val="22"/>
        </w:rPr>
        <w:t>OR</w:t>
      </w:r>
    </w:p>
    <w:p w:rsidR="009B3628" w:rsidRPr="007F7F5E" w:rsidRDefault="00470A9C" w:rsidP="009B3628">
      <w:pPr>
        <w:spacing w:before="0" w:line="240" w:lineRule="auto"/>
        <w:rPr>
          <w:rFonts w:ascii="Arial" w:hAnsi="Arial" w:cs="Arial"/>
          <w:szCs w:val="20"/>
        </w:rPr>
      </w:pPr>
      <w:r w:rsidRPr="007F7F5E">
        <w:rPr>
          <w:rFonts w:ascii="Arial" w:hAnsi="Arial" w:cs="Arial"/>
          <w:szCs w:val="20"/>
        </w:rPr>
        <w:t>The Customer will pay the Supplier’s management fees in accordance with the table below at the end of each four (4) week period in arrears subject to receipt of a Correctly Rendered Invoice and the Customer’s confirmation that the Services have been provided as required by this Contract.</w:t>
      </w:r>
    </w:p>
    <w:tbl>
      <w:tblPr>
        <w:tblW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2835"/>
      </w:tblGrid>
      <w:tr w:rsidR="00DC7DC1" w:rsidTr="007F7F5E">
        <w:trPr>
          <w:trHeight w:val="77"/>
          <w:tblHeader/>
        </w:trPr>
        <w:tc>
          <w:tcPr>
            <w:tcW w:w="2518" w:type="dxa"/>
            <w:shd w:val="clear" w:color="auto" w:fill="F2F2F2" w:themeFill="background1" w:themeFillShade="F2"/>
            <w:vAlign w:val="center"/>
          </w:tcPr>
          <w:p w:rsidR="009B3628" w:rsidRPr="009B3628" w:rsidRDefault="00470A9C" w:rsidP="007F7F5E">
            <w:pPr>
              <w:spacing w:line="240" w:lineRule="auto"/>
              <w:outlineLvl w:val="4"/>
              <w:rPr>
                <w:rFonts w:ascii="Arial" w:hAnsi="Arial" w:cs="Arial"/>
                <w:b/>
                <w:bCs/>
                <w:i/>
                <w:iCs/>
                <w:szCs w:val="20"/>
              </w:rPr>
            </w:pPr>
            <w:r w:rsidRPr="009B3628">
              <w:rPr>
                <w:rFonts w:ascii="Arial" w:hAnsi="Arial" w:cs="Arial"/>
                <w:b/>
                <w:bCs/>
                <w:i/>
                <w:iCs/>
                <w:szCs w:val="20"/>
              </w:rPr>
              <w:t>Date</w:t>
            </w:r>
          </w:p>
        </w:tc>
        <w:tc>
          <w:tcPr>
            <w:tcW w:w="2835" w:type="dxa"/>
            <w:shd w:val="clear" w:color="auto" w:fill="F2F2F2" w:themeFill="background1" w:themeFillShade="F2"/>
            <w:vAlign w:val="center"/>
          </w:tcPr>
          <w:p w:rsidR="009B3628" w:rsidRPr="009B3628" w:rsidRDefault="00470A9C" w:rsidP="007F7F5E">
            <w:pPr>
              <w:spacing w:line="240" w:lineRule="auto"/>
              <w:jc w:val="center"/>
              <w:outlineLvl w:val="4"/>
              <w:rPr>
                <w:rFonts w:ascii="Arial" w:hAnsi="Arial" w:cs="Arial"/>
                <w:b/>
                <w:bCs/>
                <w:i/>
                <w:iCs/>
                <w:szCs w:val="20"/>
              </w:rPr>
            </w:pPr>
            <w:r w:rsidRPr="009B3628">
              <w:rPr>
                <w:rFonts w:ascii="Arial" w:hAnsi="Arial" w:cs="Arial"/>
                <w:b/>
                <w:bCs/>
                <w:i/>
                <w:iCs/>
                <w:szCs w:val="20"/>
              </w:rPr>
              <w:t>Management Fee</w:t>
            </w:r>
            <w:r w:rsidR="007F7F5E">
              <w:rPr>
                <w:rFonts w:ascii="Arial" w:hAnsi="Arial" w:cs="Arial"/>
                <w:b/>
                <w:bCs/>
                <w:i/>
                <w:iCs/>
                <w:szCs w:val="20"/>
              </w:rPr>
              <w:br/>
              <w:t>(GST Inclusive)</w:t>
            </w:r>
          </w:p>
        </w:tc>
      </w:tr>
      <w:tr w:rsidR="00DC7DC1" w:rsidTr="007F7F5E">
        <w:trPr>
          <w:trHeight w:val="77"/>
        </w:trPr>
        <w:tc>
          <w:tcPr>
            <w:tcW w:w="2518" w:type="dxa"/>
            <w:vAlign w:val="center"/>
          </w:tcPr>
          <w:p w:rsidR="009B3628" w:rsidRPr="00101577" w:rsidRDefault="009B3628" w:rsidP="00A700D0">
            <w:pPr>
              <w:spacing w:line="240" w:lineRule="auto"/>
              <w:rPr>
                <w:rFonts w:ascii="Arial" w:hAnsi="Arial" w:cs="Arial"/>
                <w:szCs w:val="20"/>
              </w:rPr>
            </w:pPr>
          </w:p>
        </w:tc>
        <w:tc>
          <w:tcPr>
            <w:tcW w:w="2835" w:type="dxa"/>
            <w:vAlign w:val="center"/>
          </w:tcPr>
          <w:p w:rsidR="009B3628" w:rsidRPr="00101577" w:rsidRDefault="00470A9C" w:rsidP="00101577">
            <w:pPr>
              <w:spacing w:line="240" w:lineRule="auto"/>
              <w:jc w:val="right"/>
              <w:rPr>
                <w:rFonts w:ascii="Arial" w:hAnsi="Arial" w:cs="Arial"/>
                <w:szCs w:val="20"/>
              </w:rPr>
            </w:pPr>
            <w:r w:rsidRPr="00101577">
              <w:rPr>
                <w:rFonts w:ascii="Arial" w:hAnsi="Arial" w:cs="Arial"/>
                <w:szCs w:val="20"/>
              </w:rPr>
              <w:t>$</w:t>
            </w:r>
          </w:p>
        </w:tc>
      </w:tr>
      <w:tr w:rsidR="00DC7DC1" w:rsidTr="007F7F5E">
        <w:trPr>
          <w:trHeight w:val="77"/>
        </w:trPr>
        <w:tc>
          <w:tcPr>
            <w:tcW w:w="2518" w:type="dxa"/>
            <w:shd w:val="clear" w:color="auto" w:fill="F2F2F2" w:themeFill="background1" w:themeFillShade="F2"/>
            <w:vAlign w:val="center"/>
          </w:tcPr>
          <w:p w:rsidR="009B3628" w:rsidRPr="00A700D0" w:rsidRDefault="00470A9C" w:rsidP="00A700D0">
            <w:pPr>
              <w:keepLines/>
              <w:spacing w:line="240" w:lineRule="auto"/>
              <w:ind w:right="-2"/>
              <w:rPr>
                <w:rFonts w:ascii="Arial" w:eastAsia="Calibri" w:hAnsi="Arial"/>
                <w:b/>
                <w:szCs w:val="20"/>
                <w:lang w:eastAsia="en-US"/>
              </w:rPr>
            </w:pPr>
            <w:r w:rsidRPr="00A700D0">
              <w:rPr>
                <w:rFonts w:ascii="Arial" w:eastAsia="Calibri" w:hAnsi="Arial"/>
                <w:b/>
                <w:szCs w:val="20"/>
                <w:lang w:eastAsia="en-US"/>
              </w:rPr>
              <w:t>Total Management Fee:</w:t>
            </w:r>
          </w:p>
        </w:tc>
        <w:tc>
          <w:tcPr>
            <w:tcW w:w="2835" w:type="dxa"/>
            <w:vAlign w:val="center"/>
          </w:tcPr>
          <w:p w:rsidR="009B3628" w:rsidRPr="00A700D0" w:rsidRDefault="00470A9C" w:rsidP="00A700D0">
            <w:pPr>
              <w:keepLines/>
              <w:spacing w:line="240" w:lineRule="auto"/>
              <w:ind w:right="-2"/>
              <w:jc w:val="right"/>
              <w:rPr>
                <w:rFonts w:ascii="Arial" w:eastAsia="Calibri" w:hAnsi="Arial"/>
                <w:b/>
                <w:szCs w:val="20"/>
                <w:lang w:eastAsia="en-US"/>
              </w:rPr>
            </w:pPr>
            <w:r w:rsidRPr="00A700D0">
              <w:rPr>
                <w:rFonts w:ascii="Arial" w:eastAsia="Calibri" w:hAnsi="Arial"/>
                <w:b/>
                <w:szCs w:val="20"/>
                <w:lang w:eastAsia="en-US"/>
              </w:rPr>
              <w:t>$</w:t>
            </w:r>
          </w:p>
        </w:tc>
      </w:tr>
    </w:tbl>
    <w:p w:rsidR="009B3628" w:rsidRPr="0041242C" w:rsidRDefault="00470A9C" w:rsidP="006A0601">
      <w:pPr>
        <w:spacing w:before="0" w:after="0" w:line="240" w:lineRule="auto"/>
        <w:ind w:right="-286"/>
        <w:rPr>
          <w:rFonts w:ascii="Arial" w:hAnsi="Arial" w:cs="Arial"/>
          <w:b/>
          <w:sz w:val="28"/>
          <w:szCs w:val="28"/>
        </w:rPr>
      </w:pPr>
      <w:r>
        <w:rPr>
          <w:rFonts w:ascii="Arial" w:hAnsi="Arial" w:cs="Arial"/>
          <w:b/>
          <w:bCs/>
          <w:color w:val="000000" w:themeColor="text1"/>
          <w:sz w:val="28"/>
          <w:szCs w:val="28"/>
        </w:rPr>
        <w:br w:type="page"/>
      </w:r>
      <w:r w:rsidRPr="0041242C">
        <w:rPr>
          <w:rFonts w:ascii="Arial" w:hAnsi="Arial" w:cs="Arial"/>
          <w:b/>
          <w:sz w:val="28"/>
          <w:szCs w:val="28"/>
        </w:rPr>
        <w:lastRenderedPageBreak/>
        <w:t>Response to Approach to Market Annex 2 – Personnel Fees (if applicable)</w:t>
      </w:r>
    </w:p>
    <w:p w:rsidR="009B3628" w:rsidRPr="00634096" w:rsidRDefault="00470A9C" w:rsidP="009B3628">
      <w:pPr>
        <w:keepNext/>
        <w:keepLines/>
        <w:pBdr>
          <w:top w:val="single" w:sz="4" w:space="1" w:color="auto"/>
          <w:left w:val="single" w:sz="4" w:space="4" w:color="auto"/>
          <w:bottom w:val="single" w:sz="4" w:space="1" w:color="auto"/>
          <w:right w:val="single" w:sz="4" w:space="4" w:color="auto"/>
        </w:pBdr>
        <w:spacing w:line="240" w:lineRule="auto"/>
        <w:ind w:right="-2"/>
        <w:rPr>
          <w:rFonts w:ascii="Arial" w:hAnsi="Arial" w:cs="Arial"/>
          <w:b/>
          <w:color w:val="000000"/>
          <w:szCs w:val="20"/>
          <w:lang w:eastAsia="en-US"/>
        </w:rPr>
      </w:pPr>
      <w:r w:rsidRPr="00634096">
        <w:rPr>
          <w:rFonts w:ascii="Arial" w:hAnsi="Arial" w:cs="Arial"/>
          <w:b/>
          <w:color w:val="000000"/>
          <w:szCs w:val="20"/>
          <w:lang w:eastAsia="en-US"/>
        </w:rPr>
        <w:t>Instruction to Potential Suppliers:</w:t>
      </w:r>
    </w:p>
    <w:p w:rsidR="009B3628" w:rsidRPr="00634096" w:rsidRDefault="00470A9C" w:rsidP="009B3628">
      <w:pPr>
        <w:keepLines/>
        <w:pBdr>
          <w:top w:val="single" w:sz="4" w:space="1" w:color="auto"/>
          <w:left w:val="single" w:sz="4" w:space="4" w:color="auto"/>
          <w:bottom w:val="single" w:sz="4" w:space="1" w:color="auto"/>
          <w:right w:val="single" w:sz="4" w:space="4" w:color="auto"/>
        </w:pBdr>
        <w:spacing w:line="240" w:lineRule="auto"/>
        <w:ind w:right="-2"/>
        <w:rPr>
          <w:rFonts w:ascii="Arial" w:eastAsia="Calibri" w:hAnsi="Arial" w:cs="Arial"/>
          <w:color w:val="000000"/>
          <w:szCs w:val="20"/>
          <w:lang w:eastAsia="en-US"/>
        </w:rPr>
      </w:pPr>
      <w:r>
        <w:rPr>
          <w:rFonts w:ascii="Arial" w:eastAsia="Calibri" w:hAnsi="Arial" w:cs="Arial"/>
          <w:color w:val="000000"/>
          <w:szCs w:val="20"/>
          <w:lang w:eastAsia="en-US"/>
        </w:rPr>
        <w:t xml:space="preserve">Ascertain whether Personnel Fees are payable and complete the table(s) below as required. If none, complete the table with ‘not applicable’. </w:t>
      </w:r>
    </w:p>
    <w:p w:rsidR="009B3628" w:rsidRPr="007F7F5E" w:rsidRDefault="00470A9C" w:rsidP="009B3628">
      <w:pPr>
        <w:pStyle w:val="Indent2"/>
        <w:keepLines w:val="0"/>
        <w:spacing w:after="0"/>
        <w:ind w:left="0"/>
        <w:rPr>
          <w:rFonts w:ascii="Arial" w:hAnsi="Arial" w:cs="Arial"/>
          <w:sz w:val="20"/>
        </w:rPr>
      </w:pPr>
      <w:r w:rsidRPr="007F7F5E">
        <w:rPr>
          <w:rFonts w:ascii="Arial" w:hAnsi="Arial" w:cs="Arial"/>
          <w:color w:val="000000"/>
          <w:sz w:val="20"/>
        </w:rPr>
        <w:t>Personnel fee costs are</w:t>
      </w:r>
      <w:r w:rsidRPr="007F7F5E">
        <w:rPr>
          <w:rFonts w:ascii="Arial" w:hAnsi="Arial" w:cs="Arial"/>
          <w:b/>
          <w:color w:val="000000"/>
          <w:sz w:val="20"/>
        </w:rPr>
        <w:t xml:space="preserve"> </w:t>
      </w:r>
      <w:r w:rsidRPr="007F7F5E">
        <w:rPr>
          <w:rFonts w:ascii="Arial" w:hAnsi="Arial" w:cs="Arial"/>
          <w:sz w:val="20"/>
        </w:rPr>
        <w:t xml:space="preserve">inclusive of GST and all taxes and charges and include: </w:t>
      </w:r>
    </w:p>
    <w:p w:rsidR="009B3628" w:rsidRPr="007F7F5E" w:rsidRDefault="00470A9C" w:rsidP="009B3628">
      <w:pPr>
        <w:pStyle w:val="Leveli"/>
        <w:numPr>
          <w:ilvl w:val="2"/>
          <w:numId w:val="34"/>
        </w:numPr>
        <w:tabs>
          <w:tab w:val="clear" w:pos="1440"/>
        </w:tabs>
        <w:spacing w:before="0"/>
        <w:ind w:left="709" w:hanging="567"/>
        <w:rPr>
          <w:rFonts w:ascii="Arial" w:hAnsi="Arial" w:cs="Arial"/>
          <w:sz w:val="20"/>
          <w:szCs w:val="20"/>
        </w:rPr>
      </w:pPr>
      <w:r w:rsidRPr="007F7F5E">
        <w:rPr>
          <w:rFonts w:ascii="Arial" w:hAnsi="Arial" w:cs="Arial"/>
          <w:sz w:val="20"/>
          <w:szCs w:val="20"/>
        </w:rPr>
        <w:t xml:space="preserve">Long Term Adviser Costs as specified in Table 1 below and inclusive of: </w:t>
      </w:r>
    </w:p>
    <w:p w:rsidR="009B3628" w:rsidRPr="007F7F5E" w:rsidRDefault="00470A9C" w:rsidP="009B3628">
      <w:pPr>
        <w:pStyle w:val="CONLevela"/>
        <w:numPr>
          <w:ilvl w:val="3"/>
          <w:numId w:val="35"/>
        </w:numPr>
        <w:tabs>
          <w:tab w:val="clear" w:pos="2160"/>
        </w:tabs>
        <w:spacing w:before="0"/>
        <w:ind w:left="1134" w:hanging="283"/>
        <w:rPr>
          <w:rFonts w:ascii="Arial" w:hAnsi="Arial" w:cs="Arial"/>
          <w:color w:val="000000"/>
          <w:sz w:val="20"/>
          <w:szCs w:val="20"/>
        </w:rPr>
      </w:pPr>
      <w:r w:rsidRPr="007F7F5E">
        <w:rPr>
          <w:rFonts w:ascii="Arial" w:hAnsi="Arial" w:cs="Arial"/>
          <w:color w:val="000000"/>
          <w:sz w:val="20"/>
          <w:szCs w:val="20"/>
        </w:rPr>
        <w:t xml:space="preserve">the Monthly Remuneration Rate in accordance with the Job Level and Professional Discipline Category specified in the position Terms of Reference and calculated in accordance with the </w:t>
      </w:r>
      <w:hyperlink r:id="rId40" w:history="1">
        <w:r w:rsidRPr="00F36BB9">
          <w:rPr>
            <w:rStyle w:val="Hyperlink"/>
            <w:rFonts w:ascii="Arial" w:hAnsi="Arial" w:cs="Arial"/>
            <w:sz w:val="20"/>
            <w:szCs w:val="20"/>
          </w:rPr>
          <w:t>Aid Adviser Remuneration Framework</w:t>
        </w:r>
      </w:hyperlink>
      <w:r w:rsidRPr="007F7F5E">
        <w:rPr>
          <w:rFonts w:ascii="Arial" w:hAnsi="Arial" w:cs="Arial"/>
          <w:color w:val="000000"/>
          <w:sz w:val="20"/>
          <w:szCs w:val="20"/>
        </w:rPr>
        <w:t xml:space="preserve"> (ARF). The Monthly Remuneration Rate will be inclusive of base salary; Superannuation Guarantee Contribution, if any; paid annual leave allowances as specified in the</w:t>
      </w:r>
      <w:r w:rsidR="00F36BB9">
        <w:rPr>
          <w:rFonts w:ascii="Arial" w:hAnsi="Arial" w:cs="Arial"/>
          <w:color w:val="000000"/>
          <w:sz w:val="20"/>
          <w:szCs w:val="20"/>
        </w:rPr>
        <w:t xml:space="preserve"> ARF.</w:t>
      </w:r>
      <w:r w:rsidRPr="007F7F5E">
        <w:rPr>
          <w:rFonts w:ascii="Arial" w:hAnsi="Arial" w:cs="Arial"/>
          <w:color w:val="000000"/>
          <w:sz w:val="20"/>
          <w:szCs w:val="20"/>
        </w:rPr>
        <w:t xml:space="preserve"> </w:t>
      </w:r>
    </w:p>
    <w:p w:rsidR="009B3628" w:rsidRPr="007F7F5E" w:rsidRDefault="00470A9C" w:rsidP="009B3628">
      <w:pPr>
        <w:pStyle w:val="CONLevela"/>
        <w:numPr>
          <w:ilvl w:val="3"/>
          <w:numId w:val="35"/>
        </w:numPr>
        <w:spacing w:before="0"/>
        <w:ind w:left="1276" w:hanging="283"/>
        <w:rPr>
          <w:rFonts w:ascii="Arial" w:hAnsi="Arial" w:cs="Arial"/>
          <w:sz w:val="20"/>
          <w:szCs w:val="20"/>
        </w:rPr>
      </w:pPr>
      <w:r w:rsidRPr="007F7F5E">
        <w:rPr>
          <w:rFonts w:ascii="Arial" w:hAnsi="Arial" w:cs="Arial"/>
          <w:sz w:val="20"/>
          <w:szCs w:val="20"/>
        </w:rPr>
        <w:t xml:space="preserve">Mobility Allowance, where eligible; </w:t>
      </w:r>
    </w:p>
    <w:p w:rsidR="009B3628" w:rsidRPr="007F7F5E" w:rsidRDefault="00470A9C" w:rsidP="009B3628">
      <w:pPr>
        <w:pStyle w:val="CONLevela"/>
        <w:numPr>
          <w:ilvl w:val="3"/>
          <w:numId w:val="35"/>
        </w:numPr>
        <w:spacing w:before="0"/>
        <w:ind w:left="1276" w:hanging="283"/>
        <w:rPr>
          <w:rFonts w:ascii="Arial" w:hAnsi="Arial" w:cs="Arial"/>
          <w:sz w:val="20"/>
          <w:szCs w:val="20"/>
        </w:rPr>
      </w:pPr>
      <w:r w:rsidRPr="007F7F5E">
        <w:rPr>
          <w:rFonts w:ascii="Arial" w:hAnsi="Arial" w:cs="Arial"/>
          <w:sz w:val="20"/>
          <w:szCs w:val="20"/>
        </w:rPr>
        <w:t>Mobility Allowance Supplement, where eligible; and</w:t>
      </w:r>
    </w:p>
    <w:p w:rsidR="009B3628" w:rsidRPr="007F7F5E" w:rsidRDefault="00470A9C" w:rsidP="009B3628">
      <w:pPr>
        <w:pStyle w:val="CONLevela"/>
        <w:numPr>
          <w:ilvl w:val="3"/>
          <w:numId w:val="35"/>
        </w:numPr>
        <w:spacing w:before="0"/>
        <w:ind w:left="1276" w:hanging="283"/>
        <w:rPr>
          <w:rFonts w:ascii="Arial" w:hAnsi="Arial" w:cs="Arial"/>
          <w:sz w:val="20"/>
          <w:szCs w:val="20"/>
        </w:rPr>
      </w:pPr>
      <w:r w:rsidRPr="007F7F5E">
        <w:rPr>
          <w:rFonts w:ascii="Arial" w:hAnsi="Arial" w:cs="Arial"/>
          <w:sz w:val="20"/>
          <w:szCs w:val="20"/>
        </w:rPr>
        <w:t>Special Location Allowance, where eligible.</w:t>
      </w:r>
    </w:p>
    <w:p w:rsidR="009B3628" w:rsidRPr="007F7F5E" w:rsidRDefault="00470A9C" w:rsidP="009B3628">
      <w:pPr>
        <w:pStyle w:val="Leveli"/>
        <w:numPr>
          <w:ilvl w:val="2"/>
          <w:numId w:val="34"/>
        </w:numPr>
        <w:spacing w:before="0"/>
        <w:ind w:left="709" w:hanging="567"/>
        <w:rPr>
          <w:rFonts w:ascii="Arial" w:hAnsi="Arial" w:cs="Arial"/>
          <w:sz w:val="20"/>
          <w:szCs w:val="20"/>
        </w:rPr>
      </w:pPr>
      <w:r w:rsidRPr="007F7F5E">
        <w:rPr>
          <w:rFonts w:ascii="Arial" w:hAnsi="Arial" w:cs="Arial"/>
          <w:sz w:val="20"/>
          <w:szCs w:val="20"/>
        </w:rPr>
        <w:t xml:space="preserve">Short Term Adviser Costs as specified in Table 2 below and inclusive of </w:t>
      </w:r>
      <w:r w:rsidRPr="007F7F5E">
        <w:rPr>
          <w:rFonts w:ascii="Arial" w:hAnsi="Arial" w:cs="Arial"/>
          <w:color w:val="000000"/>
          <w:sz w:val="20"/>
          <w:szCs w:val="20"/>
        </w:rPr>
        <w:t>the Daily Remuneration Rate in accordance with the Job Level and Professional Discipline Category specified in the position Terms of Reference and calculated in accordance with the ARF. The Daily Remuneration Rate will be inclusive of base salary and Superannuation Guarantee Contribution, if any.</w:t>
      </w:r>
      <w:r w:rsidRPr="007F7F5E">
        <w:rPr>
          <w:rFonts w:ascii="Arial" w:hAnsi="Arial" w:cs="Arial"/>
          <w:sz w:val="20"/>
          <w:szCs w:val="20"/>
        </w:rPr>
        <w:t xml:space="preserve"> </w:t>
      </w:r>
    </w:p>
    <w:p w:rsidR="009B3628" w:rsidRPr="007F7F5E" w:rsidRDefault="009B3628" w:rsidP="009B3628">
      <w:pPr>
        <w:pStyle w:val="CONLevela"/>
        <w:numPr>
          <w:ilvl w:val="0"/>
          <w:numId w:val="0"/>
        </w:numPr>
        <w:spacing w:before="0"/>
        <w:rPr>
          <w:rFonts w:ascii="Arial" w:hAnsi="Arial" w:cs="Arial"/>
          <w:sz w:val="20"/>
          <w:szCs w:val="20"/>
        </w:rPr>
      </w:pPr>
    </w:p>
    <w:p w:rsidR="009B3628" w:rsidRPr="007F7F5E" w:rsidRDefault="00470A9C" w:rsidP="009B3628">
      <w:pPr>
        <w:pStyle w:val="CONLevela"/>
        <w:numPr>
          <w:ilvl w:val="0"/>
          <w:numId w:val="0"/>
        </w:numPr>
        <w:spacing w:before="0"/>
        <w:rPr>
          <w:rFonts w:ascii="Arial" w:hAnsi="Arial" w:cs="Arial"/>
          <w:sz w:val="20"/>
          <w:szCs w:val="20"/>
        </w:rPr>
      </w:pPr>
      <w:r w:rsidRPr="007F7F5E">
        <w:rPr>
          <w:rFonts w:ascii="Arial" w:hAnsi="Arial" w:cs="Arial"/>
          <w:sz w:val="20"/>
          <w:szCs w:val="20"/>
        </w:rPr>
        <w:t xml:space="preserve">The Remuneration Rates for all Supplier personnel must be exclusive of any profit, overheads, administration or management fee, or any other mark-up/margins on the part of the Supplier. </w:t>
      </w:r>
    </w:p>
    <w:p w:rsidR="009B3628" w:rsidRPr="007F7F5E" w:rsidRDefault="009B3628" w:rsidP="009B3628">
      <w:pPr>
        <w:pStyle w:val="CONLevel11"/>
        <w:numPr>
          <w:ilvl w:val="0"/>
          <w:numId w:val="0"/>
        </w:numPr>
        <w:spacing w:before="0"/>
        <w:ind w:left="14"/>
        <w:rPr>
          <w:rFonts w:ascii="Arial" w:hAnsi="Arial" w:cs="Arial"/>
          <w:sz w:val="20"/>
          <w:szCs w:val="20"/>
        </w:rPr>
      </w:pPr>
    </w:p>
    <w:p w:rsidR="009B3628" w:rsidRPr="007F7F5E" w:rsidRDefault="00470A9C" w:rsidP="009B3628">
      <w:pPr>
        <w:pStyle w:val="CONLevel11"/>
        <w:numPr>
          <w:ilvl w:val="0"/>
          <w:numId w:val="0"/>
        </w:numPr>
        <w:spacing w:before="0"/>
        <w:ind w:left="14"/>
        <w:rPr>
          <w:rFonts w:ascii="Arial" w:hAnsi="Arial" w:cs="Arial"/>
          <w:sz w:val="20"/>
          <w:szCs w:val="20"/>
        </w:rPr>
      </w:pPr>
      <w:r w:rsidRPr="007F7F5E">
        <w:rPr>
          <w:rFonts w:ascii="Arial" w:hAnsi="Arial" w:cs="Arial"/>
          <w:sz w:val="20"/>
          <w:szCs w:val="20"/>
        </w:rPr>
        <w:t>Leave accrued by Supplier personnel during the assignment must be deemed to be taken in the twelve (12) month period it falls due and cannot be accumulated or paid out.</w:t>
      </w:r>
    </w:p>
    <w:p w:rsidR="009B3628" w:rsidRPr="007F7F5E" w:rsidRDefault="009B3628" w:rsidP="009B3628">
      <w:pPr>
        <w:pStyle w:val="CONLevel11"/>
        <w:numPr>
          <w:ilvl w:val="0"/>
          <w:numId w:val="0"/>
        </w:numPr>
        <w:spacing w:before="0"/>
        <w:ind w:left="14"/>
        <w:rPr>
          <w:rFonts w:ascii="Arial" w:hAnsi="Arial" w:cs="Arial"/>
          <w:sz w:val="20"/>
          <w:szCs w:val="20"/>
        </w:rPr>
      </w:pPr>
    </w:p>
    <w:p w:rsidR="009B3628" w:rsidRPr="007F7F5E" w:rsidRDefault="00470A9C" w:rsidP="009B3628">
      <w:pPr>
        <w:pStyle w:val="CONLevel11"/>
        <w:numPr>
          <w:ilvl w:val="0"/>
          <w:numId w:val="0"/>
        </w:numPr>
        <w:spacing w:before="0"/>
        <w:ind w:left="14"/>
        <w:rPr>
          <w:rFonts w:ascii="Arial" w:hAnsi="Arial" w:cs="Arial"/>
          <w:sz w:val="20"/>
          <w:szCs w:val="20"/>
        </w:rPr>
      </w:pPr>
      <w:r w:rsidRPr="007F7F5E">
        <w:rPr>
          <w:rFonts w:ascii="Arial" w:hAnsi="Arial" w:cs="Arial"/>
          <w:sz w:val="20"/>
          <w:szCs w:val="20"/>
        </w:rPr>
        <w:t>Remuneration Rates are based on a working day of at least eight (8) hours. The Supplier is not entitled to claim for additional personnel fees if they work more than eight (8) hours per working day.</w:t>
      </w:r>
    </w:p>
    <w:p w:rsidR="009B3628" w:rsidRPr="007F7F5E" w:rsidRDefault="009B3628" w:rsidP="009B3628">
      <w:pPr>
        <w:pStyle w:val="CONLevel11"/>
        <w:numPr>
          <w:ilvl w:val="0"/>
          <w:numId w:val="0"/>
        </w:numPr>
        <w:spacing w:before="0"/>
        <w:ind w:left="14"/>
        <w:rPr>
          <w:rFonts w:ascii="Arial" w:hAnsi="Arial" w:cs="Arial"/>
          <w:sz w:val="20"/>
          <w:szCs w:val="20"/>
        </w:rPr>
      </w:pPr>
    </w:p>
    <w:p w:rsidR="009B3628" w:rsidRPr="007F7F5E" w:rsidRDefault="00470A9C" w:rsidP="009B3628">
      <w:pPr>
        <w:pStyle w:val="CONLevel11"/>
        <w:numPr>
          <w:ilvl w:val="0"/>
          <w:numId w:val="0"/>
        </w:numPr>
        <w:spacing w:before="0"/>
        <w:ind w:left="14"/>
        <w:rPr>
          <w:rFonts w:ascii="Arial" w:hAnsi="Arial" w:cs="Arial"/>
          <w:sz w:val="20"/>
          <w:szCs w:val="20"/>
        </w:rPr>
      </w:pPr>
      <w:r w:rsidRPr="007F7F5E">
        <w:rPr>
          <w:rFonts w:ascii="Arial" w:hAnsi="Arial" w:cs="Arial"/>
          <w:sz w:val="20"/>
          <w:szCs w:val="20"/>
        </w:rPr>
        <w:t>The Customer will pay the Supplier for the lesser of actual number of days/months’ work undertaken or the maximum values specified in Tables 1 and 2 below. The Supplier must keep verifiable records to enable verification of actual time spent undertaking the Services.</w:t>
      </w:r>
    </w:p>
    <w:p w:rsidR="009B3628" w:rsidRPr="00914068" w:rsidRDefault="009B3628" w:rsidP="009B3628">
      <w:pPr>
        <w:spacing w:before="0" w:after="0" w:line="240" w:lineRule="auto"/>
        <w:rPr>
          <w:rFonts w:ascii="Arial" w:hAnsi="Arial" w:cs="Arial"/>
          <w:b/>
          <w:sz w:val="22"/>
          <w:szCs w:val="22"/>
        </w:rPr>
      </w:pPr>
    </w:p>
    <w:p w:rsidR="006A0601" w:rsidRDefault="006A0601" w:rsidP="009B3628">
      <w:pPr>
        <w:spacing w:before="0" w:after="0" w:line="240" w:lineRule="auto"/>
        <w:rPr>
          <w:rFonts w:ascii="Arial" w:hAnsi="Arial" w:cs="Arial"/>
          <w:b/>
          <w:sz w:val="22"/>
          <w:szCs w:val="22"/>
        </w:rPr>
        <w:sectPr w:rsidR="006A0601" w:rsidSect="00CA4FDD">
          <w:headerReference w:type="default" r:id="rId41"/>
          <w:footerReference w:type="default" r:id="rId42"/>
          <w:headerReference w:type="first" r:id="rId43"/>
          <w:footerReference w:type="first" r:id="rId44"/>
          <w:pgSz w:w="11906" w:h="16838"/>
          <w:pgMar w:top="1134" w:right="851" w:bottom="851" w:left="1418" w:header="397" w:footer="284" w:gutter="0"/>
          <w:cols w:space="708"/>
          <w:docGrid w:linePitch="360"/>
        </w:sectPr>
      </w:pPr>
    </w:p>
    <w:p w:rsidR="009B3628" w:rsidRPr="00914068" w:rsidRDefault="00470A9C" w:rsidP="009B3628">
      <w:pPr>
        <w:spacing w:before="0" w:after="0" w:line="240" w:lineRule="auto"/>
        <w:rPr>
          <w:rFonts w:ascii="Arial" w:hAnsi="Arial" w:cs="Arial"/>
          <w:sz w:val="22"/>
          <w:szCs w:val="22"/>
        </w:rPr>
      </w:pPr>
      <w:r w:rsidRPr="00914068">
        <w:rPr>
          <w:rFonts w:ascii="Arial" w:hAnsi="Arial" w:cs="Arial"/>
          <w:b/>
          <w:sz w:val="22"/>
          <w:szCs w:val="22"/>
        </w:rPr>
        <w:lastRenderedPageBreak/>
        <w:t xml:space="preserve">Table </w:t>
      </w:r>
      <w:r>
        <w:rPr>
          <w:rFonts w:ascii="Arial" w:hAnsi="Arial" w:cs="Arial"/>
          <w:b/>
          <w:sz w:val="22"/>
          <w:szCs w:val="22"/>
        </w:rPr>
        <w:t>3</w:t>
      </w:r>
      <w:r w:rsidRPr="00914068">
        <w:rPr>
          <w:rFonts w:ascii="Arial" w:hAnsi="Arial" w:cs="Arial"/>
          <w:b/>
          <w:sz w:val="22"/>
          <w:szCs w:val="22"/>
        </w:rPr>
        <w:t>: Long Term Personnel Fees</w:t>
      </w:r>
      <w:r w:rsidR="00AC54B1">
        <w:rPr>
          <w:rFonts w:ascii="Arial" w:hAnsi="Arial" w:cs="Arial"/>
          <w:b/>
          <w:sz w:val="22"/>
          <w:szCs w:val="22"/>
        </w:rPr>
        <w:t xml:space="preserve"> (GST Inclusive)</w:t>
      </w:r>
      <w:r w:rsidRPr="00914068">
        <w:rPr>
          <w:rFonts w:ascii="Arial" w:hAnsi="Arial" w:cs="Arial"/>
          <w:sz w:val="22"/>
          <w:szCs w:val="22"/>
        </w:rPr>
        <w:br/>
      </w:r>
    </w:p>
    <w:tbl>
      <w:tblPr>
        <w:tblStyle w:val="TableGrid"/>
        <w:tblW w:w="14992" w:type="dxa"/>
        <w:tblLayout w:type="fixed"/>
        <w:tblLook w:val="04A0" w:firstRow="1" w:lastRow="0" w:firstColumn="1" w:lastColumn="0" w:noHBand="0" w:noVBand="1"/>
      </w:tblPr>
      <w:tblGrid>
        <w:gridCol w:w="1951"/>
        <w:gridCol w:w="2126"/>
        <w:gridCol w:w="1276"/>
        <w:gridCol w:w="1276"/>
        <w:gridCol w:w="1417"/>
        <w:gridCol w:w="1276"/>
        <w:gridCol w:w="1418"/>
        <w:gridCol w:w="1417"/>
        <w:gridCol w:w="1276"/>
        <w:gridCol w:w="1559"/>
      </w:tblGrid>
      <w:tr w:rsidR="00DC7DC1" w:rsidTr="00F36BB9">
        <w:trPr>
          <w:trHeight w:val="771"/>
        </w:trPr>
        <w:tc>
          <w:tcPr>
            <w:tcW w:w="1951" w:type="dxa"/>
            <w:shd w:val="clear" w:color="auto" w:fill="F2F2F2" w:themeFill="background1" w:themeFillShade="F2"/>
          </w:tcPr>
          <w:p w:rsidR="00F36BB9" w:rsidRPr="00166F1E" w:rsidRDefault="00470A9C" w:rsidP="007F7F5E">
            <w:pPr>
              <w:spacing w:line="240" w:lineRule="auto"/>
              <w:jc w:val="center"/>
              <w:outlineLvl w:val="4"/>
              <w:rPr>
                <w:rFonts w:ascii="Arial" w:hAnsi="Arial" w:cs="Arial"/>
                <w:b/>
                <w:bCs/>
                <w:i/>
                <w:iCs/>
                <w:szCs w:val="20"/>
              </w:rPr>
            </w:pPr>
            <w:r w:rsidRPr="00166F1E">
              <w:rPr>
                <w:rFonts w:ascii="Arial" w:hAnsi="Arial" w:cs="Arial"/>
                <w:b/>
                <w:bCs/>
                <w:i/>
                <w:iCs/>
                <w:szCs w:val="20"/>
              </w:rPr>
              <w:t>Adviser Name</w:t>
            </w:r>
          </w:p>
        </w:tc>
        <w:tc>
          <w:tcPr>
            <w:tcW w:w="2126" w:type="dxa"/>
            <w:shd w:val="clear" w:color="auto" w:fill="F2F2F2" w:themeFill="background1" w:themeFillShade="F2"/>
          </w:tcPr>
          <w:p w:rsidR="00F36BB9" w:rsidRPr="00166F1E" w:rsidRDefault="00470A9C" w:rsidP="007F7F5E">
            <w:pPr>
              <w:spacing w:line="240" w:lineRule="auto"/>
              <w:jc w:val="center"/>
              <w:outlineLvl w:val="4"/>
              <w:rPr>
                <w:rFonts w:ascii="Arial" w:hAnsi="Arial" w:cs="Arial"/>
                <w:b/>
                <w:bCs/>
                <w:i/>
                <w:iCs/>
                <w:szCs w:val="20"/>
              </w:rPr>
            </w:pPr>
            <w:r w:rsidRPr="00166F1E">
              <w:rPr>
                <w:rFonts w:ascii="Arial" w:hAnsi="Arial" w:cs="Arial"/>
                <w:b/>
                <w:bCs/>
                <w:i/>
                <w:iCs/>
                <w:szCs w:val="20"/>
              </w:rPr>
              <w:t>Position Title</w:t>
            </w:r>
          </w:p>
        </w:tc>
        <w:tc>
          <w:tcPr>
            <w:tcW w:w="1276" w:type="dxa"/>
            <w:shd w:val="clear" w:color="auto" w:fill="F2F2F2" w:themeFill="background1" w:themeFillShade="F2"/>
          </w:tcPr>
          <w:p w:rsidR="00F36BB9" w:rsidRPr="00166F1E" w:rsidRDefault="00470A9C" w:rsidP="00F36BB9">
            <w:pPr>
              <w:spacing w:line="240" w:lineRule="auto"/>
              <w:jc w:val="center"/>
              <w:outlineLvl w:val="4"/>
              <w:rPr>
                <w:rFonts w:ascii="Arial" w:hAnsi="Arial" w:cs="Arial"/>
                <w:b/>
                <w:bCs/>
                <w:i/>
                <w:iCs/>
                <w:szCs w:val="20"/>
              </w:rPr>
            </w:pPr>
            <w:r w:rsidRPr="00A700D0">
              <w:rPr>
                <w:rFonts w:ascii="Arial" w:hAnsi="Arial" w:cs="Arial"/>
                <w:b/>
                <w:bCs/>
                <w:i/>
                <w:iCs/>
                <w:szCs w:val="20"/>
              </w:rPr>
              <w:t>ARF Job</w:t>
            </w:r>
            <w:r>
              <w:rPr>
                <w:rFonts w:ascii="Arial" w:hAnsi="Arial" w:cs="Arial"/>
                <w:b/>
                <w:bCs/>
                <w:i/>
                <w:iCs/>
                <w:szCs w:val="20"/>
              </w:rPr>
              <w:br/>
            </w:r>
            <w:r w:rsidRPr="00A700D0">
              <w:rPr>
                <w:rFonts w:ascii="Arial" w:hAnsi="Arial" w:cs="Arial"/>
                <w:b/>
                <w:bCs/>
                <w:i/>
                <w:iCs/>
                <w:szCs w:val="20"/>
              </w:rPr>
              <w:t xml:space="preserve">Level </w:t>
            </w:r>
          </w:p>
        </w:tc>
        <w:tc>
          <w:tcPr>
            <w:tcW w:w="1276" w:type="dxa"/>
            <w:shd w:val="clear" w:color="auto" w:fill="F2F2F2" w:themeFill="background1" w:themeFillShade="F2"/>
          </w:tcPr>
          <w:p w:rsidR="00F36BB9" w:rsidRPr="00166F1E" w:rsidRDefault="00470A9C" w:rsidP="00F36BB9">
            <w:pPr>
              <w:spacing w:line="240" w:lineRule="auto"/>
              <w:jc w:val="center"/>
              <w:outlineLvl w:val="4"/>
              <w:rPr>
                <w:rFonts w:ascii="Arial" w:hAnsi="Arial" w:cs="Arial"/>
                <w:b/>
                <w:bCs/>
                <w:i/>
                <w:iCs/>
                <w:szCs w:val="20"/>
              </w:rPr>
            </w:pPr>
            <w:r>
              <w:rPr>
                <w:rFonts w:ascii="Arial" w:hAnsi="Arial" w:cs="Arial"/>
                <w:b/>
                <w:bCs/>
                <w:i/>
                <w:iCs/>
                <w:szCs w:val="20"/>
              </w:rPr>
              <w:t>ARFJob</w:t>
            </w:r>
            <w:r>
              <w:rPr>
                <w:rFonts w:ascii="Arial" w:hAnsi="Arial" w:cs="Arial"/>
                <w:b/>
                <w:bCs/>
                <w:i/>
                <w:iCs/>
                <w:szCs w:val="20"/>
              </w:rPr>
              <w:br/>
              <w:t>Category</w:t>
            </w:r>
          </w:p>
        </w:tc>
        <w:tc>
          <w:tcPr>
            <w:tcW w:w="1417" w:type="dxa"/>
            <w:shd w:val="clear" w:color="auto" w:fill="F2F2F2" w:themeFill="background1" w:themeFillShade="F2"/>
          </w:tcPr>
          <w:p w:rsidR="00F36BB9" w:rsidRPr="00166F1E" w:rsidRDefault="00470A9C" w:rsidP="00F36BB9">
            <w:pPr>
              <w:spacing w:line="240" w:lineRule="auto"/>
              <w:ind w:left="-108" w:right="-108"/>
              <w:jc w:val="center"/>
              <w:outlineLvl w:val="4"/>
              <w:rPr>
                <w:rFonts w:ascii="Arial" w:hAnsi="Arial" w:cs="Arial"/>
                <w:b/>
                <w:bCs/>
                <w:i/>
                <w:iCs/>
                <w:szCs w:val="20"/>
              </w:rPr>
            </w:pPr>
            <w:r w:rsidRPr="00166F1E">
              <w:rPr>
                <w:rFonts w:ascii="Arial" w:hAnsi="Arial" w:cs="Arial"/>
                <w:b/>
                <w:bCs/>
                <w:i/>
                <w:iCs/>
                <w:szCs w:val="20"/>
              </w:rPr>
              <w:t>Monthly Remuneration Rate</w:t>
            </w:r>
          </w:p>
        </w:tc>
        <w:tc>
          <w:tcPr>
            <w:tcW w:w="1276" w:type="dxa"/>
            <w:shd w:val="clear" w:color="auto" w:fill="F2F2F2" w:themeFill="background1" w:themeFillShade="F2"/>
          </w:tcPr>
          <w:p w:rsidR="00F36BB9" w:rsidRPr="00166F1E" w:rsidRDefault="00470A9C" w:rsidP="00F36BB9">
            <w:pPr>
              <w:spacing w:line="240" w:lineRule="auto"/>
              <w:jc w:val="center"/>
              <w:outlineLvl w:val="4"/>
              <w:rPr>
                <w:rFonts w:ascii="Arial" w:hAnsi="Arial" w:cs="Arial"/>
                <w:b/>
                <w:bCs/>
                <w:i/>
                <w:iCs/>
                <w:szCs w:val="20"/>
              </w:rPr>
            </w:pPr>
            <w:r w:rsidRPr="00166F1E">
              <w:rPr>
                <w:rFonts w:ascii="Arial" w:hAnsi="Arial" w:cs="Arial"/>
                <w:b/>
                <w:bCs/>
                <w:i/>
                <w:iCs/>
                <w:szCs w:val="20"/>
              </w:rPr>
              <w:t xml:space="preserve">Monthly Mobility Allowance </w:t>
            </w:r>
          </w:p>
        </w:tc>
        <w:tc>
          <w:tcPr>
            <w:tcW w:w="1418" w:type="dxa"/>
            <w:shd w:val="clear" w:color="auto" w:fill="F2F2F2" w:themeFill="background1" w:themeFillShade="F2"/>
          </w:tcPr>
          <w:p w:rsidR="00F36BB9" w:rsidRPr="00166F1E" w:rsidRDefault="00470A9C" w:rsidP="00F36BB9">
            <w:pPr>
              <w:spacing w:line="240" w:lineRule="auto"/>
              <w:ind w:left="-108" w:right="-108"/>
              <w:jc w:val="center"/>
              <w:outlineLvl w:val="4"/>
              <w:rPr>
                <w:rFonts w:ascii="Arial" w:hAnsi="Arial" w:cs="Arial"/>
                <w:b/>
                <w:bCs/>
                <w:i/>
                <w:iCs/>
                <w:szCs w:val="20"/>
              </w:rPr>
            </w:pPr>
            <w:r w:rsidRPr="00166F1E">
              <w:rPr>
                <w:rFonts w:ascii="Arial" w:hAnsi="Arial" w:cs="Arial"/>
                <w:b/>
                <w:bCs/>
                <w:i/>
                <w:iCs/>
                <w:szCs w:val="20"/>
              </w:rPr>
              <w:t>Monthly Mobility Supplement</w:t>
            </w:r>
          </w:p>
        </w:tc>
        <w:tc>
          <w:tcPr>
            <w:tcW w:w="1417" w:type="dxa"/>
            <w:shd w:val="clear" w:color="auto" w:fill="F2F2F2" w:themeFill="background1" w:themeFillShade="F2"/>
          </w:tcPr>
          <w:p w:rsidR="00F36BB9" w:rsidRPr="00166F1E" w:rsidRDefault="00470A9C" w:rsidP="00F36BB9">
            <w:pPr>
              <w:spacing w:line="240" w:lineRule="auto"/>
              <w:ind w:left="-108" w:right="-108"/>
              <w:jc w:val="center"/>
              <w:outlineLvl w:val="4"/>
              <w:rPr>
                <w:rFonts w:ascii="Arial" w:hAnsi="Arial" w:cs="Arial"/>
                <w:b/>
                <w:bCs/>
                <w:i/>
                <w:iCs/>
                <w:szCs w:val="20"/>
              </w:rPr>
            </w:pPr>
            <w:r>
              <w:rPr>
                <w:rFonts w:ascii="Arial" w:hAnsi="Arial" w:cs="Arial"/>
                <w:b/>
                <w:bCs/>
                <w:i/>
                <w:iCs/>
                <w:szCs w:val="20"/>
              </w:rPr>
              <w:t>Total</w:t>
            </w:r>
            <w:r>
              <w:rPr>
                <w:rFonts w:ascii="Arial" w:hAnsi="Arial" w:cs="Arial"/>
                <w:b/>
                <w:bCs/>
                <w:i/>
                <w:iCs/>
                <w:szCs w:val="20"/>
              </w:rPr>
              <w:br/>
            </w:r>
            <w:r w:rsidRPr="00166F1E">
              <w:rPr>
                <w:rFonts w:ascii="Arial" w:hAnsi="Arial" w:cs="Arial"/>
                <w:b/>
                <w:bCs/>
                <w:i/>
                <w:iCs/>
                <w:szCs w:val="20"/>
              </w:rPr>
              <w:t>Monthly Remuneration</w:t>
            </w:r>
          </w:p>
        </w:tc>
        <w:tc>
          <w:tcPr>
            <w:tcW w:w="1276" w:type="dxa"/>
            <w:shd w:val="clear" w:color="auto" w:fill="F2F2F2" w:themeFill="background1" w:themeFillShade="F2"/>
          </w:tcPr>
          <w:p w:rsidR="00F36BB9" w:rsidRPr="00166F1E" w:rsidRDefault="00470A9C" w:rsidP="007F7F5E">
            <w:pPr>
              <w:spacing w:line="240" w:lineRule="auto"/>
              <w:jc w:val="center"/>
              <w:outlineLvl w:val="4"/>
              <w:rPr>
                <w:rFonts w:ascii="Arial" w:hAnsi="Arial" w:cs="Arial"/>
                <w:b/>
                <w:bCs/>
                <w:i/>
                <w:iCs/>
                <w:szCs w:val="20"/>
              </w:rPr>
            </w:pPr>
            <w:r w:rsidRPr="00166F1E">
              <w:rPr>
                <w:rFonts w:ascii="Arial" w:hAnsi="Arial" w:cs="Arial"/>
                <w:b/>
                <w:bCs/>
                <w:i/>
                <w:iCs/>
                <w:szCs w:val="20"/>
              </w:rPr>
              <w:t>Maximum Number of Months Payable</w:t>
            </w:r>
          </w:p>
        </w:tc>
        <w:tc>
          <w:tcPr>
            <w:tcW w:w="1559" w:type="dxa"/>
            <w:shd w:val="clear" w:color="auto" w:fill="F2F2F2" w:themeFill="background1" w:themeFillShade="F2"/>
          </w:tcPr>
          <w:p w:rsidR="00F36BB9" w:rsidRPr="00166F1E" w:rsidRDefault="00470A9C" w:rsidP="007F7F5E">
            <w:pPr>
              <w:spacing w:line="240" w:lineRule="auto"/>
              <w:jc w:val="center"/>
              <w:outlineLvl w:val="4"/>
              <w:rPr>
                <w:rFonts w:ascii="Arial" w:hAnsi="Arial" w:cs="Arial"/>
                <w:b/>
                <w:bCs/>
                <w:i/>
                <w:iCs/>
                <w:szCs w:val="20"/>
              </w:rPr>
            </w:pPr>
            <w:r w:rsidRPr="00166F1E">
              <w:rPr>
                <w:rFonts w:ascii="Arial" w:hAnsi="Arial" w:cs="Arial"/>
                <w:b/>
                <w:bCs/>
                <w:i/>
                <w:iCs/>
                <w:szCs w:val="20"/>
              </w:rPr>
              <w:t>Total</w:t>
            </w:r>
          </w:p>
        </w:tc>
      </w:tr>
      <w:tr w:rsidR="00DC7DC1" w:rsidTr="00F36BB9">
        <w:trPr>
          <w:trHeight w:val="293"/>
        </w:trPr>
        <w:tc>
          <w:tcPr>
            <w:tcW w:w="1951" w:type="dxa"/>
          </w:tcPr>
          <w:p w:rsidR="00F36BB9" w:rsidRPr="00166F1E" w:rsidRDefault="00F36BB9" w:rsidP="00101577">
            <w:pPr>
              <w:spacing w:line="240" w:lineRule="auto"/>
              <w:rPr>
                <w:rFonts w:ascii="Arial" w:hAnsi="Arial" w:cs="Arial"/>
                <w:szCs w:val="20"/>
              </w:rPr>
            </w:pPr>
          </w:p>
        </w:tc>
        <w:tc>
          <w:tcPr>
            <w:tcW w:w="2126" w:type="dxa"/>
          </w:tcPr>
          <w:p w:rsidR="00F36BB9" w:rsidRPr="00166F1E" w:rsidRDefault="00F36BB9" w:rsidP="00101577">
            <w:pPr>
              <w:spacing w:line="240" w:lineRule="auto"/>
              <w:rPr>
                <w:rFonts w:ascii="Arial" w:hAnsi="Arial" w:cs="Arial"/>
                <w:szCs w:val="20"/>
              </w:rPr>
            </w:pPr>
          </w:p>
        </w:tc>
        <w:tc>
          <w:tcPr>
            <w:tcW w:w="1276" w:type="dxa"/>
          </w:tcPr>
          <w:p w:rsidR="00F36BB9" w:rsidRPr="00166F1E" w:rsidRDefault="00F36BB9" w:rsidP="00101577">
            <w:pPr>
              <w:spacing w:line="240" w:lineRule="auto"/>
              <w:rPr>
                <w:rFonts w:ascii="Arial" w:hAnsi="Arial" w:cs="Arial"/>
                <w:szCs w:val="20"/>
              </w:rPr>
            </w:pPr>
          </w:p>
        </w:tc>
        <w:tc>
          <w:tcPr>
            <w:tcW w:w="1276" w:type="dxa"/>
          </w:tcPr>
          <w:p w:rsidR="00F36BB9" w:rsidRPr="00166F1E" w:rsidRDefault="00F36BB9" w:rsidP="00101577">
            <w:pPr>
              <w:spacing w:line="240" w:lineRule="auto"/>
              <w:rPr>
                <w:rFonts w:ascii="Arial" w:hAnsi="Arial" w:cs="Arial"/>
                <w:szCs w:val="20"/>
              </w:rPr>
            </w:pPr>
          </w:p>
        </w:tc>
        <w:tc>
          <w:tcPr>
            <w:tcW w:w="1417" w:type="dxa"/>
          </w:tcPr>
          <w:p w:rsidR="00F36BB9" w:rsidRPr="00166F1E" w:rsidRDefault="00470A9C" w:rsidP="00101577">
            <w:pPr>
              <w:spacing w:line="240" w:lineRule="auto"/>
              <w:jc w:val="right"/>
              <w:rPr>
                <w:rFonts w:ascii="Arial" w:hAnsi="Arial" w:cs="Arial"/>
                <w:szCs w:val="20"/>
              </w:rPr>
            </w:pPr>
            <w:r>
              <w:rPr>
                <w:rFonts w:ascii="Arial" w:hAnsi="Arial" w:cs="Arial"/>
                <w:szCs w:val="20"/>
              </w:rPr>
              <w:t>$</w:t>
            </w:r>
          </w:p>
        </w:tc>
        <w:tc>
          <w:tcPr>
            <w:tcW w:w="1276" w:type="dxa"/>
          </w:tcPr>
          <w:p w:rsidR="00F36BB9" w:rsidRPr="00166F1E" w:rsidRDefault="00470A9C" w:rsidP="00101577">
            <w:pPr>
              <w:spacing w:line="240" w:lineRule="auto"/>
              <w:jc w:val="right"/>
              <w:rPr>
                <w:rFonts w:ascii="Arial" w:hAnsi="Arial" w:cs="Arial"/>
                <w:szCs w:val="20"/>
              </w:rPr>
            </w:pPr>
            <w:r>
              <w:rPr>
                <w:rFonts w:ascii="Arial" w:hAnsi="Arial" w:cs="Arial"/>
                <w:szCs w:val="20"/>
              </w:rPr>
              <w:t>$</w:t>
            </w:r>
          </w:p>
        </w:tc>
        <w:tc>
          <w:tcPr>
            <w:tcW w:w="1418" w:type="dxa"/>
          </w:tcPr>
          <w:p w:rsidR="00F36BB9" w:rsidRPr="00166F1E" w:rsidRDefault="00470A9C" w:rsidP="00101577">
            <w:pPr>
              <w:spacing w:line="240" w:lineRule="auto"/>
              <w:jc w:val="right"/>
              <w:rPr>
                <w:rFonts w:ascii="Arial" w:hAnsi="Arial" w:cs="Arial"/>
                <w:szCs w:val="20"/>
              </w:rPr>
            </w:pPr>
            <w:r>
              <w:rPr>
                <w:rFonts w:ascii="Arial" w:hAnsi="Arial" w:cs="Arial"/>
                <w:szCs w:val="20"/>
              </w:rPr>
              <w:t>$</w:t>
            </w:r>
          </w:p>
        </w:tc>
        <w:tc>
          <w:tcPr>
            <w:tcW w:w="1417" w:type="dxa"/>
          </w:tcPr>
          <w:p w:rsidR="00F36BB9" w:rsidRPr="00166F1E" w:rsidRDefault="00470A9C" w:rsidP="007D349B">
            <w:pPr>
              <w:spacing w:line="240" w:lineRule="auto"/>
              <w:jc w:val="right"/>
              <w:rPr>
                <w:rFonts w:ascii="Arial" w:hAnsi="Arial" w:cs="Arial"/>
                <w:szCs w:val="20"/>
              </w:rPr>
            </w:pPr>
            <w:r>
              <w:rPr>
                <w:rFonts w:ascii="Arial" w:hAnsi="Arial" w:cs="Arial"/>
                <w:szCs w:val="20"/>
              </w:rPr>
              <w:t>$</w:t>
            </w:r>
          </w:p>
        </w:tc>
        <w:tc>
          <w:tcPr>
            <w:tcW w:w="1276" w:type="dxa"/>
          </w:tcPr>
          <w:p w:rsidR="00F36BB9" w:rsidRPr="00166F1E" w:rsidRDefault="00F36BB9" w:rsidP="00101577">
            <w:pPr>
              <w:spacing w:line="240" w:lineRule="auto"/>
              <w:jc w:val="right"/>
              <w:rPr>
                <w:rFonts w:ascii="Arial" w:hAnsi="Arial" w:cs="Arial"/>
                <w:szCs w:val="20"/>
              </w:rPr>
            </w:pPr>
          </w:p>
        </w:tc>
        <w:tc>
          <w:tcPr>
            <w:tcW w:w="1559" w:type="dxa"/>
          </w:tcPr>
          <w:p w:rsidR="00F36BB9" w:rsidRPr="00166F1E" w:rsidRDefault="00470A9C" w:rsidP="00101577">
            <w:pPr>
              <w:spacing w:line="240" w:lineRule="auto"/>
              <w:jc w:val="right"/>
              <w:rPr>
                <w:rFonts w:ascii="Arial" w:hAnsi="Arial" w:cs="Arial"/>
                <w:szCs w:val="20"/>
              </w:rPr>
            </w:pPr>
            <w:r>
              <w:rPr>
                <w:rFonts w:ascii="Arial" w:hAnsi="Arial" w:cs="Arial"/>
                <w:szCs w:val="20"/>
              </w:rPr>
              <w:t>$</w:t>
            </w:r>
          </w:p>
        </w:tc>
      </w:tr>
      <w:tr w:rsidR="00DC7DC1" w:rsidTr="00F36BB9">
        <w:trPr>
          <w:trHeight w:val="293"/>
        </w:trPr>
        <w:tc>
          <w:tcPr>
            <w:tcW w:w="1951" w:type="dxa"/>
          </w:tcPr>
          <w:p w:rsidR="00F36BB9" w:rsidRPr="00166F1E" w:rsidRDefault="00F36BB9" w:rsidP="00101577">
            <w:pPr>
              <w:spacing w:line="240" w:lineRule="auto"/>
              <w:rPr>
                <w:rFonts w:ascii="Arial" w:hAnsi="Arial" w:cs="Arial"/>
                <w:szCs w:val="20"/>
              </w:rPr>
            </w:pPr>
          </w:p>
        </w:tc>
        <w:tc>
          <w:tcPr>
            <w:tcW w:w="2126" w:type="dxa"/>
          </w:tcPr>
          <w:p w:rsidR="00F36BB9" w:rsidRPr="00166F1E" w:rsidRDefault="00F36BB9" w:rsidP="00101577">
            <w:pPr>
              <w:spacing w:line="240" w:lineRule="auto"/>
              <w:rPr>
                <w:rFonts w:ascii="Arial" w:hAnsi="Arial" w:cs="Arial"/>
                <w:szCs w:val="20"/>
              </w:rPr>
            </w:pPr>
          </w:p>
        </w:tc>
        <w:tc>
          <w:tcPr>
            <w:tcW w:w="1276" w:type="dxa"/>
          </w:tcPr>
          <w:p w:rsidR="00F36BB9" w:rsidRPr="00166F1E" w:rsidRDefault="00F36BB9" w:rsidP="00101577">
            <w:pPr>
              <w:spacing w:line="240" w:lineRule="auto"/>
              <w:rPr>
                <w:rFonts w:ascii="Arial" w:hAnsi="Arial" w:cs="Arial"/>
                <w:szCs w:val="20"/>
              </w:rPr>
            </w:pPr>
          </w:p>
        </w:tc>
        <w:tc>
          <w:tcPr>
            <w:tcW w:w="1276" w:type="dxa"/>
          </w:tcPr>
          <w:p w:rsidR="00F36BB9" w:rsidRPr="00166F1E" w:rsidRDefault="00F36BB9" w:rsidP="00101577">
            <w:pPr>
              <w:spacing w:line="240" w:lineRule="auto"/>
              <w:rPr>
                <w:rFonts w:ascii="Arial" w:hAnsi="Arial" w:cs="Arial"/>
                <w:szCs w:val="20"/>
              </w:rPr>
            </w:pPr>
          </w:p>
        </w:tc>
        <w:tc>
          <w:tcPr>
            <w:tcW w:w="1417" w:type="dxa"/>
          </w:tcPr>
          <w:p w:rsidR="00F36BB9" w:rsidRPr="00166F1E" w:rsidRDefault="00470A9C" w:rsidP="00101577">
            <w:pPr>
              <w:spacing w:line="240" w:lineRule="auto"/>
              <w:jc w:val="right"/>
              <w:rPr>
                <w:rFonts w:ascii="Arial" w:hAnsi="Arial" w:cs="Arial"/>
                <w:szCs w:val="20"/>
              </w:rPr>
            </w:pPr>
            <w:r>
              <w:rPr>
                <w:rFonts w:ascii="Arial" w:hAnsi="Arial" w:cs="Arial"/>
                <w:szCs w:val="20"/>
              </w:rPr>
              <w:t>$</w:t>
            </w:r>
          </w:p>
        </w:tc>
        <w:tc>
          <w:tcPr>
            <w:tcW w:w="1276" w:type="dxa"/>
          </w:tcPr>
          <w:p w:rsidR="00F36BB9" w:rsidRPr="00166F1E" w:rsidRDefault="00470A9C" w:rsidP="00101577">
            <w:pPr>
              <w:spacing w:line="240" w:lineRule="auto"/>
              <w:jc w:val="right"/>
              <w:rPr>
                <w:rFonts w:ascii="Arial" w:hAnsi="Arial" w:cs="Arial"/>
                <w:szCs w:val="20"/>
              </w:rPr>
            </w:pPr>
            <w:r>
              <w:rPr>
                <w:rFonts w:ascii="Arial" w:hAnsi="Arial" w:cs="Arial"/>
                <w:szCs w:val="20"/>
              </w:rPr>
              <w:t>$</w:t>
            </w:r>
          </w:p>
        </w:tc>
        <w:tc>
          <w:tcPr>
            <w:tcW w:w="1418" w:type="dxa"/>
          </w:tcPr>
          <w:p w:rsidR="00F36BB9" w:rsidRPr="00166F1E" w:rsidRDefault="00470A9C" w:rsidP="00101577">
            <w:pPr>
              <w:spacing w:line="240" w:lineRule="auto"/>
              <w:jc w:val="right"/>
              <w:rPr>
                <w:rFonts w:ascii="Arial" w:hAnsi="Arial" w:cs="Arial"/>
                <w:szCs w:val="20"/>
              </w:rPr>
            </w:pPr>
            <w:r>
              <w:rPr>
                <w:rFonts w:ascii="Arial" w:hAnsi="Arial" w:cs="Arial"/>
                <w:szCs w:val="20"/>
              </w:rPr>
              <w:t>$</w:t>
            </w:r>
          </w:p>
        </w:tc>
        <w:tc>
          <w:tcPr>
            <w:tcW w:w="1417" w:type="dxa"/>
          </w:tcPr>
          <w:p w:rsidR="00F36BB9" w:rsidRPr="00166F1E" w:rsidRDefault="00470A9C" w:rsidP="007D349B">
            <w:pPr>
              <w:spacing w:line="240" w:lineRule="auto"/>
              <w:jc w:val="right"/>
              <w:rPr>
                <w:rFonts w:ascii="Arial" w:hAnsi="Arial" w:cs="Arial"/>
                <w:szCs w:val="20"/>
              </w:rPr>
            </w:pPr>
            <w:r>
              <w:rPr>
                <w:rFonts w:ascii="Arial" w:hAnsi="Arial" w:cs="Arial"/>
                <w:szCs w:val="20"/>
              </w:rPr>
              <w:t>$</w:t>
            </w:r>
          </w:p>
        </w:tc>
        <w:tc>
          <w:tcPr>
            <w:tcW w:w="1276" w:type="dxa"/>
          </w:tcPr>
          <w:p w:rsidR="00F36BB9" w:rsidRPr="00166F1E" w:rsidRDefault="00F36BB9" w:rsidP="00101577">
            <w:pPr>
              <w:spacing w:line="240" w:lineRule="auto"/>
              <w:jc w:val="right"/>
              <w:rPr>
                <w:rFonts w:ascii="Arial" w:hAnsi="Arial" w:cs="Arial"/>
                <w:szCs w:val="20"/>
              </w:rPr>
            </w:pPr>
          </w:p>
        </w:tc>
        <w:tc>
          <w:tcPr>
            <w:tcW w:w="1559" w:type="dxa"/>
          </w:tcPr>
          <w:p w:rsidR="00F36BB9" w:rsidRPr="00166F1E" w:rsidRDefault="00470A9C" w:rsidP="00101577">
            <w:pPr>
              <w:spacing w:line="240" w:lineRule="auto"/>
              <w:jc w:val="right"/>
              <w:rPr>
                <w:rFonts w:ascii="Arial" w:hAnsi="Arial" w:cs="Arial"/>
                <w:szCs w:val="20"/>
              </w:rPr>
            </w:pPr>
            <w:r>
              <w:rPr>
                <w:rFonts w:ascii="Arial" w:hAnsi="Arial" w:cs="Arial"/>
                <w:szCs w:val="20"/>
              </w:rPr>
              <w:t>$</w:t>
            </w:r>
          </w:p>
        </w:tc>
      </w:tr>
      <w:tr w:rsidR="00DC7DC1" w:rsidTr="00F36BB9">
        <w:trPr>
          <w:trHeight w:val="293"/>
        </w:trPr>
        <w:tc>
          <w:tcPr>
            <w:tcW w:w="1951" w:type="dxa"/>
          </w:tcPr>
          <w:p w:rsidR="00F36BB9" w:rsidRPr="00166F1E" w:rsidRDefault="00F36BB9" w:rsidP="00101577">
            <w:pPr>
              <w:spacing w:line="240" w:lineRule="auto"/>
              <w:rPr>
                <w:rFonts w:ascii="Arial" w:hAnsi="Arial" w:cs="Arial"/>
                <w:szCs w:val="20"/>
              </w:rPr>
            </w:pPr>
          </w:p>
        </w:tc>
        <w:tc>
          <w:tcPr>
            <w:tcW w:w="2126" w:type="dxa"/>
          </w:tcPr>
          <w:p w:rsidR="00F36BB9" w:rsidRPr="00166F1E" w:rsidRDefault="00F36BB9" w:rsidP="00101577">
            <w:pPr>
              <w:spacing w:line="240" w:lineRule="auto"/>
              <w:rPr>
                <w:rFonts w:ascii="Arial" w:hAnsi="Arial" w:cs="Arial"/>
                <w:szCs w:val="20"/>
              </w:rPr>
            </w:pPr>
          </w:p>
        </w:tc>
        <w:tc>
          <w:tcPr>
            <w:tcW w:w="1276" w:type="dxa"/>
          </w:tcPr>
          <w:p w:rsidR="00F36BB9" w:rsidRPr="00166F1E" w:rsidRDefault="00F36BB9" w:rsidP="00101577">
            <w:pPr>
              <w:spacing w:line="240" w:lineRule="auto"/>
              <w:rPr>
                <w:rFonts w:ascii="Arial" w:hAnsi="Arial" w:cs="Arial"/>
                <w:szCs w:val="20"/>
              </w:rPr>
            </w:pPr>
          </w:p>
        </w:tc>
        <w:tc>
          <w:tcPr>
            <w:tcW w:w="1276" w:type="dxa"/>
          </w:tcPr>
          <w:p w:rsidR="00F36BB9" w:rsidRPr="00166F1E" w:rsidRDefault="00F36BB9" w:rsidP="00101577">
            <w:pPr>
              <w:spacing w:line="240" w:lineRule="auto"/>
              <w:rPr>
                <w:rFonts w:ascii="Arial" w:hAnsi="Arial" w:cs="Arial"/>
                <w:szCs w:val="20"/>
              </w:rPr>
            </w:pPr>
          </w:p>
        </w:tc>
        <w:tc>
          <w:tcPr>
            <w:tcW w:w="1417" w:type="dxa"/>
          </w:tcPr>
          <w:p w:rsidR="00F36BB9" w:rsidRPr="00166F1E" w:rsidRDefault="00470A9C" w:rsidP="00101577">
            <w:pPr>
              <w:spacing w:line="240" w:lineRule="auto"/>
              <w:jc w:val="right"/>
              <w:rPr>
                <w:rFonts w:ascii="Arial" w:hAnsi="Arial" w:cs="Arial"/>
                <w:szCs w:val="20"/>
              </w:rPr>
            </w:pPr>
            <w:r>
              <w:rPr>
                <w:rFonts w:ascii="Arial" w:hAnsi="Arial" w:cs="Arial"/>
                <w:szCs w:val="20"/>
              </w:rPr>
              <w:t>$</w:t>
            </w:r>
          </w:p>
        </w:tc>
        <w:tc>
          <w:tcPr>
            <w:tcW w:w="1276" w:type="dxa"/>
          </w:tcPr>
          <w:p w:rsidR="00F36BB9" w:rsidRPr="00166F1E" w:rsidRDefault="00470A9C" w:rsidP="00101577">
            <w:pPr>
              <w:spacing w:line="240" w:lineRule="auto"/>
              <w:jc w:val="right"/>
              <w:rPr>
                <w:rFonts w:ascii="Arial" w:hAnsi="Arial" w:cs="Arial"/>
                <w:szCs w:val="20"/>
              </w:rPr>
            </w:pPr>
            <w:r>
              <w:rPr>
                <w:rFonts w:ascii="Arial" w:hAnsi="Arial" w:cs="Arial"/>
                <w:szCs w:val="20"/>
              </w:rPr>
              <w:t>$</w:t>
            </w:r>
          </w:p>
        </w:tc>
        <w:tc>
          <w:tcPr>
            <w:tcW w:w="1418" w:type="dxa"/>
          </w:tcPr>
          <w:p w:rsidR="00F36BB9" w:rsidRPr="00166F1E" w:rsidRDefault="00470A9C" w:rsidP="00101577">
            <w:pPr>
              <w:spacing w:line="240" w:lineRule="auto"/>
              <w:jc w:val="right"/>
              <w:rPr>
                <w:rFonts w:ascii="Arial" w:hAnsi="Arial" w:cs="Arial"/>
                <w:szCs w:val="20"/>
              </w:rPr>
            </w:pPr>
            <w:r>
              <w:rPr>
                <w:rFonts w:ascii="Arial" w:hAnsi="Arial" w:cs="Arial"/>
                <w:szCs w:val="20"/>
              </w:rPr>
              <w:t>$</w:t>
            </w:r>
          </w:p>
        </w:tc>
        <w:tc>
          <w:tcPr>
            <w:tcW w:w="1417" w:type="dxa"/>
          </w:tcPr>
          <w:p w:rsidR="00F36BB9" w:rsidRPr="00166F1E" w:rsidRDefault="00470A9C" w:rsidP="007D349B">
            <w:pPr>
              <w:spacing w:line="240" w:lineRule="auto"/>
              <w:jc w:val="right"/>
              <w:rPr>
                <w:rFonts w:ascii="Arial" w:hAnsi="Arial" w:cs="Arial"/>
                <w:szCs w:val="20"/>
              </w:rPr>
            </w:pPr>
            <w:r>
              <w:rPr>
                <w:rFonts w:ascii="Arial" w:hAnsi="Arial" w:cs="Arial"/>
                <w:szCs w:val="20"/>
              </w:rPr>
              <w:t>$</w:t>
            </w:r>
          </w:p>
        </w:tc>
        <w:tc>
          <w:tcPr>
            <w:tcW w:w="1276" w:type="dxa"/>
          </w:tcPr>
          <w:p w:rsidR="00F36BB9" w:rsidRPr="00166F1E" w:rsidRDefault="00F36BB9" w:rsidP="00101577">
            <w:pPr>
              <w:spacing w:line="240" w:lineRule="auto"/>
              <w:jc w:val="right"/>
              <w:rPr>
                <w:rFonts w:ascii="Arial" w:hAnsi="Arial" w:cs="Arial"/>
                <w:szCs w:val="20"/>
              </w:rPr>
            </w:pPr>
          </w:p>
        </w:tc>
        <w:tc>
          <w:tcPr>
            <w:tcW w:w="1559" w:type="dxa"/>
          </w:tcPr>
          <w:p w:rsidR="00F36BB9" w:rsidRPr="00166F1E" w:rsidRDefault="00470A9C" w:rsidP="00101577">
            <w:pPr>
              <w:spacing w:line="240" w:lineRule="auto"/>
              <w:jc w:val="right"/>
              <w:rPr>
                <w:rFonts w:ascii="Arial" w:hAnsi="Arial" w:cs="Arial"/>
                <w:szCs w:val="20"/>
              </w:rPr>
            </w:pPr>
            <w:r>
              <w:rPr>
                <w:rFonts w:ascii="Arial" w:hAnsi="Arial" w:cs="Arial"/>
                <w:szCs w:val="20"/>
              </w:rPr>
              <w:t>$</w:t>
            </w:r>
          </w:p>
        </w:tc>
      </w:tr>
      <w:tr w:rsidR="00DC7DC1" w:rsidTr="00F36BB9">
        <w:trPr>
          <w:trHeight w:val="310"/>
        </w:trPr>
        <w:tc>
          <w:tcPr>
            <w:tcW w:w="13433" w:type="dxa"/>
            <w:gridSpan w:val="9"/>
            <w:shd w:val="clear" w:color="auto" w:fill="F2F2F2" w:themeFill="background1" w:themeFillShade="F2"/>
          </w:tcPr>
          <w:p w:rsidR="00F36BB9" w:rsidRPr="00101577" w:rsidRDefault="00470A9C" w:rsidP="00D23C54">
            <w:pPr>
              <w:spacing w:line="240" w:lineRule="auto"/>
              <w:rPr>
                <w:rFonts w:ascii="Arial" w:hAnsi="Arial" w:cs="Arial"/>
                <w:b/>
                <w:szCs w:val="20"/>
              </w:rPr>
            </w:pPr>
            <w:r w:rsidRPr="00101577">
              <w:rPr>
                <w:rFonts w:ascii="Arial" w:hAnsi="Arial" w:cs="Arial"/>
                <w:b/>
                <w:szCs w:val="20"/>
              </w:rPr>
              <w:t>Total Personnel Fees</w:t>
            </w:r>
          </w:p>
        </w:tc>
        <w:tc>
          <w:tcPr>
            <w:tcW w:w="1559" w:type="dxa"/>
          </w:tcPr>
          <w:p w:rsidR="00F36BB9" w:rsidRPr="00101577" w:rsidRDefault="00470A9C" w:rsidP="00101577">
            <w:pPr>
              <w:spacing w:line="240" w:lineRule="auto"/>
              <w:jc w:val="right"/>
              <w:rPr>
                <w:rFonts w:ascii="Arial" w:hAnsi="Arial" w:cs="Arial"/>
                <w:b/>
                <w:szCs w:val="20"/>
              </w:rPr>
            </w:pPr>
            <w:r w:rsidRPr="00101577">
              <w:rPr>
                <w:rFonts w:ascii="Arial" w:hAnsi="Arial" w:cs="Arial"/>
                <w:b/>
                <w:szCs w:val="20"/>
              </w:rPr>
              <w:t>$</w:t>
            </w:r>
          </w:p>
        </w:tc>
      </w:tr>
    </w:tbl>
    <w:p w:rsidR="009B3628" w:rsidRPr="00914068" w:rsidRDefault="009B3628" w:rsidP="009B3628">
      <w:pPr>
        <w:spacing w:before="0" w:after="0" w:line="240" w:lineRule="auto"/>
        <w:rPr>
          <w:rFonts w:ascii="Arial" w:hAnsi="Arial" w:cs="Arial"/>
          <w:sz w:val="22"/>
          <w:szCs w:val="22"/>
        </w:rPr>
      </w:pPr>
    </w:p>
    <w:p w:rsidR="009B3628" w:rsidRPr="00914068" w:rsidRDefault="00470A9C" w:rsidP="009B3628">
      <w:pPr>
        <w:spacing w:before="0" w:after="0" w:line="240" w:lineRule="auto"/>
        <w:rPr>
          <w:rFonts w:ascii="Arial" w:hAnsi="Arial" w:cs="Arial"/>
          <w:b/>
          <w:sz w:val="22"/>
          <w:szCs w:val="22"/>
        </w:rPr>
      </w:pPr>
      <w:r w:rsidRPr="00914068">
        <w:rPr>
          <w:rFonts w:ascii="Arial" w:hAnsi="Arial" w:cs="Arial"/>
          <w:b/>
          <w:sz w:val="22"/>
          <w:szCs w:val="22"/>
        </w:rPr>
        <w:t xml:space="preserve">Table </w:t>
      </w:r>
      <w:r>
        <w:rPr>
          <w:rFonts w:ascii="Arial" w:hAnsi="Arial" w:cs="Arial"/>
          <w:b/>
          <w:sz w:val="22"/>
          <w:szCs w:val="22"/>
        </w:rPr>
        <w:t>4</w:t>
      </w:r>
      <w:r w:rsidRPr="00914068">
        <w:rPr>
          <w:rFonts w:ascii="Arial" w:hAnsi="Arial" w:cs="Arial"/>
          <w:b/>
          <w:sz w:val="22"/>
          <w:szCs w:val="22"/>
        </w:rPr>
        <w:t>: Short Term Personnel Fees</w:t>
      </w:r>
      <w:r w:rsidR="00AC54B1">
        <w:rPr>
          <w:rFonts w:ascii="Arial" w:hAnsi="Arial" w:cs="Arial"/>
          <w:b/>
          <w:sz w:val="22"/>
          <w:szCs w:val="22"/>
        </w:rPr>
        <w:t xml:space="preserve"> (GST Inclusive)</w:t>
      </w:r>
      <w:r w:rsidRPr="00914068">
        <w:rPr>
          <w:rFonts w:ascii="Arial" w:hAnsi="Arial" w:cs="Arial"/>
          <w:b/>
          <w:sz w:val="22"/>
          <w:szCs w:val="22"/>
        </w:rPr>
        <w:br/>
      </w:r>
    </w:p>
    <w:tbl>
      <w:tblPr>
        <w:tblStyle w:val="TableGrid"/>
        <w:tblW w:w="14992" w:type="dxa"/>
        <w:tblLayout w:type="fixed"/>
        <w:tblLook w:val="04A0" w:firstRow="1" w:lastRow="0" w:firstColumn="1" w:lastColumn="0" w:noHBand="0" w:noVBand="1"/>
      </w:tblPr>
      <w:tblGrid>
        <w:gridCol w:w="1951"/>
        <w:gridCol w:w="3402"/>
        <w:gridCol w:w="1985"/>
        <w:gridCol w:w="1984"/>
        <w:gridCol w:w="2126"/>
        <w:gridCol w:w="2075"/>
        <w:gridCol w:w="1469"/>
      </w:tblGrid>
      <w:tr w:rsidR="00DC7DC1" w:rsidTr="00AC54B1">
        <w:trPr>
          <w:trHeight w:val="495"/>
        </w:trPr>
        <w:tc>
          <w:tcPr>
            <w:tcW w:w="1951" w:type="dxa"/>
            <w:shd w:val="clear" w:color="auto" w:fill="F2F2F2" w:themeFill="background1" w:themeFillShade="F2"/>
          </w:tcPr>
          <w:p w:rsidR="00F36BB9" w:rsidRPr="00A700D0" w:rsidRDefault="00470A9C" w:rsidP="007F7F5E">
            <w:pPr>
              <w:spacing w:line="240" w:lineRule="auto"/>
              <w:jc w:val="center"/>
              <w:outlineLvl w:val="4"/>
              <w:rPr>
                <w:rFonts w:ascii="Arial" w:hAnsi="Arial" w:cs="Arial"/>
                <w:b/>
                <w:bCs/>
                <w:i/>
                <w:iCs/>
                <w:szCs w:val="20"/>
              </w:rPr>
            </w:pPr>
            <w:r w:rsidRPr="00A700D0">
              <w:rPr>
                <w:rFonts w:ascii="Arial" w:hAnsi="Arial" w:cs="Arial"/>
                <w:b/>
                <w:bCs/>
                <w:i/>
                <w:iCs/>
                <w:szCs w:val="20"/>
              </w:rPr>
              <w:t>Adviser Name</w:t>
            </w:r>
          </w:p>
        </w:tc>
        <w:tc>
          <w:tcPr>
            <w:tcW w:w="3402" w:type="dxa"/>
            <w:shd w:val="clear" w:color="auto" w:fill="F2F2F2" w:themeFill="background1" w:themeFillShade="F2"/>
          </w:tcPr>
          <w:p w:rsidR="00F36BB9" w:rsidRPr="00A700D0" w:rsidRDefault="00470A9C" w:rsidP="007F7F5E">
            <w:pPr>
              <w:spacing w:line="240" w:lineRule="auto"/>
              <w:jc w:val="center"/>
              <w:outlineLvl w:val="4"/>
              <w:rPr>
                <w:rFonts w:ascii="Arial" w:hAnsi="Arial" w:cs="Arial"/>
                <w:b/>
                <w:bCs/>
                <w:i/>
                <w:iCs/>
                <w:szCs w:val="20"/>
              </w:rPr>
            </w:pPr>
            <w:r w:rsidRPr="00A700D0">
              <w:rPr>
                <w:rFonts w:ascii="Arial" w:hAnsi="Arial" w:cs="Arial"/>
                <w:b/>
                <w:bCs/>
                <w:i/>
                <w:iCs/>
                <w:szCs w:val="20"/>
              </w:rPr>
              <w:t>Position Title</w:t>
            </w:r>
          </w:p>
        </w:tc>
        <w:tc>
          <w:tcPr>
            <w:tcW w:w="1985" w:type="dxa"/>
            <w:shd w:val="clear" w:color="auto" w:fill="F2F2F2" w:themeFill="background1" w:themeFillShade="F2"/>
          </w:tcPr>
          <w:p w:rsidR="00F36BB9" w:rsidRPr="00A700D0" w:rsidRDefault="00470A9C" w:rsidP="00F36BB9">
            <w:pPr>
              <w:spacing w:line="240" w:lineRule="auto"/>
              <w:jc w:val="center"/>
              <w:outlineLvl w:val="4"/>
              <w:rPr>
                <w:rFonts w:ascii="Arial" w:hAnsi="Arial" w:cs="Arial"/>
                <w:b/>
                <w:bCs/>
                <w:i/>
                <w:iCs/>
                <w:szCs w:val="20"/>
              </w:rPr>
            </w:pPr>
            <w:r w:rsidRPr="00A700D0">
              <w:rPr>
                <w:rFonts w:ascii="Arial" w:hAnsi="Arial" w:cs="Arial"/>
                <w:b/>
                <w:bCs/>
                <w:i/>
                <w:iCs/>
                <w:szCs w:val="20"/>
              </w:rPr>
              <w:t xml:space="preserve">ARF Job Level </w:t>
            </w:r>
          </w:p>
        </w:tc>
        <w:tc>
          <w:tcPr>
            <w:tcW w:w="1984" w:type="dxa"/>
            <w:shd w:val="clear" w:color="auto" w:fill="F2F2F2" w:themeFill="background1" w:themeFillShade="F2"/>
          </w:tcPr>
          <w:p w:rsidR="00F36BB9" w:rsidRPr="00A700D0" w:rsidRDefault="00470A9C" w:rsidP="00F36BB9">
            <w:pPr>
              <w:spacing w:line="240" w:lineRule="auto"/>
              <w:jc w:val="center"/>
              <w:outlineLvl w:val="4"/>
              <w:rPr>
                <w:rFonts w:ascii="Arial" w:hAnsi="Arial" w:cs="Arial"/>
                <w:b/>
                <w:bCs/>
                <w:i/>
                <w:iCs/>
                <w:szCs w:val="20"/>
              </w:rPr>
            </w:pPr>
            <w:r w:rsidRPr="00A700D0">
              <w:rPr>
                <w:rFonts w:ascii="Arial" w:hAnsi="Arial" w:cs="Arial"/>
                <w:b/>
                <w:bCs/>
                <w:i/>
                <w:iCs/>
                <w:szCs w:val="20"/>
              </w:rPr>
              <w:t xml:space="preserve">ARF Job </w:t>
            </w:r>
            <w:r>
              <w:rPr>
                <w:rFonts w:ascii="Arial" w:hAnsi="Arial" w:cs="Arial"/>
                <w:b/>
                <w:bCs/>
                <w:i/>
                <w:iCs/>
                <w:szCs w:val="20"/>
              </w:rPr>
              <w:t>Category</w:t>
            </w:r>
          </w:p>
        </w:tc>
        <w:tc>
          <w:tcPr>
            <w:tcW w:w="2126" w:type="dxa"/>
            <w:shd w:val="clear" w:color="auto" w:fill="F2F2F2" w:themeFill="background1" w:themeFillShade="F2"/>
          </w:tcPr>
          <w:p w:rsidR="00F36BB9" w:rsidRPr="00A700D0" w:rsidRDefault="00470A9C" w:rsidP="007F7F5E">
            <w:pPr>
              <w:spacing w:line="240" w:lineRule="auto"/>
              <w:jc w:val="center"/>
              <w:outlineLvl w:val="4"/>
              <w:rPr>
                <w:rFonts w:ascii="Arial" w:hAnsi="Arial" w:cs="Arial"/>
                <w:b/>
                <w:bCs/>
                <w:i/>
                <w:iCs/>
                <w:szCs w:val="20"/>
              </w:rPr>
            </w:pPr>
            <w:r w:rsidRPr="00A700D0">
              <w:rPr>
                <w:rFonts w:ascii="Arial" w:hAnsi="Arial" w:cs="Arial"/>
                <w:b/>
                <w:bCs/>
                <w:i/>
                <w:iCs/>
                <w:szCs w:val="20"/>
              </w:rPr>
              <w:t>Daily Remuneration Rate</w:t>
            </w:r>
          </w:p>
        </w:tc>
        <w:tc>
          <w:tcPr>
            <w:tcW w:w="2075" w:type="dxa"/>
            <w:shd w:val="clear" w:color="auto" w:fill="F2F2F2" w:themeFill="background1" w:themeFillShade="F2"/>
          </w:tcPr>
          <w:p w:rsidR="00F36BB9" w:rsidRPr="00A700D0" w:rsidRDefault="00470A9C" w:rsidP="007F7F5E">
            <w:pPr>
              <w:spacing w:line="240" w:lineRule="auto"/>
              <w:jc w:val="center"/>
              <w:outlineLvl w:val="4"/>
              <w:rPr>
                <w:rFonts w:ascii="Arial" w:hAnsi="Arial" w:cs="Arial"/>
                <w:b/>
                <w:bCs/>
                <w:i/>
                <w:iCs/>
                <w:szCs w:val="20"/>
              </w:rPr>
            </w:pPr>
            <w:r w:rsidRPr="00A700D0">
              <w:rPr>
                <w:rFonts w:ascii="Arial" w:hAnsi="Arial" w:cs="Arial"/>
                <w:b/>
                <w:bCs/>
                <w:i/>
                <w:iCs/>
                <w:szCs w:val="20"/>
              </w:rPr>
              <w:t>Maximum Number of Days Payable</w:t>
            </w:r>
          </w:p>
        </w:tc>
        <w:tc>
          <w:tcPr>
            <w:tcW w:w="1469" w:type="dxa"/>
            <w:shd w:val="clear" w:color="auto" w:fill="F2F2F2" w:themeFill="background1" w:themeFillShade="F2"/>
          </w:tcPr>
          <w:p w:rsidR="00F36BB9" w:rsidRPr="00A700D0" w:rsidRDefault="00470A9C" w:rsidP="007F7F5E">
            <w:pPr>
              <w:spacing w:line="240" w:lineRule="auto"/>
              <w:jc w:val="center"/>
              <w:outlineLvl w:val="4"/>
              <w:rPr>
                <w:rFonts w:ascii="Arial" w:hAnsi="Arial" w:cs="Arial"/>
                <w:b/>
                <w:bCs/>
                <w:i/>
                <w:iCs/>
                <w:szCs w:val="20"/>
              </w:rPr>
            </w:pPr>
            <w:r w:rsidRPr="00A700D0">
              <w:rPr>
                <w:rFonts w:ascii="Arial" w:hAnsi="Arial" w:cs="Arial"/>
                <w:b/>
                <w:bCs/>
                <w:i/>
                <w:iCs/>
                <w:szCs w:val="20"/>
              </w:rPr>
              <w:t>Total</w:t>
            </w:r>
          </w:p>
        </w:tc>
      </w:tr>
      <w:tr w:rsidR="00DC7DC1" w:rsidTr="00AC54B1">
        <w:trPr>
          <w:trHeight w:val="293"/>
        </w:trPr>
        <w:tc>
          <w:tcPr>
            <w:tcW w:w="1951" w:type="dxa"/>
          </w:tcPr>
          <w:p w:rsidR="00F36BB9" w:rsidRPr="00101577" w:rsidRDefault="00F36BB9" w:rsidP="00101577">
            <w:pPr>
              <w:spacing w:line="240" w:lineRule="auto"/>
              <w:rPr>
                <w:rFonts w:ascii="Arial" w:hAnsi="Arial" w:cs="Arial"/>
                <w:szCs w:val="20"/>
              </w:rPr>
            </w:pPr>
          </w:p>
        </w:tc>
        <w:tc>
          <w:tcPr>
            <w:tcW w:w="3402" w:type="dxa"/>
          </w:tcPr>
          <w:p w:rsidR="00F36BB9" w:rsidRPr="00101577" w:rsidRDefault="00F36BB9" w:rsidP="00101577">
            <w:pPr>
              <w:spacing w:line="240" w:lineRule="auto"/>
              <w:rPr>
                <w:rFonts w:ascii="Arial" w:hAnsi="Arial" w:cs="Arial"/>
                <w:szCs w:val="20"/>
              </w:rPr>
            </w:pPr>
          </w:p>
        </w:tc>
        <w:tc>
          <w:tcPr>
            <w:tcW w:w="1985" w:type="dxa"/>
          </w:tcPr>
          <w:p w:rsidR="00F36BB9" w:rsidRPr="00101577" w:rsidRDefault="00F36BB9" w:rsidP="00101577">
            <w:pPr>
              <w:spacing w:line="240" w:lineRule="auto"/>
              <w:rPr>
                <w:rFonts w:ascii="Arial" w:hAnsi="Arial" w:cs="Arial"/>
                <w:szCs w:val="20"/>
              </w:rPr>
            </w:pPr>
          </w:p>
        </w:tc>
        <w:tc>
          <w:tcPr>
            <w:tcW w:w="1984" w:type="dxa"/>
          </w:tcPr>
          <w:p w:rsidR="00F36BB9" w:rsidRPr="00101577" w:rsidRDefault="00470A9C" w:rsidP="00101577">
            <w:pPr>
              <w:spacing w:line="240" w:lineRule="auto"/>
              <w:jc w:val="right"/>
              <w:rPr>
                <w:rFonts w:ascii="Arial" w:hAnsi="Arial" w:cs="Arial"/>
                <w:szCs w:val="20"/>
              </w:rPr>
            </w:pPr>
            <w:r>
              <w:rPr>
                <w:rFonts w:ascii="Arial" w:hAnsi="Arial" w:cs="Arial"/>
                <w:szCs w:val="20"/>
              </w:rPr>
              <w:t>$</w:t>
            </w:r>
          </w:p>
        </w:tc>
        <w:tc>
          <w:tcPr>
            <w:tcW w:w="2126" w:type="dxa"/>
          </w:tcPr>
          <w:p w:rsidR="00F36BB9" w:rsidRPr="00101577" w:rsidRDefault="00F36BB9" w:rsidP="00101577">
            <w:pPr>
              <w:spacing w:line="240" w:lineRule="auto"/>
              <w:jc w:val="right"/>
              <w:rPr>
                <w:rFonts w:ascii="Arial" w:hAnsi="Arial" w:cs="Arial"/>
                <w:szCs w:val="20"/>
              </w:rPr>
            </w:pPr>
          </w:p>
        </w:tc>
        <w:tc>
          <w:tcPr>
            <w:tcW w:w="2075" w:type="dxa"/>
          </w:tcPr>
          <w:p w:rsidR="00F36BB9" w:rsidRPr="00101577" w:rsidRDefault="00F36BB9" w:rsidP="00101577">
            <w:pPr>
              <w:spacing w:line="240" w:lineRule="auto"/>
              <w:jc w:val="right"/>
              <w:rPr>
                <w:rFonts w:ascii="Arial" w:hAnsi="Arial" w:cs="Arial"/>
                <w:szCs w:val="20"/>
              </w:rPr>
            </w:pPr>
          </w:p>
        </w:tc>
        <w:tc>
          <w:tcPr>
            <w:tcW w:w="1469" w:type="dxa"/>
          </w:tcPr>
          <w:p w:rsidR="00F36BB9" w:rsidRPr="00101577" w:rsidRDefault="00470A9C" w:rsidP="00101577">
            <w:pPr>
              <w:spacing w:line="240" w:lineRule="auto"/>
              <w:jc w:val="right"/>
              <w:rPr>
                <w:rFonts w:ascii="Arial" w:hAnsi="Arial" w:cs="Arial"/>
                <w:szCs w:val="20"/>
              </w:rPr>
            </w:pPr>
            <w:r>
              <w:rPr>
                <w:rFonts w:ascii="Arial" w:hAnsi="Arial" w:cs="Arial"/>
                <w:szCs w:val="20"/>
              </w:rPr>
              <w:t>$</w:t>
            </w:r>
          </w:p>
        </w:tc>
      </w:tr>
      <w:tr w:rsidR="00DC7DC1" w:rsidTr="00AC54B1">
        <w:trPr>
          <w:trHeight w:val="293"/>
        </w:trPr>
        <w:tc>
          <w:tcPr>
            <w:tcW w:w="1951" w:type="dxa"/>
          </w:tcPr>
          <w:p w:rsidR="00F36BB9" w:rsidRPr="00101577" w:rsidRDefault="00F36BB9" w:rsidP="00101577">
            <w:pPr>
              <w:spacing w:line="240" w:lineRule="auto"/>
              <w:rPr>
                <w:rFonts w:ascii="Arial" w:hAnsi="Arial" w:cs="Arial"/>
                <w:szCs w:val="20"/>
              </w:rPr>
            </w:pPr>
          </w:p>
        </w:tc>
        <w:tc>
          <w:tcPr>
            <w:tcW w:w="3402" w:type="dxa"/>
          </w:tcPr>
          <w:p w:rsidR="00F36BB9" w:rsidRPr="00101577" w:rsidRDefault="00F36BB9" w:rsidP="00101577">
            <w:pPr>
              <w:spacing w:line="240" w:lineRule="auto"/>
              <w:rPr>
                <w:rFonts w:ascii="Arial" w:hAnsi="Arial" w:cs="Arial"/>
                <w:szCs w:val="20"/>
              </w:rPr>
            </w:pPr>
          </w:p>
        </w:tc>
        <w:tc>
          <w:tcPr>
            <w:tcW w:w="1985" w:type="dxa"/>
          </w:tcPr>
          <w:p w:rsidR="00F36BB9" w:rsidRPr="00101577" w:rsidRDefault="00F36BB9" w:rsidP="00101577">
            <w:pPr>
              <w:spacing w:line="240" w:lineRule="auto"/>
              <w:rPr>
                <w:rFonts w:ascii="Arial" w:hAnsi="Arial" w:cs="Arial"/>
                <w:szCs w:val="20"/>
              </w:rPr>
            </w:pPr>
          </w:p>
        </w:tc>
        <w:tc>
          <w:tcPr>
            <w:tcW w:w="1984" w:type="dxa"/>
          </w:tcPr>
          <w:p w:rsidR="00F36BB9" w:rsidRPr="00101577" w:rsidRDefault="00470A9C" w:rsidP="00101577">
            <w:pPr>
              <w:spacing w:line="240" w:lineRule="auto"/>
              <w:jc w:val="right"/>
              <w:rPr>
                <w:rFonts w:ascii="Arial" w:hAnsi="Arial" w:cs="Arial"/>
                <w:szCs w:val="20"/>
              </w:rPr>
            </w:pPr>
            <w:r>
              <w:rPr>
                <w:rFonts w:ascii="Arial" w:hAnsi="Arial" w:cs="Arial"/>
                <w:szCs w:val="20"/>
              </w:rPr>
              <w:t>$</w:t>
            </w:r>
          </w:p>
        </w:tc>
        <w:tc>
          <w:tcPr>
            <w:tcW w:w="2126" w:type="dxa"/>
          </w:tcPr>
          <w:p w:rsidR="00F36BB9" w:rsidRPr="00101577" w:rsidRDefault="00F36BB9" w:rsidP="00101577">
            <w:pPr>
              <w:spacing w:line="240" w:lineRule="auto"/>
              <w:jc w:val="right"/>
              <w:rPr>
                <w:rFonts w:ascii="Arial" w:hAnsi="Arial" w:cs="Arial"/>
                <w:szCs w:val="20"/>
              </w:rPr>
            </w:pPr>
          </w:p>
        </w:tc>
        <w:tc>
          <w:tcPr>
            <w:tcW w:w="2075" w:type="dxa"/>
          </w:tcPr>
          <w:p w:rsidR="00F36BB9" w:rsidRPr="00101577" w:rsidRDefault="00F36BB9" w:rsidP="00101577">
            <w:pPr>
              <w:spacing w:line="240" w:lineRule="auto"/>
              <w:jc w:val="right"/>
              <w:rPr>
                <w:rFonts w:ascii="Arial" w:hAnsi="Arial" w:cs="Arial"/>
                <w:szCs w:val="20"/>
              </w:rPr>
            </w:pPr>
          </w:p>
        </w:tc>
        <w:tc>
          <w:tcPr>
            <w:tcW w:w="1469" w:type="dxa"/>
          </w:tcPr>
          <w:p w:rsidR="00F36BB9" w:rsidRPr="00101577" w:rsidRDefault="00470A9C" w:rsidP="00101577">
            <w:pPr>
              <w:spacing w:line="240" w:lineRule="auto"/>
              <w:jc w:val="right"/>
              <w:rPr>
                <w:rFonts w:ascii="Arial" w:hAnsi="Arial" w:cs="Arial"/>
                <w:szCs w:val="20"/>
              </w:rPr>
            </w:pPr>
            <w:r>
              <w:rPr>
                <w:rFonts w:ascii="Arial" w:hAnsi="Arial" w:cs="Arial"/>
                <w:szCs w:val="20"/>
              </w:rPr>
              <w:t>$</w:t>
            </w:r>
          </w:p>
        </w:tc>
      </w:tr>
      <w:tr w:rsidR="00DC7DC1" w:rsidTr="00AC54B1">
        <w:trPr>
          <w:trHeight w:val="293"/>
        </w:trPr>
        <w:tc>
          <w:tcPr>
            <w:tcW w:w="1951" w:type="dxa"/>
          </w:tcPr>
          <w:p w:rsidR="00F36BB9" w:rsidRPr="00101577" w:rsidRDefault="00F36BB9" w:rsidP="00101577">
            <w:pPr>
              <w:spacing w:line="240" w:lineRule="auto"/>
              <w:rPr>
                <w:rFonts w:ascii="Arial" w:hAnsi="Arial" w:cs="Arial"/>
                <w:szCs w:val="20"/>
              </w:rPr>
            </w:pPr>
          </w:p>
        </w:tc>
        <w:tc>
          <w:tcPr>
            <w:tcW w:w="3402" w:type="dxa"/>
          </w:tcPr>
          <w:p w:rsidR="00F36BB9" w:rsidRPr="00101577" w:rsidRDefault="00F36BB9" w:rsidP="00101577">
            <w:pPr>
              <w:spacing w:line="240" w:lineRule="auto"/>
              <w:rPr>
                <w:rFonts w:ascii="Arial" w:hAnsi="Arial" w:cs="Arial"/>
                <w:szCs w:val="20"/>
              </w:rPr>
            </w:pPr>
          </w:p>
        </w:tc>
        <w:tc>
          <w:tcPr>
            <w:tcW w:w="1985" w:type="dxa"/>
          </w:tcPr>
          <w:p w:rsidR="00F36BB9" w:rsidRPr="00101577" w:rsidRDefault="00F36BB9" w:rsidP="00101577">
            <w:pPr>
              <w:spacing w:line="240" w:lineRule="auto"/>
              <w:rPr>
                <w:rFonts w:ascii="Arial" w:hAnsi="Arial" w:cs="Arial"/>
                <w:szCs w:val="20"/>
              </w:rPr>
            </w:pPr>
          </w:p>
        </w:tc>
        <w:tc>
          <w:tcPr>
            <w:tcW w:w="1984" w:type="dxa"/>
          </w:tcPr>
          <w:p w:rsidR="00F36BB9" w:rsidRPr="00101577" w:rsidRDefault="00470A9C" w:rsidP="00101577">
            <w:pPr>
              <w:spacing w:line="240" w:lineRule="auto"/>
              <w:jc w:val="right"/>
              <w:rPr>
                <w:rFonts w:ascii="Arial" w:hAnsi="Arial" w:cs="Arial"/>
                <w:szCs w:val="20"/>
              </w:rPr>
            </w:pPr>
            <w:r>
              <w:rPr>
                <w:rFonts w:ascii="Arial" w:hAnsi="Arial" w:cs="Arial"/>
                <w:szCs w:val="20"/>
              </w:rPr>
              <w:t>$</w:t>
            </w:r>
          </w:p>
        </w:tc>
        <w:tc>
          <w:tcPr>
            <w:tcW w:w="2126" w:type="dxa"/>
          </w:tcPr>
          <w:p w:rsidR="00F36BB9" w:rsidRPr="00101577" w:rsidRDefault="00F36BB9" w:rsidP="00101577">
            <w:pPr>
              <w:spacing w:line="240" w:lineRule="auto"/>
              <w:jc w:val="right"/>
              <w:rPr>
                <w:rFonts w:ascii="Arial" w:hAnsi="Arial" w:cs="Arial"/>
                <w:szCs w:val="20"/>
              </w:rPr>
            </w:pPr>
          </w:p>
        </w:tc>
        <w:tc>
          <w:tcPr>
            <w:tcW w:w="2075" w:type="dxa"/>
          </w:tcPr>
          <w:p w:rsidR="00F36BB9" w:rsidRPr="00101577" w:rsidRDefault="00F36BB9" w:rsidP="00101577">
            <w:pPr>
              <w:spacing w:line="240" w:lineRule="auto"/>
              <w:jc w:val="right"/>
              <w:rPr>
                <w:rFonts w:ascii="Arial" w:hAnsi="Arial" w:cs="Arial"/>
                <w:szCs w:val="20"/>
              </w:rPr>
            </w:pPr>
          </w:p>
        </w:tc>
        <w:tc>
          <w:tcPr>
            <w:tcW w:w="1469" w:type="dxa"/>
          </w:tcPr>
          <w:p w:rsidR="00F36BB9" w:rsidRPr="00101577" w:rsidRDefault="00470A9C" w:rsidP="00101577">
            <w:pPr>
              <w:spacing w:line="240" w:lineRule="auto"/>
              <w:jc w:val="right"/>
              <w:rPr>
                <w:rFonts w:ascii="Arial" w:hAnsi="Arial" w:cs="Arial"/>
                <w:szCs w:val="20"/>
              </w:rPr>
            </w:pPr>
            <w:r>
              <w:rPr>
                <w:rFonts w:ascii="Arial" w:hAnsi="Arial" w:cs="Arial"/>
                <w:szCs w:val="20"/>
              </w:rPr>
              <w:t>$</w:t>
            </w:r>
          </w:p>
        </w:tc>
      </w:tr>
      <w:tr w:rsidR="00DC7DC1" w:rsidTr="00F36BB9">
        <w:trPr>
          <w:trHeight w:val="310"/>
        </w:trPr>
        <w:tc>
          <w:tcPr>
            <w:tcW w:w="13523" w:type="dxa"/>
            <w:gridSpan w:val="6"/>
            <w:shd w:val="clear" w:color="auto" w:fill="F2F2F2" w:themeFill="background1" w:themeFillShade="F2"/>
          </w:tcPr>
          <w:p w:rsidR="00A700D0" w:rsidRPr="00101577" w:rsidRDefault="00470A9C" w:rsidP="00D23C54">
            <w:pPr>
              <w:spacing w:line="240" w:lineRule="auto"/>
              <w:rPr>
                <w:rFonts w:ascii="Arial" w:hAnsi="Arial" w:cs="Arial"/>
                <w:b/>
                <w:szCs w:val="20"/>
              </w:rPr>
            </w:pPr>
            <w:r w:rsidRPr="00101577">
              <w:rPr>
                <w:rFonts w:ascii="Arial" w:hAnsi="Arial" w:cs="Arial"/>
                <w:b/>
                <w:szCs w:val="20"/>
              </w:rPr>
              <w:t>Total Personnel Fees</w:t>
            </w:r>
          </w:p>
        </w:tc>
        <w:tc>
          <w:tcPr>
            <w:tcW w:w="1469" w:type="dxa"/>
          </w:tcPr>
          <w:p w:rsidR="00A700D0" w:rsidRPr="00101577" w:rsidRDefault="00470A9C" w:rsidP="00101577">
            <w:pPr>
              <w:spacing w:line="240" w:lineRule="auto"/>
              <w:jc w:val="right"/>
              <w:rPr>
                <w:rFonts w:ascii="Arial" w:hAnsi="Arial" w:cs="Arial"/>
                <w:b/>
                <w:szCs w:val="20"/>
              </w:rPr>
            </w:pPr>
            <w:r w:rsidRPr="00101577">
              <w:rPr>
                <w:rFonts w:ascii="Arial" w:hAnsi="Arial" w:cs="Arial"/>
                <w:b/>
                <w:szCs w:val="20"/>
              </w:rPr>
              <w:t>$</w:t>
            </w:r>
          </w:p>
        </w:tc>
      </w:tr>
    </w:tbl>
    <w:p w:rsidR="00A700D0" w:rsidRDefault="00A700D0" w:rsidP="009B3628">
      <w:pPr>
        <w:keepNext/>
        <w:ind w:right="-2"/>
        <w:rPr>
          <w:rFonts w:ascii="Arial" w:eastAsia="Calibri" w:hAnsi="Arial"/>
          <w:b/>
          <w:i/>
          <w:sz w:val="24"/>
          <w:lang w:eastAsia="en-US"/>
        </w:rPr>
        <w:sectPr w:rsidR="00A700D0" w:rsidSect="006A0601">
          <w:pgSz w:w="16838" w:h="11906" w:orient="landscape"/>
          <w:pgMar w:top="1418" w:right="1134" w:bottom="851" w:left="851" w:header="397" w:footer="284" w:gutter="0"/>
          <w:cols w:space="708"/>
          <w:docGrid w:linePitch="360"/>
        </w:sectPr>
      </w:pPr>
    </w:p>
    <w:p w:rsidR="009B3628" w:rsidRPr="00E9163B" w:rsidRDefault="00470A9C" w:rsidP="009B3628">
      <w:pPr>
        <w:keepNext/>
        <w:ind w:right="-2"/>
        <w:rPr>
          <w:rFonts w:ascii="Arial" w:eastAsia="Calibri" w:hAnsi="Arial"/>
          <w:b/>
          <w:i/>
          <w:sz w:val="24"/>
          <w:lang w:eastAsia="en-US"/>
        </w:rPr>
      </w:pPr>
      <w:r w:rsidRPr="00E9163B">
        <w:rPr>
          <w:rFonts w:ascii="Arial" w:eastAsia="Calibri" w:hAnsi="Arial"/>
          <w:b/>
          <w:i/>
          <w:sz w:val="24"/>
          <w:lang w:eastAsia="en-US"/>
        </w:rPr>
        <w:lastRenderedPageBreak/>
        <w:t>Personnel Fees P</w:t>
      </w:r>
      <w:r w:rsidR="00A700D0">
        <w:rPr>
          <w:rFonts w:ascii="Arial" w:eastAsia="Calibri" w:hAnsi="Arial"/>
          <w:b/>
          <w:i/>
          <w:sz w:val="24"/>
          <w:lang w:eastAsia="en-US"/>
        </w:rPr>
        <w:t>ayment Schedule (if applicable)</w:t>
      </w:r>
    </w:p>
    <w:p w:rsidR="009B3628" w:rsidRPr="00E3323D" w:rsidRDefault="00470A9C" w:rsidP="009B3628">
      <w:pPr>
        <w:keepNext/>
        <w:keepLines/>
        <w:pBdr>
          <w:top w:val="single" w:sz="4" w:space="1" w:color="auto"/>
          <w:left w:val="single" w:sz="4" w:space="0" w:color="auto"/>
          <w:bottom w:val="single" w:sz="4" w:space="1" w:color="auto"/>
          <w:right w:val="single" w:sz="4" w:space="4" w:color="auto"/>
        </w:pBdr>
        <w:spacing w:before="0" w:after="0" w:line="240" w:lineRule="auto"/>
        <w:rPr>
          <w:rFonts w:ascii="Arial" w:hAnsi="Arial" w:cs="Arial"/>
          <w:b/>
          <w:color w:val="000000"/>
          <w:szCs w:val="20"/>
          <w:lang w:eastAsia="en-US"/>
        </w:rPr>
      </w:pPr>
      <w:r w:rsidRPr="00E3323D">
        <w:rPr>
          <w:rFonts w:ascii="Arial" w:hAnsi="Arial" w:cs="Arial"/>
          <w:b/>
          <w:color w:val="000000"/>
          <w:szCs w:val="20"/>
          <w:lang w:eastAsia="en-US"/>
        </w:rPr>
        <w:t>Instruction to Potential Suppliers:</w:t>
      </w:r>
    </w:p>
    <w:p w:rsidR="009B3628" w:rsidRDefault="00470A9C" w:rsidP="009B3628">
      <w:pPr>
        <w:keepNext/>
        <w:keepLines/>
        <w:pBdr>
          <w:top w:val="single" w:sz="4" w:space="1" w:color="auto"/>
          <w:left w:val="single" w:sz="4" w:space="0" w:color="auto"/>
          <w:bottom w:val="single" w:sz="4" w:space="1" w:color="auto"/>
          <w:right w:val="single" w:sz="4" w:space="4" w:color="auto"/>
        </w:pBdr>
        <w:spacing w:before="0" w:after="0" w:line="240" w:lineRule="auto"/>
        <w:rPr>
          <w:rFonts w:ascii="Arial" w:hAnsi="Arial" w:cs="Arial"/>
          <w:sz w:val="22"/>
          <w:szCs w:val="22"/>
        </w:rPr>
      </w:pPr>
      <w:r>
        <w:rPr>
          <w:rFonts w:ascii="Arial" w:hAnsi="Arial" w:cs="Arial"/>
          <w:color w:val="000000"/>
          <w:szCs w:val="20"/>
          <w:lang w:eastAsia="en-US"/>
        </w:rPr>
        <w:t xml:space="preserve">Select your preferred payment schedule by deleting the non-preferred options, noting the Customer has the right to propose an alternative schedule. </w:t>
      </w:r>
    </w:p>
    <w:p w:rsidR="009B3628" w:rsidRPr="007D5C0B" w:rsidRDefault="009B3628" w:rsidP="009B3628">
      <w:pPr>
        <w:spacing w:before="0" w:after="0" w:line="240" w:lineRule="auto"/>
        <w:rPr>
          <w:rFonts w:ascii="Arial" w:hAnsi="Arial" w:cs="Arial"/>
          <w:sz w:val="22"/>
          <w:szCs w:val="22"/>
        </w:rPr>
      </w:pPr>
    </w:p>
    <w:p w:rsidR="009B3628" w:rsidRPr="00F36BB9" w:rsidRDefault="00470A9C" w:rsidP="009B3628">
      <w:pPr>
        <w:spacing w:before="0" w:after="0" w:line="240" w:lineRule="auto"/>
        <w:rPr>
          <w:rFonts w:ascii="Arial" w:hAnsi="Arial" w:cs="Arial"/>
          <w:szCs w:val="20"/>
        </w:rPr>
      </w:pPr>
      <w:r w:rsidRPr="00F36BB9">
        <w:rPr>
          <w:rFonts w:ascii="Arial" w:hAnsi="Arial" w:cs="Arial"/>
          <w:szCs w:val="20"/>
        </w:rPr>
        <w:t>The Customer will pay the Supplier for personnel fees incurred</w:t>
      </w:r>
      <w:r w:rsidR="00AC54B1">
        <w:rPr>
          <w:rFonts w:ascii="Arial" w:hAnsi="Arial" w:cs="Arial"/>
          <w:szCs w:val="20"/>
        </w:rPr>
        <w:t xml:space="preserve">, subject to receipt of a Correctly Rendered Invoice, on </w:t>
      </w:r>
      <w:r w:rsidRPr="00F36BB9">
        <w:rPr>
          <w:rFonts w:ascii="Arial" w:hAnsi="Arial" w:cs="Arial"/>
          <w:szCs w:val="20"/>
        </w:rPr>
        <w:t>the completion of each milestone in the same invoice as the management fees.</w:t>
      </w:r>
    </w:p>
    <w:p w:rsidR="009B3628" w:rsidRPr="007D5C0B" w:rsidRDefault="00470A9C" w:rsidP="006A0601">
      <w:pPr>
        <w:spacing w:before="240" w:after="240" w:line="240" w:lineRule="auto"/>
        <w:jc w:val="center"/>
        <w:rPr>
          <w:rFonts w:ascii="Arial" w:hAnsi="Arial" w:cs="Arial"/>
          <w:b/>
          <w:sz w:val="22"/>
          <w:szCs w:val="22"/>
        </w:rPr>
      </w:pPr>
      <w:r w:rsidRPr="007D5C0B">
        <w:rPr>
          <w:rFonts w:ascii="Arial" w:hAnsi="Arial" w:cs="Arial"/>
          <w:b/>
          <w:sz w:val="22"/>
          <w:szCs w:val="22"/>
        </w:rPr>
        <w:t>OR</w:t>
      </w:r>
    </w:p>
    <w:p w:rsidR="009B3628" w:rsidRPr="00F36BB9" w:rsidRDefault="00470A9C" w:rsidP="009B3628">
      <w:pPr>
        <w:spacing w:before="0" w:after="0" w:line="240" w:lineRule="auto"/>
        <w:rPr>
          <w:rFonts w:ascii="Arial" w:hAnsi="Arial" w:cs="Arial"/>
          <w:szCs w:val="20"/>
        </w:rPr>
      </w:pPr>
      <w:r w:rsidRPr="00F36BB9">
        <w:rPr>
          <w:rFonts w:ascii="Arial" w:hAnsi="Arial" w:cs="Arial"/>
          <w:szCs w:val="20"/>
        </w:rPr>
        <w:t>The Customer will pay the Supplier for personnel fees upon completion of the Services subject to receipt of a Correctly Rendered Invoice and the Customer’s confirmation that the Services have been provided as required by this Contract.</w:t>
      </w:r>
    </w:p>
    <w:p w:rsidR="009B3628" w:rsidRPr="007D5C0B" w:rsidRDefault="00470A9C" w:rsidP="006A0601">
      <w:pPr>
        <w:spacing w:before="240" w:after="240" w:line="240" w:lineRule="auto"/>
        <w:jc w:val="center"/>
        <w:rPr>
          <w:rFonts w:ascii="Arial" w:hAnsi="Arial" w:cs="Arial"/>
          <w:b/>
          <w:sz w:val="22"/>
          <w:szCs w:val="22"/>
        </w:rPr>
      </w:pPr>
      <w:r w:rsidRPr="007D5C0B">
        <w:rPr>
          <w:rFonts w:ascii="Arial" w:hAnsi="Arial" w:cs="Arial"/>
          <w:b/>
          <w:sz w:val="22"/>
          <w:szCs w:val="22"/>
        </w:rPr>
        <w:t>OR</w:t>
      </w:r>
    </w:p>
    <w:p w:rsidR="009B3628" w:rsidRPr="00F36BB9" w:rsidRDefault="00470A9C" w:rsidP="009B3628">
      <w:pPr>
        <w:spacing w:before="0" w:after="0" w:line="240" w:lineRule="auto"/>
        <w:rPr>
          <w:rFonts w:ascii="Arial" w:hAnsi="Arial" w:cs="Arial"/>
          <w:szCs w:val="20"/>
        </w:rPr>
      </w:pPr>
      <w:r w:rsidRPr="00F36BB9">
        <w:rPr>
          <w:rFonts w:ascii="Arial" w:hAnsi="Arial" w:cs="Arial"/>
          <w:szCs w:val="20"/>
        </w:rPr>
        <w:t>The Customer will pay the Supplier for personnel fees at the end of each four (4) week period on a reimbursable basis in arrears subject to receipt of a Correctly Rendered Invoice.</w:t>
      </w:r>
    </w:p>
    <w:p w:rsidR="009B3628" w:rsidRPr="0041242C" w:rsidRDefault="00470A9C" w:rsidP="006A0601">
      <w:pPr>
        <w:spacing w:before="0" w:after="0" w:line="240" w:lineRule="auto"/>
        <w:rPr>
          <w:rFonts w:ascii="Arial" w:hAnsi="Arial" w:cs="Arial"/>
          <w:b/>
          <w:sz w:val="28"/>
          <w:szCs w:val="28"/>
        </w:rPr>
      </w:pPr>
      <w:r>
        <w:rPr>
          <w:rFonts w:ascii="Arial" w:hAnsi="Arial" w:cs="Arial"/>
          <w:sz w:val="22"/>
        </w:rPr>
        <w:br w:type="page"/>
      </w:r>
      <w:r w:rsidRPr="0041242C">
        <w:rPr>
          <w:rFonts w:ascii="Arial" w:hAnsi="Arial" w:cs="Arial"/>
          <w:b/>
          <w:sz w:val="28"/>
          <w:szCs w:val="28"/>
        </w:rPr>
        <w:lastRenderedPageBreak/>
        <w:t>Response to Approach to Market Annex 3 – Adviser Support Costs (if applicable)</w:t>
      </w:r>
    </w:p>
    <w:p w:rsidR="009B3628" w:rsidRDefault="00470A9C" w:rsidP="009B3628">
      <w:pPr>
        <w:keepLines/>
        <w:pBdr>
          <w:top w:val="single" w:sz="4" w:space="1" w:color="auto"/>
          <w:left w:val="single" w:sz="4" w:space="4" w:color="auto"/>
          <w:bottom w:val="single" w:sz="4" w:space="1" w:color="auto"/>
          <w:right w:val="single" w:sz="4" w:space="4" w:color="auto"/>
        </w:pBdr>
        <w:shd w:val="clear" w:color="auto" w:fill="D9D9D9"/>
        <w:spacing w:line="240" w:lineRule="auto"/>
        <w:rPr>
          <w:rFonts w:ascii="Arial" w:eastAsia="Calibri" w:hAnsi="Arial" w:cs="Arial"/>
          <w:b/>
          <w:szCs w:val="20"/>
          <w:lang w:eastAsia="en-US"/>
        </w:rPr>
      </w:pPr>
      <w:r w:rsidRPr="00E3323D">
        <w:rPr>
          <w:rFonts w:ascii="Arial" w:eastAsia="Calibri" w:hAnsi="Arial" w:cs="Arial"/>
          <w:b/>
          <w:szCs w:val="20"/>
          <w:lang w:eastAsia="en-US"/>
        </w:rPr>
        <w:t>Handy Hint</w:t>
      </w:r>
      <w:r>
        <w:rPr>
          <w:rFonts w:ascii="Arial" w:eastAsia="Calibri" w:hAnsi="Arial" w:cs="Arial"/>
          <w:b/>
          <w:szCs w:val="20"/>
          <w:lang w:eastAsia="en-US"/>
        </w:rPr>
        <w:t>:</w:t>
      </w:r>
    </w:p>
    <w:p w:rsidR="009B3628" w:rsidRDefault="00470A9C" w:rsidP="009B3628">
      <w:pPr>
        <w:keepLines/>
        <w:pBdr>
          <w:top w:val="single" w:sz="4" w:space="1" w:color="auto"/>
          <w:left w:val="single" w:sz="4" w:space="4" w:color="auto"/>
          <w:bottom w:val="single" w:sz="4" w:space="1" w:color="auto"/>
          <w:right w:val="single" w:sz="4" w:space="4" w:color="auto"/>
        </w:pBdr>
        <w:shd w:val="clear" w:color="auto" w:fill="D9D9D9"/>
        <w:spacing w:line="240" w:lineRule="auto"/>
        <w:rPr>
          <w:rFonts w:ascii="Arial" w:eastAsia="Calibri" w:hAnsi="Arial" w:cs="Arial"/>
          <w:szCs w:val="20"/>
          <w:lang w:eastAsia="en-US"/>
        </w:rPr>
      </w:pPr>
      <w:r>
        <w:rPr>
          <w:rFonts w:ascii="Arial" w:eastAsia="Calibri" w:hAnsi="Arial" w:cs="Arial"/>
          <w:szCs w:val="20"/>
          <w:lang w:eastAsia="en-US"/>
        </w:rPr>
        <w:t>Ascertain whether Adviser Support costs are payable and complete the table below as required.</w:t>
      </w:r>
      <w:r w:rsidRPr="00EC5044">
        <w:rPr>
          <w:rFonts w:ascii="Arial" w:eastAsia="Calibri" w:hAnsi="Arial" w:cs="Arial"/>
          <w:szCs w:val="20"/>
          <w:lang w:eastAsia="en-US"/>
        </w:rPr>
        <w:t xml:space="preserve"> If none, complete the table with ‘not applicable’.</w:t>
      </w:r>
    </w:p>
    <w:p w:rsidR="009B3628" w:rsidRDefault="00470A9C" w:rsidP="009B3628">
      <w:pPr>
        <w:keepLines/>
        <w:pBdr>
          <w:top w:val="single" w:sz="4" w:space="1" w:color="auto"/>
          <w:left w:val="single" w:sz="4" w:space="4" w:color="auto"/>
          <w:bottom w:val="single" w:sz="4" w:space="1" w:color="auto"/>
          <w:right w:val="single" w:sz="4" w:space="4" w:color="auto"/>
        </w:pBdr>
        <w:shd w:val="clear" w:color="auto" w:fill="D9D9D9"/>
        <w:spacing w:line="240" w:lineRule="auto"/>
        <w:rPr>
          <w:rFonts w:ascii="Arial" w:eastAsia="Calibri" w:hAnsi="Arial" w:cs="Arial"/>
          <w:szCs w:val="20"/>
          <w:lang w:eastAsia="en-US"/>
        </w:rPr>
      </w:pPr>
      <w:r w:rsidRPr="00E9163B">
        <w:rPr>
          <w:rFonts w:ascii="Arial" w:eastAsia="Calibri" w:hAnsi="Arial" w:cs="Arial"/>
          <w:szCs w:val="20"/>
          <w:lang w:eastAsia="en-US"/>
        </w:rPr>
        <w:t xml:space="preserve">Potential Suppliers must work within the ARF, as amended from time to time. It is available on the Customer’s website at </w:t>
      </w:r>
      <w:hyperlink r:id="rId45" w:history="1">
        <w:r w:rsidRPr="007C7FAB">
          <w:rPr>
            <w:rStyle w:val="Hyperlink"/>
            <w:rFonts w:ascii="Arial" w:eastAsia="Calibri" w:hAnsi="Arial" w:cs="Arial"/>
            <w:szCs w:val="20"/>
            <w:lang w:eastAsia="en-US"/>
          </w:rPr>
          <w:t>http://dfat.gov.au/about-us/publications/Pages/adviser-remuneration-framework.aspx</w:t>
        </w:r>
      </w:hyperlink>
    </w:p>
    <w:p w:rsidR="009B3628" w:rsidRPr="00B82DE4" w:rsidRDefault="00470A9C" w:rsidP="009B3628">
      <w:pPr>
        <w:keepLines/>
        <w:pBdr>
          <w:top w:val="single" w:sz="4" w:space="1" w:color="auto"/>
          <w:left w:val="single" w:sz="4" w:space="4" w:color="auto"/>
          <w:bottom w:val="single" w:sz="4" w:space="1" w:color="auto"/>
          <w:right w:val="single" w:sz="4" w:space="4" w:color="auto"/>
        </w:pBdr>
        <w:shd w:val="clear" w:color="auto" w:fill="D9D9D9"/>
        <w:spacing w:line="240" w:lineRule="auto"/>
        <w:rPr>
          <w:rFonts w:ascii="Arial" w:eastAsia="Calibri" w:hAnsi="Arial" w:cs="Arial"/>
          <w:szCs w:val="20"/>
          <w:lang w:eastAsia="en-US"/>
        </w:rPr>
      </w:pPr>
      <w:r w:rsidRPr="00D23C54">
        <w:rPr>
          <w:rFonts w:ascii="Arial" w:eastAsia="Calibri" w:hAnsi="Arial" w:cs="Arial"/>
          <w:b/>
          <w:szCs w:val="20"/>
          <w:lang w:eastAsia="en-US"/>
        </w:rPr>
        <w:t xml:space="preserve">Note:  </w:t>
      </w:r>
      <w:r>
        <w:rPr>
          <w:rFonts w:ascii="Arial" w:eastAsia="Calibri" w:hAnsi="Arial" w:cs="Arial"/>
          <w:szCs w:val="20"/>
          <w:lang w:eastAsia="en-US"/>
        </w:rPr>
        <w:t>Hotel accommodation and travel allowances must be negotiated within the Customer’s Reimbursable Rates for Contractors as specified in the requirement.</w:t>
      </w:r>
    </w:p>
    <w:p w:rsidR="009B3628" w:rsidRPr="00866BA6" w:rsidRDefault="00470A9C" w:rsidP="00D23C54">
      <w:pPr>
        <w:spacing w:line="240" w:lineRule="auto"/>
        <w:rPr>
          <w:rFonts w:ascii="Arial" w:hAnsi="Arial" w:cs="Arial"/>
          <w:b/>
          <w:sz w:val="22"/>
          <w:szCs w:val="22"/>
        </w:rPr>
      </w:pPr>
      <w:r>
        <w:rPr>
          <w:rFonts w:ascii="Arial" w:hAnsi="Arial" w:cs="Arial"/>
          <w:b/>
          <w:sz w:val="22"/>
          <w:szCs w:val="22"/>
        </w:rPr>
        <w:t>Table 5: Adviser Support Costs</w:t>
      </w:r>
    </w:p>
    <w:tbl>
      <w:tblPr>
        <w:tblStyle w:val="TableGrid"/>
        <w:tblW w:w="9923" w:type="dxa"/>
        <w:tblInd w:w="-34" w:type="dxa"/>
        <w:tblLook w:val="04A0" w:firstRow="1" w:lastRow="0" w:firstColumn="1" w:lastColumn="0" w:noHBand="0" w:noVBand="1"/>
      </w:tblPr>
      <w:tblGrid>
        <w:gridCol w:w="6946"/>
        <w:gridCol w:w="2977"/>
      </w:tblGrid>
      <w:tr w:rsidR="00DC7DC1" w:rsidTr="00AC54B1">
        <w:tc>
          <w:tcPr>
            <w:tcW w:w="6946" w:type="dxa"/>
            <w:shd w:val="clear" w:color="auto" w:fill="F2F2F2" w:themeFill="background1" w:themeFillShade="F2"/>
            <w:vAlign w:val="center"/>
          </w:tcPr>
          <w:p w:rsidR="009B3628" w:rsidRPr="00101577" w:rsidRDefault="00470A9C" w:rsidP="00D23C54">
            <w:pPr>
              <w:spacing w:line="240" w:lineRule="auto"/>
              <w:outlineLvl w:val="4"/>
              <w:rPr>
                <w:rFonts w:ascii="Arial" w:hAnsi="Arial" w:cs="Arial"/>
                <w:b/>
                <w:bCs/>
                <w:i/>
                <w:iCs/>
                <w:szCs w:val="20"/>
              </w:rPr>
            </w:pPr>
            <w:r w:rsidRPr="00101577">
              <w:rPr>
                <w:rFonts w:ascii="Arial" w:hAnsi="Arial" w:cs="Arial"/>
                <w:b/>
                <w:bCs/>
                <w:i/>
                <w:iCs/>
                <w:szCs w:val="20"/>
              </w:rPr>
              <w:t>Description</w:t>
            </w:r>
          </w:p>
        </w:tc>
        <w:tc>
          <w:tcPr>
            <w:tcW w:w="2977" w:type="dxa"/>
            <w:shd w:val="clear" w:color="auto" w:fill="F2F2F2" w:themeFill="background1" w:themeFillShade="F2"/>
            <w:vAlign w:val="center"/>
          </w:tcPr>
          <w:p w:rsidR="009B3628" w:rsidRPr="00101577" w:rsidRDefault="00470A9C" w:rsidP="00D23C54">
            <w:pPr>
              <w:spacing w:line="240" w:lineRule="auto"/>
              <w:outlineLvl w:val="4"/>
              <w:rPr>
                <w:rFonts w:ascii="Arial" w:hAnsi="Arial" w:cs="Arial"/>
                <w:b/>
                <w:bCs/>
                <w:i/>
                <w:iCs/>
                <w:szCs w:val="20"/>
              </w:rPr>
            </w:pPr>
            <w:r w:rsidRPr="00101577">
              <w:rPr>
                <w:rFonts w:ascii="Arial" w:hAnsi="Arial" w:cs="Arial"/>
                <w:b/>
                <w:bCs/>
                <w:i/>
                <w:iCs/>
                <w:szCs w:val="20"/>
              </w:rPr>
              <w:t>Maximum Cost</w:t>
            </w:r>
          </w:p>
        </w:tc>
      </w:tr>
      <w:tr w:rsidR="00DC7DC1" w:rsidTr="00D23C54">
        <w:tc>
          <w:tcPr>
            <w:tcW w:w="6946" w:type="dxa"/>
            <w:vAlign w:val="center"/>
          </w:tcPr>
          <w:p w:rsidR="009B3628" w:rsidRPr="00101577" w:rsidRDefault="00470A9C" w:rsidP="00D23C54">
            <w:pPr>
              <w:pStyle w:val="Indent2"/>
              <w:keepLines w:val="0"/>
              <w:spacing w:before="120" w:after="120"/>
              <w:ind w:left="0"/>
              <w:rPr>
                <w:rFonts w:ascii="Arial" w:hAnsi="Arial" w:cs="Arial"/>
                <w:sz w:val="20"/>
              </w:rPr>
            </w:pPr>
            <w:r w:rsidRPr="00101577">
              <w:rPr>
                <w:rFonts w:ascii="Arial" w:hAnsi="Arial" w:cs="Arial"/>
                <w:sz w:val="20"/>
              </w:rPr>
              <w:t>Housing Costs</w:t>
            </w:r>
          </w:p>
        </w:tc>
        <w:tc>
          <w:tcPr>
            <w:tcW w:w="2977" w:type="dxa"/>
            <w:vAlign w:val="center"/>
          </w:tcPr>
          <w:p w:rsidR="009B3628" w:rsidRPr="00101577" w:rsidRDefault="00470A9C" w:rsidP="00101577">
            <w:pPr>
              <w:spacing w:line="240" w:lineRule="auto"/>
              <w:jc w:val="right"/>
              <w:rPr>
                <w:rFonts w:ascii="Arial" w:hAnsi="Arial" w:cs="Arial"/>
                <w:szCs w:val="20"/>
              </w:rPr>
            </w:pPr>
            <w:r>
              <w:rPr>
                <w:rFonts w:ascii="Arial" w:hAnsi="Arial" w:cs="Arial"/>
                <w:szCs w:val="20"/>
              </w:rPr>
              <w:t>$</w:t>
            </w:r>
          </w:p>
        </w:tc>
      </w:tr>
      <w:tr w:rsidR="00DC7DC1" w:rsidTr="00D23C54">
        <w:tc>
          <w:tcPr>
            <w:tcW w:w="6946" w:type="dxa"/>
            <w:vAlign w:val="center"/>
          </w:tcPr>
          <w:p w:rsidR="009B3628" w:rsidRPr="00101577" w:rsidRDefault="00470A9C" w:rsidP="00D23C54">
            <w:pPr>
              <w:pStyle w:val="Indent2"/>
              <w:keepLines w:val="0"/>
              <w:spacing w:before="120" w:after="120"/>
              <w:ind w:left="0"/>
              <w:rPr>
                <w:rFonts w:ascii="Arial" w:hAnsi="Arial" w:cs="Arial"/>
                <w:sz w:val="20"/>
              </w:rPr>
            </w:pPr>
            <w:r w:rsidRPr="00101577">
              <w:rPr>
                <w:rFonts w:ascii="Arial" w:hAnsi="Arial" w:cs="Arial"/>
                <w:sz w:val="20"/>
              </w:rPr>
              <w:t>Mobilisation Costs</w:t>
            </w:r>
          </w:p>
        </w:tc>
        <w:tc>
          <w:tcPr>
            <w:tcW w:w="2977" w:type="dxa"/>
            <w:vAlign w:val="center"/>
          </w:tcPr>
          <w:p w:rsidR="009B3628" w:rsidRPr="00101577" w:rsidRDefault="00470A9C" w:rsidP="00101577">
            <w:pPr>
              <w:spacing w:line="240" w:lineRule="auto"/>
              <w:jc w:val="right"/>
              <w:rPr>
                <w:rFonts w:ascii="Arial" w:hAnsi="Arial" w:cs="Arial"/>
                <w:szCs w:val="20"/>
              </w:rPr>
            </w:pPr>
            <w:r>
              <w:rPr>
                <w:rFonts w:ascii="Arial" w:hAnsi="Arial" w:cs="Arial"/>
                <w:szCs w:val="20"/>
              </w:rPr>
              <w:t>$</w:t>
            </w:r>
          </w:p>
        </w:tc>
      </w:tr>
      <w:tr w:rsidR="00DC7DC1" w:rsidTr="00D23C54">
        <w:tc>
          <w:tcPr>
            <w:tcW w:w="6946" w:type="dxa"/>
            <w:vAlign w:val="center"/>
          </w:tcPr>
          <w:p w:rsidR="009B3628" w:rsidRPr="00101577" w:rsidRDefault="00470A9C" w:rsidP="00D23C54">
            <w:pPr>
              <w:pStyle w:val="Indent2"/>
              <w:keepLines w:val="0"/>
              <w:spacing w:before="120" w:after="120"/>
              <w:ind w:left="0"/>
              <w:rPr>
                <w:rFonts w:ascii="Arial" w:hAnsi="Arial" w:cs="Arial"/>
                <w:sz w:val="20"/>
              </w:rPr>
            </w:pPr>
            <w:r w:rsidRPr="00101577">
              <w:rPr>
                <w:rFonts w:ascii="Arial" w:hAnsi="Arial" w:cs="Arial"/>
                <w:sz w:val="20"/>
              </w:rPr>
              <w:t>Demobilisation Costs</w:t>
            </w:r>
          </w:p>
        </w:tc>
        <w:tc>
          <w:tcPr>
            <w:tcW w:w="2977" w:type="dxa"/>
            <w:vAlign w:val="center"/>
          </w:tcPr>
          <w:p w:rsidR="009B3628" w:rsidRPr="00101577" w:rsidRDefault="00470A9C" w:rsidP="00101577">
            <w:pPr>
              <w:spacing w:line="240" w:lineRule="auto"/>
              <w:jc w:val="right"/>
              <w:rPr>
                <w:rFonts w:ascii="Arial" w:hAnsi="Arial" w:cs="Arial"/>
                <w:szCs w:val="20"/>
              </w:rPr>
            </w:pPr>
            <w:r>
              <w:rPr>
                <w:rFonts w:ascii="Arial" w:hAnsi="Arial" w:cs="Arial"/>
                <w:szCs w:val="20"/>
              </w:rPr>
              <w:t>$</w:t>
            </w:r>
          </w:p>
        </w:tc>
      </w:tr>
      <w:tr w:rsidR="00DC7DC1" w:rsidTr="00D23C54">
        <w:tc>
          <w:tcPr>
            <w:tcW w:w="6946" w:type="dxa"/>
            <w:vAlign w:val="center"/>
          </w:tcPr>
          <w:p w:rsidR="009B3628" w:rsidRPr="00101577" w:rsidRDefault="00470A9C" w:rsidP="00D23C54">
            <w:pPr>
              <w:pStyle w:val="Indent2"/>
              <w:keepLines w:val="0"/>
              <w:spacing w:before="120" w:after="120"/>
              <w:ind w:left="0"/>
              <w:rPr>
                <w:rFonts w:ascii="Arial" w:hAnsi="Arial" w:cs="Arial"/>
                <w:sz w:val="20"/>
              </w:rPr>
            </w:pPr>
            <w:r w:rsidRPr="00101577">
              <w:rPr>
                <w:rFonts w:ascii="Arial" w:hAnsi="Arial" w:cs="Arial"/>
                <w:sz w:val="20"/>
              </w:rPr>
              <w:t>Airfares</w:t>
            </w:r>
          </w:p>
        </w:tc>
        <w:tc>
          <w:tcPr>
            <w:tcW w:w="2977" w:type="dxa"/>
            <w:vAlign w:val="center"/>
          </w:tcPr>
          <w:p w:rsidR="009B3628" w:rsidRPr="00101577" w:rsidRDefault="00470A9C" w:rsidP="00101577">
            <w:pPr>
              <w:spacing w:line="240" w:lineRule="auto"/>
              <w:jc w:val="right"/>
              <w:rPr>
                <w:rFonts w:ascii="Arial" w:hAnsi="Arial" w:cs="Arial"/>
                <w:szCs w:val="20"/>
              </w:rPr>
            </w:pPr>
            <w:r>
              <w:rPr>
                <w:rFonts w:ascii="Arial" w:hAnsi="Arial" w:cs="Arial"/>
                <w:szCs w:val="20"/>
              </w:rPr>
              <w:t>$</w:t>
            </w:r>
          </w:p>
        </w:tc>
      </w:tr>
      <w:tr w:rsidR="00DC7DC1" w:rsidTr="00D23C54">
        <w:tc>
          <w:tcPr>
            <w:tcW w:w="6946" w:type="dxa"/>
            <w:vAlign w:val="center"/>
          </w:tcPr>
          <w:p w:rsidR="009B3628" w:rsidRPr="00101577" w:rsidRDefault="00470A9C" w:rsidP="00D23C54">
            <w:pPr>
              <w:pStyle w:val="Indent2"/>
              <w:keepLines w:val="0"/>
              <w:spacing w:before="120" w:after="120"/>
              <w:ind w:left="0"/>
              <w:rPr>
                <w:rFonts w:ascii="Arial" w:hAnsi="Arial" w:cs="Arial"/>
                <w:sz w:val="20"/>
              </w:rPr>
            </w:pPr>
            <w:r w:rsidRPr="00101577">
              <w:rPr>
                <w:rFonts w:ascii="Arial" w:hAnsi="Arial" w:cs="Arial"/>
                <w:sz w:val="20"/>
              </w:rPr>
              <w:t>Hotel Accommodation</w:t>
            </w:r>
          </w:p>
        </w:tc>
        <w:tc>
          <w:tcPr>
            <w:tcW w:w="2977" w:type="dxa"/>
            <w:vAlign w:val="center"/>
          </w:tcPr>
          <w:p w:rsidR="009B3628" w:rsidRPr="00101577" w:rsidRDefault="00470A9C" w:rsidP="00101577">
            <w:pPr>
              <w:spacing w:line="240" w:lineRule="auto"/>
              <w:jc w:val="right"/>
              <w:rPr>
                <w:rFonts w:ascii="Arial" w:hAnsi="Arial" w:cs="Arial"/>
                <w:szCs w:val="20"/>
              </w:rPr>
            </w:pPr>
            <w:r>
              <w:rPr>
                <w:rFonts w:ascii="Arial" w:hAnsi="Arial" w:cs="Arial"/>
                <w:szCs w:val="20"/>
              </w:rPr>
              <w:t>$</w:t>
            </w:r>
          </w:p>
        </w:tc>
      </w:tr>
      <w:tr w:rsidR="00DC7DC1" w:rsidTr="00D23C54">
        <w:tc>
          <w:tcPr>
            <w:tcW w:w="6946" w:type="dxa"/>
            <w:vAlign w:val="center"/>
          </w:tcPr>
          <w:p w:rsidR="009B3628" w:rsidRPr="00101577" w:rsidRDefault="00470A9C" w:rsidP="00D23C54">
            <w:pPr>
              <w:pStyle w:val="Indent2"/>
              <w:keepLines w:val="0"/>
              <w:spacing w:before="120" w:after="120"/>
              <w:ind w:left="0"/>
              <w:rPr>
                <w:rFonts w:ascii="Arial" w:hAnsi="Arial" w:cs="Arial"/>
                <w:sz w:val="20"/>
              </w:rPr>
            </w:pPr>
            <w:r w:rsidRPr="00101577">
              <w:rPr>
                <w:rFonts w:ascii="Arial" w:hAnsi="Arial" w:cs="Arial"/>
                <w:sz w:val="20"/>
              </w:rPr>
              <w:t>Travelling Allowance</w:t>
            </w:r>
          </w:p>
        </w:tc>
        <w:tc>
          <w:tcPr>
            <w:tcW w:w="2977" w:type="dxa"/>
            <w:vAlign w:val="center"/>
          </w:tcPr>
          <w:p w:rsidR="009B3628" w:rsidRPr="00101577" w:rsidRDefault="00470A9C" w:rsidP="00101577">
            <w:pPr>
              <w:spacing w:line="240" w:lineRule="auto"/>
              <w:jc w:val="right"/>
              <w:rPr>
                <w:rFonts w:ascii="Arial" w:hAnsi="Arial" w:cs="Arial"/>
                <w:szCs w:val="20"/>
              </w:rPr>
            </w:pPr>
            <w:r>
              <w:rPr>
                <w:rFonts w:ascii="Arial" w:hAnsi="Arial" w:cs="Arial"/>
                <w:szCs w:val="20"/>
              </w:rPr>
              <w:t>$</w:t>
            </w:r>
          </w:p>
        </w:tc>
      </w:tr>
      <w:tr w:rsidR="00DC7DC1" w:rsidTr="00D23C54">
        <w:tc>
          <w:tcPr>
            <w:tcW w:w="6946" w:type="dxa"/>
            <w:vAlign w:val="center"/>
          </w:tcPr>
          <w:p w:rsidR="009B3628" w:rsidRPr="00101577" w:rsidRDefault="00470A9C" w:rsidP="00D23C54">
            <w:pPr>
              <w:pStyle w:val="Indent2"/>
              <w:keepLines w:val="0"/>
              <w:spacing w:before="120" w:after="120"/>
              <w:ind w:left="0"/>
              <w:rPr>
                <w:rFonts w:ascii="Arial" w:hAnsi="Arial" w:cs="Arial"/>
                <w:sz w:val="20"/>
              </w:rPr>
            </w:pPr>
            <w:r w:rsidRPr="00101577">
              <w:rPr>
                <w:rFonts w:ascii="Arial" w:hAnsi="Arial" w:cs="Arial"/>
                <w:sz w:val="20"/>
              </w:rPr>
              <w:t>Compulsory Arrival and Departure Taxes and Travel to and from Airport (e.g. taxis)</w:t>
            </w:r>
          </w:p>
        </w:tc>
        <w:tc>
          <w:tcPr>
            <w:tcW w:w="2977" w:type="dxa"/>
            <w:vAlign w:val="center"/>
          </w:tcPr>
          <w:p w:rsidR="009B3628" w:rsidRPr="00101577" w:rsidRDefault="00470A9C" w:rsidP="00101577">
            <w:pPr>
              <w:spacing w:line="240" w:lineRule="auto"/>
              <w:jc w:val="right"/>
              <w:rPr>
                <w:rFonts w:ascii="Arial" w:hAnsi="Arial" w:cs="Arial"/>
                <w:szCs w:val="20"/>
              </w:rPr>
            </w:pPr>
            <w:r>
              <w:rPr>
                <w:rFonts w:ascii="Arial" w:hAnsi="Arial" w:cs="Arial"/>
                <w:szCs w:val="20"/>
              </w:rPr>
              <w:t>$</w:t>
            </w:r>
          </w:p>
        </w:tc>
      </w:tr>
      <w:tr w:rsidR="00DC7DC1" w:rsidTr="00D23C54">
        <w:tc>
          <w:tcPr>
            <w:tcW w:w="6946" w:type="dxa"/>
            <w:vAlign w:val="center"/>
          </w:tcPr>
          <w:p w:rsidR="009B3628" w:rsidRPr="00101577" w:rsidRDefault="00470A9C" w:rsidP="00D23C54">
            <w:pPr>
              <w:pStyle w:val="Indent2"/>
              <w:keepLines w:val="0"/>
              <w:spacing w:before="120" w:after="120"/>
              <w:ind w:left="0"/>
              <w:rPr>
                <w:rFonts w:ascii="Arial" w:hAnsi="Arial" w:cs="Arial"/>
                <w:sz w:val="20"/>
              </w:rPr>
            </w:pPr>
            <w:r w:rsidRPr="00101577">
              <w:rPr>
                <w:rFonts w:ascii="Arial" w:hAnsi="Arial" w:cs="Arial"/>
                <w:sz w:val="20"/>
              </w:rPr>
              <w:t>Transport Costs</w:t>
            </w:r>
          </w:p>
        </w:tc>
        <w:tc>
          <w:tcPr>
            <w:tcW w:w="2977" w:type="dxa"/>
            <w:vAlign w:val="center"/>
          </w:tcPr>
          <w:p w:rsidR="009B3628" w:rsidRPr="00101577" w:rsidRDefault="00470A9C" w:rsidP="00101577">
            <w:pPr>
              <w:spacing w:line="240" w:lineRule="auto"/>
              <w:jc w:val="right"/>
              <w:rPr>
                <w:rFonts w:ascii="Arial" w:hAnsi="Arial" w:cs="Arial"/>
                <w:szCs w:val="20"/>
              </w:rPr>
            </w:pPr>
            <w:r>
              <w:rPr>
                <w:rFonts w:ascii="Arial" w:hAnsi="Arial" w:cs="Arial"/>
                <w:szCs w:val="20"/>
              </w:rPr>
              <w:t>$</w:t>
            </w:r>
          </w:p>
        </w:tc>
      </w:tr>
      <w:tr w:rsidR="00DC7DC1" w:rsidTr="00D23C54">
        <w:tc>
          <w:tcPr>
            <w:tcW w:w="6946" w:type="dxa"/>
            <w:vAlign w:val="center"/>
          </w:tcPr>
          <w:p w:rsidR="009B3628" w:rsidRPr="00101577" w:rsidRDefault="00470A9C" w:rsidP="00D23C54">
            <w:pPr>
              <w:pStyle w:val="Indent2"/>
              <w:keepLines w:val="0"/>
              <w:spacing w:before="120" w:after="120"/>
              <w:ind w:left="0"/>
              <w:rPr>
                <w:rFonts w:ascii="Arial" w:hAnsi="Arial" w:cs="Arial"/>
                <w:sz w:val="20"/>
              </w:rPr>
            </w:pPr>
            <w:r w:rsidRPr="00101577">
              <w:rPr>
                <w:rFonts w:ascii="Arial" w:hAnsi="Arial" w:cs="Arial"/>
                <w:sz w:val="20"/>
              </w:rPr>
              <w:t>Medical Insurance</w:t>
            </w:r>
          </w:p>
        </w:tc>
        <w:tc>
          <w:tcPr>
            <w:tcW w:w="2977" w:type="dxa"/>
            <w:vAlign w:val="center"/>
          </w:tcPr>
          <w:p w:rsidR="009B3628" w:rsidRPr="00101577" w:rsidRDefault="00470A9C" w:rsidP="00101577">
            <w:pPr>
              <w:spacing w:line="240" w:lineRule="auto"/>
              <w:jc w:val="right"/>
              <w:rPr>
                <w:rFonts w:ascii="Arial" w:hAnsi="Arial" w:cs="Arial"/>
                <w:szCs w:val="20"/>
              </w:rPr>
            </w:pPr>
            <w:r>
              <w:rPr>
                <w:rFonts w:ascii="Arial" w:hAnsi="Arial" w:cs="Arial"/>
                <w:szCs w:val="20"/>
              </w:rPr>
              <w:t>$</w:t>
            </w:r>
          </w:p>
        </w:tc>
      </w:tr>
      <w:tr w:rsidR="00DC7DC1" w:rsidTr="00D23C54">
        <w:tc>
          <w:tcPr>
            <w:tcW w:w="6946" w:type="dxa"/>
            <w:vAlign w:val="center"/>
          </w:tcPr>
          <w:p w:rsidR="009B3628" w:rsidRPr="00101577" w:rsidRDefault="00470A9C" w:rsidP="00D23C54">
            <w:pPr>
              <w:pStyle w:val="Indent2"/>
              <w:keepLines w:val="0"/>
              <w:spacing w:before="120" w:after="120"/>
              <w:ind w:left="0"/>
              <w:rPr>
                <w:rFonts w:ascii="Arial" w:hAnsi="Arial" w:cs="Arial"/>
                <w:b/>
                <w:sz w:val="20"/>
              </w:rPr>
            </w:pPr>
            <w:r w:rsidRPr="00101577">
              <w:rPr>
                <w:rFonts w:ascii="Arial" w:hAnsi="Arial" w:cs="Arial"/>
                <w:b/>
                <w:sz w:val="20"/>
              </w:rPr>
              <w:t>Total Adviser Support Costs</w:t>
            </w:r>
          </w:p>
        </w:tc>
        <w:tc>
          <w:tcPr>
            <w:tcW w:w="2977" w:type="dxa"/>
            <w:vAlign w:val="center"/>
          </w:tcPr>
          <w:p w:rsidR="009B3628" w:rsidRPr="00101577" w:rsidRDefault="00470A9C" w:rsidP="00101577">
            <w:pPr>
              <w:spacing w:line="240" w:lineRule="auto"/>
              <w:jc w:val="right"/>
              <w:rPr>
                <w:rFonts w:ascii="Arial" w:hAnsi="Arial" w:cs="Arial"/>
                <w:b/>
                <w:szCs w:val="20"/>
              </w:rPr>
            </w:pPr>
            <w:r w:rsidRPr="00101577">
              <w:rPr>
                <w:rFonts w:ascii="Arial" w:hAnsi="Arial" w:cs="Arial"/>
                <w:b/>
                <w:szCs w:val="20"/>
              </w:rPr>
              <w:t>AUD$</w:t>
            </w:r>
          </w:p>
        </w:tc>
      </w:tr>
    </w:tbl>
    <w:p w:rsidR="009B3628" w:rsidRDefault="009B3628" w:rsidP="009B3628">
      <w:pPr>
        <w:pStyle w:val="Indent2"/>
        <w:keepLines w:val="0"/>
        <w:spacing w:after="120"/>
        <w:ind w:left="0"/>
        <w:rPr>
          <w:rFonts w:ascii="Arial" w:hAnsi="Arial" w:cs="Arial"/>
          <w:szCs w:val="22"/>
          <w:highlight w:val="yellow"/>
        </w:rPr>
      </w:pPr>
    </w:p>
    <w:p w:rsidR="009B3628" w:rsidRPr="00AC54B1" w:rsidRDefault="00470A9C" w:rsidP="009B3628">
      <w:pPr>
        <w:pStyle w:val="Indent2"/>
        <w:keepLines w:val="0"/>
        <w:spacing w:after="0"/>
        <w:ind w:left="0"/>
        <w:rPr>
          <w:rFonts w:ascii="Arial" w:hAnsi="Arial" w:cs="Arial"/>
          <w:sz w:val="20"/>
        </w:rPr>
      </w:pPr>
      <w:r w:rsidRPr="00AC54B1">
        <w:rPr>
          <w:rFonts w:ascii="Arial" w:hAnsi="Arial" w:cs="Arial"/>
          <w:sz w:val="20"/>
        </w:rPr>
        <w:t>The conditions of payment by the Customer to the Supplier of its Adviser Support Costs are as follows:</w:t>
      </w:r>
    </w:p>
    <w:p w:rsidR="009B3628" w:rsidRPr="00AC54B1" w:rsidRDefault="00470A9C" w:rsidP="009B3628">
      <w:pPr>
        <w:pStyle w:val="CONLevela"/>
        <w:numPr>
          <w:ilvl w:val="0"/>
          <w:numId w:val="36"/>
        </w:numPr>
        <w:spacing w:before="0"/>
        <w:ind w:hanging="578"/>
        <w:rPr>
          <w:rFonts w:ascii="Arial" w:hAnsi="Arial" w:cs="Arial"/>
          <w:sz w:val="20"/>
          <w:szCs w:val="20"/>
        </w:rPr>
      </w:pPr>
      <w:r w:rsidRPr="00AC54B1">
        <w:rPr>
          <w:rFonts w:ascii="Arial" w:hAnsi="Arial" w:cs="Arial"/>
          <w:sz w:val="20"/>
          <w:szCs w:val="20"/>
        </w:rPr>
        <w:t>Mobilisation/Demobilisation costs: for Long Term Advisers/Personnel including all reasonable one-off costs associated with mobilisation and demobilisation including: any necessary medical clearances and inoculations; uplift of effects; storage; and the cost of one return international flight from home location for the Long Term Adviser/Personnel and dependents.</w:t>
      </w:r>
    </w:p>
    <w:p w:rsidR="009B3628" w:rsidRPr="00AC54B1" w:rsidRDefault="00470A9C" w:rsidP="009B3628">
      <w:pPr>
        <w:pStyle w:val="CONLevela"/>
        <w:numPr>
          <w:ilvl w:val="0"/>
          <w:numId w:val="36"/>
        </w:numPr>
        <w:spacing w:before="0"/>
        <w:ind w:hanging="578"/>
        <w:rPr>
          <w:rFonts w:ascii="Arial" w:hAnsi="Arial" w:cs="Arial"/>
          <w:sz w:val="20"/>
          <w:szCs w:val="20"/>
        </w:rPr>
      </w:pPr>
      <w:r w:rsidRPr="00AC54B1">
        <w:rPr>
          <w:rFonts w:ascii="Arial" w:hAnsi="Arial" w:cs="Arial"/>
          <w:sz w:val="20"/>
          <w:szCs w:val="20"/>
        </w:rPr>
        <w:t>Airfares: reimbursed at economy class for all domestic flights, and for international flights less than two (2) hours continuous flight time; and business class for international flights over two (2) hours continuous flight time. Any travel undertaken at cheaper rates (e.g. discount fares) does not entitle the Supplier to reimbursement of the cost of any higher class of travel. Travel must be via the most direct and cost effective route.</w:t>
      </w:r>
    </w:p>
    <w:p w:rsidR="009B3628" w:rsidRPr="00AC54B1" w:rsidRDefault="00470A9C" w:rsidP="009B3628">
      <w:pPr>
        <w:pStyle w:val="CONLevela"/>
        <w:numPr>
          <w:ilvl w:val="0"/>
          <w:numId w:val="36"/>
        </w:numPr>
        <w:spacing w:before="0"/>
        <w:ind w:hanging="578"/>
        <w:rPr>
          <w:rFonts w:ascii="Arial" w:hAnsi="Arial" w:cs="Arial"/>
          <w:sz w:val="20"/>
          <w:szCs w:val="20"/>
        </w:rPr>
      </w:pPr>
      <w:r w:rsidRPr="00AC54B1">
        <w:rPr>
          <w:rFonts w:ascii="Arial" w:hAnsi="Arial" w:cs="Arial"/>
          <w:sz w:val="20"/>
          <w:szCs w:val="20"/>
        </w:rPr>
        <w:t>Compulsory arrival and departure taxes and travel to and from Airport: reimbursed at reasonable cost.</w:t>
      </w:r>
    </w:p>
    <w:p w:rsidR="009B3628" w:rsidRPr="00AC54B1" w:rsidRDefault="00470A9C" w:rsidP="009B3628">
      <w:pPr>
        <w:pStyle w:val="CONLevela"/>
        <w:numPr>
          <w:ilvl w:val="0"/>
          <w:numId w:val="36"/>
        </w:numPr>
        <w:spacing w:before="0"/>
        <w:ind w:hanging="578"/>
        <w:rPr>
          <w:rFonts w:ascii="Arial" w:hAnsi="Arial" w:cs="Arial"/>
          <w:sz w:val="20"/>
          <w:szCs w:val="20"/>
        </w:rPr>
      </w:pPr>
      <w:r w:rsidRPr="00AC54B1">
        <w:rPr>
          <w:rFonts w:ascii="Arial" w:hAnsi="Arial" w:cs="Arial"/>
          <w:sz w:val="20"/>
          <w:szCs w:val="20"/>
        </w:rPr>
        <w:t>Transport costs: which includes reasonable costs directly relating to the Services and for overseas project purposes only.</w:t>
      </w:r>
    </w:p>
    <w:p w:rsidR="009B3628" w:rsidRPr="00AC54B1" w:rsidRDefault="00470A9C" w:rsidP="009B3628">
      <w:pPr>
        <w:pStyle w:val="CONLevela"/>
        <w:numPr>
          <w:ilvl w:val="0"/>
          <w:numId w:val="36"/>
        </w:numPr>
        <w:spacing w:before="0"/>
        <w:ind w:hanging="578"/>
        <w:rPr>
          <w:rFonts w:ascii="Arial" w:hAnsi="Arial" w:cs="Arial"/>
          <w:sz w:val="20"/>
          <w:szCs w:val="20"/>
        </w:rPr>
      </w:pPr>
      <w:r w:rsidRPr="00AC54B1">
        <w:rPr>
          <w:rFonts w:ascii="Arial" w:hAnsi="Arial" w:cs="Arial"/>
          <w:sz w:val="20"/>
          <w:szCs w:val="20"/>
        </w:rPr>
        <w:t xml:space="preserve">Medical Insurance: reimbursed at reasonable cost. </w:t>
      </w:r>
    </w:p>
    <w:p w:rsidR="009B3628" w:rsidRDefault="009B3628" w:rsidP="009B3628">
      <w:pPr>
        <w:rPr>
          <w:lang w:eastAsia="en-US"/>
        </w:rPr>
      </w:pPr>
    </w:p>
    <w:p w:rsidR="009B3628" w:rsidRPr="00E9163B" w:rsidRDefault="00470A9C" w:rsidP="009B3628">
      <w:pPr>
        <w:keepNext/>
        <w:ind w:right="-2"/>
        <w:rPr>
          <w:rFonts w:ascii="Arial" w:eastAsia="Calibri" w:hAnsi="Arial"/>
          <w:b/>
          <w:i/>
          <w:sz w:val="24"/>
          <w:lang w:eastAsia="en-US"/>
        </w:rPr>
      </w:pPr>
      <w:r w:rsidRPr="00E9163B">
        <w:rPr>
          <w:rFonts w:ascii="Arial" w:eastAsia="Calibri" w:hAnsi="Arial"/>
          <w:b/>
          <w:i/>
          <w:sz w:val="24"/>
          <w:lang w:eastAsia="en-US"/>
        </w:rPr>
        <w:lastRenderedPageBreak/>
        <w:t>Adviser Support Costs Payment Schedule (if applicable)</w:t>
      </w:r>
    </w:p>
    <w:p w:rsidR="009B3628" w:rsidRPr="00E3323D" w:rsidRDefault="00470A9C" w:rsidP="009B3628">
      <w:pPr>
        <w:keepNext/>
        <w:keepLines/>
        <w:pBdr>
          <w:top w:val="single" w:sz="4" w:space="1" w:color="auto"/>
          <w:left w:val="single" w:sz="4" w:space="0" w:color="auto"/>
          <w:bottom w:val="single" w:sz="4" w:space="1" w:color="auto"/>
          <w:right w:val="single" w:sz="4" w:space="4" w:color="auto"/>
        </w:pBdr>
        <w:spacing w:before="0" w:after="0" w:line="240" w:lineRule="auto"/>
        <w:rPr>
          <w:rFonts w:ascii="Arial" w:hAnsi="Arial" w:cs="Arial"/>
          <w:b/>
          <w:color w:val="000000"/>
          <w:szCs w:val="20"/>
          <w:lang w:eastAsia="en-US"/>
        </w:rPr>
      </w:pPr>
      <w:r w:rsidRPr="00E3323D">
        <w:rPr>
          <w:rFonts w:ascii="Arial" w:hAnsi="Arial" w:cs="Arial"/>
          <w:b/>
          <w:color w:val="000000"/>
          <w:szCs w:val="20"/>
          <w:lang w:eastAsia="en-US"/>
        </w:rPr>
        <w:t>Instruction to Potential Suppliers:</w:t>
      </w:r>
    </w:p>
    <w:p w:rsidR="009B3628" w:rsidRDefault="00470A9C" w:rsidP="009B3628">
      <w:pPr>
        <w:keepNext/>
        <w:keepLines/>
        <w:pBdr>
          <w:top w:val="single" w:sz="4" w:space="1" w:color="auto"/>
          <w:left w:val="single" w:sz="4" w:space="0" w:color="auto"/>
          <w:bottom w:val="single" w:sz="4" w:space="1" w:color="auto"/>
          <w:right w:val="single" w:sz="4" w:space="4" w:color="auto"/>
        </w:pBdr>
        <w:spacing w:before="0" w:after="0" w:line="240" w:lineRule="auto"/>
        <w:rPr>
          <w:rFonts w:ascii="Arial" w:hAnsi="Arial" w:cs="Arial"/>
          <w:sz w:val="22"/>
          <w:szCs w:val="22"/>
        </w:rPr>
      </w:pPr>
      <w:r>
        <w:rPr>
          <w:rFonts w:ascii="Arial" w:hAnsi="Arial" w:cs="Arial"/>
          <w:color w:val="000000"/>
          <w:szCs w:val="20"/>
          <w:lang w:eastAsia="en-US"/>
        </w:rPr>
        <w:t xml:space="preserve">Select your preferred payment schedule by deleting the non-preferred options, the Customer has the right to propose an alternative schedule. </w:t>
      </w:r>
    </w:p>
    <w:p w:rsidR="009B3628" w:rsidRPr="00AC54B1" w:rsidRDefault="00470A9C" w:rsidP="009B3628">
      <w:pPr>
        <w:pStyle w:val="CONLevel11"/>
        <w:numPr>
          <w:ilvl w:val="0"/>
          <w:numId w:val="0"/>
        </w:numPr>
        <w:spacing w:after="120"/>
        <w:ind w:left="14"/>
        <w:rPr>
          <w:rFonts w:ascii="Arial" w:hAnsi="Arial" w:cs="Arial"/>
          <w:sz w:val="20"/>
          <w:szCs w:val="20"/>
        </w:rPr>
      </w:pPr>
      <w:r w:rsidRPr="00AC54B1">
        <w:rPr>
          <w:rFonts w:ascii="Arial" w:hAnsi="Arial" w:cs="Arial"/>
          <w:sz w:val="20"/>
          <w:szCs w:val="20"/>
        </w:rPr>
        <w:t>The Customer will pay the Supplier for Adviser Support Costs incurred</w:t>
      </w:r>
      <w:r w:rsidR="00AC54B1">
        <w:rPr>
          <w:rFonts w:ascii="Arial" w:hAnsi="Arial" w:cs="Arial"/>
          <w:sz w:val="20"/>
          <w:szCs w:val="20"/>
        </w:rPr>
        <w:t>, subject to receipt of a Correctly Rendered Invoice, on</w:t>
      </w:r>
      <w:r w:rsidRPr="00AC54B1">
        <w:rPr>
          <w:rFonts w:ascii="Arial" w:hAnsi="Arial" w:cs="Arial"/>
          <w:sz w:val="20"/>
          <w:szCs w:val="20"/>
        </w:rPr>
        <w:t xml:space="preserve"> the completion of each milestone in the same invoice as the management fees.</w:t>
      </w:r>
    </w:p>
    <w:p w:rsidR="009B3628" w:rsidRPr="002523FF" w:rsidRDefault="00470A9C" w:rsidP="00D23C54">
      <w:pPr>
        <w:pStyle w:val="Indent2"/>
        <w:keepLines w:val="0"/>
        <w:spacing w:before="120" w:after="120"/>
        <w:ind w:left="0"/>
        <w:jc w:val="center"/>
        <w:rPr>
          <w:rFonts w:ascii="Arial" w:hAnsi="Arial" w:cs="Arial"/>
          <w:b/>
          <w:szCs w:val="22"/>
        </w:rPr>
      </w:pPr>
      <w:r w:rsidRPr="002523FF">
        <w:rPr>
          <w:rFonts w:ascii="Arial" w:hAnsi="Arial" w:cs="Arial"/>
          <w:b/>
          <w:szCs w:val="22"/>
        </w:rPr>
        <w:t>OR</w:t>
      </w:r>
    </w:p>
    <w:p w:rsidR="009B3628" w:rsidRPr="00AC54B1" w:rsidRDefault="00470A9C" w:rsidP="009B3628">
      <w:pPr>
        <w:pStyle w:val="Indent2"/>
        <w:keepLines w:val="0"/>
        <w:spacing w:after="120"/>
        <w:ind w:left="0"/>
        <w:rPr>
          <w:rFonts w:ascii="Arial" w:hAnsi="Arial" w:cs="Arial"/>
          <w:sz w:val="20"/>
        </w:rPr>
      </w:pPr>
      <w:r w:rsidRPr="00AC54B1">
        <w:rPr>
          <w:rFonts w:ascii="Arial" w:hAnsi="Arial" w:cs="Arial"/>
          <w:sz w:val="20"/>
        </w:rPr>
        <w:t>The Customer will pay the Supplier for Adviser Support Costs upon completion of the Services subject to receipt of a Correctly Rendered Invoice and the customer’s confirmation that the Services have been provided as required by this Contract.</w:t>
      </w:r>
    </w:p>
    <w:p w:rsidR="009B3628" w:rsidRDefault="00470A9C" w:rsidP="00D23C54">
      <w:pPr>
        <w:spacing w:line="240" w:lineRule="auto"/>
        <w:jc w:val="center"/>
        <w:rPr>
          <w:rFonts w:ascii="Arial" w:hAnsi="Arial" w:cs="Arial"/>
          <w:b/>
          <w:sz w:val="22"/>
          <w:szCs w:val="22"/>
        </w:rPr>
      </w:pPr>
      <w:r w:rsidRPr="0013093D">
        <w:rPr>
          <w:rFonts w:ascii="Arial" w:hAnsi="Arial" w:cs="Arial"/>
          <w:b/>
          <w:sz w:val="22"/>
          <w:szCs w:val="22"/>
        </w:rPr>
        <w:t>OR</w:t>
      </w:r>
    </w:p>
    <w:p w:rsidR="009B3628" w:rsidRPr="00AC54B1" w:rsidRDefault="00470A9C" w:rsidP="009B3628">
      <w:pPr>
        <w:pStyle w:val="Indent2"/>
        <w:keepLines w:val="0"/>
        <w:spacing w:after="120"/>
        <w:ind w:left="0"/>
        <w:rPr>
          <w:rFonts w:ascii="Arial" w:hAnsi="Arial" w:cs="Arial"/>
          <w:sz w:val="20"/>
        </w:rPr>
      </w:pPr>
      <w:r w:rsidRPr="00AC54B1">
        <w:rPr>
          <w:rFonts w:ascii="Arial" w:hAnsi="Arial" w:cs="Arial"/>
          <w:sz w:val="20"/>
        </w:rPr>
        <w:t>The Customer will pay the Supplier for Adviser Support Costs incurred at the end of each four (4) week period on a reimbursable basis in arrears subject to receipt of a Correctly Rendered Invoice.</w:t>
      </w:r>
    </w:p>
    <w:sectPr w:rsidR="009B3628" w:rsidRPr="00AC54B1" w:rsidSect="006A0601">
      <w:pgSz w:w="11906" w:h="16838"/>
      <w:pgMar w:top="1134" w:right="851" w:bottom="851" w:left="1418"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F2F" w:rsidRDefault="00470A9C">
      <w:pPr>
        <w:spacing w:before="0" w:after="0" w:line="240" w:lineRule="auto"/>
      </w:pPr>
      <w:r>
        <w:separator/>
      </w:r>
    </w:p>
  </w:endnote>
  <w:endnote w:type="continuationSeparator" w:id="0">
    <w:p w:rsidR="00E11F2F" w:rsidRDefault="00470A9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311" w:rsidRDefault="007E73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32" w:type="dxa"/>
      <w:tblInd w:w="60" w:type="dxa"/>
      <w:tblBorders>
        <w:top w:val="single" w:sz="4" w:space="0" w:color="auto"/>
      </w:tblBorders>
      <w:tblLook w:val="0000" w:firstRow="0" w:lastRow="0" w:firstColumn="0" w:lastColumn="0" w:noHBand="0" w:noVBand="0"/>
    </w:tblPr>
    <w:tblGrid>
      <w:gridCol w:w="9532"/>
    </w:tblGrid>
    <w:tr w:rsidR="00AB09FE" w:rsidTr="00102F1A">
      <w:trPr>
        <w:trHeight w:val="100"/>
      </w:trPr>
      <w:tc>
        <w:tcPr>
          <w:tcW w:w="9532" w:type="dxa"/>
          <w:tcBorders>
            <w:top w:val="nil"/>
            <w:bottom w:val="single" w:sz="4" w:space="0" w:color="auto"/>
          </w:tcBorders>
        </w:tcPr>
        <w:p w:rsidR="00AB09FE" w:rsidRDefault="00AB09FE" w:rsidP="00E22C0F">
          <w:pPr>
            <w:pStyle w:val="Footer"/>
            <w:rPr>
              <w:highlight w:val="black"/>
            </w:rPr>
          </w:pPr>
        </w:p>
      </w:tc>
    </w:tr>
  </w:tbl>
  <w:p w:rsidR="00AB09FE" w:rsidRDefault="00AB09FE" w:rsidP="00E22C0F">
    <w:r>
      <w:t xml:space="preserve">Page </w:t>
    </w:r>
    <w:r>
      <w:rPr>
        <w:sz w:val="24"/>
      </w:rPr>
      <w:fldChar w:fldCharType="begin"/>
    </w:r>
    <w:r>
      <w:instrText xml:space="preserve"> PAGE </w:instrText>
    </w:r>
    <w:r>
      <w:rPr>
        <w:sz w:val="24"/>
      </w:rPr>
      <w:fldChar w:fldCharType="separate"/>
    </w:r>
    <w:r w:rsidR="007E7311">
      <w:rPr>
        <w:noProof/>
      </w:rPr>
      <w:t>1</w:t>
    </w:r>
    <w:r>
      <w:rPr>
        <w:sz w:val="24"/>
      </w:rPr>
      <w:fldChar w:fldCharType="end"/>
    </w:r>
    <w:r>
      <w:t xml:space="preserve"> of </w:t>
    </w:r>
    <w:r>
      <w:rPr>
        <w:noProof/>
      </w:rPr>
      <w:fldChar w:fldCharType="begin"/>
    </w:r>
    <w:r>
      <w:rPr>
        <w:noProof/>
      </w:rPr>
      <w:instrText xml:space="preserve"> NUMPAGES  </w:instrText>
    </w:r>
    <w:r>
      <w:rPr>
        <w:noProof/>
      </w:rPr>
      <w:fldChar w:fldCharType="separate"/>
    </w:r>
    <w:r w:rsidR="007E7311">
      <w:rPr>
        <w:noProof/>
      </w:rPr>
      <w:t>36</w:t>
    </w:r>
    <w:r>
      <w:rPr>
        <w:noProof/>
      </w:rPr>
      <w:fldChar w:fldCharType="end"/>
    </w:r>
  </w:p>
  <w:p w:rsidR="00AB09FE" w:rsidRDefault="00AB09FE" w:rsidP="00E22C0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9FE" w:rsidRDefault="00AB09FE" w:rsidP="00E22C0F">
    <w:r>
      <w:fldChar w:fldCharType="begin"/>
    </w:r>
    <w:r>
      <w:instrText>PAGE</w:instrText>
    </w:r>
    <w:r>
      <w:fldChar w:fldCharType="separate"/>
    </w:r>
    <w:r>
      <w:t>XXX</w:t>
    </w:r>
    <w:r>
      <w:fldChar w:fldCharType="end"/>
    </w:r>
    <w:r>
      <w:fldChar w:fldCharType="begin"/>
    </w:r>
    <w:r>
      <w:instrText>PAGE</w:instrText>
    </w:r>
    <w:r>
      <w:fldChar w:fldCharType="separate"/>
    </w:r>
    <w:r>
      <w:t>XXX</w:t>
    </w:r>
    <w:r>
      <w:fldChar w:fldCharType="end"/>
    </w:r>
  </w:p>
  <w:p w:rsidR="00AB09FE" w:rsidRDefault="00AB09FE" w:rsidP="00E22C0F"/>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32" w:type="dxa"/>
      <w:tblInd w:w="60" w:type="dxa"/>
      <w:tblBorders>
        <w:top w:val="single" w:sz="4" w:space="0" w:color="auto"/>
      </w:tblBorders>
      <w:tblLook w:val="0000" w:firstRow="0" w:lastRow="0" w:firstColumn="0" w:lastColumn="0" w:noHBand="0" w:noVBand="0"/>
    </w:tblPr>
    <w:tblGrid>
      <w:gridCol w:w="9532"/>
    </w:tblGrid>
    <w:tr w:rsidR="00DC7DC1" w:rsidTr="00CA4FDD">
      <w:trPr>
        <w:trHeight w:val="100"/>
      </w:trPr>
      <w:tc>
        <w:tcPr>
          <w:tcW w:w="9532" w:type="dxa"/>
          <w:tcBorders>
            <w:top w:val="nil"/>
            <w:bottom w:val="single" w:sz="4" w:space="0" w:color="auto"/>
          </w:tcBorders>
        </w:tcPr>
        <w:p w:rsidR="00D503F0" w:rsidRDefault="00D503F0" w:rsidP="00CA4FDD">
          <w:pPr>
            <w:pStyle w:val="Footer"/>
            <w:rPr>
              <w:i/>
              <w:color w:val="FFFFFF" w:themeColor="background1"/>
              <w:sz w:val="20"/>
              <w:szCs w:val="20"/>
              <w:highlight w:val="black"/>
            </w:rPr>
          </w:pPr>
        </w:p>
      </w:tc>
    </w:tr>
  </w:tbl>
  <w:p w:rsidR="00D503F0" w:rsidRDefault="00470A9C" w:rsidP="00CA4FDD">
    <w:r w:rsidRPr="00AA7209">
      <w:rPr>
        <w:rFonts w:ascii="Arial" w:hAnsi="Arial" w:cs="Arial"/>
        <w:color w:val="000000"/>
        <w:sz w:val="22"/>
        <w:szCs w:val="22"/>
      </w:rPr>
      <w:t>Reference No:</w:t>
    </w:r>
    <w:r>
      <w:rPr>
        <w:rFonts w:ascii="Arial" w:hAnsi="Arial" w:cs="Arial"/>
        <w:color w:val="000000"/>
        <w:sz w:val="22"/>
        <w:szCs w:val="22"/>
      </w:rPr>
      <w:t xml:space="preserve"> Regional Health Security Risk Report                                                                                 </w:t>
    </w:r>
    <w:r>
      <w:t xml:space="preserve">Page </w:t>
    </w:r>
    <w:r>
      <w:rPr>
        <w:b/>
        <w:sz w:val="24"/>
      </w:rPr>
      <w:fldChar w:fldCharType="begin"/>
    </w:r>
    <w:r>
      <w:rPr>
        <w:b/>
      </w:rPr>
      <w:instrText xml:space="preserve"> PAGE </w:instrText>
    </w:r>
    <w:r>
      <w:rPr>
        <w:b/>
        <w:sz w:val="24"/>
      </w:rPr>
      <w:fldChar w:fldCharType="separate"/>
    </w:r>
    <w:r w:rsidR="007E7311">
      <w:rPr>
        <w:b/>
        <w:noProof/>
      </w:rPr>
      <w:t>20</w:t>
    </w:r>
    <w:r>
      <w:rPr>
        <w:b/>
        <w:sz w:val="24"/>
      </w:rPr>
      <w:fldChar w:fldCharType="end"/>
    </w:r>
    <w:r>
      <w:t xml:space="preserve"> of </w:t>
    </w:r>
    <w:r>
      <w:rPr>
        <w:b/>
        <w:sz w:val="24"/>
      </w:rPr>
      <w:fldChar w:fldCharType="begin"/>
    </w:r>
    <w:r>
      <w:rPr>
        <w:b/>
      </w:rPr>
      <w:instrText xml:space="preserve"> NUMPAGES  </w:instrText>
    </w:r>
    <w:r>
      <w:rPr>
        <w:b/>
        <w:sz w:val="24"/>
      </w:rPr>
      <w:fldChar w:fldCharType="separate"/>
    </w:r>
    <w:r w:rsidR="007E7311">
      <w:rPr>
        <w:b/>
        <w:noProof/>
      </w:rPr>
      <w:t>36</w:t>
    </w:r>
    <w:r>
      <w:rPr>
        <w:b/>
        <w:sz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F0" w:rsidRDefault="00470A9C">
    <w:r>
      <w:fldChar w:fldCharType="begin"/>
    </w:r>
    <w:r>
      <w:instrText>PAGE</w:instrText>
    </w:r>
    <w:r>
      <w:fldChar w:fldCharType="separate"/>
    </w:r>
    <w:r>
      <w:t>XXX</w:t>
    </w:r>
    <w:r>
      <w:fldChar w:fldCharType="end"/>
    </w:r>
    <w:r>
      <w:fldChar w:fldCharType="begin"/>
    </w:r>
    <w:r>
      <w:instrText>PAGE</w:instrText>
    </w:r>
    <w:r>
      <w:fldChar w:fldCharType="separate"/>
    </w:r>
    <w:r>
      <w:t>XXX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F2F" w:rsidRDefault="00470A9C">
      <w:pPr>
        <w:spacing w:before="0" w:after="0" w:line="240" w:lineRule="auto"/>
      </w:pPr>
      <w:r>
        <w:separator/>
      </w:r>
    </w:p>
  </w:footnote>
  <w:footnote w:type="continuationSeparator" w:id="0">
    <w:p w:rsidR="00E11F2F" w:rsidRDefault="00470A9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311" w:rsidRDefault="007E73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9FE" w:rsidRPr="003B345C" w:rsidRDefault="00AB09FE" w:rsidP="00E22C0F">
    <w:pPr>
      <w:pStyle w:val="Header"/>
    </w:pPr>
    <w:r>
      <w:t>Statement of Requirement</w:t>
    </w:r>
  </w:p>
  <w:p w:rsidR="00AB09FE" w:rsidRDefault="00AB09FE" w:rsidP="00E22C0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9FE" w:rsidRDefault="00AB09FE" w:rsidP="00E22C0F">
    <w:r>
      <w:fldChar w:fldCharType="begin"/>
    </w:r>
    <w:r>
      <w:instrText>PAGE</w:instrText>
    </w:r>
    <w:r>
      <w:fldChar w:fldCharType="separate"/>
    </w:r>
    <w:r>
      <w:t>XXX</w:t>
    </w:r>
    <w:r>
      <w:fldChar w:fldCharType="end"/>
    </w:r>
    <w:r>
      <w:fldChar w:fldCharType="begin"/>
    </w:r>
    <w:r>
      <w:instrText>PAGE</w:instrText>
    </w:r>
    <w:r>
      <w:fldChar w:fldCharType="separate"/>
    </w:r>
    <w:r>
      <w:t>XXX</w:t>
    </w:r>
    <w:r>
      <w:fldChar w:fldCharType="end"/>
    </w:r>
  </w:p>
  <w:p w:rsidR="00AB09FE" w:rsidRDefault="00AB09FE" w:rsidP="00E22C0F"/>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F0" w:rsidRPr="003B345C" w:rsidRDefault="00470A9C" w:rsidP="002670CC">
    <w:pPr>
      <w:pStyle w:val="Header"/>
      <w:rPr>
        <w:rFonts w:ascii="Arial" w:hAnsi="Arial" w:cs="Arial"/>
        <w:b/>
        <w:sz w:val="28"/>
        <w:szCs w:val="28"/>
      </w:rPr>
    </w:pPr>
    <w:r w:rsidRPr="003B345C">
      <w:rPr>
        <w:rFonts w:ascii="Arial" w:hAnsi="Arial" w:cs="Arial"/>
        <w:b/>
        <w:sz w:val="28"/>
        <w:szCs w:val="28"/>
      </w:rPr>
      <w:t xml:space="preserve">Response to Approach to Market- </w:t>
    </w:r>
    <w:r w:rsidRPr="003B345C">
      <w:rPr>
        <w:rFonts w:ascii="Arial" w:hAnsi="Arial" w:cs="Arial"/>
        <w:b/>
        <w:bCs/>
        <w:color w:val="000000"/>
        <w:sz w:val="28"/>
        <w:szCs w:val="28"/>
      </w:rPr>
      <w:t>Consultancy Services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F0" w:rsidRDefault="00470A9C">
    <w:r>
      <w:fldChar w:fldCharType="begin"/>
    </w:r>
    <w:r>
      <w:instrText>PAGE</w:instrText>
    </w:r>
    <w:r>
      <w:fldChar w:fldCharType="separate"/>
    </w:r>
    <w:r>
      <w:t>XXX</w:t>
    </w:r>
    <w:r>
      <w:fldChar w:fldCharType="end"/>
    </w:r>
    <w:r>
      <w:fldChar w:fldCharType="begin"/>
    </w:r>
    <w:r>
      <w:instrText>PAGE</w:instrText>
    </w:r>
    <w:r>
      <w:fldChar w:fldCharType="separate"/>
    </w:r>
    <w:r>
      <w:t>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744B9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020AE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F9C3CB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21C9DB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418619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96E6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DC35C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46DD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D23C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440BE0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233E43"/>
    <w:multiLevelType w:val="singleLevel"/>
    <w:tmpl w:val="D1B6D410"/>
    <w:lvl w:ilvl="0">
      <w:start w:val="1"/>
      <w:numFmt w:val="bullet"/>
      <w:lvlText w:val=""/>
      <w:lvlJc w:val="left"/>
      <w:pPr>
        <w:tabs>
          <w:tab w:val="num" w:pos="737"/>
        </w:tabs>
        <w:ind w:left="737" w:hanging="737"/>
      </w:pPr>
      <w:rPr>
        <w:rFonts w:ascii="Symbol" w:hAnsi="Symbol" w:hint="default"/>
      </w:rPr>
    </w:lvl>
  </w:abstractNum>
  <w:abstractNum w:abstractNumId="11" w15:restartNumberingAfterBreak="0">
    <w:nsid w:val="092C0ACE"/>
    <w:multiLevelType w:val="multilevel"/>
    <w:tmpl w:val="2E500FC8"/>
    <w:lvl w:ilvl="0">
      <w:start w:val="1"/>
      <w:numFmt w:val="decimal"/>
      <w:lvlText w:val="%1."/>
      <w:lvlJc w:val="left"/>
      <w:pPr>
        <w:tabs>
          <w:tab w:val="num" w:pos="720"/>
        </w:tabs>
        <w:ind w:left="720" w:hanging="720"/>
      </w:pPr>
      <w:rPr>
        <w:rFonts w:ascii="Times New Roman" w:hAnsi="Times New Roman" w:cs="Times New Roman" w:hint="default"/>
        <w:b w:val="0"/>
        <w:i w:val="0"/>
        <w:sz w:val="24"/>
      </w:rPr>
    </w:lvl>
    <w:lvl w:ilvl="1">
      <w:start w:val="1"/>
      <w:numFmt w:val="decimal"/>
      <w:lvlText w:val="%1.%2"/>
      <w:lvlJc w:val="left"/>
      <w:pPr>
        <w:tabs>
          <w:tab w:val="num" w:pos="720"/>
        </w:tabs>
        <w:ind w:left="720" w:hanging="706"/>
      </w:pPr>
      <w:rPr>
        <w:rFonts w:ascii="Times New Roman" w:hAnsi="Times New Roman" w:cs="Times New Roman" w:hint="default"/>
        <w:b w:val="0"/>
        <w:i w:val="0"/>
        <w:sz w:val="24"/>
      </w:rPr>
    </w:lvl>
    <w:lvl w:ilvl="2">
      <w:start w:val="1"/>
      <w:numFmt w:val="lowerLetter"/>
      <w:lvlText w:val="(%3)"/>
      <w:lvlJc w:val="left"/>
      <w:pPr>
        <w:tabs>
          <w:tab w:val="num" w:pos="1440"/>
        </w:tabs>
        <w:ind w:left="1440" w:hanging="720"/>
      </w:pPr>
      <w:rPr>
        <w:rFonts w:hint="default"/>
        <w:b w:val="0"/>
        <w:i w:val="0"/>
        <w:sz w:val="20"/>
        <w:szCs w:val="20"/>
      </w:rPr>
    </w:lvl>
    <w:lvl w:ilvl="3">
      <w:start w:val="1"/>
      <w:numFmt w:val="lowerRoman"/>
      <w:lvlText w:val="(%4)"/>
      <w:lvlJc w:val="left"/>
      <w:pPr>
        <w:tabs>
          <w:tab w:val="num" w:pos="2160"/>
        </w:tabs>
        <w:ind w:left="2160" w:hanging="720"/>
      </w:pPr>
      <w:rPr>
        <w:rFonts w:cs="Times New Roman"/>
      </w:rPr>
    </w:lvl>
    <w:lvl w:ilvl="4">
      <w:start w:val="1"/>
      <w:numFmt w:val="upperLetter"/>
      <w:lvlText w:val="(%5)"/>
      <w:lvlJc w:val="left"/>
      <w:pPr>
        <w:tabs>
          <w:tab w:val="num" w:pos="2880"/>
        </w:tabs>
        <w:ind w:left="2880" w:hanging="720"/>
      </w:pPr>
      <w:rPr>
        <w:rFonts w:ascii="Times New Roman" w:hAnsi="Times New Roman" w:cs="Times New Roman" w:hint="default"/>
        <w:b w:val="0"/>
        <w:i w:val="0"/>
        <w:sz w:val="24"/>
      </w:rPr>
    </w:lvl>
    <w:lvl w:ilvl="5">
      <w:start w:val="1"/>
      <w:numFmt w:val="upperRoman"/>
      <w:lvlText w:val="(%6)"/>
      <w:lvlJc w:val="left"/>
      <w:pPr>
        <w:tabs>
          <w:tab w:val="num" w:pos="3600"/>
        </w:tabs>
        <w:ind w:left="3600" w:hanging="720"/>
      </w:pPr>
      <w:rPr>
        <w:rFonts w:ascii="Arial Bold" w:hAnsi="Arial Bold" w:cs="Times New Roman" w:hint="default"/>
        <w:b w:val="0"/>
        <w:i w:val="0"/>
        <w:sz w:val="24"/>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2" w15:restartNumberingAfterBreak="0">
    <w:nsid w:val="0A9C3BF8"/>
    <w:multiLevelType w:val="hybridMultilevel"/>
    <w:tmpl w:val="A1AA8188"/>
    <w:lvl w:ilvl="0" w:tplc="3FA2B196">
      <w:start w:val="1"/>
      <w:numFmt w:val="bullet"/>
      <w:lvlText w:val="-"/>
      <w:lvlJc w:val="left"/>
      <w:pPr>
        <w:ind w:left="720" w:hanging="360"/>
      </w:pPr>
      <w:rPr>
        <w:rFonts w:ascii="Arial" w:hAnsi="Arial" w:hint="default"/>
      </w:rPr>
    </w:lvl>
    <w:lvl w:ilvl="1" w:tplc="D46A7BF8">
      <w:start w:val="1"/>
      <w:numFmt w:val="bullet"/>
      <w:lvlText w:val="-"/>
      <w:lvlJc w:val="left"/>
      <w:pPr>
        <w:ind w:left="1440" w:hanging="360"/>
      </w:pPr>
      <w:rPr>
        <w:rFonts w:ascii="Arial" w:hAnsi="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B346C8B"/>
    <w:multiLevelType w:val="multilevel"/>
    <w:tmpl w:val="2068B8F4"/>
    <w:lvl w:ilvl="0">
      <w:start w:val="1"/>
      <w:numFmt w:val="upperLetter"/>
      <w:pStyle w:val="Level1"/>
      <w:lvlText w:val="%1"/>
      <w:lvlJc w:val="left"/>
      <w:pPr>
        <w:tabs>
          <w:tab w:val="num" w:pos="680"/>
        </w:tabs>
        <w:ind w:left="680" w:hanging="680"/>
      </w:pPr>
      <w:rPr>
        <w:rFonts w:ascii="Arial" w:hAnsi="Arial" w:cs="Times New Roman" w:hint="default"/>
        <w:sz w:val="20"/>
      </w:rPr>
    </w:lvl>
    <w:lvl w:ilvl="1">
      <w:start w:val="1"/>
      <w:numFmt w:val="lowerRoman"/>
      <w:pStyle w:val="Level2"/>
      <w:lvlText w:val="(%2)"/>
      <w:lvlJc w:val="left"/>
      <w:pPr>
        <w:tabs>
          <w:tab w:val="num" w:pos="681"/>
        </w:tabs>
        <w:ind w:left="681" w:hanging="681"/>
      </w:pPr>
      <w:rPr>
        <w:i w:val="0"/>
      </w:rPr>
    </w:lvl>
    <w:lvl w:ilvl="2">
      <w:start w:val="1"/>
      <w:numFmt w:val="lowerLetter"/>
      <w:pStyle w:val="Level3"/>
      <w:lvlText w:val="(%3)"/>
      <w:lvlJc w:val="left"/>
      <w:pPr>
        <w:tabs>
          <w:tab w:val="num" w:pos="2041"/>
        </w:tabs>
        <w:ind w:left="2041" w:hanging="68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9"/>
      <w:lvlJc w:val="left"/>
      <w:pPr>
        <w:ind w:left="-1" w:firstLine="0"/>
      </w:pPr>
    </w:lvl>
  </w:abstractNum>
  <w:abstractNum w:abstractNumId="14" w15:restartNumberingAfterBreak="0">
    <w:nsid w:val="107A594F"/>
    <w:multiLevelType w:val="hybridMultilevel"/>
    <w:tmpl w:val="C386840E"/>
    <w:lvl w:ilvl="0" w:tplc="3FA2B196">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A04FCB"/>
    <w:multiLevelType w:val="hybridMultilevel"/>
    <w:tmpl w:val="B95ECAC4"/>
    <w:lvl w:ilvl="0" w:tplc="3FA2B196">
      <w:start w:val="1"/>
      <w:numFmt w:val="bullet"/>
      <w:lvlText w:val="-"/>
      <w:lvlJc w:val="left"/>
      <w:pPr>
        <w:ind w:left="720" w:hanging="360"/>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C27312E"/>
    <w:multiLevelType w:val="hybridMultilevel"/>
    <w:tmpl w:val="B9BA851E"/>
    <w:lvl w:ilvl="0" w:tplc="F794B2C2">
      <w:start w:val="1"/>
      <w:numFmt w:val="lowerLetter"/>
      <w:lvlText w:val="(%1)"/>
      <w:lvlJc w:val="left"/>
      <w:pPr>
        <w:ind w:left="720" w:hanging="360"/>
      </w:pPr>
      <w:rPr>
        <w:b w:val="0"/>
      </w:rPr>
    </w:lvl>
    <w:lvl w:ilvl="1" w:tplc="5EDCA754">
      <w:start w:val="1"/>
      <w:numFmt w:val="upperRoman"/>
      <w:lvlText w:val="%2."/>
      <w:lvlJc w:val="right"/>
      <w:pPr>
        <w:ind w:left="1440" w:hanging="360"/>
      </w:pPr>
    </w:lvl>
    <w:lvl w:ilvl="2" w:tplc="C004CE8A">
      <w:start w:val="1"/>
      <w:numFmt w:val="lowerRoman"/>
      <w:lvlText w:val="%3."/>
      <w:lvlJc w:val="right"/>
      <w:pPr>
        <w:ind w:left="2160" w:hanging="180"/>
      </w:pPr>
    </w:lvl>
    <w:lvl w:ilvl="3" w:tplc="389C223A">
      <w:start w:val="1"/>
      <w:numFmt w:val="decimal"/>
      <w:lvlText w:val="%4."/>
      <w:lvlJc w:val="left"/>
      <w:pPr>
        <w:ind w:left="2880" w:hanging="360"/>
      </w:pPr>
    </w:lvl>
    <w:lvl w:ilvl="4" w:tplc="7B1AF32A">
      <w:start w:val="1"/>
      <w:numFmt w:val="lowerLetter"/>
      <w:lvlText w:val="%5."/>
      <w:lvlJc w:val="left"/>
      <w:pPr>
        <w:ind w:left="3600" w:hanging="360"/>
      </w:pPr>
    </w:lvl>
    <w:lvl w:ilvl="5" w:tplc="23F255AE">
      <w:start w:val="1"/>
      <w:numFmt w:val="lowerRoman"/>
      <w:lvlText w:val="%6."/>
      <w:lvlJc w:val="right"/>
      <w:pPr>
        <w:ind w:left="4320" w:hanging="180"/>
      </w:pPr>
    </w:lvl>
    <w:lvl w:ilvl="6" w:tplc="4C78071C">
      <w:start w:val="1"/>
      <w:numFmt w:val="decimal"/>
      <w:lvlText w:val="%7."/>
      <w:lvlJc w:val="left"/>
      <w:pPr>
        <w:ind w:left="5040" w:hanging="360"/>
      </w:pPr>
    </w:lvl>
    <w:lvl w:ilvl="7" w:tplc="37EA66DE">
      <w:start w:val="1"/>
      <w:numFmt w:val="lowerLetter"/>
      <w:lvlText w:val="%8."/>
      <w:lvlJc w:val="left"/>
      <w:pPr>
        <w:ind w:left="5760" w:hanging="360"/>
      </w:pPr>
    </w:lvl>
    <w:lvl w:ilvl="8" w:tplc="B42C97F6">
      <w:start w:val="1"/>
      <w:numFmt w:val="lowerRoman"/>
      <w:lvlText w:val="%9."/>
      <w:lvlJc w:val="right"/>
      <w:pPr>
        <w:ind w:left="6480" w:hanging="180"/>
      </w:pPr>
    </w:lvl>
  </w:abstractNum>
  <w:abstractNum w:abstractNumId="17" w15:restartNumberingAfterBreak="0">
    <w:nsid w:val="1C5C1D28"/>
    <w:multiLevelType w:val="multilevel"/>
    <w:tmpl w:val="9EAEE2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CD37D2B"/>
    <w:multiLevelType w:val="hybridMultilevel"/>
    <w:tmpl w:val="5ABC3ED6"/>
    <w:lvl w:ilvl="0" w:tplc="CD96A006">
      <w:start w:val="1"/>
      <w:numFmt w:val="bullet"/>
      <w:lvlText w:val=""/>
      <w:lvlJc w:val="left"/>
      <w:pPr>
        <w:ind w:left="360" w:hanging="360"/>
      </w:pPr>
      <w:rPr>
        <w:rFonts w:ascii="Symbol" w:hAnsi="Symbol" w:hint="default"/>
      </w:rPr>
    </w:lvl>
    <w:lvl w:ilvl="1" w:tplc="9C9CBC32">
      <w:start w:val="1"/>
      <w:numFmt w:val="bullet"/>
      <w:lvlText w:val="o"/>
      <w:lvlJc w:val="left"/>
      <w:pPr>
        <w:ind w:left="1080" w:hanging="360"/>
      </w:pPr>
      <w:rPr>
        <w:rFonts w:ascii="Courier New" w:hAnsi="Courier New" w:cs="Courier New" w:hint="default"/>
      </w:rPr>
    </w:lvl>
    <w:lvl w:ilvl="2" w:tplc="721E62B2">
      <w:start w:val="1"/>
      <w:numFmt w:val="bullet"/>
      <w:lvlText w:val=""/>
      <w:lvlJc w:val="left"/>
      <w:pPr>
        <w:ind w:left="1800" w:hanging="360"/>
      </w:pPr>
      <w:rPr>
        <w:rFonts w:ascii="Wingdings" w:hAnsi="Wingdings" w:hint="default"/>
      </w:rPr>
    </w:lvl>
    <w:lvl w:ilvl="3" w:tplc="CC2E896E" w:tentative="1">
      <w:start w:val="1"/>
      <w:numFmt w:val="bullet"/>
      <w:lvlText w:val=""/>
      <w:lvlJc w:val="left"/>
      <w:pPr>
        <w:ind w:left="2520" w:hanging="360"/>
      </w:pPr>
      <w:rPr>
        <w:rFonts w:ascii="Symbol" w:hAnsi="Symbol" w:hint="default"/>
      </w:rPr>
    </w:lvl>
    <w:lvl w:ilvl="4" w:tplc="A7EC810E" w:tentative="1">
      <w:start w:val="1"/>
      <w:numFmt w:val="bullet"/>
      <w:lvlText w:val="o"/>
      <w:lvlJc w:val="left"/>
      <w:pPr>
        <w:ind w:left="3240" w:hanging="360"/>
      </w:pPr>
      <w:rPr>
        <w:rFonts w:ascii="Courier New" w:hAnsi="Courier New" w:cs="Courier New" w:hint="default"/>
      </w:rPr>
    </w:lvl>
    <w:lvl w:ilvl="5" w:tplc="826003E6" w:tentative="1">
      <w:start w:val="1"/>
      <w:numFmt w:val="bullet"/>
      <w:lvlText w:val=""/>
      <w:lvlJc w:val="left"/>
      <w:pPr>
        <w:ind w:left="3960" w:hanging="360"/>
      </w:pPr>
      <w:rPr>
        <w:rFonts w:ascii="Wingdings" w:hAnsi="Wingdings" w:hint="default"/>
      </w:rPr>
    </w:lvl>
    <w:lvl w:ilvl="6" w:tplc="E7B4AB9C" w:tentative="1">
      <w:start w:val="1"/>
      <w:numFmt w:val="bullet"/>
      <w:lvlText w:val=""/>
      <w:lvlJc w:val="left"/>
      <w:pPr>
        <w:ind w:left="4680" w:hanging="360"/>
      </w:pPr>
      <w:rPr>
        <w:rFonts w:ascii="Symbol" w:hAnsi="Symbol" w:hint="default"/>
      </w:rPr>
    </w:lvl>
    <w:lvl w:ilvl="7" w:tplc="21D0A46A" w:tentative="1">
      <w:start w:val="1"/>
      <w:numFmt w:val="bullet"/>
      <w:lvlText w:val="o"/>
      <w:lvlJc w:val="left"/>
      <w:pPr>
        <w:ind w:left="5400" w:hanging="360"/>
      </w:pPr>
      <w:rPr>
        <w:rFonts w:ascii="Courier New" w:hAnsi="Courier New" w:cs="Courier New" w:hint="default"/>
      </w:rPr>
    </w:lvl>
    <w:lvl w:ilvl="8" w:tplc="200818C0" w:tentative="1">
      <w:start w:val="1"/>
      <w:numFmt w:val="bullet"/>
      <w:lvlText w:val=""/>
      <w:lvlJc w:val="left"/>
      <w:pPr>
        <w:ind w:left="6120" w:hanging="360"/>
      </w:pPr>
      <w:rPr>
        <w:rFonts w:ascii="Wingdings" w:hAnsi="Wingdings" w:hint="default"/>
      </w:rPr>
    </w:lvl>
  </w:abstractNum>
  <w:abstractNum w:abstractNumId="19" w15:restartNumberingAfterBreak="0">
    <w:nsid w:val="28126473"/>
    <w:multiLevelType w:val="hybridMultilevel"/>
    <w:tmpl w:val="D4F42F78"/>
    <w:lvl w:ilvl="0" w:tplc="92EA8B92">
      <w:start w:val="4"/>
      <w:numFmt w:val="lowerRoman"/>
      <w:lvlText w:val="%1."/>
      <w:lvlJc w:val="right"/>
      <w:pPr>
        <w:ind w:left="1494" w:hanging="360"/>
      </w:pPr>
    </w:lvl>
    <w:lvl w:ilvl="1" w:tplc="FB92D2C4">
      <w:start w:val="1"/>
      <w:numFmt w:val="lowerLetter"/>
      <w:lvlText w:val="%2."/>
      <w:lvlJc w:val="left"/>
      <w:pPr>
        <w:ind w:left="1440" w:hanging="360"/>
      </w:pPr>
    </w:lvl>
    <w:lvl w:ilvl="2" w:tplc="33DCE86C">
      <w:start w:val="1"/>
      <w:numFmt w:val="lowerLetter"/>
      <w:lvlText w:val="%3)"/>
      <w:lvlJc w:val="left"/>
      <w:pPr>
        <w:ind w:left="2160" w:hanging="180"/>
      </w:pPr>
    </w:lvl>
    <w:lvl w:ilvl="3" w:tplc="FAC27490">
      <w:start w:val="1"/>
      <w:numFmt w:val="decimal"/>
      <w:lvlText w:val="%4."/>
      <w:lvlJc w:val="left"/>
      <w:pPr>
        <w:ind w:left="2880" w:hanging="360"/>
      </w:pPr>
    </w:lvl>
    <w:lvl w:ilvl="4" w:tplc="260E4B04">
      <w:start w:val="1"/>
      <w:numFmt w:val="lowerLetter"/>
      <w:lvlText w:val="%5."/>
      <w:lvlJc w:val="left"/>
      <w:pPr>
        <w:ind w:left="3600" w:hanging="360"/>
      </w:pPr>
    </w:lvl>
    <w:lvl w:ilvl="5" w:tplc="4B685242">
      <w:start w:val="1"/>
      <w:numFmt w:val="lowerRoman"/>
      <w:lvlText w:val="%6."/>
      <w:lvlJc w:val="right"/>
      <w:pPr>
        <w:ind w:left="4320" w:hanging="180"/>
      </w:pPr>
    </w:lvl>
    <w:lvl w:ilvl="6" w:tplc="1C0EB770">
      <w:start w:val="1"/>
      <w:numFmt w:val="decimal"/>
      <w:lvlText w:val="%7."/>
      <w:lvlJc w:val="left"/>
      <w:pPr>
        <w:ind w:left="5040" w:hanging="360"/>
      </w:pPr>
    </w:lvl>
    <w:lvl w:ilvl="7" w:tplc="B366EB1A">
      <w:start w:val="1"/>
      <w:numFmt w:val="lowerLetter"/>
      <w:lvlText w:val="%8."/>
      <w:lvlJc w:val="left"/>
      <w:pPr>
        <w:ind w:left="5760" w:hanging="360"/>
      </w:pPr>
    </w:lvl>
    <w:lvl w:ilvl="8" w:tplc="08AABACA">
      <w:start w:val="1"/>
      <w:numFmt w:val="lowerRoman"/>
      <w:lvlText w:val="%9."/>
      <w:lvlJc w:val="right"/>
      <w:pPr>
        <w:ind w:left="6480" w:hanging="180"/>
      </w:pPr>
    </w:lvl>
  </w:abstractNum>
  <w:abstractNum w:abstractNumId="20" w15:restartNumberingAfterBreak="0">
    <w:nsid w:val="29B54F11"/>
    <w:multiLevelType w:val="hybridMultilevel"/>
    <w:tmpl w:val="E41E1418"/>
    <w:lvl w:ilvl="0" w:tplc="11D8C7E8">
      <w:start w:val="1"/>
      <w:numFmt w:val="bullet"/>
      <w:lvlText w:val=""/>
      <w:lvlJc w:val="left"/>
      <w:pPr>
        <w:ind w:left="720" w:hanging="360"/>
      </w:pPr>
      <w:rPr>
        <w:rFonts w:ascii="Symbol" w:hAnsi="Symbol" w:hint="default"/>
      </w:rPr>
    </w:lvl>
    <w:lvl w:ilvl="1" w:tplc="BC14C736" w:tentative="1">
      <w:start w:val="1"/>
      <w:numFmt w:val="bullet"/>
      <w:lvlText w:val="o"/>
      <w:lvlJc w:val="left"/>
      <w:pPr>
        <w:ind w:left="1440" w:hanging="360"/>
      </w:pPr>
      <w:rPr>
        <w:rFonts w:ascii="Courier New" w:hAnsi="Courier New" w:cs="Courier New" w:hint="default"/>
      </w:rPr>
    </w:lvl>
    <w:lvl w:ilvl="2" w:tplc="01CE8CD8" w:tentative="1">
      <w:start w:val="1"/>
      <w:numFmt w:val="bullet"/>
      <w:lvlText w:val=""/>
      <w:lvlJc w:val="left"/>
      <w:pPr>
        <w:ind w:left="2160" w:hanging="360"/>
      </w:pPr>
      <w:rPr>
        <w:rFonts w:ascii="Wingdings" w:hAnsi="Wingdings" w:hint="default"/>
      </w:rPr>
    </w:lvl>
    <w:lvl w:ilvl="3" w:tplc="AB9AC5A4" w:tentative="1">
      <w:start w:val="1"/>
      <w:numFmt w:val="bullet"/>
      <w:lvlText w:val=""/>
      <w:lvlJc w:val="left"/>
      <w:pPr>
        <w:ind w:left="2880" w:hanging="360"/>
      </w:pPr>
      <w:rPr>
        <w:rFonts w:ascii="Symbol" w:hAnsi="Symbol" w:hint="default"/>
      </w:rPr>
    </w:lvl>
    <w:lvl w:ilvl="4" w:tplc="9A461D44" w:tentative="1">
      <w:start w:val="1"/>
      <w:numFmt w:val="bullet"/>
      <w:lvlText w:val="o"/>
      <w:lvlJc w:val="left"/>
      <w:pPr>
        <w:ind w:left="3600" w:hanging="360"/>
      </w:pPr>
      <w:rPr>
        <w:rFonts w:ascii="Courier New" w:hAnsi="Courier New" w:cs="Courier New" w:hint="default"/>
      </w:rPr>
    </w:lvl>
    <w:lvl w:ilvl="5" w:tplc="082A6FEE" w:tentative="1">
      <w:start w:val="1"/>
      <w:numFmt w:val="bullet"/>
      <w:lvlText w:val=""/>
      <w:lvlJc w:val="left"/>
      <w:pPr>
        <w:ind w:left="4320" w:hanging="360"/>
      </w:pPr>
      <w:rPr>
        <w:rFonts w:ascii="Wingdings" w:hAnsi="Wingdings" w:hint="default"/>
      </w:rPr>
    </w:lvl>
    <w:lvl w:ilvl="6" w:tplc="5EA65F6E" w:tentative="1">
      <w:start w:val="1"/>
      <w:numFmt w:val="bullet"/>
      <w:lvlText w:val=""/>
      <w:lvlJc w:val="left"/>
      <w:pPr>
        <w:ind w:left="5040" w:hanging="360"/>
      </w:pPr>
      <w:rPr>
        <w:rFonts w:ascii="Symbol" w:hAnsi="Symbol" w:hint="default"/>
      </w:rPr>
    </w:lvl>
    <w:lvl w:ilvl="7" w:tplc="5868280E" w:tentative="1">
      <w:start w:val="1"/>
      <w:numFmt w:val="bullet"/>
      <w:lvlText w:val="o"/>
      <w:lvlJc w:val="left"/>
      <w:pPr>
        <w:ind w:left="5760" w:hanging="360"/>
      </w:pPr>
      <w:rPr>
        <w:rFonts w:ascii="Courier New" w:hAnsi="Courier New" w:cs="Courier New" w:hint="default"/>
      </w:rPr>
    </w:lvl>
    <w:lvl w:ilvl="8" w:tplc="E708C0E6" w:tentative="1">
      <w:start w:val="1"/>
      <w:numFmt w:val="bullet"/>
      <w:lvlText w:val=""/>
      <w:lvlJc w:val="left"/>
      <w:pPr>
        <w:ind w:left="6480" w:hanging="360"/>
      </w:pPr>
      <w:rPr>
        <w:rFonts w:ascii="Wingdings" w:hAnsi="Wingdings" w:hint="default"/>
      </w:rPr>
    </w:lvl>
  </w:abstractNum>
  <w:abstractNum w:abstractNumId="21" w15:restartNumberingAfterBreak="0">
    <w:nsid w:val="2BE94694"/>
    <w:multiLevelType w:val="multilevel"/>
    <w:tmpl w:val="D5829C08"/>
    <w:lvl w:ilvl="0">
      <w:start w:val="1"/>
      <w:numFmt w:val="decimal"/>
      <w:lvlText w:val="%1.0"/>
      <w:lvlJc w:val="left"/>
      <w:pPr>
        <w:tabs>
          <w:tab w:val="num" w:pos="720"/>
        </w:tabs>
        <w:ind w:left="0" w:firstLine="0"/>
      </w:pPr>
      <w:rPr>
        <w:rFonts w:hint="default"/>
      </w:rPr>
    </w:lvl>
    <w:lvl w:ilvl="1">
      <w:start w:val="1"/>
      <w:numFmt w:val="decimal"/>
      <w:lvlText w:val="%1.%2"/>
      <w:lvlJc w:val="left"/>
      <w:pPr>
        <w:tabs>
          <w:tab w:val="num" w:pos="1004"/>
        </w:tabs>
        <w:ind w:left="284" w:firstLine="0"/>
      </w:pPr>
      <w:rPr>
        <w:rFonts w:hint="default"/>
      </w:rPr>
    </w:lvl>
    <w:lvl w:ilvl="2">
      <w:start w:val="1"/>
      <w:numFmt w:val="decimal"/>
      <w:lvlText w:val="%1.%2.%3"/>
      <w:lvlJc w:val="left"/>
      <w:pPr>
        <w:tabs>
          <w:tab w:val="num" w:pos="1287"/>
        </w:tabs>
        <w:ind w:left="567" w:firstLine="0"/>
      </w:pPr>
      <w:rPr>
        <w:rFonts w:hint="default"/>
      </w:rPr>
    </w:lvl>
    <w:lvl w:ilvl="3">
      <w:start w:val="1"/>
      <w:numFmt w:val="decimal"/>
      <w:lvlText w:val="%1.%2.%3.%4."/>
      <w:lvlJc w:val="left"/>
      <w:pPr>
        <w:tabs>
          <w:tab w:val="num" w:pos="3012"/>
        </w:tabs>
        <w:ind w:left="2580" w:hanging="648"/>
      </w:pPr>
      <w:rPr>
        <w:rFonts w:hint="default"/>
      </w:rPr>
    </w:lvl>
    <w:lvl w:ilvl="4">
      <w:start w:val="1"/>
      <w:numFmt w:val="decimal"/>
      <w:lvlText w:val="%1.%2.%3.%4.%5."/>
      <w:lvlJc w:val="left"/>
      <w:pPr>
        <w:tabs>
          <w:tab w:val="num" w:pos="3372"/>
        </w:tabs>
        <w:ind w:left="3084" w:hanging="792"/>
      </w:pPr>
      <w:rPr>
        <w:rFonts w:hint="default"/>
      </w:rPr>
    </w:lvl>
    <w:lvl w:ilvl="5">
      <w:start w:val="1"/>
      <w:numFmt w:val="decimal"/>
      <w:lvlText w:val="%1.%2.%3.%4.%5.%6."/>
      <w:lvlJc w:val="left"/>
      <w:pPr>
        <w:tabs>
          <w:tab w:val="num" w:pos="4092"/>
        </w:tabs>
        <w:ind w:left="3588" w:hanging="936"/>
      </w:pPr>
      <w:rPr>
        <w:rFonts w:hint="default"/>
      </w:rPr>
    </w:lvl>
    <w:lvl w:ilvl="6">
      <w:start w:val="1"/>
      <w:numFmt w:val="decimal"/>
      <w:lvlText w:val="%1.%2.%3.%4.%5.%6.%7."/>
      <w:lvlJc w:val="left"/>
      <w:pPr>
        <w:tabs>
          <w:tab w:val="num" w:pos="4812"/>
        </w:tabs>
        <w:ind w:left="4092" w:hanging="1080"/>
      </w:pPr>
      <w:rPr>
        <w:rFonts w:hint="default"/>
      </w:rPr>
    </w:lvl>
    <w:lvl w:ilvl="7">
      <w:start w:val="1"/>
      <w:numFmt w:val="decimal"/>
      <w:lvlText w:val="%1.%2.%3.%4.%5.%6.%7.%8."/>
      <w:lvlJc w:val="left"/>
      <w:pPr>
        <w:tabs>
          <w:tab w:val="num" w:pos="5172"/>
        </w:tabs>
        <w:ind w:left="4596" w:hanging="1224"/>
      </w:pPr>
      <w:rPr>
        <w:rFonts w:hint="default"/>
      </w:rPr>
    </w:lvl>
    <w:lvl w:ilvl="8">
      <w:start w:val="1"/>
      <w:numFmt w:val="decimal"/>
      <w:lvlText w:val="%1.%2.%3.%4.%5.%6.%7.%8.%9."/>
      <w:lvlJc w:val="left"/>
      <w:pPr>
        <w:tabs>
          <w:tab w:val="num" w:pos="5892"/>
        </w:tabs>
        <w:ind w:left="5172" w:hanging="1440"/>
      </w:pPr>
      <w:rPr>
        <w:rFonts w:hint="default"/>
      </w:rPr>
    </w:lvl>
  </w:abstractNum>
  <w:abstractNum w:abstractNumId="22" w15:restartNumberingAfterBreak="0">
    <w:nsid w:val="30E338C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32715073"/>
    <w:multiLevelType w:val="hybridMultilevel"/>
    <w:tmpl w:val="11A67FA6"/>
    <w:lvl w:ilvl="0" w:tplc="409CF772">
      <w:start w:val="1"/>
      <w:numFmt w:val="bullet"/>
      <w:lvlText w:val=""/>
      <w:lvlJc w:val="left"/>
      <w:pPr>
        <w:ind w:left="720" w:hanging="360"/>
      </w:pPr>
      <w:rPr>
        <w:rFonts w:ascii="Symbol" w:hAnsi="Symbol" w:hint="default"/>
      </w:rPr>
    </w:lvl>
    <w:lvl w:ilvl="1" w:tplc="80D4E482" w:tentative="1">
      <w:start w:val="1"/>
      <w:numFmt w:val="bullet"/>
      <w:lvlText w:val="o"/>
      <w:lvlJc w:val="left"/>
      <w:pPr>
        <w:ind w:left="1440" w:hanging="360"/>
      </w:pPr>
      <w:rPr>
        <w:rFonts w:ascii="Courier New" w:hAnsi="Courier New" w:cs="Courier New" w:hint="default"/>
      </w:rPr>
    </w:lvl>
    <w:lvl w:ilvl="2" w:tplc="10260978" w:tentative="1">
      <w:start w:val="1"/>
      <w:numFmt w:val="bullet"/>
      <w:lvlText w:val=""/>
      <w:lvlJc w:val="left"/>
      <w:pPr>
        <w:ind w:left="2160" w:hanging="360"/>
      </w:pPr>
      <w:rPr>
        <w:rFonts w:ascii="Wingdings" w:hAnsi="Wingdings" w:hint="default"/>
      </w:rPr>
    </w:lvl>
    <w:lvl w:ilvl="3" w:tplc="989E8B64" w:tentative="1">
      <w:start w:val="1"/>
      <w:numFmt w:val="bullet"/>
      <w:lvlText w:val=""/>
      <w:lvlJc w:val="left"/>
      <w:pPr>
        <w:ind w:left="2880" w:hanging="360"/>
      </w:pPr>
      <w:rPr>
        <w:rFonts w:ascii="Symbol" w:hAnsi="Symbol" w:hint="default"/>
      </w:rPr>
    </w:lvl>
    <w:lvl w:ilvl="4" w:tplc="209AF616" w:tentative="1">
      <w:start w:val="1"/>
      <w:numFmt w:val="bullet"/>
      <w:lvlText w:val="o"/>
      <w:lvlJc w:val="left"/>
      <w:pPr>
        <w:ind w:left="3600" w:hanging="360"/>
      </w:pPr>
      <w:rPr>
        <w:rFonts w:ascii="Courier New" w:hAnsi="Courier New" w:cs="Courier New" w:hint="default"/>
      </w:rPr>
    </w:lvl>
    <w:lvl w:ilvl="5" w:tplc="6A74797C" w:tentative="1">
      <w:start w:val="1"/>
      <w:numFmt w:val="bullet"/>
      <w:lvlText w:val=""/>
      <w:lvlJc w:val="left"/>
      <w:pPr>
        <w:ind w:left="4320" w:hanging="360"/>
      </w:pPr>
      <w:rPr>
        <w:rFonts w:ascii="Wingdings" w:hAnsi="Wingdings" w:hint="default"/>
      </w:rPr>
    </w:lvl>
    <w:lvl w:ilvl="6" w:tplc="1DA6E47E" w:tentative="1">
      <w:start w:val="1"/>
      <w:numFmt w:val="bullet"/>
      <w:lvlText w:val=""/>
      <w:lvlJc w:val="left"/>
      <w:pPr>
        <w:ind w:left="5040" w:hanging="360"/>
      </w:pPr>
      <w:rPr>
        <w:rFonts w:ascii="Symbol" w:hAnsi="Symbol" w:hint="default"/>
      </w:rPr>
    </w:lvl>
    <w:lvl w:ilvl="7" w:tplc="366C39C0" w:tentative="1">
      <w:start w:val="1"/>
      <w:numFmt w:val="bullet"/>
      <w:lvlText w:val="o"/>
      <w:lvlJc w:val="left"/>
      <w:pPr>
        <w:ind w:left="5760" w:hanging="360"/>
      </w:pPr>
      <w:rPr>
        <w:rFonts w:ascii="Courier New" w:hAnsi="Courier New" w:cs="Courier New" w:hint="default"/>
      </w:rPr>
    </w:lvl>
    <w:lvl w:ilvl="8" w:tplc="C9205428" w:tentative="1">
      <w:start w:val="1"/>
      <w:numFmt w:val="bullet"/>
      <w:lvlText w:val=""/>
      <w:lvlJc w:val="left"/>
      <w:pPr>
        <w:ind w:left="6480" w:hanging="360"/>
      </w:pPr>
      <w:rPr>
        <w:rFonts w:ascii="Wingdings" w:hAnsi="Wingdings" w:hint="default"/>
      </w:rPr>
    </w:lvl>
  </w:abstractNum>
  <w:abstractNum w:abstractNumId="24" w15:restartNumberingAfterBreak="0">
    <w:nsid w:val="3579244A"/>
    <w:multiLevelType w:val="hybridMultilevel"/>
    <w:tmpl w:val="0302B7CA"/>
    <w:lvl w:ilvl="0" w:tplc="07300FDA">
      <w:start w:val="1"/>
      <w:numFmt w:val="lowerLetter"/>
      <w:lvlText w:val="(%1)"/>
      <w:lvlJc w:val="left"/>
      <w:pPr>
        <w:ind w:left="720" w:hanging="360"/>
      </w:pPr>
      <w:rPr>
        <w:b w:val="0"/>
      </w:rPr>
    </w:lvl>
    <w:lvl w:ilvl="1" w:tplc="821AC0CA">
      <w:start w:val="1"/>
      <w:numFmt w:val="lowerLetter"/>
      <w:lvlText w:val="%2."/>
      <w:lvlJc w:val="left"/>
      <w:pPr>
        <w:ind w:left="1440" w:hanging="360"/>
      </w:pPr>
    </w:lvl>
    <w:lvl w:ilvl="2" w:tplc="8D2A3052">
      <w:start w:val="1"/>
      <w:numFmt w:val="lowerRoman"/>
      <w:lvlText w:val="%3."/>
      <w:lvlJc w:val="right"/>
      <w:pPr>
        <w:ind w:left="2160" w:hanging="180"/>
      </w:pPr>
    </w:lvl>
    <w:lvl w:ilvl="3" w:tplc="2D823DFE">
      <w:start w:val="1"/>
      <w:numFmt w:val="decimal"/>
      <w:lvlText w:val="%4."/>
      <w:lvlJc w:val="left"/>
      <w:pPr>
        <w:ind w:left="2880" w:hanging="360"/>
      </w:pPr>
    </w:lvl>
    <w:lvl w:ilvl="4" w:tplc="8E1AF7B4">
      <w:start w:val="1"/>
      <w:numFmt w:val="lowerLetter"/>
      <w:lvlText w:val="%5."/>
      <w:lvlJc w:val="left"/>
      <w:pPr>
        <w:ind w:left="3600" w:hanging="360"/>
      </w:pPr>
    </w:lvl>
    <w:lvl w:ilvl="5" w:tplc="4FC22D34">
      <w:start w:val="1"/>
      <w:numFmt w:val="lowerRoman"/>
      <w:lvlText w:val="%6."/>
      <w:lvlJc w:val="right"/>
      <w:pPr>
        <w:ind w:left="4320" w:hanging="180"/>
      </w:pPr>
    </w:lvl>
    <w:lvl w:ilvl="6" w:tplc="81E6BFCE">
      <w:start w:val="1"/>
      <w:numFmt w:val="decimal"/>
      <w:lvlText w:val="%7."/>
      <w:lvlJc w:val="left"/>
      <w:pPr>
        <w:ind w:left="5040" w:hanging="360"/>
      </w:pPr>
    </w:lvl>
    <w:lvl w:ilvl="7" w:tplc="D0C80530">
      <w:start w:val="1"/>
      <w:numFmt w:val="lowerLetter"/>
      <w:lvlText w:val="%8."/>
      <w:lvlJc w:val="left"/>
      <w:pPr>
        <w:ind w:left="5760" w:hanging="360"/>
      </w:pPr>
    </w:lvl>
    <w:lvl w:ilvl="8" w:tplc="7C6836E2">
      <w:start w:val="1"/>
      <w:numFmt w:val="lowerRoman"/>
      <w:lvlText w:val="%9."/>
      <w:lvlJc w:val="right"/>
      <w:pPr>
        <w:ind w:left="6480" w:hanging="180"/>
      </w:pPr>
    </w:lvl>
  </w:abstractNum>
  <w:abstractNum w:abstractNumId="25" w15:restartNumberingAfterBreak="0">
    <w:nsid w:val="394A0818"/>
    <w:multiLevelType w:val="multilevel"/>
    <w:tmpl w:val="D5829C08"/>
    <w:lvl w:ilvl="0">
      <w:start w:val="1"/>
      <w:numFmt w:val="decimal"/>
      <w:pStyle w:val="Heading1"/>
      <w:lvlText w:val="%1.0"/>
      <w:lvlJc w:val="left"/>
      <w:pPr>
        <w:tabs>
          <w:tab w:val="num" w:pos="720"/>
        </w:tabs>
        <w:ind w:left="0" w:firstLine="0"/>
      </w:pPr>
      <w:rPr>
        <w:rFonts w:hint="default"/>
      </w:rPr>
    </w:lvl>
    <w:lvl w:ilvl="1">
      <w:start w:val="1"/>
      <w:numFmt w:val="decimal"/>
      <w:pStyle w:val="Heading2"/>
      <w:lvlText w:val="%1.%2"/>
      <w:lvlJc w:val="left"/>
      <w:pPr>
        <w:tabs>
          <w:tab w:val="num" w:pos="1004"/>
        </w:tabs>
        <w:ind w:left="284" w:firstLine="0"/>
      </w:pPr>
      <w:rPr>
        <w:rFonts w:hint="default"/>
      </w:rPr>
    </w:lvl>
    <w:lvl w:ilvl="2">
      <w:start w:val="1"/>
      <w:numFmt w:val="decimal"/>
      <w:pStyle w:val="Heading3"/>
      <w:lvlText w:val="%1.%2.%3"/>
      <w:lvlJc w:val="left"/>
      <w:pPr>
        <w:tabs>
          <w:tab w:val="num" w:pos="1287"/>
        </w:tabs>
        <w:ind w:left="567" w:firstLine="0"/>
      </w:pPr>
      <w:rPr>
        <w:rFonts w:hint="default"/>
      </w:rPr>
    </w:lvl>
    <w:lvl w:ilvl="3">
      <w:start w:val="1"/>
      <w:numFmt w:val="decimal"/>
      <w:lvlText w:val="%1.%2.%3.%4."/>
      <w:lvlJc w:val="left"/>
      <w:pPr>
        <w:tabs>
          <w:tab w:val="num" w:pos="3012"/>
        </w:tabs>
        <w:ind w:left="2580" w:hanging="648"/>
      </w:pPr>
      <w:rPr>
        <w:rFonts w:hint="default"/>
      </w:rPr>
    </w:lvl>
    <w:lvl w:ilvl="4">
      <w:start w:val="1"/>
      <w:numFmt w:val="decimal"/>
      <w:lvlText w:val="%1.%2.%3.%4.%5."/>
      <w:lvlJc w:val="left"/>
      <w:pPr>
        <w:tabs>
          <w:tab w:val="num" w:pos="3372"/>
        </w:tabs>
        <w:ind w:left="3084" w:hanging="792"/>
      </w:pPr>
      <w:rPr>
        <w:rFonts w:hint="default"/>
      </w:rPr>
    </w:lvl>
    <w:lvl w:ilvl="5">
      <w:start w:val="1"/>
      <w:numFmt w:val="decimal"/>
      <w:lvlText w:val="%1.%2.%3.%4.%5.%6."/>
      <w:lvlJc w:val="left"/>
      <w:pPr>
        <w:tabs>
          <w:tab w:val="num" w:pos="4092"/>
        </w:tabs>
        <w:ind w:left="3588" w:hanging="936"/>
      </w:pPr>
      <w:rPr>
        <w:rFonts w:hint="default"/>
      </w:rPr>
    </w:lvl>
    <w:lvl w:ilvl="6">
      <w:start w:val="1"/>
      <w:numFmt w:val="decimal"/>
      <w:lvlText w:val="%1.%2.%3.%4.%5.%6.%7."/>
      <w:lvlJc w:val="left"/>
      <w:pPr>
        <w:tabs>
          <w:tab w:val="num" w:pos="4812"/>
        </w:tabs>
        <w:ind w:left="4092" w:hanging="1080"/>
      </w:pPr>
      <w:rPr>
        <w:rFonts w:hint="default"/>
      </w:rPr>
    </w:lvl>
    <w:lvl w:ilvl="7">
      <w:start w:val="1"/>
      <w:numFmt w:val="decimal"/>
      <w:lvlText w:val="%1.%2.%3.%4.%5.%6.%7.%8."/>
      <w:lvlJc w:val="left"/>
      <w:pPr>
        <w:tabs>
          <w:tab w:val="num" w:pos="5172"/>
        </w:tabs>
        <w:ind w:left="4596" w:hanging="1224"/>
      </w:pPr>
      <w:rPr>
        <w:rFonts w:hint="default"/>
      </w:rPr>
    </w:lvl>
    <w:lvl w:ilvl="8">
      <w:start w:val="1"/>
      <w:numFmt w:val="decimal"/>
      <w:lvlText w:val="%1.%2.%3.%4.%5.%6.%7.%8.%9."/>
      <w:lvlJc w:val="left"/>
      <w:pPr>
        <w:tabs>
          <w:tab w:val="num" w:pos="5892"/>
        </w:tabs>
        <w:ind w:left="5172" w:hanging="1440"/>
      </w:pPr>
      <w:rPr>
        <w:rFonts w:hint="default"/>
      </w:rPr>
    </w:lvl>
  </w:abstractNum>
  <w:abstractNum w:abstractNumId="26" w15:restartNumberingAfterBreak="0">
    <w:nsid w:val="39F072B3"/>
    <w:multiLevelType w:val="hybridMultilevel"/>
    <w:tmpl w:val="CD32A8E4"/>
    <w:lvl w:ilvl="0" w:tplc="53F4275A">
      <w:start w:val="1"/>
      <w:numFmt w:val="lowerLetter"/>
      <w:lvlText w:val="(%1)"/>
      <w:lvlJc w:val="left"/>
      <w:pPr>
        <w:ind w:left="720" w:hanging="360"/>
      </w:pPr>
      <w:rPr>
        <w:b w:val="0"/>
      </w:rPr>
    </w:lvl>
    <w:lvl w:ilvl="1" w:tplc="FED01B2C">
      <w:start w:val="1"/>
      <w:numFmt w:val="lowerRoman"/>
      <w:lvlText w:val="%2."/>
      <w:lvlJc w:val="right"/>
      <w:pPr>
        <w:ind w:left="1494" w:hanging="360"/>
      </w:pPr>
    </w:lvl>
    <w:lvl w:ilvl="2" w:tplc="AD0E8AFA">
      <w:start w:val="1"/>
      <w:numFmt w:val="lowerRoman"/>
      <w:lvlText w:val="%3."/>
      <w:lvlJc w:val="right"/>
      <w:pPr>
        <w:ind w:left="2160" w:hanging="180"/>
      </w:pPr>
    </w:lvl>
    <w:lvl w:ilvl="3" w:tplc="3EA0DDAC">
      <w:start w:val="1"/>
      <w:numFmt w:val="decimal"/>
      <w:lvlText w:val="%4."/>
      <w:lvlJc w:val="left"/>
      <w:pPr>
        <w:ind w:left="2880" w:hanging="360"/>
      </w:pPr>
    </w:lvl>
    <w:lvl w:ilvl="4" w:tplc="A136344E">
      <w:start w:val="1"/>
      <w:numFmt w:val="lowerLetter"/>
      <w:lvlText w:val="%5."/>
      <w:lvlJc w:val="left"/>
      <w:pPr>
        <w:ind w:left="3600" w:hanging="360"/>
      </w:pPr>
    </w:lvl>
    <w:lvl w:ilvl="5" w:tplc="DEC007D2">
      <w:start w:val="1"/>
      <w:numFmt w:val="lowerRoman"/>
      <w:lvlText w:val="%6."/>
      <w:lvlJc w:val="right"/>
      <w:pPr>
        <w:ind w:left="4320" w:hanging="180"/>
      </w:pPr>
    </w:lvl>
    <w:lvl w:ilvl="6" w:tplc="54B6515A">
      <w:start w:val="1"/>
      <w:numFmt w:val="decimal"/>
      <w:lvlText w:val="%7."/>
      <w:lvlJc w:val="left"/>
      <w:pPr>
        <w:ind w:left="5040" w:hanging="360"/>
      </w:pPr>
    </w:lvl>
    <w:lvl w:ilvl="7" w:tplc="7E503E3A">
      <w:start w:val="1"/>
      <w:numFmt w:val="lowerLetter"/>
      <w:lvlText w:val="%8."/>
      <w:lvlJc w:val="left"/>
      <w:pPr>
        <w:ind w:left="5760" w:hanging="360"/>
      </w:pPr>
    </w:lvl>
    <w:lvl w:ilvl="8" w:tplc="B76C1B54">
      <w:start w:val="1"/>
      <w:numFmt w:val="lowerRoman"/>
      <w:lvlText w:val="%9."/>
      <w:lvlJc w:val="right"/>
      <w:pPr>
        <w:ind w:left="6480" w:hanging="180"/>
      </w:pPr>
    </w:lvl>
  </w:abstractNum>
  <w:abstractNum w:abstractNumId="27" w15:restartNumberingAfterBreak="0">
    <w:nsid w:val="3B7962AD"/>
    <w:multiLevelType w:val="hybridMultilevel"/>
    <w:tmpl w:val="A79A6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BA97522"/>
    <w:multiLevelType w:val="hybridMultilevel"/>
    <w:tmpl w:val="E9342F38"/>
    <w:lvl w:ilvl="0" w:tplc="B7DE3F8A">
      <w:start w:val="1"/>
      <w:numFmt w:val="upperRoman"/>
      <w:lvlText w:val="%1."/>
      <w:lvlJc w:val="right"/>
      <w:pPr>
        <w:ind w:left="720" w:hanging="360"/>
      </w:pPr>
    </w:lvl>
    <w:lvl w:ilvl="1" w:tplc="DF3ECA5A">
      <w:start w:val="1"/>
      <w:numFmt w:val="lowerLetter"/>
      <w:lvlText w:val="%2."/>
      <w:lvlJc w:val="left"/>
      <w:pPr>
        <w:ind w:left="1440" w:hanging="360"/>
      </w:pPr>
    </w:lvl>
    <w:lvl w:ilvl="2" w:tplc="6470A05C">
      <w:start w:val="1"/>
      <w:numFmt w:val="lowerRoman"/>
      <w:lvlText w:val="%3."/>
      <w:lvlJc w:val="right"/>
      <w:pPr>
        <w:ind w:left="2160" w:hanging="180"/>
      </w:pPr>
    </w:lvl>
    <w:lvl w:ilvl="3" w:tplc="9816E984">
      <w:start w:val="1"/>
      <w:numFmt w:val="decimal"/>
      <w:lvlText w:val="%4."/>
      <w:lvlJc w:val="left"/>
      <w:pPr>
        <w:ind w:left="2880" w:hanging="360"/>
      </w:pPr>
    </w:lvl>
    <w:lvl w:ilvl="4" w:tplc="01E635D2">
      <w:start w:val="1"/>
      <w:numFmt w:val="lowerLetter"/>
      <w:lvlText w:val="%5."/>
      <w:lvlJc w:val="left"/>
      <w:pPr>
        <w:ind w:left="3600" w:hanging="360"/>
      </w:pPr>
    </w:lvl>
    <w:lvl w:ilvl="5" w:tplc="40A0C950">
      <w:start w:val="1"/>
      <w:numFmt w:val="lowerRoman"/>
      <w:lvlText w:val="%6."/>
      <w:lvlJc w:val="right"/>
      <w:pPr>
        <w:ind w:left="4320" w:hanging="180"/>
      </w:pPr>
    </w:lvl>
    <w:lvl w:ilvl="6" w:tplc="7BA03628">
      <w:start w:val="1"/>
      <w:numFmt w:val="decimal"/>
      <w:lvlText w:val="%7."/>
      <w:lvlJc w:val="left"/>
      <w:pPr>
        <w:ind w:left="5040" w:hanging="360"/>
      </w:pPr>
    </w:lvl>
    <w:lvl w:ilvl="7" w:tplc="0296A4D4">
      <w:start w:val="1"/>
      <w:numFmt w:val="lowerLetter"/>
      <w:lvlText w:val="%8."/>
      <w:lvlJc w:val="left"/>
      <w:pPr>
        <w:ind w:left="5760" w:hanging="360"/>
      </w:pPr>
    </w:lvl>
    <w:lvl w:ilvl="8" w:tplc="0D34D37C">
      <w:start w:val="1"/>
      <w:numFmt w:val="lowerRoman"/>
      <w:lvlText w:val="%9."/>
      <w:lvlJc w:val="right"/>
      <w:pPr>
        <w:ind w:left="6480" w:hanging="180"/>
      </w:pPr>
    </w:lvl>
  </w:abstractNum>
  <w:abstractNum w:abstractNumId="29" w15:restartNumberingAfterBreak="0">
    <w:nsid w:val="3BB548A3"/>
    <w:multiLevelType w:val="hybridMultilevel"/>
    <w:tmpl w:val="F88C97EE"/>
    <w:lvl w:ilvl="0" w:tplc="CAB4115E">
      <w:start w:val="1"/>
      <w:numFmt w:val="lowerLetter"/>
      <w:lvlText w:val="(%1)"/>
      <w:lvlJc w:val="left"/>
      <w:pPr>
        <w:ind w:left="720" w:hanging="360"/>
      </w:pPr>
      <w:rPr>
        <w:rFonts w:hint="default"/>
        <w:b w:val="0"/>
      </w:rPr>
    </w:lvl>
    <w:lvl w:ilvl="1" w:tplc="886871AE" w:tentative="1">
      <w:start w:val="1"/>
      <w:numFmt w:val="lowerLetter"/>
      <w:lvlText w:val="%2."/>
      <w:lvlJc w:val="left"/>
      <w:pPr>
        <w:ind w:left="1440" w:hanging="360"/>
      </w:pPr>
    </w:lvl>
    <w:lvl w:ilvl="2" w:tplc="7FDE0B76" w:tentative="1">
      <w:start w:val="1"/>
      <w:numFmt w:val="lowerRoman"/>
      <w:lvlText w:val="%3."/>
      <w:lvlJc w:val="right"/>
      <w:pPr>
        <w:ind w:left="2160" w:hanging="180"/>
      </w:pPr>
    </w:lvl>
    <w:lvl w:ilvl="3" w:tplc="E9C6F6A4" w:tentative="1">
      <w:start w:val="1"/>
      <w:numFmt w:val="decimal"/>
      <w:lvlText w:val="%4."/>
      <w:lvlJc w:val="left"/>
      <w:pPr>
        <w:ind w:left="2880" w:hanging="360"/>
      </w:pPr>
    </w:lvl>
    <w:lvl w:ilvl="4" w:tplc="BC50F7FE" w:tentative="1">
      <w:start w:val="1"/>
      <w:numFmt w:val="lowerLetter"/>
      <w:lvlText w:val="%5."/>
      <w:lvlJc w:val="left"/>
      <w:pPr>
        <w:ind w:left="3600" w:hanging="360"/>
      </w:pPr>
    </w:lvl>
    <w:lvl w:ilvl="5" w:tplc="8E140162" w:tentative="1">
      <w:start w:val="1"/>
      <w:numFmt w:val="lowerRoman"/>
      <w:lvlText w:val="%6."/>
      <w:lvlJc w:val="right"/>
      <w:pPr>
        <w:ind w:left="4320" w:hanging="180"/>
      </w:pPr>
    </w:lvl>
    <w:lvl w:ilvl="6" w:tplc="5D6086E4" w:tentative="1">
      <w:start w:val="1"/>
      <w:numFmt w:val="decimal"/>
      <w:lvlText w:val="%7."/>
      <w:lvlJc w:val="left"/>
      <w:pPr>
        <w:ind w:left="5040" w:hanging="360"/>
      </w:pPr>
    </w:lvl>
    <w:lvl w:ilvl="7" w:tplc="50DC6BCE" w:tentative="1">
      <w:start w:val="1"/>
      <w:numFmt w:val="lowerLetter"/>
      <w:lvlText w:val="%8."/>
      <w:lvlJc w:val="left"/>
      <w:pPr>
        <w:ind w:left="5760" w:hanging="360"/>
      </w:pPr>
    </w:lvl>
    <w:lvl w:ilvl="8" w:tplc="21A63054" w:tentative="1">
      <w:start w:val="1"/>
      <w:numFmt w:val="lowerRoman"/>
      <w:lvlText w:val="%9."/>
      <w:lvlJc w:val="right"/>
      <w:pPr>
        <w:ind w:left="6480" w:hanging="180"/>
      </w:pPr>
    </w:lvl>
  </w:abstractNum>
  <w:abstractNum w:abstractNumId="30" w15:restartNumberingAfterBreak="0">
    <w:nsid w:val="4A073933"/>
    <w:multiLevelType w:val="multilevel"/>
    <w:tmpl w:val="D5D83C84"/>
    <w:lvl w:ilvl="0">
      <w:start w:val="1"/>
      <w:numFmt w:val="decimal"/>
      <w:lvlText w:val="%1."/>
      <w:lvlJc w:val="left"/>
      <w:pPr>
        <w:tabs>
          <w:tab w:val="num" w:pos="720"/>
        </w:tabs>
        <w:ind w:left="720" w:hanging="720"/>
      </w:pPr>
      <w:rPr>
        <w:rFonts w:ascii="Times New Roman" w:hAnsi="Times New Roman" w:cs="Times New Roman" w:hint="default"/>
        <w:b w:val="0"/>
        <w:i w:val="0"/>
        <w:sz w:val="24"/>
      </w:rPr>
    </w:lvl>
    <w:lvl w:ilvl="1">
      <w:start w:val="1"/>
      <w:numFmt w:val="decimal"/>
      <w:lvlText w:val="%1.%2"/>
      <w:lvlJc w:val="left"/>
      <w:pPr>
        <w:tabs>
          <w:tab w:val="num" w:pos="720"/>
        </w:tabs>
        <w:ind w:left="720" w:hanging="706"/>
      </w:pPr>
      <w:rPr>
        <w:rFonts w:ascii="Times New Roman" w:hAnsi="Times New Roman" w:cs="Times New Roman" w:hint="default"/>
        <w:b w:val="0"/>
        <w:i w:val="0"/>
        <w:sz w:val="24"/>
      </w:rPr>
    </w:lvl>
    <w:lvl w:ilvl="2">
      <w:start w:val="1"/>
      <w:numFmt w:val="lowerLetter"/>
      <w:lvlText w:val="(%3)"/>
      <w:lvlJc w:val="left"/>
      <w:pPr>
        <w:tabs>
          <w:tab w:val="num" w:pos="1440"/>
        </w:tabs>
        <w:ind w:left="1440" w:hanging="720"/>
      </w:pPr>
      <w:rPr>
        <w:rFonts w:hint="default"/>
        <w:b w:val="0"/>
        <w:i w:val="0"/>
        <w:sz w:val="20"/>
        <w:szCs w:val="20"/>
      </w:rPr>
    </w:lvl>
    <w:lvl w:ilvl="3">
      <w:start w:val="1"/>
      <w:numFmt w:val="lowerRoman"/>
      <w:lvlText w:val="(%4)"/>
      <w:lvlJc w:val="left"/>
      <w:pPr>
        <w:tabs>
          <w:tab w:val="num" w:pos="2160"/>
        </w:tabs>
        <w:ind w:left="2160" w:hanging="720"/>
      </w:pPr>
      <w:rPr>
        <w:rFonts w:cs="Times New Roman"/>
      </w:rPr>
    </w:lvl>
    <w:lvl w:ilvl="4">
      <w:start w:val="1"/>
      <w:numFmt w:val="upperLetter"/>
      <w:lvlText w:val="(%5)"/>
      <w:lvlJc w:val="left"/>
      <w:pPr>
        <w:tabs>
          <w:tab w:val="num" w:pos="2880"/>
        </w:tabs>
        <w:ind w:left="2880" w:hanging="720"/>
      </w:pPr>
      <w:rPr>
        <w:rFonts w:ascii="Times New Roman" w:hAnsi="Times New Roman" w:cs="Times New Roman" w:hint="default"/>
        <w:b w:val="0"/>
        <w:i w:val="0"/>
        <w:sz w:val="24"/>
      </w:rPr>
    </w:lvl>
    <w:lvl w:ilvl="5">
      <w:start w:val="1"/>
      <w:numFmt w:val="upperRoman"/>
      <w:lvlText w:val="(%6)"/>
      <w:lvlJc w:val="left"/>
      <w:pPr>
        <w:tabs>
          <w:tab w:val="num" w:pos="3600"/>
        </w:tabs>
        <w:ind w:left="3600" w:hanging="720"/>
      </w:pPr>
      <w:rPr>
        <w:rFonts w:ascii="Arial Bold" w:hAnsi="Arial Bold" w:cs="Times New Roman" w:hint="default"/>
        <w:b w:val="0"/>
        <w:i w:val="0"/>
        <w:sz w:val="24"/>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31" w15:restartNumberingAfterBreak="0">
    <w:nsid w:val="54615574"/>
    <w:multiLevelType w:val="hybridMultilevel"/>
    <w:tmpl w:val="36A009CE"/>
    <w:lvl w:ilvl="0" w:tplc="FF24CA12">
      <w:start w:val="1"/>
      <w:numFmt w:val="lowerRoman"/>
      <w:lvlText w:val="%1."/>
      <w:lvlJc w:val="left"/>
      <w:pPr>
        <w:ind w:left="1080" w:hanging="720"/>
      </w:pPr>
    </w:lvl>
    <w:lvl w:ilvl="1" w:tplc="A6E2AE3E">
      <w:start w:val="1"/>
      <w:numFmt w:val="lowerLetter"/>
      <w:lvlText w:val="%2."/>
      <w:lvlJc w:val="left"/>
      <w:pPr>
        <w:ind w:left="1440" w:hanging="360"/>
      </w:pPr>
    </w:lvl>
    <w:lvl w:ilvl="2" w:tplc="0924F4D2">
      <w:start w:val="1"/>
      <w:numFmt w:val="lowerRoman"/>
      <w:lvlText w:val="%3."/>
      <w:lvlJc w:val="right"/>
      <w:pPr>
        <w:ind w:left="2160" w:hanging="180"/>
      </w:pPr>
    </w:lvl>
    <w:lvl w:ilvl="3" w:tplc="E6E6B3E6">
      <w:start w:val="1"/>
      <w:numFmt w:val="decimal"/>
      <w:lvlText w:val="%4."/>
      <w:lvlJc w:val="left"/>
      <w:pPr>
        <w:ind w:left="2880" w:hanging="360"/>
      </w:pPr>
    </w:lvl>
    <w:lvl w:ilvl="4" w:tplc="FE8CCFB6">
      <w:start w:val="1"/>
      <w:numFmt w:val="lowerLetter"/>
      <w:lvlText w:val="%5."/>
      <w:lvlJc w:val="left"/>
      <w:pPr>
        <w:ind w:left="3600" w:hanging="360"/>
      </w:pPr>
    </w:lvl>
    <w:lvl w:ilvl="5" w:tplc="2E001892">
      <w:start w:val="1"/>
      <w:numFmt w:val="lowerRoman"/>
      <w:lvlText w:val="%6."/>
      <w:lvlJc w:val="right"/>
      <w:pPr>
        <w:ind w:left="4320" w:hanging="180"/>
      </w:pPr>
    </w:lvl>
    <w:lvl w:ilvl="6" w:tplc="DB7254EC">
      <w:start w:val="1"/>
      <w:numFmt w:val="decimal"/>
      <w:lvlText w:val="%7."/>
      <w:lvlJc w:val="left"/>
      <w:pPr>
        <w:ind w:left="5040" w:hanging="360"/>
      </w:pPr>
    </w:lvl>
    <w:lvl w:ilvl="7" w:tplc="71542C78">
      <w:start w:val="1"/>
      <w:numFmt w:val="lowerLetter"/>
      <w:lvlText w:val="%8."/>
      <w:lvlJc w:val="left"/>
      <w:pPr>
        <w:ind w:left="5760" w:hanging="360"/>
      </w:pPr>
    </w:lvl>
    <w:lvl w:ilvl="8" w:tplc="78500E98">
      <w:start w:val="1"/>
      <w:numFmt w:val="lowerRoman"/>
      <w:lvlText w:val="%9."/>
      <w:lvlJc w:val="right"/>
      <w:pPr>
        <w:ind w:left="6480" w:hanging="180"/>
      </w:pPr>
    </w:lvl>
  </w:abstractNum>
  <w:abstractNum w:abstractNumId="32" w15:restartNumberingAfterBreak="0">
    <w:nsid w:val="548F39BA"/>
    <w:multiLevelType w:val="hybridMultilevel"/>
    <w:tmpl w:val="B5924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58A56CB"/>
    <w:multiLevelType w:val="hybridMultilevel"/>
    <w:tmpl w:val="B756CD7C"/>
    <w:lvl w:ilvl="0" w:tplc="AC28F20A">
      <w:start w:val="1"/>
      <w:numFmt w:val="bullet"/>
      <w:lvlText w:val=""/>
      <w:lvlJc w:val="left"/>
      <w:pPr>
        <w:ind w:left="720" w:hanging="360"/>
      </w:pPr>
      <w:rPr>
        <w:rFonts w:ascii="Symbol" w:hAnsi="Symbol" w:hint="default"/>
      </w:rPr>
    </w:lvl>
    <w:lvl w:ilvl="1" w:tplc="2196F352" w:tentative="1">
      <w:start w:val="1"/>
      <w:numFmt w:val="bullet"/>
      <w:lvlText w:val="o"/>
      <w:lvlJc w:val="left"/>
      <w:pPr>
        <w:ind w:left="1440" w:hanging="360"/>
      </w:pPr>
      <w:rPr>
        <w:rFonts w:ascii="Courier New" w:hAnsi="Courier New" w:cs="Courier New" w:hint="default"/>
      </w:rPr>
    </w:lvl>
    <w:lvl w:ilvl="2" w:tplc="1F324D0C" w:tentative="1">
      <w:start w:val="1"/>
      <w:numFmt w:val="bullet"/>
      <w:lvlText w:val=""/>
      <w:lvlJc w:val="left"/>
      <w:pPr>
        <w:ind w:left="2160" w:hanging="360"/>
      </w:pPr>
      <w:rPr>
        <w:rFonts w:ascii="Wingdings" w:hAnsi="Wingdings" w:hint="default"/>
      </w:rPr>
    </w:lvl>
    <w:lvl w:ilvl="3" w:tplc="18E46758" w:tentative="1">
      <w:start w:val="1"/>
      <w:numFmt w:val="bullet"/>
      <w:lvlText w:val=""/>
      <w:lvlJc w:val="left"/>
      <w:pPr>
        <w:ind w:left="2880" w:hanging="360"/>
      </w:pPr>
      <w:rPr>
        <w:rFonts w:ascii="Symbol" w:hAnsi="Symbol" w:hint="default"/>
      </w:rPr>
    </w:lvl>
    <w:lvl w:ilvl="4" w:tplc="294003FE" w:tentative="1">
      <w:start w:val="1"/>
      <w:numFmt w:val="bullet"/>
      <w:lvlText w:val="o"/>
      <w:lvlJc w:val="left"/>
      <w:pPr>
        <w:ind w:left="3600" w:hanging="360"/>
      </w:pPr>
      <w:rPr>
        <w:rFonts w:ascii="Courier New" w:hAnsi="Courier New" w:cs="Courier New" w:hint="default"/>
      </w:rPr>
    </w:lvl>
    <w:lvl w:ilvl="5" w:tplc="779E87B4" w:tentative="1">
      <w:start w:val="1"/>
      <w:numFmt w:val="bullet"/>
      <w:lvlText w:val=""/>
      <w:lvlJc w:val="left"/>
      <w:pPr>
        <w:ind w:left="4320" w:hanging="360"/>
      </w:pPr>
      <w:rPr>
        <w:rFonts w:ascii="Wingdings" w:hAnsi="Wingdings" w:hint="default"/>
      </w:rPr>
    </w:lvl>
    <w:lvl w:ilvl="6" w:tplc="9A9CD85E" w:tentative="1">
      <w:start w:val="1"/>
      <w:numFmt w:val="bullet"/>
      <w:lvlText w:val=""/>
      <w:lvlJc w:val="left"/>
      <w:pPr>
        <w:ind w:left="5040" w:hanging="360"/>
      </w:pPr>
      <w:rPr>
        <w:rFonts w:ascii="Symbol" w:hAnsi="Symbol" w:hint="default"/>
      </w:rPr>
    </w:lvl>
    <w:lvl w:ilvl="7" w:tplc="0972A300" w:tentative="1">
      <w:start w:val="1"/>
      <w:numFmt w:val="bullet"/>
      <w:lvlText w:val="o"/>
      <w:lvlJc w:val="left"/>
      <w:pPr>
        <w:ind w:left="5760" w:hanging="360"/>
      </w:pPr>
      <w:rPr>
        <w:rFonts w:ascii="Courier New" w:hAnsi="Courier New" w:cs="Courier New" w:hint="default"/>
      </w:rPr>
    </w:lvl>
    <w:lvl w:ilvl="8" w:tplc="AAFE431C" w:tentative="1">
      <w:start w:val="1"/>
      <w:numFmt w:val="bullet"/>
      <w:lvlText w:val=""/>
      <w:lvlJc w:val="left"/>
      <w:pPr>
        <w:ind w:left="6480" w:hanging="360"/>
      </w:pPr>
      <w:rPr>
        <w:rFonts w:ascii="Wingdings" w:hAnsi="Wingdings" w:hint="default"/>
      </w:rPr>
    </w:lvl>
  </w:abstractNum>
  <w:abstractNum w:abstractNumId="34" w15:restartNumberingAfterBreak="0">
    <w:nsid w:val="5DB65DD8"/>
    <w:multiLevelType w:val="multilevel"/>
    <w:tmpl w:val="FE8E1690"/>
    <w:lvl w:ilvl="0">
      <w:start w:val="1"/>
      <w:numFmt w:val="decimal"/>
      <w:lvlText w:val="%1."/>
      <w:lvlJc w:val="left"/>
      <w:pPr>
        <w:tabs>
          <w:tab w:val="num" w:pos="720"/>
        </w:tabs>
        <w:ind w:left="720" w:hanging="720"/>
      </w:pPr>
      <w:rPr>
        <w:rFonts w:ascii="Times New Roman" w:hAnsi="Times New Roman" w:cs="Times New Roman" w:hint="default"/>
        <w:b w:val="0"/>
        <w:i w:val="0"/>
        <w:sz w:val="24"/>
      </w:rPr>
    </w:lvl>
    <w:lvl w:ilvl="1">
      <w:start w:val="1"/>
      <w:numFmt w:val="decimal"/>
      <w:lvlText w:val="%1.%2"/>
      <w:lvlJc w:val="left"/>
      <w:pPr>
        <w:tabs>
          <w:tab w:val="num" w:pos="720"/>
        </w:tabs>
        <w:ind w:left="720" w:hanging="706"/>
      </w:pPr>
      <w:rPr>
        <w:rFonts w:ascii="Times New Roman" w:hAnsi="Times New Roman" w:cs="Times New Roman" w:hint="default"/>
        <w:b w:val="0"/>
        <w:i w:val="0"/>
        <w:sz w:val="24"/>
      </w:rPr>
    </w:lvl>
    <w:lvl w:ilvl="2">
      <w:start w:val="1"/>
      <w:numFmt w:val="lowerLetter"/>
      <w:lvlText w:val="(%3)"/>
      <w:lvlJc w:val="left"/>
      <w:pPr>
        <w:tabs>
          <w:tab w:val="num" w:pos="1440"/>
        </w:tabs>
        <w:ind w:left="1440" w:hanging="720"/>
      </w:pPr>
      <w:rPr>
        <w:rFonts w:hint="default"/>
        <w:b w:val="0"/>
        <w:i w:val="0"/>
        <w:sz w:val="20"/>
        <w:szCs w:val="20"/>
      </w:rPr>
    </w:lvl>
    <w:lvl w:ilvl="3">
      <w:start w:val="1"/>
      <w:numFmt w:val="lowerRoman"/>
      <w:lvlText w:val="(%4)"/>
      <w:lvlJc w:val="left"/>
      <w:pPr>
        <w:tabs>
          <w:tab w:val="num" w:pos="2160"/>
        </w:tabs>
        <w:ind w:left="2160" w:hanging="720"/>
      </w:pPr>
      <w:rPr>
        <w:rFonts w:cs="Times New Roman"/>
      </w:rPr>
    </w:lvl>
    <w:lvl w:ilvl="4">
      <w:start w:val="1"/>
      <w:numFmt w:val="upperLetter"/>
      <w:lvlText w:val="(%5)"/>
      <w:lvlJc w:val="left"/>
      <w:pPr>
        <w:tabs>
          <w:tab w:val="num" w:pos="2880"/>
        </w:tabs>
        <w:ind w:left="2880" w:hanging="720"/>
      </w:pPr>
      <w:rPr>
        <w:rFonts w:ascii="Times New Roman" w:hAnsi="Times New Roman" w:cs="Times New Roman" w:hint="default"/>
        <w:b w:val="0"/>
        <w:i w:val="0"/>
        <w:sz w:val="24"/>
      </w:rPr>
    </w:lvl>
    <w:lvl w:ilvl="5">
      <w:start w:val="1"/>
      <w:numFmt w:val="upperRoman"/>
      <w:lvlText w:val="(%6)"/>
      <w:lvlJc w:val="left"/>
      <w:pPr>
        <w:tabs>
          <w:tab w:val="num" w:pos="3600"/>
        </w:tabs>
        <w:ind w:left="3600" w:hanging="720"/>
      </w:pPr>
      <w:rPr>
        <w:rFonts w:ascii="Arial Bold" w:hAnsi="Arial Bold" w:cs="Times New Roman" w:hint="default"/>
        <w:b w:val="0"/>
        <w:i w:val="0"/>
        <w:sz w:val="24"/>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35" w15:restartNumberingAfterBreak="0">
    <w:nsid w:val="5DCD58C7"/>
    <w:multiLevelType w:val="hybridMultilevel"/>
    <w:tmpl w:val="32820F14"/>
    <w:lvl w:ilvl="0" w:tplc="F5927D6E">
      <w:start w:val="4"/>
      <w:numFmt w:val="lowerRoman"/>
      <w:lvlText w:val="%1."/>
      <w:lvlJc w:val="right"/>
      <w:pPr>
        <w:ind w:left="1494" w:hanging="360"/>
      </w:pPr>
    </w:lvl>
    <w:lvl w:ilvl="1" w:tplc="783627EE">
      <w:start w:val="1"/>
      <w:numFmt w:val="upperRoman"/>
      <w:lvlText w:val="%2."/>
      <w:lvlJc w:val="right"/>
      <w:pPr>
        <w:ind w:left="1440" w:hanging="360"/>
      </w:pPr>
    </w:lvl>
    <w:lvl w:ilvl="2" w:tplc="5E82026A">
      <w:start w:val="1"/>
      <w:numFmt w:val="lowerRoman"/>
      <w:lvlText w:val="%3."/>
      <w:lvlJc w:val="right"/>
      <w:pPr>
        <w:ind w:left="2160" w:hanging="180"/>
      </w:pPr>
    </w:lvl>
    <w:lvl w:ilvl="3" w:tplc="F9107178">
      <w:start w:val="1"/>
      <w:numFmt w:val="decimal"/>
      <w:lvlText w:val="%4."/>
      <w:lvlJc w:val="left"/>
      <w:pPr>
        <w:ind w:left="2880" w:hanging="360"/>
      </w:pPr>
    </w:lvl>
    <w:lvl w:ilvl="4" w:tplc="6C1865C4">
      <w:start w:val="1"/>
      <w:numFmt w:val="lowerLetter"/>
      <w:lvlText w:val="%5."/>
      <w:lvlJc w:val="left"/>
      <w:pPr>
        <w:ind w:left="3600" w:hanging="360"/>
      </w:pPr>
    </w:lvl>
    <w:lvl w:ilvl="5" w:tplc="844E0338">
      <w:start w:val="1"/>
      <w:numFmt w:val="lowerRoman"/>
      <w:lvlText w:val="%6."/>
      <w:lvlJc w:val="right"/>
      <w:pPr>
        <w:ind w:left="4320" w:hanging="180"/>
      </w:pPr>
    </w:lvl>
    <w:lvl w:ilvl="6" w:tplc="FA0EA072">
      <w:start w:val="1"/>
      <w:numFmt w:val="decimal"/>
      <w:lvlText w:val="%7."/>
      <w:lvlJc w:val="left"/>
      <w:pPr>
        <w:ind w:left="5040" w:hanging="360"/>
      </w:pPr>
    </w:lvl>
    <w:lvl w:ilvl="7" w:tplc="ACB08B2E">
      <w:start w:val="1"/>
      <w:numFmt w:val="lowerLetter"/>
      <w:lvlText w:val="%8."/>
      <w:lvlJc w:val="left"/>
      <w:pPr>
        <w:ind w:left="5760" w:hanging="360"/>
      </w:pPr>
    </w:lvl>
    <w:lvl w:ilvl="8" w:tplc="CA82553A">
      <w:start w:val="1"/>
      <w:numFmt w:val="lowerRoman"/>
      <w:lvlText w:val="%9."/>
      <w:lvlJc w:val="right"/>
      <w:pPr>
        <w:ind w:left="6480" w:hanging="180"/>
      </w:pPr>
    </w:lvl>
  </w:abstractNum>
  <w:abstractNum w:abstractNumId="36" w15:restartNumberingAfterBreak="0">
    <w:nsid w:val="66634355"/>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15:restartNumberingAfterBreak="0">
    <w:nsid w:val="66F57F8D"/>
    <w:multiLevelType w:val="multilevel"/>
    <w:tmpl w:val="FB30E90E"/>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none"/>
      <w:lvlText w:val="3.1"/>
      <w:lvlJc w:val="left"/>
      <w:pPr>
        <w:tabs>
          <w:tab w:val="num" w:pos="720"/>
        </w:tabs>
        <w:ind w:left="720" w:hanging="706"/>
      </w:pPr>
      <w:rPr>
        <w:rFonts w:ascii="Times New Roman" w:hAnsi="Times New Roman" w:hint="default"/>
        <w:b w:val="0"/>
        <w:i w:val="0"/>
        <w:sz w:val="24"/>
      </w:rPr>
    </w:lvl>
    <w:lvl w:ilvl="2">
      <w:start w:val="1"/>
      <w:numFmt w:val="lowerRoman"/>
      <w:lvlText w:val="%3."/>
      <w:lvlJc w:val="right"/>
      <w:pPr>
        <w:tabs>
          <w:tab w:val="num" w:pos="1440"/>
        </w:tabs>
        <w:ind w:left="1440" w:hanging="720"/>
      </w:pPr>
      <w:rPr>
        <w:rFonts w:hint="default"/>
        <w:b w:val="0"/>
        <w:i w:val="0"/>
        <w:sz w:val="24"/>
      </w:rPr>
    </w:lvl>
    <w:lvl w:ilvl="3">
      <w:start w:val="1"/>
      <w:numFmt w:val="upperRoman"/>
      <w:lvlText w:val="%4."/>
      <w:lvlJc w:val="right"/>
      <w:pPr>
        <w:tabs>
          <w:tab w:val="num" w:pos="2160"/>
        </w:tabs>
        <w:ind w:left="2160" w:hanging="720"/>
      </w:pPr>
      <w:rPr>
        <w:rFonts w:hint="default"/>
        <w:b w:val="0"/>
        <w:i w:val="0"/>
        <w:sz w:val="20"/>
        <w:szCs w:val="20"/>
      </w:rPr>
    </w:lvl>
    <w:lvl w:ilvl="4">
      <w:start w:val="1"/>
      <w:numFmt w:val="upperLetter"/>
      <w:lvlText w:val="(%5)"/>
      <w:lvlJc w:val="left"/>
      <w:pPr>
        <w:tabs>
          <w:tab w:val="num" w:pos="2880"/>
        </w:tabs>
        <w:ind w:left="2880" w:hanging="720"/>
      </w:pPr>
      <w:rPr>
        <w:rFonts w:ascii="Times New Roman" w:hAnsi="Times New Roman" w:hint="default"/>
        <w:b w:val="0"/>
        <w:i w:val="0"/>
        <w:sz w:val="24"/>
      </w:rPr>
    </w:lvl>
    <w:lvl w:ilvl="5">
      <w:start w:val="1"/>
      <w:numFmt w:val="upperRoman"/>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15:restartNumberingAfterBreak="0">
    <w:nsid w:val="6CF704A9"/>
    <w:multiLevelType w:val="hybridMultilevel"/>
    <w:tmpl w:val="02FCFC28"/>
    <w:lvl w:ilvl="0" w:tplc="6C3003E8">
      <w:start w:val="1"/>
      <w:numFmt w:val="bullet"/>
      <w:lvlText w:val=""/>
      <w:lvlJc w:val="left"/>
      <w:pPr>
        <w:ind w:left="720" w:hanging="360"/>
      </w:pPr>
      <w:rPr>
        <w:rFonts w:ascii="Symbol" w:hAnsi="Symbol" w:hint="default"/>
      </w:rPr>
    </w:lvl>
    <w:lvl w:ilvl="1" w:tplc="3A0E9E38" w:tentative="1">
      <w:start w:val="1"/>
      <w:numFmt w:val="bullet"/>
      <w:lvlText w:val="o"/>
      <w:lvlJc w:val="left"/>
      <w:pPr>
        <w:ind w:left="1440" w:hanging="360"/>
      </w:pPr>
      <w:rPr>
        <w:rFonts w:ascii="Courier New" w:hAnsi="Courier New" w:cs="Courier New" w:hint="default"/>
      </w:rPr>
    </w:lvl>
    <w:lvl w:ilvl="2" w:tplc="79E8155A" w:tentative="1">
      <w:start w:val="1"/>
      <w:numFmt w:val="bullet"/>
      <w:lvlText w:val=""/>
      <w:lvlJc w:val="left"/>
      <w:pPr>
        <w:ind w:left="2160" w:hanging="360"/>
      </w:pPr>
      <w:rPr>
        <w:rFonts w:ascii="Wingdings" w:hAnsi="Wingdings" w:hint="default"/>
      </w:rPr>
    </w:lvl>
    <w:lvl w:ilvl="3" w:tplc="9D66FAD4" w:tentative="1">
      <w:start w:val="1"/>
      <w:numFmt w:val="bullet"/>
      <w:lvlText w:val=""/>
      <w:lvlJc w:val="left"/>
      <w:pPr>
        <w:ind w:left="2880" w:hanging="360"/>
      </w:pPr>
      <w:rPr>
        <w:rFonts w:ascii="Symbol" w:hAnsi="Symbol" w:hint="default"/>
      </w:rPr>
    </w:lvl>
    <w:lvl w:ilvl="4" w:tplc="3AECD482" w:tentative="1">
      <w:start w:val="1"/>
      <w:numFmt w:val="bullet"/>
      <w:lvlText w:val="o"/>
      <w:lvlJc w:val="left"/>
      <w:pPr>
        <w:ind w:left="3600" w:hanging="360"/>
      </w:pPr>
      <w:rPr>
        <w:rFonts w:ascii="Courier New" w:hAnsi="Courier New" w:cs="Courier New" w:hint="default"/>
      </w:rPr>
    </w:lvl>
    <w:lvl w:ilvl="5" w:tplc="247E404A" w:tentative="1">
      <w:start w:val="1"/>
      <w:numFmt w:val="bullet"/>
      <w:lvlText w:val=""/>
      <w:lvlJc w:val="left"/>
      <w:pPr>
        <w:ind w:left="4320" w:hanging="360"/>
      </w:pPr>
      <w:rPr>
        <w:rFonts w:ascii="Wingdings" w:hAnsi="Wingdings" w:hint="default"/>
      </w:rPr>
    </w:lvl>
    <w:lvl w:ilvl="6" w:tplc="CD84CE26" w:tentative="1">
      <w:start w:val="1"/>
      <w:numFmt w:val="bullet"/>
      <w:lvlText w:val=""/>
      <w:lvlJc w:val="left"/>
      <w:pPr>
        <w:ind w:left="5040" w:hanging="360"/>
      </w:pPr>
      <w:rPr>
        <w:rFonts w:ascii="Symbol" w:hAnsi="Symbol" w:hint="default"/>
      </w:rPr>
    </w:lvl>
    <w:lvl w:ilvl="7" w:tplc="3560EF6A" w:tentative="1">
      <w:start w:val="1"/>
      <w:numFmt w:val="bullet"/>
      <w:lvlText w:val="o"/>
      <w:lvlJc w:val="left"/>
      <w:pPr>
        <w:ind w:left="5760" w:hanging="360"/>
      </w:pPr>
      <w:rPr>
        <w:rFonts w:ascii="Courier New" w:hAnsi="Courier New" w:cs="Courier New" w:hint="default"/>
      </w:rPr>
    </w:lvl>
    <w:lvl w:ilvl="8" w:tplc="65365E52" w:tentative="1">
      <w:start w:val="1"/>
      <w:numFmt w:val="bullet"/>
      <w:lvlText w:val=""/>
      <w:lvlJc w:val="left"/>
      <w:pPr>
        <w:ind w:left="6480" w:hanging="360"/>
      </w:pPr>
      <w:rPr>
        <w:rFonts w:ascii="Wingdings" w:hAnsi="Wingdings" w:hint="default"/>
      </w:rPr>
    </w:lvl>
  </w:abstractNum>
  <w:abstractNum w:abstractNumId="39" w15:restartNumberingAfterBreak="0">
    <w:nsid w:val="7B182796"/>
    <w:multiLevelType w:val="multilevel"/>
    <w:tmpl w:val="DCCE5434"/>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decimal"/>
      <w:pStyle w:val="CONLevel11"/>
      <w:lvlText w:val="%1.%2"/>
      <w:lvlJc w:val="left"/>
      <w:pPr>
        <w:tabs>
          <w:tab w:val="num" w:pos="720"/>
        </w:tabs>
        <w:ind w:left="720" w:hanging="706"/>
      </w:pPr>
      <w:rPr>
        <w:rFonts w:ascii="Times New Roman" w:hAnsi="Times New Roman" w:hint="default"/>
        <w:b w:val="0"/>
        <w:i w:val="0"/>
        <w:sz w:val="24"/>
      </w:rPr>
    </w:lvl>
    <w:lvl w:ilvl="2">
      <w:start w:val="1"/>
      <w:numFmt w:val="lowerLetter"/>
      <w:pStyle w:val="CONLevela"/>
      <w:lvlText w:val="(%3)"/>
      <w:lvlJc w:val="left"/>
      <w:pPr>
        <w:tabs>
          <w:tab w:val="num" w:pos="1430"/>
        </w:tabs>
        <w:ind w:left="1430" w:hanging="720"/>
      </w:pPr>
      <w:rPr>
        <w:rFonts w:ascii="Times New Roman" w:hAnsi="Times New Roman" w:hint="default"/>
        <w:b w:val="0"/>
        <w:i w:val="0"/>
        <w:sz w:val="24"/>
      </w:rPr>
    </w:lvl>
    <w:lvl w:ilvl="3">
      <w:start w:val="1"/>
      <w:numFmt w:val="lowerRoman"/>
      <w:pStyle w:val="CONLeveli"/>
      <w:lvlText w:val="(%4)"/>
      <w:lvlJc w:val="left"/>
      <w:pPr>
        <w:tabs>
          <w:tab w:val="num" w:pos="2160"/>
        </w:tabs>
        <w:ind w:left="2160" w:hanging="720"/>
      </w:pPr>
      <w:rPr>
        <w:rFonts w:ascii="Times New Roman" w:hAnsi="Times New Roman" w:hint="default"/>
        <w:b w:val="0"/>
        <w:i w:val="0"/>
        <w:sz w:val="24"/>
      </w:rPr>
    </w:lvl>
    <w:lvl w:ilvl="4">
      <w:start w:val="1"/>
      <w:numFmt w:val="upperLetter"/>
      <w:lvlText w:val="(%5)"/>
      <w:lvlJc w:val="left"/>
      <w:pPr>
        <w:tabs>
          <w:tab w:val="num" w:pos="2880"/>
        </w:tabs>
        <w:ind w:left="2880" w:hanging="720"/>
      </w:pPr>
      <w:rPr>
        <w:rFonts w:ascii="Times New Roman" w:hAnsi="Times New Roman" w:hint="default"/>
        <w:b w:val="0"/>
        <w:i w:val="0"/>
        <w:sz w:val="24"/>
      </w:rPr>
    </w:lvl>
    <w:lvl w:ilvl="5">
      <w:start w:val="1"/>
      <w:numFmt w:val="upperRoman"/>
      <w:pStyle w:val="CONLevelI0"/>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0" w15:restartNumberingAfterBreak="0">
    <w:nsid w:val="7E931896"/>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21"/>
  </w:num>
  <w:num w:numId="13">
    <w:abstractNumId w:val="40"/>
  </w:num>
  <w:num w:numId="14">
    <w:abstractNumId w:val="36"/>
  </w:num>
  <w:num w:numId="15">
    <w:abstractNumId w:val="22"/>
  </w:num>
  <w:num w:numId="16">
    <w:abstractNumId w:val="17"/>
  </w:num>
  <w:num w:numId="17">
    <w:abstractNumId w:val="33"/>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39"/>
  </w:num>
  <w:num w:numId="32">
    <w:abstractNumId w:val="34"/>
  </w:num>
  <w:num w:numId="33">
    <w:abstractNumId w:val="11"/>
  </w:num>
  <w:num w:numId="34">
    <w:abstractNumId w:val="30"/>
  </w:num>
  <w:num w:numId="35">
    <w:abstractNumId w:val="37"/>
  </w:num>
  <w:num w:numId="36">
    <w:abstractNumId w:val="29"/>
  </w:num>
  <w:num w:numId="37">
    <w:abstractNumId w:val="16"/>
  </w:num>
  <w:num w:numId="38">
    <w:abstractNumId w:val="19"/>
  </w:num>
  <w:num w:numId="39">
    <w:abstractNumId w:val="38"/>
  </w:num>
  <w:num w:numId="40">
    <w:abstractNumId w:val="20"/>
  </w:num>
  <w:num w:numId="41">
    <w:abstractNumId w:val="23"/>
  </w:num>
  <w:num w:numId="42">
    <w:abstractNumId w:val="15"/>
  </w:num>
  <w:num w:numId="43">
    <w:abstractNumId w:val="12"/>
  </w:num>
  <w:num w:numId="44">
    <w:abstractNumId w:val="32"/>
  </w:num>
  <w:num w:numId="45">
    <w:abstractNumId w:val="14"/>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DE3"/>
    <w:rsid w:val="00000B62"/>
    <w:rsid w:val="00002917"/>
    <w:rsid w:val="00003410"/>
    <w:rsid w:val="00003442"/>
    <w:rsid w:val="00007B28"/>
    <w:rsid w:val="00012725"/>
    <w:rsid w:val="0002393C"/>
    <w:rsid w:val="00023B96"/>
    <w:rsid w:val="00024BBF"/>
    <w:rsid w:val="00025BDF"/>
    <w:rsid w:val="0004228F"/>
    <w:rsid w:val="00043033"/>
    <w:rsid w:val="00045DAE"/>
    <w:rsid w:val="000470D2"/>
    <w:rsid w:val="00051BB2"/>
    <w:rsid w:val="0005242C"/>
    <w:rsid w:val="00054046"/>
    <w:rsid w:val="000560F5"/>
    <w:rsid w:val="00057E9E"/>
    <w:rsid w:val="000622E9"/>
    <w:rsid w:val="00063BFC"/>
    <w:rsid w:val="00064CBB"/>
    <w:rsid w:val="000662F6"/>
    <w:rsid w:val="00070749"/>
    <w:rsid w:val="000726E7"/>
    <w:rsid w:val="0007343A"/>
    <w:rsid w:val="00073B7C"/>
    <w:rsid w:val="0007700F"/>
    <w:rsid w:val="00077A1B"/>
    <w:rsid w:val="00080156"/>
    <w:rsid w:val="00083A94"/>
    <w:rsid w:val="00084B1A"/>
    <w:rsid w:val="00087434"/>
    <w:rsid w:val="00087635"/>
    <w:rsid w:val="00095EF8"/>
    <w:rsid w:val="00096C1D"/>
    <w:rsid w:val="0009701C"/>
    <w:rsid w:val="00097E48"/>
    <w:rsid w:val="000A0024"/>
    <w:rsid w:val="000A092A"/>
    <w:rsid w:val="000A33C4"/>
    <w:rsid w:val="000B1A88"/>
    <w:rsid w:val="000B638E"/>
    <w:rsid w:val="000C3475"/>
    <w:rsid w:val="000C3E52"/>
    <w:rsid w:val="000C4717"/>
    <w:rsid w:val="000D150A"/>
    <w:rsid w:val="000D4277"/>
    <w:rsid w:val="000D53BC"/>
    <w:rsid w:val="000D7F51"/>
    <w:rsid w:val="000E10B6"/>
    <w:rsid w:val="000E4ECF"/>
    <w:rsid w:val="000E5695"/>
    <w:rsid w:val="000E768D"/>
    <w:rsid w:val="000E78E2"/>
    <w:rsid w:val="000F213E"/>
    <w:rsid w:val="000F26ED"/>
    <w:rsid w:val="000F281E"/>
    <w:rsid w:val="000F500C"/>
    <w:rsid w:val="000F6F2A"/>
    <w:rsid w:val="000F732C"/>
    <w:rsid w:val="000F7A0F"/>
    <w:rsid w:val="00100CF1"/>
    <w:rsid w:val="00101577"/>
    <w:rsid w:val="00103CE1"/>
    <w:rsid w:val="00104327"/>
    <w:rsid w:val="00104A00"/>
    <w:rsid w:val="001062C4"/>
    <w:rsid w:val="00106371"/>
    <w:rsid w:val="001115CA"/>
    <w:rsid w:val="00113ADF"/>
    <w:rsid w:val="00113EF0"/>
    <w:rsid w:val="00116832"/>
    <w:rsid w:val="00116E76"/>
    <w:rsid w:val="001201A1"/>
    <w:rsid w:val="0012063C"/>
    <w:rsid w:val="00121766"/>
    <w:rsid w:val="001255EB"/>
    <w:rsid w:val="001257BA"/>
    <w:rsid w:val="00127BCC"/>
    <w:rsid w:val="0013093D"/>
    <w:rsid w:val="00136A4B"/>
    <w:rsid w:val="00137E23"/>
    <w:rsid w:val="0015499C"/>
    <w:rsid w:val="00162E9A"/>
    <w:rsid w:val="00163231"/>
    <w:rsid w:val="00163EC6"/>
    <w:rsid w:val="00166F1E"/>
    <w:rsid w:val="00171E59"/>
    <w:rsid w:val="00172DE0"/>
    <w:rsid w:val="00175CE0"/>
    <w:rsid w:val="001765D4"/>
    <w:rsid w:val="00176845"/>
    <w:rsid w:val="001816AA"/>
    <w:rsid w:val="0018682D"/>
    <w:rsid w:val="001937E0"/>
    <w:rsid w:val="0019540B"/>
    <w:rsid w:val="00195767"/>
    <w:rsid w:val="0019705A"/>
    <w:rsid w:val="001A58AB"/>
    <w:rsid w:val="001A5C06"/>
    <w:rsid w:val="001A77E5"/>
    <w:rsid w:val="001C361A"/>
    <w:rsid w:val="001C58C9"/>
    <w:rsid w:val="001C5EDC"/>
    <w:rsid w:val="001C7934"/>
    <w:rsid w:val="001D0D0B"/>
    <w:rsid w:val="001D0EFF"/>
    <w:rsid w:val="001D1B58"/>
    <w:rsid w:val="001D3024"/>
    <w:rsid w:val="001D32AE"/>
    <w:rsid w:val="001D3B10"/>
    <w:rsid w:val="001D3F85"/>
    <w:rsid w:val="001D4375"/>
    <w:rsid w:val="001E5112"/>
    <w:rsid w:val="001E6008"/>
    <w:rsid w:val="001E6832"/>
    <w:rsid w:val="001F05E7"/>
    <w:rsid w:val="001F1BA8"/>
    <w:rsid w:val="001F77A2"/>
    <w:rsid w:val="0020246C"/>
    <w:rsid w:val="00202CC3"/>
    <w:rsid w:val="002062D8"/>
    <w:rsid w:val="00206A02"/>
    <w:rsid w:val="00207C89"/>
    <w:rsid w:val="00210D65"/>
    <w:rsid w:val="00211205"/>
    <w:rsid w:val="00212D68"/>
    <w:rsid w:val="00215CE4"/>
    <w:rsid w:val="00224B80"/>
    <w:rsid w:val="00225BBB"/>
    <w:rsid w:val="002275B1"/>
    <w:rsid w:val="0023069F"/>
    <w:rsid w:val="0023238A"/>
    <w:rsid w:val="00233DB9"/>
    <w:rsid w:val="00235489"/>
    <w:rsid w:val="002426B0"/>
    <w:rsid w:val="00242E57"/>
    <w:rsid w:val="00243467"/>
    <w:rsid w:val="00245C75"/>
    <w:rsid w:val="00245F3D"/>
    <w:rsid w:val="002523FF"/>
    <w:rsid w:val="00256161"/>
    <w:rsid w:val="0025633D"/>
    <w:rsid w:val="00257562"/>
    <w:rsid w:val="00263C5A"/>
    <w:rsid w:val="00264CD7"/>
    <w:rsid w:val="002670CC"/>
    <w:rsid w:val="002715F9"/>
    <w:rsid w:val="002740D1"/>
    <w:rsid w:val="00275ADC"/>
    <w:rsid w:val="00276871"/>
    <w:rsid w:val="00276B69"/>
    <w:rsid w:val="00277E07"/>
    <w:rsid w:val="00281B52"/>
    <w:rsid w:val="002822F0"/>
    <w:rsid w:val="002846A5"/>
    <w:rsid w:val="00285EF0"/>
    <w:rsid w:val="002916B1"/>
    <w:rsid w:val="002A1170"/>
    <w:rsid w:val="002A484F"/>
    <w:rsid w:val="002A4A13"/>
    <w:rsid w:val="002A62C3"/>
    <w:rsid w:val="002B192B"/>
    <w:rsid w:val="002B479B"/>
    <w:rsid w:val="002C1941"/>
    <w:rsid w:val="002C412B"/>
    <w:rsid w:val="002C5D0C"/>
    <w:rsid w:val="002C78DB"/>
    <w:rsid w:val="002C7C8B"/>
    <w:rsid w:val="002D3058"/>
    <w:rsid w:val="002E1DE4"/>
    <w:rsid w:val="002E2192"/>
    <w:rsid w:val="002E25D0"/>
    <w:rsid w:val="002E3F22"/>
    <w:rsid w:val="002F1705"/>
    <w:rsid w:val="002F1ED0"/>
    <w:rsid w:val="0030747D"/>
    <w:rsid w:val="00307C55"/>
    <w:rsid w:val="00311439"/>
    <w:rsid w:val="00312395"/>
    <w:rsid w:val="00315C76"/>
    <w:rsid w:val="00316FC9"/>
    <w:rsid w:val="00317136"/>
    <w:rsid w:val="003214DA"/>
    <w:rsid w:val="003236B2"/>
    <w:rsid w:val="00323CB9"/>
    <w:rsid w:val="00323D63"/>
    <w:rsid w:val="003243C1"/>
    <w:rsid w:val="003244AC"/>
    <w:rsid w:val="0032785A"/>
    <w:rsid w:val="00330743"/>
    <w:rsid w:val="00336D36"/>
    <w:rsid w:val="003374F4"/>
    <w:rsid w:val="0035688C"/>
    <w:rsid w:val="00356DC0"/>
    <w:rsid w:val="00361E68"/>
    <w:rsid w:val="00365C87"/>
    <w:rsid w:val="00371920"/>
    <w:rsid w:val="00374A09"/>
    <w:rsid w:val="00375E99"/>
    <w:rsid w:val="00377180"/>
    <w:rsid w:val="00381284"/>
    <w:rsid w:val="00382021"/>
    <w:rsid w:val="00383050"/>
    <w:rsid w:val="003847ED"/>
    <w:rsid w:val="00384869"/>
    <w:rsid w:val="003868E7"/>
    <w:rsid w:val="00393EB8"/>
    <w:rsid w:val="003A5CB7"/>
    <w:rsid w:val="003B1AA5"/>
    <w:rsid w:val="003B20DD"/>
    <w:rsid w:val="003B345C"/>
    <w:rsid w:val="003B558F"/>
    <w:rsid w:val="003B7EB7"/>
    <w:rsid w:val="003C0937"/>
    <w:rsid w:val="003C387A"/>
    <w:rsid w:val="003C3A00"/>
    <w:rsid w:val="003C4182"/>
    <w:rsid w:val="003C6E64"/>
    <w:rsid w:val="003D0882"/>
    <w:rsid w:val="003D5BCA"/>
    <w:rsid w:val="003D7DF1"/>
    <w:rsid w:val="003E1D80"/>
    <w:rsid w:val="003E5100"/>
    <w:rsid w:val="003E60B7"/>
    <w:rsid w:val="003E6E87"/>
    <w:rsid w:val="003E74A5"/>
    <w:rsid w:val="003F158F"/>
    <w:rsid w:val="003F1801"/>
    <w:rsid w:val="003F338A"/>
    <w:rsid w:val="003F41D3"/>
    <w:rsid w:val="0040268D"/>
    <w:rsid w:val="004046C3"/>
    <w:rsid w:val="00404CF4"/>
    <w:rsid w:val="0041049E"/>
    <w:rsid w:val="00411DFA"/>
    <w:rsid w:val="0041242C"/>
    <w:rsid w:val="00412666"/>
    <w:rsid w:val="004143C0"/>
    <w:rsid w:val="004159E5"/>
    <w:rsid w:val="00423053"/>
    <w:rsid w:val="00424249"/>
    <w:rsid w:val="0042535D"/>
    <w:rsid w:val="0042660E"/>
    <w:rsid w:val="00430B60"/>
    <w:rsid w:val="0043117E"/>
    <w:rsid w:val="00433605"/>
    <w:rsid w:val="00434B42"/>
    <w:rsid w:val="00435FEF"/>
    <w:rsid w:val="00436226"/>
    <w:rsid w:val="004412AC"/>
    <w:rsid w:val="00441CC8"/>
    <w:rsid w:val="00445B0B"/>
    <w:rsid w:val="00447466"/>
    <w:rsid w:val="0045333D"/>
    <w:rsid w:val="00454301"/>
    <w:rsid w:val="0045717A"/>
    <w:rsid w:val="004573C6"/>
    <w:rsid w:val="00457DE3"/>
    <w:rsid w:val="00466E12"/>
    <w:rsid w:val="004672D1"/>
    <w:rsid w:val="00467504"/>
    <w:rsid w:val="00470A9C"/>
    <w:rsid w:val="00474A91"/>
    <w:rsid w:val="004761F3"/>
    <w:rsid w:val="00477417"/>
    <w:rsid w:val="004802C5"/>
    <w:rsid w:val="0048384C"/>
    <w:rsid w:val="00487E5A"/>
    <w:rsid w:val="004905C4"/>
    <w:rsid w:val="004939D1"/>
    <w:rsid w:val="00494B86"/>
    <w:rsid w:val="00496C92"/>
    <w:rsid w:val="00497538"/>
    <w:rsid w:val="00497D16"/>
    <w:rsid w:val="004A2CB2"/>
    <w:rsid w:val="004A34AC"/>
    <w:rsid w:val="004A45A1"/>
    <w:rsid w:val="004A4700"/>
    <w:rsid w:val="004A644B"/>
    <w:rsid w:val="004B1356"/>
    <w:rsid w:val="004B6B0C"/>
    <w:rsid w:val="004B79E5"/>
    <w:rsid w:val="004C4CBE"/>
    <w:rsid w:val="004C54C2"/>
    <w:rsid w:val="004C6CA7"/>
    <w:rsid w:val="004D045D"/>
    <w:rsid w:val="004D274C"/>
    <w:rsid w:val="004D4E04"/>
    <w:rsid w:val="004E0D79"/>
    <w:rsid w:val="004E2465"/>
    <w:rsid w:val="004E319E"/>
    <w:rsid w:val="004E5B70"/>
    <w:rsid w:val="004F112E"/>
    <w:rsid w:val="004F3D10"/>
    <w:rsid w:val="00500F9D"/>
    <w:rsid w:val="00512DD7"/>
    <w:rsid w:val="00513E62"/>
    <w:rsid w:val="00515758"/>
    <w:rsid w:val="00516463"/>
    <w:rsid w:val="005208A0"/>
    <w:rsid w:val="00521825"/>
    <w:rsid w:val="00521862"/>
    <w:rsid w:val="0052311F"/>
    <w:rsid w:val="00523AC7"/>
    <w:rsid w:val="005308D7"/>
    <w:rsid w:val="00536B01"/>
    <w:rsid w:val="00537D0F"/>
    <w:rsid w:val="0054477E"/>
    <w:rsid w:val="00544DCE"/>
    <w:rsid w:val="005450BB"/>
    <w:rsid w:val="00546537"/>
    <w:rsid w:val="005474A6"/>
    <w:rsid w:val="0054781C"/>
    <w:rsid w:val="00551476"/>
    <w:rsid w:val="00552904"/>
    <w:rsid w:val="00553194"/>
    <w:rsid w:val="00555084"/>
    <w:rsid w:val="005568A9"/>
    <w:rsid w:val="005570B8"/>
    <w:rsid w:val="0055712F"/>
    <w:rsid w:val="005627C0"/>
    <w:rsid w:val="00562D8A"/>
    <w:rsid w:val="0056514D"/>
    <w:rsid w:val="005656E4"/>
    <w:rsid w:val="0056753A"/>
    <w:rsid w:val="00567CC2"/>
    <w:rsid w:val="005707A6"/>
    <w:rsid w:val="00570CD5"/>
    <w:rsid w:val="00577876"/>
    <w:rsid w:val="00582712"/>
    <w:rsid w:val="00583642"/>
    <w:rsid w:val="00584546"/>
    <w:rsid w:val="00590F28"/>
    <w:rsid w:val="00591D35"/>
    <w:rsid w:val="005941EF"/>
    <w:rsid w:val="00597604"/>
    <w:rsid w:val="005A02AD"/>
    <w:rsid w:val="005A132D"/>
    <w:rsid w:val="005A3AAB"/>
    <w:rsid w:val="005A602C"/>
    <w:rsid w:val="005B6FA5"/>
    <w:rsid w:val="005C252C"/>
    <w:rsid w:val="005C53DD"/>
    <w:rsid w:val="005D5B12"/>
    <w:rsid w:val="005D6198"/>
    <w:rsid w:val="005D76C0"/>
    <w:rsid w:val="005E0964"/>
    <w:rsid w:val="005E55D1"/>
    <w:rsid w:val="005F0A24"/>
    <w:rsid w:val="005F2164"/>
    <w:rsid w:val="005F6A36"/>
    <w:rsid w:val="005F7DA5"/>
    <w:rsid w:val="006049BD"/>
    <w:rsid w:val="00610456"/>
    <w:rsid w:val="0061225A"/>
    <w:rsid w:val="006141CC"/>
    <w:rsid w:val="00614250"/>
    <w:rsid w:val="00614563"/>
    <w:rsid w:val="00615CC7"/>
    <w:rsid w:val="00615CDD"/>
    <w:rsid w:val="00616388"/>
    <w:rsid w:val="00620060"/>
    <w:rsid w:val="006225AE"/>
    <w:rsid w:val="00622670"/>
    <w:rsid w:val="00622E26"/>
    <w:rsid w:val="00634096"/>
    <w:rsid w:val="00637A6A"/>
    <w:rsid w:val="0064052C"/>
    <w:rsid w:val="00642F0A"/>
    <w:rsid w:val="00644699"/>
    <w:rsid w:val="00644C89"/>
    <w:rsid w:val="006458DB"/>
    <w:rsid w:val="00646701"/>
    <w:rsid w:val="0064704B"/>
    <w:rsid w:val="006520C0"/>
    <w:rsid w:val="00656F91"/>
    <w:rsid w:val="00660A03"/>
    <w:rsid w:val="00660DAE"/>
    <w:rsid w:val="006610D0"/>
    <w:rsid w:val="00661309"/>
    <w:rsid w:val="00661E4D"/>
    <w:rsid w:val="00664E7F"/>
    <w:rsid w:val="006718BA"/>
    <w:rsid w:val="00676EF0"/>
    <w:rsid w:val="006809E7"/>
    <w:rsid w:val="006817CB"/>
    <w:rsid w:val="00683DD3"/>
    <w:rsid w:val="0068465E"/>
    <w:rsid w:val="00687B00"/>
    <w:rsid w:val="006A0601"/>
    <w:rsid w:val="006A0645"/>
    <w:rsid w:val="006A5F04"/>
    <w:rsid w:val="006A737C"/>
    <w:rsid w:val="006B2A96"/>
    <w:rsid w:val="006B4765"/>
    <w:rsid w:val="006B52BA"/>
    <w:rsid w:val="006B6F6D"/>
    <w:rsid w:val="006C2746"/>
    <w:rsid w:val="006D0A78"/>
    <w:rsid w:val="006D2237"/>
    <w:rsid w:val="006D5FAB"/>
    <w:rsid w:val="006D62B0"/>
    <w:rsid w:val="006D6FAE"/>
    <w:rsid w:val="006E0017"/>
    <w:rsid w:val="006E48E8"/>
    <w:rsid w:val="006E515E"/>
    <w:rsid w:val="006E5637"/>
    <w:rsid w:val="006F1FDC"/>
    <w:rsid w:val="006F2DA2"/>
    <w:rsid w:val="007005B1"/>
    <w:rsid w:val="00700A9D"/>
    <w:rsid w:val="00703CC7"/>
    <w:rsid w:val="00706096"/>
    <w:rsid w:val="00707481"/>
    <w:rsid w:val="00711B2A"/>
    <w:rsid w:val="00712DFC"/>
    <w:rsid w:val="007137AC"/>
    <w:rsid w:val="007151B1"/>
    <w:rsid w:val="007204D2"/>
    <w:rsid w:val="00723FC3"/>
    <w:rsid w:val="007244D9"/>
    <w:rsid w:val="007332C9"/>
    <w:rsid w:val="007336A7"/>
    <w:rsid w:val="00734795"/>
    <w:rsid w:val="007407D1"/>
    <w:rsid w:val="00740A89"/>
    <w:rsid w:val="007461E1"/>
    <w:rsid w:val="0075646B"/>
    <w:rsid w:val="007578C2"/>
    <w:rsid w:val="007618F7"/>
    <w:rsid w:val="00763B03"/>
    <w:rsid w:val="0076637E"/>
    <w:rsid w:val="00773060"/>
    <w:rsid w:val="00774E14"/>
    <w:rsid w:val="007769AF"/>
    <w:rsid w:val="0078244F"/>
    <w:rsid w:val="00782639"/>
    <w:rsid w:val="0078327D"/>
    <w:rsid w:val="00785990"/>
    <w:rsid w:val="00790883"/>
    <w:rsid w:val="0079347A"/>
    <w:rsid w:val="00795FDC"/>
    <w:rsid w:val="007A5177"/>
    <w:rsid w:val="007A5D67"/>
    <w:rsid w:val="007A7858"/>
    <w:rsid w:val="007C11E5"/>
    <w:rsid w:val="007C7FAB"/>
    <w:rsid w:val="007D0DDD"/>
    <w:rsid w:val="007D1804"/>
    <w:rsid w:val="007D349B"/>
    <w:rsid w:val="007D54E4"/>
    <w:rsid w:val="007D5C0B"/>
    <w:rsid w:val="007E0BE6"/>
    <w:rsid w:val="007E1602"/>
    <w:rsid w:val="007E61DD"/>
    <w:rsid w:val="007E7311"/>
    <w:rsid w:val="007F062C"/>
    <w:rsid w:val="007F33E3"/>
    <w:rsid w:val="007F5883"/>
    <w:rsid w:val="007F5FDD"/>
    <w:rsid w:val="007F73DC"/>
    <w:rsid w:val="007F7F5E"/>
    <w:rsid w:val="00804F5F"/>
    <w:rsid w:val="00805838"/>
    <w:rsid w:val="00810BEC"/>
    <w:rsid w:val="00811C80"/>
    <w:rsid w:val="008255BE"/>
    <w:rsid w:val="00826208"/>
    <w:rsid w:val="00827103"/>
    <w:rsid w:val="00827823"/>
    <w:rsid w:val="00832D6D"/>
    <w:rsid w:val="00833D68"/>
    <w:rsid w:val="00844C41"/>
    <w:rsid w:val="00855BD8"/>
    <w:rsid w:val="00856B50"/>
    <w:rsid w:val="00861997"/>
    <w:rsid w:val="00862F95"/>
    <w:rsid w:val="00866BA6"/>
    <w:rsid w:val="00872144"/>
    <w:rsid w:val="0087220C"/>
    <w:rsid w:val="0087284E"/>
    <w:rsid w:val="0087366F"/>
    <w:rsid w:val="00876C22"/>
    <w:rsid w:val="00881769"/>
    <w:rsid w:val="008823CD"/>
    <w:rsid w:val="008824C5"/>
    <w:rsid w:val="008830E0"/>
    <w:rsid w:val="00884118"/>
    <w:rsid w:val="0088515B"/>
    <w:rsid w:val="00891108"/>
    <w:rsid w:val="008929A7"/>
    <w:rsid w:val="00894D9A"/>
    <w:rsid w:val="00896630"/>
    <w:rsid w:val="008A15B8"/>
    <w:rsid w:val="008A5071"/>
    <w:rsid w:val="008B00D5"/>
    <w:rsid w:val="008B3CBE"/>
    <w:rsid w:val="008C3688"/>
    <w:rsid w:val="008D19ED"/>
    <w:rsid w:val="008D3106"/>
    <w:rsid w:val="008D3E2B"/>
    <w:rsid w:val="008D4FAB"/>
    <w:rsid w:val="008D64D7"/>
    <w:rsid w:val="008E07E0"/>
    <w:rsid w:val="008E0BDB"/>
    <w:rsid w:val="008E3A24"/>
    <w:rsid w:val="008E6457"/>
    <w:rsid w:val="008E7BBA"/>
    <w:rsid w:val="008F0B26"/>
    <w:rsid w:val="008F1C5C"/>
    <w:rsid w:val="0090177C"/>
    <w:rsid w:val="00901791"/>
    <w:rsid w:val="009039D5"/>
    <w:rsid w:val="0090451F"/>
    <w:rsid w:val="00904F37"/>
    <w:rsid w:val="00905B43"/>
    <w:rsid w:val="009108C9"/>
    <w:rsid w:val="00910C88"/>
    <w:rsid w:val="00914068"/>
    <w:rsid w:val="00914712"/>
    <w:rsid w:val="00921FCB"/>
    <w:rsid w:val="00925762"/>
    <w:rsid w:val="00931369"/>
    <w:rsid w:val="00931727"/>
    <w:rsid w:val="009317EF"/>
    <w:rsid w:val="0093499A"/>
    <w:rsid w:val="00935E4A"/>
    <w:rsid w:val="0093687F"/>
    <w:rsid w:val="00937FC6"/>
    <w:rsid w:val="00941E9C"/>
    <w:rsid w:val="00944936"/>
    <w:rsid w:val="00946C28"/>
    <w:rsid w:val="009527EE"/>
    <w:rsid w:val="00954C6F"/>
    <w:rsid w:val="00957040"/>
    <w:rsid w:val="00961C2B"/>
    <w:rsid w:val="00962D1C"/>
    <w:rsid w:val="009678F0"/>
    <w:rsid w:val="009727D6"/>
    <w:rsid w:val="00972ECF"/>
    <w:rsid w:val="00973245"/>
    <w:rsid w:val="00974673"/>
    <w:rsid w:val="0097541C"/>
    <w:rsid w:val="009776E5"/>
    <w:rsid w:val="00980169"/>
    <w:rsid w:val="00981A51"/>
    <w:rsid w:val="0098319E"/>
    <w:rsid w:val="0099153B"/>
    <w:rsid w:val="0099169C"/>
    <w:rsid w:val="009921BB"/>
    <w:rsid w:val="009939A1"/>
    <w:rsid w:val="009A3262"/>
    <w:rsid w:val="009A50D4"/>
    <w:rsid w:val="009B073C"/>
    <w:rsid w:val="009B3628"/>
    <w:rsid w:val="009B526A"/>
    <w:rsid w:val="009B56D7"/>
    <w:rsid w:val="009B5725"/>
    <w:rsid w:val="009C2F8C"/>
    <w:rsid w:val="009C7AB6"/>
    <w:rsid w:val="009D0B3B"/>
    <w:rsid w:val="009D0BAC"/>
    <w:rsid w:val="009D14DC"/>
    <w:rsid w:val="009D2C1D"/>
    <w:rsid w:val="009D55E3"/>
    <w:rsid w:val="009D6DCD"/>
    <w:rsid w:val="009E1095"/>
    <w:rsid w:val="009E40AC"/>
    <w:rsid w:val="009E6ADF"/>
    <w:rsid w:val="00A0069C"/>
    <w:rsid w:val="00A01667"/>
    <w:rsid w:val="00A117E2"/>
    <w:rsid w:val="00A152FD"/>
    <w:rsid w:val="00A1694D"/>
    <w:rsid w:val="00A20CD6"/>
    <w:rsid w:val="00A21FB4"/>
    <w:rsid w:val="00A22769"/>
    <w:rsid w:val="00A26705"/>
    <w:rsid w:val="00A27B7A"/>
    <w:rsid w:val="00A30264"/>
    <w:rsid w:val="00A3026B"/>
    <w:rsid w:val="00A35799"/>
    <w:rsid w:val="00A35EC9"/>
    <w:rsid w:val="00A36BD1"/>
    <w:rsid w:val="00A416DD"/>
    <w:rsid w:val="00A417EC"/>
    <w:rsid w:val="00A434AF"/>
    <w:rsid w:val="00A4734E"/>
    <w:rsid w:val="00A515D6"/>
    <w:rsid w:val="00A52A2D"/>
    <w:rsid w:val="00A530E2"/>
    <w:rsid w:val="00A53900"/>
    <w:rsid w:val="00A543B7"/>
    <w:rsid w:val="00A5579E"/>
    <w:rsid w:val="00A5589A"/>
    <w:rsid w:val="00A55EEC"/>
    <w:rsid w:val="00A577B1"/>
    <w:rsid w:val="00A60421"/>
    <w:rsid w:val="00A609EE"/>
    <w:rsid w:val="00A700D0"/>
    <w:rsid w:val="00A73EF7"/>
    <w:rsid w:val="00A81871"/>
    <w:rsid w:val="00A914A3"/>
    <w:rsid w:val="00A91EB4"/>
    <w:rsid w:val="00A93443"/>
    <w:rsid w:val="00A9590E"/>
    <w:rsid w:val="00AA7209"/>
    <w:rsid w:val="00AB011B"/>
    <w:rsid w:val="00AB09FE"/>
    <w:rsid w:val="00AB1450"/>
    <w:rsid w:val="00AB4F29"/>
    <w:rsid w:val="00AB55FB"/>
    <w:rsid w:val="00AC0B5D"/>
    <w:rsid w:val="00AC54B1"/>
    <w:rsid w:val="00AC5657"/>
    <w:rsid w:val="00AC6072"/>
    <w:rsid w:val="00AC7AC8"/>
    <w:rsid w:val="00AD0A7E"/>
    <w:rsid w:val="00AD0D13"/>
    <w:rsid w:val="00AD60D7"/>
    <w:rsid w:val="00AE402B"/>
    <w:rsid w:val="00AE732D"/>
    <w:rsid w:val="00AF1C88"/>
    <w:rsid w:val="00AF20E2"/>
    <w:rsid w:val="00AF4BDB"/>
    <w:rsid w:val="00B05C17"/>
    <w:rsid w:val="00B07D9E"/>
    <w:rsid w:val="00B2061B"/>
    <w:rsid w:val="00B25407"/>
    <w:rsid w:val="00B27B7F"/>
    <w:rsid w:val="00B32AAF"/>
    <w:rsid w:val="00B33AE3"/>
    <w:rsid w:val="00B33F1C"/>
    <w:rsid w:val="00B36E83"/>
    <w:rsid w:val="00B3748B"/>
    <w:rsid w:val="00B37E3E"/>
    <w:rsid w:val="00B37E68"/>
    <w:rsid w:val="00B40F98"/>
    <w:rsid w:val="00B42041"/>
    <w:rsid w:val="00B43FF7"/>
    <w:rsid w:val="00B4560E"/>
    <w:rsid w:val="00B459F1"/>
    <w:rsid w:val="00B51523"/>
    <w:rsid w:val="00B522D5"/>
    <w:rsid w:val="00B55471"/>
    <w:rsid w:val="00B554A9"/>
    <w:rsid w:val="00B5605A"/>
    <w:rsid w:val="00B56172"/>
    <w:rsid w:val="00B5722C"/>
    <w:rsid w:val="00B576F1"/>
    <w:rsid w:val="00B57B1D"/>
    <w:rsid w:val="00B61DCA"/>
    <w:rsid w:val="00B6296D"/>
    <w:rsid w:val="00B63FE1"/>
    <w:rsid w:val="00B66215"/>
    <w:rsid w:val="00B66C15"/>
    <w:rsid w:val="00B70909"/>
    <w:rsid w:val="00B713D8"/>
    <w:rsid w:val="00B76FE7"/>
    <w:rsid w:val="00B77472"/>
    <w:rsid w:val="00B81D46"/>
    <w:rsid w:val="00B8205D"/>
    <w:rsid w:val="00B82DE4"/>
    <w:rsid w:val="00B8774A"/>
    <w:rsid w:val="00B92E64"/>
    <w:rsid w:val="00B96DF9"/>
    <w:rsid w:val="00B979C6"/>
    <w:rsid w:val="00B97A88"/>
    <w:rsid w:val="00BA26A5"/>
    <w:rsid w:val="00BA3C17"/>
    <w:rsid w:val="00BA59C4"/>
    <w:rsid w:val="00BB1EB1"/>
    <w:rsid w:val="00BB3842"/>
    <w:rsid w:val="00BB670F"/>
    <w:rsid w:val="00BC06E9"/>
    <w:rsid w:val="00BC0A32"/>
    <w:rsid w:val="00BC0C43"/>
    <w:rsid w:val="00BC3DD1"/>
    <w:rsid w:val="00BC4252"/>
    <w:rsid w:val="00BC5F83"/>
    <w:rsid w:val="00BC6190"/>
    <w:rsid w:val="00BD0FDE"/>
    <w:rsid w:val="00BD125A"/>
    <w:rsid w:val="00BD27E5"/>
    <w:rsid w:val="00BD5D9E"/>
    <w:rsid w:val="00BE0F23"/>
    <w:rsid w:val="00BE16F5"/>
    <w:rsid w:val="00BE174C"/>
    <w:rsid w:val="00BE25DA"/>
    <w:rsid w:val="00BE2EC3"/>
    <w:rsid w:val="00BE3321"/>
    <w:rsid w:val="00BE3F5B"/>
    <w:rsid w:val="00BE49B1"/>
    <w:rsid w:val="00BE5AA9"/>
    <w:rsid w:val="00BE6351"/>
    <w:rsid w:val="00BE7235"/>
    <w:rsid w:val="00BF0128"/>
    <w:rsid w:val="00BF0DF0"/>
    <w:rsid w:val="00BF6CD8"/>
    <w:rsid w:val="00C00ACA"/>
    <w:rsid w:val="00C01173"/>
    <w:rsid w:val="00C0213D"/>
    <w:rsid w:val="00C04175"/>
    <w:rsid w:val="00C06502"/>
    <w:rsid w:val="00C10010"/>
    <w:rsid w:val="00C10704"/>
    <w:rsid w:val="00C10B3E"/>
    <w:rsid w:val="00C15E8E"/>
    <w:rsid w:val="00C22488"/>
    <w:rsid w:val="00C2365E"/>
    <w:rsid w:val="00C2378F"/>
    <w:rsid w:val="00C25029"/>
    <w:rsid w:val="00C27703"/>
    <w:rsid w:val="00C32247"/>
    <w:rsid w:val="00C3259C"/>
    <w:rsid w:val="00C33E5D"/>
    <w:rsid w:val="00C33FDE"/>
    <w:rsid w:val="00C34CEA"/>
    <w:rsid w:val="00C44524"/>
    <w:rsid w:val="00C46219"/>
    <w:rsid w:val="00C5072C"/>
    <w:rsid w:val="00C51C6A"/>
    <w:rsid w:val="00C5296C"/>
    <w:rsid w:val="00C538AF"/>
    <w:rsid w:val="00C61518"/>
    <w:rsid w:val="00C617D9"/>
    <w:rsid w:val="00C61C27"/>
    <w:rsid w:val="00C65148"/>
    <w:rsid w:val="00C663C4"/>
    <w:rsid w:val="00C66EF0"/>
    <w:rsid w:val="00C74D84"/>
    <w:rsid w:val="00C750E3"/>
    <w:rsid w:val="00C75F4B"/>
    <w:rsid w:val="00C76BCE"/>
    <w:rsid w:val="00C80787"/>
    <w:rsid w:val="00C815C1"/>
    <w:rsid w:val="00C81B3B"/>
    <w:rsid w:val="00C840F1"/>
    <w:rsid w:val="00C84645"/>
    <w:rsid w:val="00CA17F8"/>
    <w:rsid w:val="00CA4FDD"/>
    <w:rsid w:val="00CA518D"/>
    <w:rsid w:val="00CB38AD"/>
    <w:rsid w:val="00CB59B7"/>
    <w:rsid w:val="00CC3791"/>
    <w:rsid w:val="00CC6657"/>
    <w:rsid w:val="00CD00BF"/>
    <w:rsid w:val="00CD3002"/>
    <w:rsid w:val="00CD300C"/>
    <w:rsid w:val="00CD7C01"/>
    <w:rsid w:val="00CE4F61"/>
    <w:rsid w:val="00CE775F"/>
    <w:rsid w:val="00CF55BD"/>
    <w:rsid w:val="00D0014B"/>
    <w:rsid w:val="00D00DF7"/>
    <w:rsid w:val="00D02537"/>
    <w:rsid w:val="00D07BA7"/>
    <w:rsid w:val="00D111E8"/>
    <w:rsid w:val="00D114D1"/>
    <w:rsid w:val="00D11E87"/>
    <w:rsid w:val="00D13880"/>
    <w:rsid w:val="00D20B82"/>
    <w:rsid w:val="00D23C54"/>
    <w:rsid w:val="00D2610E"/>
    <w:rsid w:val="00D3120C"/>
    <w:rsid w:val="00D32188"/>
    <w:rsid w:val="00D401A6"/>
    <w:rsid w:val="00D40749"/>
    <w:rsid w:val="00D426F4"/>
    <w:rsid w:val="00D4313E"/>
    <w:rsid w:val="00D44A10"/>
    <w:rsid w:val="00D456C6"/>
    <w:rsid w:val="00D46A0C"/>
    <w:rsid w:val="00D503F0"/>
    <w:rsid w:val="00D512C9"/>
    <w:rsid w:val="00D5227F"/>
    <w:rsid w:val="00D5326C"/>
    <w:rsid w:val="00D537E4"/>
    <w:rsid w:val="00D543DE"/>
    <w:rsid w:val="00D553C1"/>
    <w:rsid w:val="00D57683"/>
    <w:rsid w:val="00D626C7"/>
    <w:rsid w:val="00D631C0"/>
    <w:rsid w:val="00D6427C"/>
    <w:rsid w:val="00D67B3F"/>
    <w:rsid w:val="00D714DF"/>
    <w:rsid w:val="00D71F58"/>
    <w:rsid w:val="00D7289C"/>
    <w:rsid w:val="00D757F6"/>
    <w:rsid w:val="00D77F5C"/>
    <w:rsid w:val="00D862C4"/>
    <w:rsid w:val="00D87EE2"/>
    <w:rsid w:val="00D92C97"/>
    <w:rsid w:val="00D92D10"/>
    <w:rsid w:val="00D92DBF"/>
    <w:rsid w:val="00D92E7C"/>
    <w:rsid w:val="00D930E0"/>
    <w:rsid w:val="00D9565D"/>
    <w:rsid w:val="00DA093C"/>
    <w:rsid w:val="00DA2EBD"/>
    <w:rsid w:val="00DA62E6"/>
    <w:rsid w:val="00DB07F9"/>
    <w:rsid w:val="00DB0ABD"/>
    <w:rsid w:val="00DB26E8"/>
    <w:rsid w:val="00DB7C53"/>
    <w:rsid w:val="00DC125D"/>
    <w:rsid w:val="00DC13A7"/>
    <w:rsid w:val="00DC2F7A"/>
    <w:rsid w:val="00DC7DC1"/>
    <w:rsid w:val="00DD050C"/>
    <w:rsid w:val="00DD27C7"/>
    <w:rsid w:val="00DD5D9A"/>
    <w:rsid w:val="00DE279C"/>
    <w:rsid w:val="00DE2F2A"/>
    <w:rsid w:val="00DE735E"/>
    <w:rsid w:val="00DF070C"/>
    <w:rsid w:val="00DF1C42"/>
    <w:rsid w:val="00DF34B7"/>
    <w:rsid w:val="00DF3CEE"/>
    <w:rsid w:val="00DF430E"/>
    <w:rsid w:val="00DF4A1A"/>
    <w:rsid w:val="00E01209"/>
    <w:rsid w:val="00E037E8"/>
    <w:rsid w:val="00E05150"/>
    <w:rsid w:val="00E119AC"/>
    <w:rsid w:val="00E11F2F"/>
    <w:rsid w:val="00E12BCF"/>
    <w:rsid w:val="00E13597"/>
    <w:rsid w:val="00E14B21"/>
    <w:rsid w:val="00E15C5B"/>
    <w:rsid w:val="00E21E05"/>
    <w:rsid w:val="00E23AEB"/>
    <w:rsid w:val="00E24D9F"/>
    <w:rsid w:val="00E30B13"/>
    <w:rsid w:val="00E3176F"/>
    <w:rsid w:val="00E331EC"/>
    <w:rsid w:val="00E3323D"/>
    <w:rsid w:val="00E33307"/>
    <w:rsid w:val="00E338F2"/>
    <w:rsid w:val="00E33ED2"/>
    <w:rsid w:val="00E34B0F"/>
    <w:rsid w:val="00E350C7"/>
    <w:rsid w:val="00E353BE"/>
    <w:rsid w:val="00E44FE5"/>
    <w:rsid w:val="00E45DF4"/>
    <w:rsid w:val="00E51A2B"/>
    <w:rsid w:val="00E53E64"/>
    <w:rsid w:val="00E65ED6"/>
    <w:rsid w:val="00E66144"/>
    <w:rsid w:val="00E75531"/>
    <w:rsid w:val="00E80F90"/>
    <w:rsid w:val="00E85440"/>
    <w:rsid w:val="00E9163B"/>
    <w:rsid w:val="00E91DAD"/>
    <w:rsid w:val="00E9216B"/>
    <w:rsid w:val="00E92939"/>
    <w:rsid w:val="00E93135"/>
    <w:rsid w:val="00E939AE"/>
    <w:rsid w:val="00E93A27"/>
    <w:rsid w:val="00E93CC9"/>
    <w:rsid w:val="00E95590"/>
    <w:rsid w:val="00EA2976"/>
    <w:rsid w:val="00EB0D7A"/>
    <w:rsid w:val="00EB39BB"/>
    <w:rsid w:val="00EB5D31"/>
    <w:rsid w:val="00EB5F68"/>
    <w:rsid w:val="00EC13B2"/>
    <w:rsid w:val="00EC4F6F"/>
    <w:rsid w:val="00EC5044"/>
    <w:rsid w:val="00EC572A"/>
    <w:rsid w:val="00ED22D2"/>
    <w:rsid w:val="00ED32A3"/>
    <w:rsid w:val="00ED6442"/>
    <w:rsid w:val="00ED7561"/>
    <w:rsid w:val="00EE0034"/>
    <w:rsid w:val="00EE06BB"/>
    <w:rsid w:val="00EE28A4"/>
    <w:rsid w:val="00EE7D9E"/>
    <w:rsid w:val="00EF0C79"/>
    <w:rsid w:val="00EF5CB1"/>
    <w:rsid w:val="00EF6402"/>
    <w:rsid w:val="00F000A1"/>
    <w:rsid w:val="00F03802"/>
    <w:rsid w:val="00F0599E"/>
    <w:rsid w:val="00F102AF"/>
    <w:rsid w:val="00F10DF3"/>
    <w:rsid w:val="00F1112B"/>
    <w:rsid w:val="00F12EB4"/>
    <w:rsid w:val="00F14140"/>
    <w:rsid w:val="00F1568E"/>
    <w:rsid w:val="00F17609"/>
    <w:rsid w:val="00F2418B"/>
    <w:rsid w:val="00F24ED7"/>
    <w:rsid w:val="00F30D0F"/>
    <w:rsid w:val="00F34018"/>
    <w:rsid w:val="00F35EF8"/>
    <w:rsid w:val="00F36BB9"/>
    <w:rsid w:val="00F36E3F"/>
    <w:rsid w:val="00F3742E"/>
    <w:rsid w:val="00F4223F"/>
    <w:rsid w:val="00F42732"/>
    <w:rsid w:val="00F45C21"/>
    <w:rsid w:val="00F54DA8"/>
    <w:rsid w:val="00F56192"/>
    <w:rsid w:val="00F6088C"/>
    <w:rsid w:val="00F61E65"/>
    <w:rsid w:val="00F6587B"/>
    <w:rsid w:val="00F7039A"/>
    <w:rsid w:val="00F74073"/>
    <w:rsid w:val="00F77E0B"/>
    <w:rsid w:val="00F80124"/>
    <w:rsid w:val="00F82500"/>
    <w:rsid w:val="00F82F0F"/>
    <w:rsid w:val="00F8797A"/>
    <w:rsid w:val="00F95D00"/>
    <w:rsid w:val="00F95E89"/>
    <w:rsid w:val="00F96240"/>
    <w:rsid w:val="00F96C12"/>
    <w:rsid w:val="00FA4420"/>
    <w:rsid w:val="00FA64D8"/>
    <w:rsid w:val="00FB1DCF"/>
    <w:rsid w:val="00FB2370"/>
    <w:rsid w:val="00FB4662"/>
    <w:rsid w:val="00FB638E"/>
    <w:rsid w:val="00FC0681"/>
    <w:rsid w:val="00FC1030"/>
    <w:rsid w:val="00FC1757"/>
    <w:rsid w:val="00FC53AE"/>
    <w:rsid w:val="00FC6249"/>
    <w:rsid w:val="00FD0A63"/>
    <w:rsid w:val="00FD17C8"/>
    <w:rsid w:val="00FD2A6A"/>
    <w:rsid w:val="00FD3D20"/>
    <w:rsid w:val="00FD3E69"/>
    <w:rsid w:val="00FD7656"/>
    <w:rsid w:val="00FD7CB3"/>
    <w:rsid w:val="00FE0172"/>
    <w:rsid w:val="00FE392F"/>
    <w:rsid w:val="00FE4C78"/>
    <w:rsid w:val="00FE65D1"/>
    <w:rsid w:val="00FE718F"/>
    <w:rsid w:val="00FF17BB"/>
    <w:rsid w:val="00FF3D75"/>
    <w:rsid w:val="00FF4B15"/>
    <w:rsid w:val="00FF765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69C"/>
    <w:pPr>
      <w:spacing w:before="120" w:after="120" w:line="360" w:lineRule="auto"/>
    </w:pPr>
    <w:rPr>
      <w:rFonts w:ascii="Tahoma" w:hAnsi="Tahoma"/>
      <w:szCs w:val="24"/>
    </w:rPr>
  </w:style>
  <w:style w:type="paragraph" w:styleId="Heading1">
    <w:name w:val="heading 1"/>
    <w:basedOn w:val="Normal"/>
    <w:next w:val="Normal"/>
    <w:qFormat/>
    <w:rsid w:val="00FE4C78"/>
    <w:pPr>
      <w:keepNext/>
      <w:numPr>
        <w:numId w:val="11"/>
      </w:numPr>
      <w:spacing w:before="240" w:after="60"/>
      <w:outlineLvl w:val="0"/>
    </w:pPr>
    <w:rPr>
      <w:rFonts w:ascii="Arial" w:hAnsi="Arial" w:cs="Arial"/>
      <w:b/>
      <w:bCs/>
      <w:kern w:val="32"/>
      <w:sz w:val="28"/>
      <w:szCs w:val="32"/>
    </w:rPr>
  </w:style>
  <w:style w:type="paragraph" w:styleId="Heading2">
    <w:name w:val="heading 2"/>
    <w:basedOn w:val="Normal"/>
    <w:next w:val="Normal-2"/>
    <w:link w:val="Heading2Char"/>
    <w:qFormat/>
    <w:rsid w:val="00553194"/>
    <w:pPr>
      <w:keepNext/>
      <w:numPr>
        <w:ilvl w:val="1"/>
        <w:numId w:val="11"/>
      </w:numPr>
      <w:spacing w:before="240" w:after="60"/>
      <w:outlineLvl w:val="1"/>
    </w:pPr>
    <w:rPr>
      <w:rFonts w:ascii="Helvetica" w:hAnsi="Helvetica" w:cs="Arial"/>
      <w:b/>
      <w:bCs/>
      <w:iCs/>
      <w:sz w:val="28"/>
      <w:szCs w:val="28"/>
    </w:rPr>
  </w:style>
  <w:style w:type="paragraph" w:styleId="Heading3">
    <w:name w:val="heading 3"/>
    <w:basedOn w:val="Normal"/>
    <w:next w:val="Normal-3"/>
    <w:qFormat/>
    <w:rsid w:val="00553194"/>
    <w:pPr>
      <w:keepNext/>
      <w:numPr>
        <w:ilvl w:val="2"/>
        <w:numId w:val="11"/>
      </w:numPr>
      <w:spacing w:before="240" w:after="60"/>
      <w:outlineLvl w:val="2"/>
    </w:pPr>
    <w:rPr>
      <w:rFonts w:ascii="Helvetica" w:hAnsi="Helvetica" w:cs="Arial"/>
      <w:b/>
      <w:bCs/>
      <w:sz w:val="22"/>
      <w:szCs w:val="26"/>
    </w:rPr>
  </w:style>
  <w:style w:type="paragraph" w:styleId="Heading4">
    <w:name w:val="heading 4"/>
    <w:basedOn w:val="Heading3"/>
    <w:next w:val="Normal-3"/>
    <w:qFormat/>
    <w:rsid w:val="00553194"/>
    <w:pPr>
      <w:numPr>
        <w:ilvl w:val="0"/>
        <w:numId w:val="0"/>
      </w:numPr>
      <w:ind w:left="567"/>
      <w:outlineLvl w:val="3"/>
    </w:pPr>
    <w:rPr>
      <w:bCs w:val="0"/>
      <w:sz w:val="20"/>
      <w:szCs w:val="28"/>
    </w:rPr>
  </w:style>
  <w:style w:type="paragraph" w:styleId="Heading5">
    <w:name w:val="heading 5"/>
    <w:basedOn w:val="Heading4"/>
    <w:next w:val="Normal-3"/>
    <w:qFormat/>
    <w:rsid w:val="003243C1"/>
    <w:pPr>
      <w:outlineLvl w:val="4"/>
    </w:pPr>
    <w:rPr>
      <w:bCs/>
      <w:i/>
      <w:iCs/>
      <w:szCs w:val="26"/>
    </w:rPr>
  </w:style>
  <w:style w:type="paragraph" w:styleId="Heading6">
    <w:name w:val="heading 6"/>
    <w:basedOn w:val="Heading4"/>
    <w:next w:val="Normal-3"/>
    <w:qFormat/>
    <w:rsid w:val="003243C1"/>
    <w:pPr>
      <w:outlineLvl w:val="5"/>
    </w:pPr>
    <w:rPr>
      <w:b w:val="0"/>
      <w:bCs/>
      <w:szCs w:val="22"/>
    </w:rPr>
  </w:style>
  <w:style w:type="paragraph" w:styleId="Heading7">
    <w:name w:val="heading 7"/>
    <w:basedOn w:val="Heading4"/>
    <w:next w:val="Normal-3"/>
    <w:qFormat/>
    <w:rsid w:val="003243C1"/>
    <w:pPr>
      <w:outlineLvl w:val="6"/>
    </w:pPr>
    <w:rPr>
      <w:b w:val="0"/>
      <w:i/>
    </w:rPr>
  </w:style>
  <w:style w:type="paragraph" w:styleId="Heading8">
    <w:name w:val="heading 8"/>
    <w:basedOn w:val="Normal"/>
    <w:next w:val="Normal"/>
    <w:qFormat/>
    <w:rsid w:val="003243C1"/>
    <w:pPr>
      <w:spacing w:before="240" w:after="60"/>
      <w:outlineLvl w:val="7"/>
    </w:pPr>
    <w:rPr>
      <w:rFonts w:ascii="Times New Roman" w:hAnsi="Times New Roman"/>
      <w:i/>
      <w:iCs/>
      <w:sz w:val="24"/>
    </w:rPr>
  </w:style>
  <w:style w:type="paragraph" w:styleId="Heading9">
    <w:name w:val="heading 9"/>
    <w:basedOn w:val="Normal"/>
    <w:next w:val="Normal"/>
    <w:qFormat/>
    <w:rsid w:val="003243C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3"/>
    <w:semiHidden/>
    <w:rsid w:val="00FE4C78"/>
    <w:rPr>
      <w:rFonts w:ascii="Tahoma" w:hAnsi="Tahoma"/>
    </w:rPr>
  </w:style>
  <w:style w:type="paragraph" w:customStyle="1" w:styleId="Normal-2">
    <w:name w:val="Normal-2"/>
    <w:basedOn w:val="Normal"/>
    <w:rsid w:val="00FE4C78"/>
    <w:pPr>
      <w:ind w:left="284"/>
    </w:pPr>
  </w:style>
  <w:style w:type="paragraph" w:customStyle="1" w:styleId="Normal-3">
    <w:name w:val="Normal-3"/>
    <w:basedOn w:val="Normal"/>
    <w:rsid w:val="00FE4C78"/>
    <w:pPr>
      <w:ind w:left="567"/>
    </w:pPr>
  </w:style>
  <w:style w:type="numbering" w:styleId="1ai">
    <w:name w:val="Outline List 1"/>
    <w:basedOn w:val="NoList"/>
    <w:semiHidden/>
    <w:rsid w:val="003243C1"/>
    <w:pPr>
      <w:numPr>
        <w:numId w:val="13"/>
      </w:numPr>
    </w:pPr>
  </w:style>
  <w:style w:type="numbering" w:styleId="ArticleSection">
    <w:name w:val="Outline List 3"/>
    <w:basedOn w:val="NoList"/>
    <w:semiHidden/>
    <w:rsid w:val="003243C1"/>
    <w:pPr>
      <w:numPr>
        <w:numId w:val="14"/>
      </w:numPr>
    </w:pPr>
  </w:style>
  <w:style w:type="paragraph" w:styleId="BlockText">
    <w:name w:val="Block Text"/>
    <w:basedOn w:val="Normal"/>
    <w:semiHidden/>
    <w:rsid w:val="003243C1"/>
    <w:pPr>
      <w:ind w:left="1440" w:right="1440"/>
    </w:pPr>
  </w:style>
  <w:style w:type="paragraph" w:styleId="BodyText">
    <w:name w:val="Body Text"/>
    <w:basedOn w:val="Normal"/>
    <w:semiHidden/>
    <w:rsid w:val="003243C1"/>
  </w:style>
  <w:style w:type="paragraph" w:styleId="BodyText2">
    <w:name w:val="Body Text 2"/>
    <w:basedOn w:val="Normal"/>
    <w:semiHidden/>
    <w:rsid w:val="003243C1"/>
    <w:pPr>
      <w:spacing w:line="480" w:lineRule="auto"/>
    </w:pPr>
  </w:style>
  <w:style w:type="paragraph" w:styleId="BodyText3">
    <w:name w:val="Body Text 3"/>
    <w:basedOn w:val="Normal"/>
    <w:semiHidden/>
    <w:rsid w:val="003243C1"/>
    <w:rPr>
      <w:sz w:val="16"/>
      <w:szCs w:val="16"/>
    </w:rPr>
  </w:style>
  <w:style w:type="paragraph" w:styleId="BodyTextFirstIndent">
    <w:name w:val="Body Text First Indent"/>
    <w:basedOn w:val="BodyText"/>
    <w:semiHidden/>
    <w:rsid w:val="003243C1"/>
    <w:pPr>
      <w:ind w:firstLine="210"/>
    </w:pPr>
  </w:style>
  <w:style w:type="paragraph" w:styleId="BodyTextIndent">
    <w:name w:val="Body Text Indent"/>
    <w:basedOn w:val="Normal"/>
    <w:semiHidden/>
    <w:rsid w:val="003243C1"/>
    <w:pPr>
      <w:ind w:left="283"/>
    </w:pPr>
  </w:style>
  <w:style w:type="paragraph" w:styleId="BodyTextFirstIndent2">
    <w:name w:val="Body Text First Indent 2"/>
    <w:basedOn w:val="BodyTextIndent"/>
    <w:semiHidden/>
    <w:rsid w:val="003243C1"/>
    <w:pPr>
      <w:ind w:firstLine="210"/>
    </w:pPr>
  </w:style>
  <w:style w:type="paragraph" w:styleId="BodyTextIndent2">
    <w:name w:val="Body Text Indent 2"/>
    <w:basedOn w:val="Normal"/>
    <w:semiHidden/>
    <w:rsid w:val="003243C1"/>
    <w:pPr>
      <w:spacing w:line="480" w:lineRule="auto"/>
      <w:ind w:left="283"/>
    </w:pPr>
  </w:style>
  <w:style w:type="paragraph" w:styleId="BodyTextIndent3">
    <w:name w:val="Body Text Indent 3"/>
    <w:basedOn w:val="Normal"/>
    <w:semiHidden/>
    <w:rsid w:val="003243C1"/>
    <w:pPr>
      <w:ind w:left="283"/>
    </w:pPr>
    <w:rPr>
      <w:sz w:val="16"/>
      <w:szCs w:val="16"/>
    </w:rPr>
  </w:style>
  <w:style w:type="paragraph" w:styleId="Closing">
    <w:name w:val="Closing"/>
    <w:basedOn w:val="Normal"/>
    <w:semiHidden/>
    <w:rsid w:val="003243C1"/>
    <w:pPr>
      <w:ind w:left="4252"/>
    </w:pPr>
  </w:style>
  <w:style w:type="paragraph" w:styleId="Date">
    <w:name w:val="Date"/>
    <w:basedOn w:val="Normal"/>
    <w:next w:val="Normal"/>
    <w:semiHidden/>
    <w:rsid w:val="003243C1"/>
  </w:style>
  <w:style w:type="paragraph" w:styleId="E-mailSignature">
    <w:name w:val="E-mail Signature"/>
    <w:basedOn w:val="Normal"/>
    <w:semiHidden/>
    <w:rsid w:val="003243C1"/>
  </w:style>
  <w:style w:type="character" w:styleId="Emphasis">
    <w:name w:val="Emphasis"/>
    <w:basedOn w:val="DefaultParagraphFont"/>
    <w:uiPriority w:val="20"/>
    <w:qFormat/>
    <w:rsid w:val="003243C1"/>
    <w:rPr>
      <w:i/>
      <w:iCs/>
    </w:rPr>
  </w:style>
  <w:style w:type="paragraph" w:styleId="EnvelopeAddress">
    <w:name w:val="envelope address"/>
    <w:basedOn w:val="Normal"/>
    <w:semiHidden/>
    <w:rsid w:val="003243C1"/>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3243C1"/>
    <w:rPr>
      <w:rFonts w:ascii="Arial" w:hAnsi="Arial" w:cs="Arial"/>
      <w:szCs w:val="20"/>
    </w:rPr>
  </w:style>
  <w:style w:type="character" w:styleId="FollowedHyperlink">
    <w:name w:val="FollowedHyperlink"/>
    <w:basedOn w:val="DefaultParagraphFont"/>
    <w:semiHidden/>
    <w:rsid w:val="003243C1"/>
    <w:rPr>
      <w:color w:val="800080"/>
      <w:u w:val="single"/>
    </w:rPr>
  </w:style>
  <w:style w:type="paragraph" w:styleId="Footer">
    <w:name w:val="footer"/>
    <w:basedOn w:val="Normal"/>
    <w:link w:val="FooterChar"/>
    <w:uiPriority w:val="99"/>
    <w:rsid w:val="007461E1"/>
    <w:pPr>
      <w:tabs>
        <w:tab w:val="center" w:pos="4153"/>
        <w:tab w:val="right" w:pos="8306"/>
      </w:tabs>
      <w:spacing w:before="0" w:after="0" w:line="240" w:lineRule="auto"/>
    </w:pPr>
    <w:rPr>
      <w:sz w:val="18"/>
    </w:rPr>
  </w:style>
  <w:style w:type="character" w:styleId="HTMLAcronym">
    <w:name w:val="HTML Acronym"/>
    <w:basedOn w:val="DefaultParagraphFont"/>
    <w:semiHidden/>
    <w:rsid w:val="003243C1"/>
  </w:style>
  <w:style w:type="paragraph" w:styleId="HTMLAddress">
    <w:name w:val="HTML Address"/>
    <w:basedOn w:val="Normal"/>
    <w:semiHidden/>
    <w:rsid w:val="003243C1"/>
    <w:rPr>
      <w:i/>
      <w:iCs/>
    </w:rPr>
  </w:style>
  <w:style w:type="character" w:styleId="HTMLCite">
    <w:name w:val="HTML Cite"/>
    <w:basedOn w:val="DefaultParagraphFont"/>
    <w:semiHidden/>
    <w:rsid w:val="003243C1"/>
    <w:rPr>
      <w:i/>
      <w:iCs/>
    </w:rPr>
  </w:style>
  <w:style w:type="character" w:styleId="HTMLCode">
    <w:name w:val="HTML Code"/>
    <w:basedOn w:val="DefaultParagraphFont"/>
    <w:semiHidden/>
    <w:rsid w:val="003243C1"/>
    <w:rPr>
      <w:rFonts w:ascii="Courier New" w:hAnsi="Courier New" w:cs="Courier New"/>
      <w:sz w:val="20"/>
      <w:szCs w:val="20"/>
    </w:rPr>
  </w:style>
  <w:style w:type="character" w:styleId="HTMLDefinition">
    <w:name w:val="HTML Definition"/>
    <w:basedOn w:val="DefaultParagraphFont"/>
    <w:semiHidden/>
    <w:rsid w:val="003243C1"/>
    <w:rPr>
      <w:i/>
      <w:iCs/>
    </w:rPr>
  </w:style>
  <w:style w:type="character" w:styleId="HTMLKeyboard">
    <w:name w:val="HTML Keyboard"/>
    <w:basedOn w:val="DefaultParagraphFont"/>
    <w:semiHidden/>
    <w:rsid w:val="003243C1"/>
    <w:rPr>
      <w:rFonts w:ascii="Courier New" w:hAnsi="Courier New" w:cs="Courier New"/>
      <w:sz w:val="20"/>
      <w:szCs w:val="20"/>
    </w:rPr>
  </w:style>
  <w:style w:type="paragraph" w:styleId="HTMLPreformatted">
    <w:name w:val="HTML Preformatted"/>
    <w:basedOn w:val="Normal"/>
    <w:semiHidden/>
    <w:rsid w:val="003243C1"/>
    <w:rPr>
      <w:rFonts w:ascii="Courier New" w:hAnsi="Courier New" w:cs="Courier New"/>
      <w:szCs w:val="20"/>
    </w:rPr>
  </w:style>
  <w:style w:type="character" w:styleId="HTMLSample">
    <w:name w:val="HTML Sample"/>
    <w:basedOn w:val="DefaultParagraphFont"/>
    <w:semiHidden/>
    <w:rsid w:val="003243C1"/>
    <w:rPr>
      <w:rFonts w:ascii="Courier New" w:hAnsi="Courier New" w:cs="Courier New"/>
    </w:rPr>
  </w:style>
  <w:style w:type="character" w:styleId="HTMLTypewriter">
    <w:name w:val="HTML Typewriter"/>
    <w:basedOn w:val="DefaultParagraphFont"/>
    <w:semiHidden/>
    <w:rsid w:val="003243C1"/>
    <w:rPr>
      <w:rFonts w:ascii="Courier New" w:hAnsi="Courier New" w:cs="Courier New"/>
      <w:sz w:val="20"/>
      <w:szCs w:val="20"/>
    </w:rPr>
  </w:style>
  <w:style w:type="character" w:styleId="HTMLVariable">
    <w:name w:val="HTML Variable"/>
    <w:basedOn w:val="DefaultParagraphFont"/>
    <w:semiHidden/>
    <w:rsid w:val="003243C1"/>
    <w:rPr>
      <w:i/>
      <w:iCs/>
    </w:rPr>
  </w:style>
  <w:style w:type="character" w:styleId="Hyperlink">
    <w:name w:val="Hyperlink"/>
    <w:basedOn w:val="DefaultParagraphFont"/>
    <w:rsid w:val="003243C1"/>
    <w:rPr>
      <w:color w:val="0000FF"/>
      <w:u w:val="single"/>
    </w:rPr>
  </w:style>
  <w:style w:type="character" w:styleId="LineNumber">
    <w:name w:val="line number"/>
    <w:basedOn w:val="DefaultParagraphFont"/>
    <w:semiHidden/>
    <w:rsid w:val="003243C1"/>
  </w:style>
  <w:style w:type="paragraph" w:styleId="List">
    <w:name w:val="List"/>
    <w:basedOn w:val="Normal"/>
    <w:semiHidden/>
    <w:rsid w:val="003243C1"/>
    <w:pPr>
      <w:ind w:left="283" w:hanging="283"/>
    </w:pPr>
  </w:style>
  <w:style w:type="paragraph" w:styleId="List2">
    <w:name w:val="List 2"/>
    <w:basedOn w:val="Normal"/>
    <w:semiHidden/>
    <w:rsid w:val="003243C1"/>
    <w:pPr>
      <w:ind w:left="566" w:hanging="283"/>
    </w:pPr>
  </w:style>
  <w:style w:type="paragraph" w:styleId="List3">
    <w:name w:val="List 3"/>
    <w:basedOn w:val="Normal"/>
    <w:semiHidden/>
    <w:rsid w:val="003243C1"/>
    <w:pPr>
      <w:ind w:left="849" w:hanging="283"/>
    </w:pPr>
  </w:style>
  <w:style w:type="paragraph" w:styleId="List4">
    <w:name w:val="List 4"/>
    <w:basedOn w:val="Normal"/>
    <w:semiHidden/>
    <w:rsid w:val="003243C1"/>
    <w:pPr>
      <w:ind w:left="1132" w:hanging="283"/>
    </w:pPr>
  </w:style>
  <w:style w:type="paragraph" w:styleId="List5">
    <w:name w:val="List 5"/>
    <w:basedOn w:val="Normal"/>
    <w:semiHidden/>
    <w:rsid w:val="003243C1"/>
    <w:pPr>
      <w:ind w:left="1415" w:hanging="283"/>
    </w:pPr>
  </w:style>
  <w:style w:type="paragraph" w:styleId="ListBullet">
    <w:name w:val="List Bullet"/>
    <w:basedOn w:val="Normal"/>
    <w:semiHidden/>
    <w:rsid w:val="003243C1"/>
    <w:pPr>
      <w:numPr>
        <w:numId w:val="1"/>
      </w:numPr>
    </w:pPr>
  </w:style>
  <w:style w:type="paragraph" w:styleId="ListBullet2">
    <w:name w:val="List Bullet 2"/>
    <w:basedOn w:val="Normal"/>
    <w:semiHidden/>
    <w:rsid w:val="003243C1"/>
    <w:pPr>
      <w:numPr>
        <w:numId w:val="2"/>
      </w:numPr>
    </w:pPr>
  </w:style>
  <w:style w:type="paragraph" w:styleId="ListBullet3">
    <w:name w:val="List Bullet 3"/>
    <w:basedOn w:val="Normal"/>
    <w:semiHidden/>
    <w:rsid w:val="003243C1"/>
    <w:pPr>
      <w:numPr>
        <w:numId w:val="3"/>
      </w:numPr>
    </w:pPr>
  </w:style>
  <w:style w:type="paragraph" w:styleId="ListBullet4">
    <w:name w:val="List Bullet 4"/>
    <w:basedOn w:val="Normal"/>
    <w:semiHidden/>
    <w:rsid w:val="003243C1"/>
    <w:pPr>
      <w:numPr>
        <w:numId w:val="4"/>
      </w:numPr>
    </w:pPr>
  </w:style>
  <w:style w:type="paragraph" w:styleId="ListBullet5">
    <w:name w:val="List Bullet 5"/>
    <w:basedOn w:val="Normal"/>
    <w:semiHidden/>
    <w:rsid w:val="003243C1"/>
    <w:pPr>
      <w:numPr>
        <w:numId w:val="5"/>
      </w:numPr>
    </w:pPr>
  </w:style>
  <w:style w:type="paragraph" w:styleId="ListContinue">
    <w:name w:val="List Continue"/>
    <w:basedOn w:val="Normal"/>
    <w:semiHidden/>
    <w:rsid w:val="003243C1"/>
    <w:pPr>
      <w:ind w:left="283"/>
    </w:pPr>
  </w:style>
  <w:style w:type="paragraph" w:styleId="ListContinue2">
    <w:name w:val="List Continue 2"/>
    <w:basedOn w:val="Normal"/>
    <w:semiHidden/>
    <w:rsid w:val="003243C1"/>
    <w:pPr>
      <w:ind w:left="566"/>
    </w:pPr>
  </w:style>
  <w:style w:type="paragraph" w:styleId="ListContinue3">
    <w:name w:val="List Continue 3"/>
    <w:basedOn w:val="Normal"/>
    <w:semiHidden/>
    <w:rsid w:val="003243C1"/>
    <w:pPr>
      <w:ind w:left="849"/>
    </w:pPr>
  </w:style>
  <w:style w:type="paragraph" w:styleId="ListContinue4">
    <w:name w:val="List Continue 4"/>
    <w:basedOn w:val="Normal"/>
    <w:semiHidden/>
    <w:rsid w:val="003243C1"/>
    <w:pPr>
      <w:ind w:left="1132"/>
    </w:pPr>
  </w:style>
  <w:style w:type="paragraph" w:styleId="ListContinue5">
    <w:name w:val="List Continue 5"/>
    <w:basedOn w:val="Normal"/>
    <w:semiHidden/>
    <w:rsid w:val="003243C1"/>
    <w:pPr>
      <w:ind w:left="1415"/>
    </w:pPr>
  </w:style>
  <w:style w:type="paragraph" w:styleId="ListNumber">
    <w:name w:val="List Number"/>
    <w:basedOn w:val="Normal"/>
    <w:semiHidden/>
    <w:rsid w:val="003243C1"/>
    <w:pPr>
      <w:numPr>
        <w:numId w:val="6"/>
      </w:numPr>
    </w:pPr>
  </w:style>
  <w:style w:type="paragraph" w:styleId="ListNumber2">
    <w:name w:val="List Number 2"/>
    <w:basedOn w:val="Normal"/>
    <w:semiHidden/>
    <w:rsid w:val="003243C1"/>
    <w:pPr>
      <w:numPr>
        <w:numId w:val="7"/>
      </w:numPr>
    </w:pPr>
  </w:style>
  <w:style w:type="paragraph" w:styleId="ListNumber3">
    <w:name w:val="List Number 3"/>
    <w:basedOn w:val="Normal"/>
    <w:semiHidden/>
    <w:rsid w:val="003243C1"/>
    <w:pPr>
      <w:numPr>
        <w:numId w:val="8"/>
      </w:numPr>
    </w:pPr>
  </w:style>
  <w:style w:type="paragraph" w:styleId="ListNumber4">
    <w:name w:val="List Number 4"/>
    <w:basedOn w:val="Normal"/>
    <w:semiHidden/>
    <w:rsid w:val="003243C1"/>
    <w:pPr>
      <w:numPr>
        <w:numId w:val="9"/>
      </w:numPr>
    </w:pPr>
  </w:style>
  <w:style w:type="paragraph" w:styleId="ListNumber5">
    <w:name w:val="List Number 5"/>
    <w:basedOn w:val="Normal"/>
    <w:semiHidden/>
    <w:rsid w:val="003243C1"/>
    <w:pPr>
      <w:numPr>
        <w:numId w:val="10"/>
      </w:numPr>
    </w:pPr>
  </w:style>
  <w:style w:type="paragraph" w:styleId="MessageHeader">
    <w:name w:val="Message Header"/>
    <w:basedOn w:val="Normal"/>
    <w:semiHidden/>
    <w:rsid w:val="003243C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semiHidden/>
    <w:rsid w:val="003243C1"/>
    <w:rPr>
      <w:rFonts w:ascii="Times New Roman" w:hAnsi="Times New Roman"/>
      <w:sz w:val="24"/>
    </w:rPr>
  </w:style>
  <w:style w:type="paragraph" w:styleId="NormalIndent">
    <w:name w:val="Normal Indent"/>
    <w:basedOn w:val="Normal"/>
    <w:semiHidden/>
    <w:rsid w:val="003243C1"/>
    <w:pPr>
      <w:ind w:left="720"/>
    </w:pPr>
  </w:style>
  <w:style w:type="paragraph" w:styleId="NoteHeading">
    <w:name w:val="Note Heading"/>
    <w:basedOn w:val="Normal"/>
    <w:next w:val="Normal"/>
    <w:semiHidden/>
    <w:rsid w:val="003243C1"/>
  </w:style>
  <w:style w:type="character" w:styleId="PageNumber">
    <w:name w:val="page number"/>
    <w:basedOn w:val="DefaultParagraphFont"/>
    <w:semiHidden/>
    <w:rsid w:val="003243C1"/>
  </w:style>
  <w:style w:type="paragraph" w:styleId="PlainText">
    <w:name w:val="Plain Text"/>
    <w:basedOn w:val="Normal"/>
    <w:semiHidden/>
    <w:rsid w:val="003243C1"/>
    <w:rPr>
      <w:rFonts w:ascii="Courier New" w:hAnsi="Courier New" w:cs="Courier New"/>
      <w:szCs w:val="20"/>
    </w:rPr>
  </w:style>
  <w:style w:type="paragraph" w:styleId="Salutation">
    <w:name w:val="Salutation"/>
    <w:basedOn w:val="Normal"/>
    <w:next w:val="Normal"/>
    <w:semiHidden/>
    <w:rsid w:val="003243C1"/>
  </w:style>
  <w:style w:type="paragraph" w:styleId="Signature">
    <w:name w:val="Signature"/>
    <w:basedOn w:val="Normal"/>
    <w:semiHidden/>
    <w:rsid w:val="003243C1"/>
    <w:pPr>
      <w:ind w:left="4252"/>
    </w:pPr>
  </w:style>
  <w:style w:type="character" w:styleId="Strong">
    <w:name w:val="Strong"/>
    <w:basedOn w:val="DefaultParagraphFont"/>
    <w:uiPriority w:val="22"/>
    <w:qFormat/>
    <w:rsid w:val="003243C1"/>
    <w:rPr>
      <w:b/>
      <w:bCs/>
    </w:rPr>
  </w:style>
  <w:style w:type="paragraph" w:styleId="Subtitle">
    <w:name w:val="Subtitle"/>
    <w:basedOn w:val="Normal"/>
    <w:qFormat/>
    <w:rsid w:val="003243C1"/>
    <w:pPr>
      <w:spacing w:after="60"/>
      <w:jc w:val="center"/>
      <w:outlineLvl w:val="1"/>
    </w:pPr>
    <w:rPr>
      <w:rFonts w:ascii="Arial" w:hAnsi="Arial" w:cs="Arial"/>
      <w:sz w:val="24"/>
    </w:rPr>
  </w:style>
  <w:style w:type="table" w:styleId="Table3Deffects1">
    <w:name w:val="Table 3D effects 1"/>
    <w:basedOn w:val="TableNormal"/>
    <w:semiHidden/>
    <w:rsid w:val="003243C1"/>
    <w:pPr>
      <w:spacing w:before="120" w:after="120"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243C1"/>
    <w:pPr>
      <w:spacing w:before="120" w:after="120"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243C1"/>
    <w:pPr>
      <w:spacing w:before="120" w:after="120"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243C1"/>
    <w:pPr>
      <w:spacing w:before="120" w:after="120"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243C1"/>
    <w:pPr>
      <w:spacing w:before="120" w:after="120"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243C1"/>
    <w:pPr>
      <w:spacing w:before="120" w:after="120"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243C1"/>
    <w:pPr>
      <w:spacing w:before="120" w:after="120"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243C1"/>
    <w:pPr>
      <w:spacing w:before="120" w:after="120"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243C1"/>
    <w:pPr>
      <w:spacing w:before="120" w:after="120"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243C1"/>
    <w:pPr>
      <w:spacing w:before="120" w:after="120"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243C1"/>
    <w:pPr>
      <w:spacing w:before="120" w:after="120"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243C1"/>
    <w:pPr>
      <w:spacing w:before="120" w:after="120"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243C1"/>
    <w:pPr>
      <w:spacing w:before="120" w:after="120"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243C1"/>
    <w:pPr>
      <w:spacing w:before="120" w:after="120"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243C1"/>
    <w:pPr>
      <w:spacing w:before="120" w:after="120"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243C1"/>
    <w:pPr>
      <w:spacing w:before="120" w:after="120"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243C1"/>
    <w:pPr>
      <w:spacing w:before="120" w:after="120"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243C1"/>
    <w:pPr>
      <w:spacing w:before="120" w:after="120"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243C1"/>
    <w:pPr>
      <w:spacing w:before="120" w:after="120"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243C1"/>
    <w:pPr>
      <w:spacing w:before="120" w:after="120"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243C1"/>
    <w:pPr>
      <w:spacing w:before="120" w:after="120"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243C1"/>
    <w:pPr>
      <w:spacing w:before="120" w:after="120"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243C1"/>
    <w:pPr>
      <w:spacing w:before="120" w:after="120"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243C1"/>
    <w:pPr>
      <w:spacing w:before="120" w:after="120"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243C1"/>
    <w:pPr>
      <w:spacing w:before="120" w:after="120"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243C1"/>
    <w:pPr>
      <w:spacing w:before="120" w:after="120"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243C1"/>
    <w:pPr>
      <w:spacing w:before="120" w:after="120"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243C1"/>
    <w:pPr>
      <w:spacing w:before="120" w:after="120"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243C1"/>
    <w:pPr>
      <w:spacing w:before="120" w:after="120"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243C1"/>
    <w:pPr>
      <w:spacing w:before="120" w:after="120"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243C1"/>
    <w:pPr>
      <w:spacing w:before="120" w:after="120"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243C1"/>
    <w:pPr>
      <w:spacing w:before="120" w:after="120"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243C1"/>
    <w:pPr>
      <w:spacing w:before="120" w:after="120"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243C1"/>
    <w:pPr>
      <w:spacing w:before="120" w:after="120"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243C1"/>
    <w:pPr>
      <w:spacing w:before="120" w:after="120"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243C1"/>
    <w:pPr>
      <w:spacing w:before="120" w:after="120"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243C1"/>
    <w:pPr>
      <w:spacing w:before="120" w:after="120"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243C1"/>
    <w:pPr>
      <w:spacing w:before="120" w:after="120"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243C1"/>
    <w:pPr>
      <w:spacing w:before="120" w:after="120"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243C1"/>
    <w:pPr>
      <w:spacing w:before="120" w:after="120"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243C1"/>
    <w:pPr>
      <w:spacing w:before="120" w:after="120"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243C1"/>
    <w:pPr>
      <w:spacing w:before="120" w:after="120"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243C1"/>
    <w:pPr>
      <w:spacing w:before="120" w:after="120"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3243C1"/>
    <w:pPr>
      <w:numPr>
        <w:numId w:val="15"/>
      </w:numPr>
    </w:pPr>
  </w:style>
  <w:style w:type="paragraph" w:styleId="Header">
    <w:name w:val="header"/>
    <w:basedOn w:val="Normal"/>
    <w:link w:val="HeaderChar"/>
    <w:rsid w:val="003243C1"/>
    <w:pPr>
      <w:tabs>
        <w:tab w:val="center" w:pos="4153"/>
        <w:tab w:val="right" w:pos="8306"/>
      </w:tabs>
      <w:spacing w:before="0" w:after="0"/>
      <w:jc w:val="center"/>
    </w:pPr>
    <w:rPr>
      <w:sz w:val="18"/>
    </w:rPr>
  </w:style>
  <w:style w:type="paragraph" w:customStyle="1" w:styleId="HSD-Title">
    <w:name w:val="HSD-Title"/>
    <w:rsid w:val="007461E1"/>
    <w:pPr>
      <w:spacing w:line="360" w:lineRule="auto"/>
      <w:jc w:val="center"/>
    </w:pPr>
    <w:rPr>
      <w:rFonts w:ascii="Tahoma" w:hAnsi="Tahoma"/>
      <w:b/>
      <w:sz w:val="44"/>
      <w:szCs w:val="24"/>
    </w:rPr>
  </w:style>
  <w:style w:type="paragraph" w:customStyle="1" w:styleId="HSD-Title2">
    <w:name w:val="HSD-Title2"/>
    <w:rsid w:val="007461E1"/>
    <w:pPr>
      <w:spacing w:before="60" w:after="60"/>
    </w:pPr>
    <w:rPr>
      <w:rFonts w:ascii="Tahoma" w:hAnsi="Tahoma"/>
      <w:b/>
      <w:sz w:val="36"/>
      <w:szCs w:val="24"/>
    </w:rPr>
  </w:style>
  <w:style w:type="paragraph" w:customStyle="1" w:styleId="NormalBulletsLists">
    <w:name w:val="Normal (Bullets &amp; Lists)"/>
    <w:rsid w:val="007461E1"/>
    <w:pPr>
      <w:spacing w:line="360" w:lineRule="auto"/>
    </w:pPr>
    <w:rPr>
      <w:rFonts w:ascii="Tahoma" w:hAnsi="Tahoma"/>
      <w:szCs w:val="24"/>
    </w:rPr>
  </w:style>
  <w:style w:type="paragraph" w:customStyle="1" w:styleId="TableHeading">
    <w:name w:val="Table Heading"/>
    <w:basedOn w:val="Normal"/>
    <w:rsid w:val="007461E1"/>
    <w:pPr>
      <w:spacing w:before="0" w:after="0" w:line="240" w:lineRule="auto"/>
    </w:pPr>
    <w:rPr>
      <w:b/>
    </w:rPr>
  </w:style>
  <w:style w:type="paragraph" w:customStyle="1" w:styleId="TableData">
    <w:name w:val="Table Data"/>
    <w:basedOn w:val="TableHeading"/>
    <w:rsid w:val="007461E1"/>
    <w:rPr>
      <w:b w:val="0"/>
    </w:rPr>
  </w:style>
  <w:style w:type="paragraph" w:styleId="Title">
    <w:name w:val="Title"/>
    <w:basedOn w:val="Normal"/>
    <w:qFormat/>
    <w:rsid w:val="007461E1"/>
    <w:pPr>
      <w:spacing w:before="240" w:after="60"/>
      <w:jc w:val="center"/>
      <w:outlineLvl w:val="0"/>
    </w:pPr>
    <w:rPr>
      <w:rFonts w:ascii="Arial" w:hAnsi="Arial" w:cs="Arial"/>
      <w:b/>
      <w:bCs/>
      <w:kern w:val="28"/>
      <w:sz w:val="32"/>
      <w:szCs w:val="32"/>
    </w:rPr>
  </w:style>
  <w:style w:type="table" w:styleId="TableGrid">
    <w:name w:val="Table Grid"/>
    <w:basedOn w:val="TableNormal"/>
    <w:rsid w:val="000D5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847ED"/>
    <w:rPr>
      <w:rFonts w:ascii="Tahoma" w:hAnsi="Tahoma"/>
      <w:sz w:val="18"/>
      <w:szCs w:val="24"/>
    </w:rPr>
  </w:style>
  <w:style w:type="paragraph" w:styleId="ListParagraph">
    <w:name w:val="List Paragraph"/>
    <w:basedOn w:val="Normal"/>
    <w:link w:val="ListParagraphChar"/>
    <w:uiPriority w:val="34"/>
    <w:qFormat/>
    <w:rsid w:val="00584546"/>
    <w:pPr>
      <w:ind w:left="720"/>
      <w:contextualSpacing/>
    </w:pPr>
  </w:style>
  <w:style w:type="paragraph" w:styleId="BalloonText">
    <w:name w:val="Balloon Text"/>
    <w:basedOn w:val="Normal"/>
    <w:link w:val="BalloonTextChar"/>
    <w:semiHidden/>
    <w:unhideWhenUsed/>
    <w:rsid w:val="00C15E8E"/>
    <w:pPr>
      <w:spacing w:before="0" w:after="0" w:line="240" w:lineRule="auto"/>
    </w:pPr>
    <w:rPr>
      <w:rFonts w:cs="Tahoma"/>
      <w:sz w:val="16"/>
      <w:szCs w:val="16"/>
    </w:rPr>
  </w:style>
  <w:style w:type="character" w:customStyle="1" w:styleId="BalloonTextChar">
    <w:name w:val="Balloon Text Char"/>
    <w:basedOn w:val="DefaultParagraphFont"/>
    <w:link w:val="BalloonText"/>
    <w:semiHidden/>
    <w:rsid w:val="00C15E8E"/>
    <w:rPr>
      <w:rFonts w:ascii="Tahoma" w:hAnsi="Tahoma" w:cs="Tahoma"/>
      <w:sz w:val="16"/>
      <w:szCs w:val="16"/>
    </w:rPr>
  </w:style>
  <w:style w:type="paragraph" w:customStyle="1" w:styleId="Level1">
    <w:name w:val="Level 1"/>
    <w:basedOn w:val="Normal"/>
    <w:rsid w:val="00C3259C"/>
    <w:pPr>
      <w:keepLines/>
      <w:numPr>
        <w:numId w:val="19"/>
      </w:numPr>
      <w:spacing w:before="0" w:after="140" w:line="280" w:lineRule="atLeast"/>
      <w:outlineLvl w:val="0"/>
    </w:pPr>
    <w:rPr>
      <w:rFonts w:ascii="Times New Roman" w:hAnsi="Times New Roman" w:cs="Angsana New"/>
      <w:sz w:val="22"/>
      <w:szCs w:val="22"/>
      <w:lang w:eastAsia="zh-CN" w:bidi="th-TH"/>
    </w:rPr>
  </w:style>
  <w:style w:type="paragraph" w:customStyle="1" w:styleId="Level2">
    <w:name w:val="Level 2"/>
    <w:basedOn w:val="Normal"/>
    <w:rsid w:val="00C3259C"/>
    <w:pPr>
      <w:keepLines/>
      <w:numPr>
        <w:ilvl w:val="1"/>
        <w:numId w:val="19"/>
      </w:numPr>
      <w:spacing w:before="0" w:after="140" w:line="280" w:lineRule="atLeast"/>
      <w:outlineLvl w:val="1"/>
    </w:pPr>
    <w:rPr>
      <w:rFonts w:ascii="Times New Roman" w:hAnsi="Times New Roman" w:cs="Angsana New"/>
      <w:sz w:val="22"/>
      <w:szCs w:val="22"/>
      <w:lang w:eastAsia="zh-CN" w:bidi="th-TH"/>
    </w:rPr>
  </w:style>
  <w:style w:type="paragraph" w:customStyle="1" w:styleId="Level3">
    <w:name w:val="Level 3"/>
    <w:basedOn w:val="Normal"/>
    <w:rsid w:val="00C3259C"/>
    <w:pPr>
      <w:keepLines/>
      <w:numPr>
        <w:ilvl w:val="2"/>
        <w:numId w:val="19"/>
      </w:numPr>
      <w:spacing w:before="0" w:after="140" w:line="280" w:lineRule="atLeast"/>
      <w:outlineLvl w:val="2"/>
    </w:pPr>
    <w:rPr>
      <w:rFonts w:ascii="Times New Roman" w:hAnsi="Times New Roman" w:cs="Angsana New"/>
      <w:sz w:val="22"/>
      <w:szCs w:val="22"/>
      <w:lang w:eastAsia="zh-CN" w:bidi="th-TH"/>
    </w:rPr>
  </w:style>
  <w:style w:type="character" w:customStyle="1" w:styleId="Indent2Char">
    <w:name w:val="Indent 2 Char"/>
    <w:basedOn w:val="DefaultParagraphFont"/>
    <w:link w:val="Indent2"/>
    <w:locked/>
    <w:rsid w:val="00C3259C"/>
    <w:rPr>
      <w:sz w:val="22"/>
      <w:lang w:eastAsia="en-US"/>
    </w:rPr>
  </w:style>
  <w:style w:type="paragraph" w:customStyle="1" w:styleId="Indent2">
    <w:name w:val="Indent 2"/>
    <w:basedOn w:val="Normal"/>
    <w:link w:val="Indent2Char"/>
    <w:rsid w:val="00C3259C"/>
    <w:pPr>
      <w:keepLines/>
      <w:spacing w:before="0" w:after="240" w:line="240" w:lineRule="auto"/>
      <w:ind w:left="737"/>
    </w:pPr>
    <w:rPr>
      <w:rFonts w:ascii="Times New Roman" w:hAnsi="Times New Roman"/>
      <w:sz w:val="22"/>
      <w:szCs w:val="20"/>
      <w:lang w:eastAsia="en-US"/>
    </w:rPr>
  </w:style>
  <w:style w:type="character" w:customStyle="1" w:styleId="HeaderChar">
    <w:name w:val="Header Char"/>
    <w:basedOn w:val="DefaultParagraphFont"/>
    <w:link w:val="Header"/>
    <w:rsid w:val="00C3259C"/>
    <w:rPr>
      <w:rFonts w:ascii="Tahoma" w:hAnsi="Tahoma"/>
      <w:sz w:val="18"/>
      <w:szCs w:val="24"/>
    </w:rPr>
  </w:style>
  <w:style w:type="paragraph" w:customStyle="1" w:styleId="Default">
    <w:name w:val="Default"/>
    <w:rsid w:val="00832D6D"/>
    <w:pPr>
      <w:autoSpaceDE w:val="0"/>
      <w:autoSpaceDN w:val="0"/>
      <w:adjustRightInd w:val="0"/>
    </w:pPr>
    <w:rPr>
      <w:rFonts w:eastAsiaTheme="minorHAnsi"/>
      <w:color w:val="000000"/>
      <w:sz w:val="24"/>
      <w:szCs w:val="24"/>
      <w:lang w:val="en-GB" w:eastAsia="en-US"/>
    </w:rPr>
  </w:style>
  <w:style w:type="paragraph" w:styleId="FootnoteText">
    <w:name w:val="footnote text"/>
    <w:basedOn w:val="Normal"/>
    <w:link w:val="FootnoteTextChar"/>
    <w:rsid w:val="007407D1"/>
    <w:pPr>
      <w:spacing w:before="0" w:after="0" w:line="240" w:lineRule="auto"/>
    </w:pPr>
    <w:rPr>
      <w:rFonts w:ascii="Courier" w:hAnsi="Courier"/>
      <w:sz w:val="24"/>
      <w:szCs w:val="20"/>
      <w:lang w:val="en-US" w:eastAsia="en-US"/>
    </w:rPr>
  </w:style>
  <w:style w:type="character" w:customStyle="1" w:styleId="FootnoteTextChar">
    <w:name w:val="Footnote Text Char"/>
    <w:basedOn w:val="DefaultParagraphFont"/>
    <w:link w:val="FootnoteText"/>
    <w:rsid w:val="007407D1"/>
    <w:rPr>
      <w:rFonts w:ascii="Courier" w:hAnsi="Courier"/>
      <w:sz w:val="24"/>
      <w:lang w:val="en-US" w:eastAsia="en-US"/>
    </w:rPr>
  </w:style>
  <w:style w:type="character" w:customStyle="1" w:styleId="Heading2Char">
    <w:name w:val="Heading 2 Char"/>
    <w:basedOn w:val="DefaultParagraphFont"/>
    <w:link w:val="Heading2"/>
    <w:rsid w:val="00382021"/>
    <w:rPr>
      <w:rFonts w:ascii="Helvetica" w:hAnsi="Helvetica" w:cs="Arial"/>
      <w:b/>
      <w:bCs/>
      <w:iCs/>
      <w:sz w:val="28"/>
      <w:szCs w:val="28"/>
    </w:rPr>
  </w:style>
  <w:style w:type="paragraph" w:styleId="CommentText">
    <w:name w:val="annotation text"/>
    <w:basedOn w:val="Normal"/>
    <w:link w:val="CommentTextChar"/>
    <w:uiPriority w:val="99"/>
    <w:unhideWhenUsed/>
    <w:rsid w:val="00382021"/>
    <w:pPr>
      <w:spacing w:line="240" w:lineRule="auto"/>
    </w:pPr>
    <w:rPr>
      <w:szCs w:val="20"/>
    </w:rPr>
  </w:style>
  <w:style w:type="character" w:customStyle="1" w:styleId="CommentTextChar">
    <w:name w:val="Comment Text Char"/>
    <w:basedOn w:val="DefaultParagraphFont"/>
    <w:link w:val="CommentText"/>
    <w:uiPriority w:val="99"/>
    <w:rsid w:val="00382021"/>
    <w:rPr>
      <w:rFonts w:ascii="Tahoma" w:hAnsi="Tahoma"/>
    </w:rPr>
  </w:style>
  <w:style w:type="character" w:customStyle="1" w:styleId="ListParagraphChar">
    <w:name w:val="List Paragraph Char"/>
    <w:basedOn w:val="DefaultParagraphFont"/>
    <w:link w:val="ListParagraph"/>
    <w:uiPriority w:val="34"/>
    <w:locked/>
    <w:rsid w:val="00382021"/>
    <w:rPr>
      <w:rFonts w:ascii="Tahoma" w:hAnsi="Tahoma"/>
      <w:szCs w:val="24"/>
    </w:rPr>
  </w:style>
  <w:style w:type="character" w:styleId="CommentReference">
    <w:name w:val="annotation reference"/>
    <w:basedOn w:val="DefaultParagraphFont"/>
    <w:semiHidden/>
    <w:unhideWhenUsed/>
    <w:rsid w:val="009B3628"/>
    <w:rPr>
      <w:sz w:val="16"/>
      <w:szCs w:val="16"/>
    </w:rPr>
  </w:style>
  <w:style w:type="paragraph" w:customStyle="1" w:styleId="CONLevel11">
    <w:name w:val=".CON  Level   1.1"/>
    <w:basedOn w:val="Normal"/>
    <w:next w:val="Normal"/>
    <w:link w:val="CONLevel11Char"/>
    <w:rsid w:val="009B3628"/>
    <w:pPr>
      <w:numPr>
        <w:ilvl w:val="1"/>
        <w:numId w:val="31"/>
      </w:numPr>
      <w:spacing w:before="240" w:after="0" w:line="240" w:lineRule="auto"/>
      <w:outlineLvl w:val="2"/>
    </w:pPr>
    <w:rPr>
      <w:rFonts w:ascii="Times New Roman" w:hAnsi="Times New Roman"/>
      <w:sz w:val="24"/>
      <w:szCs w:val="22"/>
      <w:lang w:eastAsia="en-US"/>
    </w:rPr>
  </w:style>
  <w:style w:type="paragraph" w:customStyle="1" w:styleId="CONLevela">
    <w:name w:val=".CON  Level  (a)"/>
    <w:basedOn w:val="Normal"/>
    <w:next w:val="Normal"/>
    <w:link w:val="CONLevelaChar"/>
    <w:rsid w:val="009B3628"/>
    <w:pPr>
      <w:numPr>
        <w:ilvl w:val="2"/>
        <w:numId w:val="31"/>
      </w:numPr>
      <w:spacing w:before="240" w:after="0" w:line="240" w:lineRule="auto"/>
      <w:outlineLvl w:val="3"/>
    </w:pPr>
    <w:rPr>
      <w:rFonts w:ascii="Times New Roman" w:hAnsi="Times New Roman"/>
      <w:sz w:val="24"/>
      <w:szCs w:val="22"/>
      <w:lang w:eastAsia="en-US"/>
    </w:rPr>
  </w:style>
  <w:style w:type="paragraph" w:customStyle="1" w:styleId="CONLeveli">
    <w:name w:val=".CON  Level  (i)"/>
    <w:basedOn w:val="Normal"/>
    <w:next w:val="Normal"/>
    <w:rsid w:val="009B3628"/>
    <w:pPr>
      <w:numPr>
        <w:ilvl w:val="3"/>
        <w:numId w:val="31"/>
      </w:numPr>
      <w:spacing w:before="240" w:after="0" w:line="240" w:lineRule="auto"/>
      <w:outlineLvl w:val="4"/>
    </w:pPr>
    <w:rPr>
      <w:rFonts w:ascii="Times New Roman" w:hAnsi="Times New Roman"/>
      <w:sz w:val="24"/>
      <w:szCs w:val="22"/>
      <w:lang w:eastAsia="en-US"/>
    </w:rPr>
  </w:style>
  <w:style w:type="paragraph" w:customStyle="1" w:styleId="CONLevelI0">
    <w:name w:val=".CON  Level (I)"/>
    <w:basedOn w:val="Normal"/>
    <w:next w:val="Normal"/>
    <w:rsid w:val="009B3628"/>
    <w:pPr>
      <w:numPr>
        <w:ilvl w:val="5"/>
        <w:numId w:val="31"/>
      </w:numPr>
      <w:spacing w:before="240" w:after="0" w:line="240" w:lineRule="auto"/>
      <w:outlineLvl w:val="6"/>
    </w:pPr>
    <w:rPr>
      <w:rFonts w:ascii="Times New Roman" w:hAnsi="Times New Roman"/>
      <w:sz w:val="24"/>
      <w:szCs w:val="22"/>
      <w:lang w:eastAsia="en-US"/>
    </w:rPr>
  </w:style>
  <w:style w:type="character" w:customStyle="1" w:styleId="CONLevel11Char">
    <w:name w:val=".CON  Level   1.1 Char"/>
    <w:link w:val="CONLevel11"/>
    <w:rsid w:val="009B3628"/>
    <w:rPr>
      <w:sz w:val="24"/>
      <w:szCs w:val="22"/>
      <w:lang w:eastAsia="en-US"/>
    </w:rPr>
  </w:style>
  <w:style w:type="paragraph" w:customStyle="1" w:styleId="Leveli">
    <w:name w:val="Level (i)"/>
    <w:basedOn w:val="Normal"/>
    <w:rsid w:val="009B3628"/>
    <w:pPr>
      <w:tabs>
        <w:tab w:val="num" w:pos="2160"/>
      </w:tabs>
      <w:spacing w:before="240" w:after="0" w:line="240" w:lineRule="auto"/>
      <w:ind w:left="2160" w:hanging="720"/>
    </w:pPr>
    <w:rPr>
      <w:rFonts w:ascii="Times New Roman" w:hAnsi="Times New Roman"/>
      <w:sz w:val="24"/>
      <w:szCs w:val="22"/>
      <w:lang w:eastAsia="en-US"/>
    </w:rPr>
  </w:style>
  <w:style w:type="character" w:customStyle="1" w:styleId="CONLevelaChar">
    <w:name w:val=".CON  Level  (a) Char"/>
    <w:link w:val="CONLevela"/>
    <w:locked/>
    <w:rsid w:val="009B3628"/>
    <w:rPr>
      <w:sz w:val="24"/>
      <w:szCs w:val="22"/>
      <w:lang w:eastAsia="en-US"/>
    </w:rPr>
  </w:style>
  <w:style w:type="paragraph" w:customStyle="1" w:styleId="TableHeading0">
    <w:name w:val="Table_Heading"/>
    <w:basedOn w:val="Normal"/>
    <w:link w:val="TableHeadingChar"/>
    <w:qFormat/>
    <w:rsid w:val="00A700D0"/>
    <w:pPr>
      <w:spacing w:line="240" w:lineRule="auto"/>
      <w:outlineLvl w:val="4"/>
    </w:pPr>
    <w:rPr>
      <w:rFonts w:ascii="Arial" w:hAnsi="Arial" w:cs="Arial"/>
      <w:b/>
      <w:bCs/>
      <w:i/>
      <w:iCs/>
      <w:sz w:val="22"/>
      <w:szCs w:val="22"/>
    </w:rPr>
  </w:style>
  <w:style w:type="character" w:customStyle="1" w:styleId="TableHeadingChar">
    <w:name w:val="Table_Heading Char"/>
    <w:basedOn w:val="DefaultParagraphFont"/>
    <w:link w:val="TableHeading0"/>
    <w:rsid w:val="00A700D0"/>
    <w:rPr>
      <w:rFonts w:ascii="Arial" w:hAnsi="Arial" w:cs="Arial"/>
      <w:b/>
      <w:bCs/>
      <w:i/>
      <w:iCs/>
      <w:sz w:val="22"/>
      <w:szCs w:val="22"/>
    </w:rPr>
  </w:style>
  <w:style w:type="character" w:customStyle="1" w:styleId="UnresolvedMention">
    <w:name w:val="Unresolved Mention"/>
    <w:basedOn w:val="DefaultParagraphFont"/>
    <w:uiPriority w:val="99"/>
    <w:semiHidden/>
    <w:unhideWhenUsed/>
    <w:rsid w:val="001E6008"/>
    <w:rPr>
      <w:color w:val="605E5C"/>
      <w:shd w:val="clear" w:color="auto" w:fill="E1DFDD"/>
    </w:rPr>
  </w:style>
  <w:style w:type="table" w:styleId="PlainTable5">
    <w:name w:val="Plain Table 5"/>
    <w:basedOn w:val="TableNormal"/>
    <w:rsid w:val="00AB09F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dfat.gov.au/about-us/publications/Pages/disability-action-strategy-2017-2020.aspx" TargetMode="External"/><Relationship Id="rId26" Type="http://schemas.openxmlformats.org/officeDocument/2006/relationships/hyperlink" Target="http://www.dfat.gov.au/sanctions" TargetMode="External"/><Relationship Id="rId39" Type="http://schemas.openxmlformats.org/officeDocument/2006/relationships/hyperlink" Target="http://dfat.gov.au/about-us/publications/Pages/adviser-remuneration-framework.aspx" TargetMode="External"/><Relationship Id="rId21" Type="http://schemas.openxmlformats.org/officeDocument/2006/relationships/hyperlink" Target="https://www.who.int/healthinfo/global_burden_disease/GlobalHealthRisks_report_full.pdf?ua=1&amp;ua=1" TargetMode="External"/><Relationship Id="rId34" Type="http://schemas.openxmlformats.org/officeDocument/2006/relationships/hyperlink" Target="http://www.finance.gov.au/sites/default/files/ATM%20Terms%20v1_0.pdf" TargetMode="External"/><Relationship Id="rId42" Type="http://schemas.openxmlformats.org/officeDocument/2006/relationships/footer" Target="footer4.xml"/><Relationship Id="rId47" Type="http://schemas.openxmlformats.org/officeDocument/2006/relationships/theme" Target="theme/theme1.xml"/><Relationship Id="rId50"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image" Target="media/image2.png"/><Relationship Id="rId11" Type="http://schemas.openxmlformats.org/officeDocument/2006/relationships/hyperlink" Target="https://dfat.gov.au/about-us/publications/Pages/adviser-remuneration-framework.aspx" TargetMode="External"/><Relationship Id="rId24" Type="http://schemas.openxmlformats.org/officeDocument/2006/relationships/hyperlink" Target="mailto:caitlyn.mckenzie@dfat.gov.au" TargetMode="External"/><Relationship Id="rId32" Type="http://schemas.openxmlformats.org/officeDocument/2006/relationships/image" Target="media/image5.png"/><Relationship Id="rId37" Type="http://schemas.openxmlformats.org/officeDocument/2006/relationships/hyperlink" Target="http://www.finance.gov.au/procurement/procurement-policy-and-guidance/buying/contract-issues/confidentiality-procurement-cycle/principles.html" TargetMode="External"/><Relationship Id="rId40" Type="http://schemas.openxmlformats.org/officeDocument/2006/relationships/hyperlink" Target="http://dfat.gov.au/about-us/publications/Pages/adviser-remuneration-framework.aspx" TargetMode="External"/><Relationship Id="rId45" Type="http://schemas.openxmlformats.org/officeDocument/2006/relationships/hyperlink" Target="http://dfat.gov.au/about-us/publications/Pages/adviser-remuneration-framework.aspx"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dfat.gov.au/about-us/our-services/consular-services/Documents/consular-state-of-play-2016-17.pdf" TargetMode="External"/><Relationship Id="rId28" Type="http://schemas.openxmlformats.org/officeDocument/2006/relationships/hyperlink" Target="http://dfat.gov.au/aid/Pages/australias-aid-program.aspx" TargetMode="External"/><Relationship Id="rId36" Type="http://schemas.openxmlformats.org/officeDocument/2006/relationships/hyperlink" Target="http://dfat.gov.au/about-us/publications/Pages/adviser-remuneration-framework.aspx" TargetMode="External"/><Relationship Id="rId49" Type="http://schemas.openxmlformats.org/officeDocument/2006/relationships/customXml" Target="../customXml/item3.xml"/><Relationship Id="rId10" Type="http://schemas.openxmlformats.org/officeDocument/2006/relationships/hyperlink" Target="http://www.finance.gov.au/sites/default/files/TERMS%20-%20Contract%20v2%20IPP%20link%20update.pdf" TargetMode="External"/><Relationship Id="rId19" Type="http://schemas.openxmlformats.org/officeDocument/2006/relationships/hyperlink" Target="https://www.fpwhitepaper.gov.au/foreign-policy-white-paper/chapter-six-global-cooperation/climate-change" TargetMode="External"/><Relationship Id="rId31" Type="http://schemas.openxmlformats.org/officeDocument/2006/relationships/image" Target="media/image4.png"/><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www.finance.gov.au/sites/default/files/Commonwealth_Approach_to_Market_Terms_v5_July_2018_0.pdf" TargetMode="External"/><Relationship Id="rId14" Type="http://schemas.openxmlformats.org/officeDocument/2006/relationships/footer" Target="footer1.xml"/><Relationship Id="rId22" Type="http://schemas.openxmlformats.org/officeDocument/2006/relationships/hyperlink" Target="http://visionofhumanity.org/app/uploads/2018/06/Global-Peace-Index-2018-2.pdf" TargetMode="External"/><Relationship Id="rId27" Type="http://schemas.openxmlformats.org/officeDocument/2006/relationships/hyperlink" Target="http://www.nationalsecurity.gov.au" TargetMode="External"/><Relationship Id="rId30" Type="http://schemas.openxmlformats.org/officeDocument/2006/relationships/image" Target="media/image3.png"/><Relationship Id="rId35" Type="http://schemas.openxmlformats.org/officeDocument/2006/relationships/hyperlink" Target="http://www.dpmc.gov.au/resource-centre/government/commonwealth-indigenous-procurement-policy" TargetMode="External"/><Relationship Id="rId43" Type="http://schemas.openxmlformats.org/officeDocument/2006/relationships/header" Target="header5.xml"/><Relationship Id="rId48" Type="http://schemas.openxmlformats.org/officeDocument/2006/relationships/customXml" Target="../customXml/item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dfat.gov.au/childprotection" TargetMode="External"/><Relationship Id="rId33" Type="http://schemas.openxmlformats.org/officeDocument/2006/relationships/hyperlink" Target="http://calculators.ato.gov.au/scripts/axos/axos.asp?CONTEXT=&amp;KBS=GEC.xr4&amp;go=ok" TargetMode="External"/><Relationship Id="rId38" Type="http://schemas.openxmlformats.org/officeDocument/2006/relationships/hyperlink" Target="http://www.finance.gov.au/procurement/commonwealth-contracting-suite/" TargetMode="External"/><Relationship Id="rId46" Type="http://schemas.openxmlformats.org/officeDocument/2006/relationships/fontTable" Target="fontTable.xml"/><Relationship Id="rId20" Type="http://schemas.openxmlformats.org/officeDocument/2006/relationships/hyperlink" Target="https://dfat.gov.au/about-us/publications/Pages/gender-equality-and-womens-empowerment-strategy.aspx"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335E359-DDE7-4AA9-A025-1248E17ACBE5}"/>
</file>

<file path=customXml/itemProps2.xml><?xml version="1.0" encoding="utf-8"?>
<ds:datastoreItem xmlns:ds="http://schemas.openxmlformats.org/officeDocument/2006/customXml" ds:itemID="{457BF68C-2276-4AA7-8297-408D18B6C34A}"/>
</file>

<file path=customXml/itemProps3.xml><?xml version="1.0" encoding="utf-8"?>
<ds:datastoreItem xmlns:ds="http://schemas.openxmlformats.org/officeDocument/2006/customXml" ds:itemID="{9A7FCD69-B0A4-4EB0-B76B-9398CD8E2DC8}"/>
</file>

<file path=customXml/itemProps4.xml><?xml version="1.0" encoding="utf-8"?>
<ds:datastoreItem xmlns:ds="http://schemas.openxmlformats.org/officeDocument/2006/customXml" ds:itemID="{69A133E2-F09A-43FE-B47F-ECA00F3AAB85}"/>
</file>

<file path=docProps/app.xml><?xml version="1.0" encoding="utf-8"?>
<Properties xmlns="http://schemas.openxmlformats.org/officeDocument/2006/extended-properties" xmlns:vt="http://schemas.openxmlformats.org/officeDocument/2006/docPropsVTypes">
  <Template>Normal.dotm</Template>
  <TotalTime>0</TotalTime>
  <Pages>36</Pages>
  <Words>7779</Words>
  <Characters>47494</Characters>
  <Application>Microsoft Office Word</Application>
  <DocSecurity>0</DocSecurity>
  <Lines>753</Lines>
  <Paragraphs>212</Paragraphs>
  <ScaleCrop>false</ScaleCrop>
  <Company/>
  <LinksUpToDate>false</LinksUpToDate>
  <CharactersWithSpaces>55061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2019-02-06T04:54:00Z</dcterms:created>
  <dcterms:modified xsi:type="dcterms:W3CDTF">2019-02-06T04:54:00Z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1df6661e-1193-479e-819e-4d458fb6f818</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0x0101008B6CD19F33B76B469A344754A006CD29</vt:lpwstr>
  </property>
  <property fmtid="{D5CDD505-2E9C-101B-9397-08002B2CF9AE}" pid="6" name="Order">
    <vt:r8>1133600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