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AAE2" w14:textId="76CF7769" w:rsidR="0018173F" w:rsidRDefault="00915CFC" w:rsidP="00311751">
      <w:pPr>
        <w:pStyle w:val="Title"/>
        <w:rPr>
          <w:sz w:val="44"/>
          <w:szCs w:val="44"/>
          <w:lang w:val="en-GB"/>
        </w:rPr>
      </w:pPr>
      <w:r>
        <w:rPr>
          <w:sz w:val="44"/>
          <w:szCs w:val="44"/>
        </w:rPr>
        <w:t xml:space="preserve">DFAT </w:t>
      </w:r>
      <w:r w:rsidR="00311751" w:rsidRPr="00DC55BD">
        <w:rPr>
          <w:sz w:val="44"/>
          <w:szCs w:val="44"/>
        </w:rPr>
        <w:t xml:space="preserve">Management Response </w:t>
      </w:r>
      <w:r w:rsidR="00FE4BE9" w:rsidRPr="00DC55BD">
        <w:rPr>
          <w:sz w:val="44"/>
          <w:szCs w:val="44"/>
          <w:lang w:val="en-GB"/>
        </w:rPr>
        <w:t xml:space="preserve">to the Independent Review of the </w:t>
      </w:r>
      <w:r w:rsidR="004F006A">
        <w:rPr>
          <w:sz w:val="44"/>
          <w:szCs w:val="44"/>
          <w:lang w:val="en-GB"/>
        </w:rPr>
        <w:t xml:space="preserve">Performance Based </w:t>
      </w:r>
      <w:bookmarkStart w:id="0" w:name="_Hlk203570648"/>
      <w:r w:rsidR="004F006A">
        <w:rPr>
          <w:sz w:val="44"/>
          <w:szCs w:val="44"/>
          <w:lang w:val="en-GB"/>
        </w:rPr>
        <w:t>Grants for Water Utilities</w:t>
      </w:r>
      <w:r w:rsidR="00DC55BD" w:rsidRPr="00DC55BD">
        <w:rPr>
          <w:sz w:val="44"/>
          <w:szCs w:val="44"/>
          <w:lang w:val="en-GB"/>
        </w:rPr>
        <w:t>.</w:t>
      </w:r>
      <w:bookmarkEnd w:id="0"/>
    </w:p>
    <w:p w14:paraId="0161BAE7" w14:textId="77777777" w:rsidR="00E11F34" w:rsidRDefault="00E11F34" w:rsidP="00AE6BD9">
      <w:pPr>
        <w:rPr>
          <w:lang w:val="en-GB"/>
        </w:rPr>
      </w:pPr>
    </w:p>
    <w:p w14:paraId="67E0422E" w14:textId="36D1836D" w:rsidR="00D47FE0" w:rsidRPr="00D47FE0" w:rsidRDefault="003249C7" w:rsidP="005140D9">
      <w:pPr>
        <w:jc w:val="both"/>
        <w:rPr>
          <w:rFonts w:cstheme="minorHAnsi"/>
          <w:sz w:val="24"/>
          <w:szCs w:val="24"/>
        </w:rPr>
      </w:pPr>
      <w:r w:rsidRPr="003249C7">
        <w:rPr>
          <w:lang w:val="en-GB"/>
        </w:rPr>
        <w:t xml:space="preserve">The Performance-Based Grants (PBG) </w:t>
      </w:r>
      <w:r w:rsidR="00EE3C71">
        <w:rPr>
          <w:lang w:val="en-GB"/>
        </w:rPr>
        <w:t>demonstration activity</w:t>
      </w:r>
      <w:r w:rsidRPr="003249C7">
        <w:rPr>
          <w:lang w:val="en-GB"/>
        </w:rPr>
        <w:t xml:space="preserve"> </w:t>
      </w:r>
      <w:r w:rsidR="002648C5">
        <w:rPr>
          <w:lang w:val="en-GB"/>
        </w:rPr>
        <w:t>(</w:t>
      </w:r>
      <w:r w:rsidR="00EE3C71">
        <w:rPr>
          <w:lang w:val="en-GB"/>
        </w:rPr>
        <w:t xml:space="preserve">AUD15 million, </w:t>
      </w:r>
      <w:r w:rsidRPr="003249C7">
        <w:rPr>
          <w:lang w:val="en-GB"/>
        </w:rPr>
        <w:t xml:space="preserve">2020–2024) aimed to improve local water utilities (PDAMs) in Indonesia through targeted technical assistance and grant funding. Building on the Water Hibah initiative, it encouraged local government investment by requiring co-investment averaging AUD 1 million over two years. </w:t>
      </w:r>
      <w:r w:rsidR="00AE79EF">
        <w:rPr>
          <w:lang w:val="en-GB"/>
        </w:rPr>
        <w:t>PBG focused on improving PDAM</w:t>
      </w:r>
      <w:r w:rsidR="006A7F47">
        <w:rPr>
          <w:lang w:val="en-GB"/>
        </w:rPr>
        <w:t xml:space="preserve">s’ performance in four areas: continuity of water supply, water quality, billing and collection and corporate </w:t>
      </w:r>
      <w:r w:rsidR="00B41A15">
        <w:rPr>
          <w:lang w:val="en-GB"/>
        </w:rPr>
        <w:t>g</w:t>
      </w:r>
      <w:r w:rsidR="006A7F47">
        <w:rPr>
          <w:lang w:val="en-GB"/>
        </w:rPr>
        <w:t xml:space="preserve">overnance. </w:t>
      </w:r>
      <w:r w:rsidRPr="003249C7">
        <w:rPr>
          <w:lang w:val="en-GB"/>
        </w:rPr>
        <w:t>Supported by Australia, the program worked with 17 PDAMs across Western and Central Indonesia to enhance service performance.</w:t>
      </w:r>
      <w:r w:rsidR="00B41A15">
        <w:rPr>
          <w:lang w:val="en-GB"/>
        </w:rPr>
        <w:t xml:space="preserve"> </w:t>
      </w:r>
      <w:r w:rsidR="00CF74CD">
        <w:rPr>
          <w:lang w:val="en-GB"/>
        </w:rPr>
        <w:t>DFAT commissioned a</w:t>
      </w:r>
      <w:r w:rsidR="00AE6BD9" w:rsidRPr="00E11F34">
        <w:rPr>
          <w:lang w:val="en-GB"/>
        </w:rPr>
        <w:t xml:space="preserve">n Independent Review (IR) </w:t>
      </w:r>
      <w:r w:rsidR="00E11F34" w:rsidRPr="00E11F34">
        <w:rPr>
          <w:lang w:val="en-GB"/>
        </w:rPr>
        <w:t xml:space="preserve">of the </w:t>
      </w:r>
      <w:r w:rsidR="004F006A">
        <w:rPr>
          <w:lang w:val="en-GB"/>
        </w:rPr>
        <w:t xml:space="preserve">Performance-based </w:t>
      </w:r>
      <w:r w:rsidR="00D47FE0" w:rsidRPr="00D47FE0">
        <w:rPr>
          <w:lang w:val="en-GB"/>
        </w:rPr>
        <w:t>Grants for Water Utilities</w:t>
      </w:r>
      <w:r w:rsidR="00D47FE0">
        <w:rPr>
          <w:lang w:val="en-GB"/>
        </w:rPr>
        <w:t xml:space="preserve"> demonstration activity </w:t>
      </w:r>
      <w:r w:rsidR="005D0772">
        <w:rPr>
          <w:lang w:val="en-GB"/>
        </w:rPr>
        <w:t xml:space="preserve">from </w:t>
      </w:r>
      <w:r w:rsidR="009773A7">
        <w:rPr>
          <w:lang w:val="en-GB"/>
        </w:rPr>
        <w:t>June to December 202</w:t>
      </w:r>
      <w:r w:rsidR="00403450">
        <w:rPr>
          <w:lang w:val="en-GB"/>
        </w:rPr>
        <w:t>4</w:t>
      </w:r>
      <w:r w:rsidR="009773A7">
        <w:rPr>
          <w:lang w:val="en-GB"/>
        </w:rPr>
        <w:t xml:space="preserve"> with in-country mission in </w:t>
      </w:r>
      <w:r w:rsidR="00403450">
        <w:rPr>
          <w:lang w:val="en-GB"/>
        </w:rPr>
        <w:t>July to August</w:t>
      </w:r>
      <w:r w:rsidR="009773A7">
        <w:rPr>
          <w:lang w:val="en-GB"/>
        </w:rPr>
        <w:t xml:space="preserve"> 202</w:t>
      </w:r>
      <w:r w:rsidR="00403450">
        <w:rPr>
          <w:lang w:val="en-GB"/>
        </w:rPr>
        <w:t>4</w:t>
      </w:r>
      <w:r w:rsidR="009773A7">
        <w:rPr>
          <w:lang w:val="en-GB"/>
        </w:rPr>
        <w:t xml:space="preserve">. The review </w:t>
      </w:r>
      <w:r w:rsidR="009773A7" w:rsidRPr="000A7BF0">
        <w:rPr>
          <w:rFonts w:cstheme="minorHAnsi"/>
          <w:color w:val="0D0D0D"/>
          <w:shd w:val="clear" w:color="auto" w:fill="FFFFFF"/>
        </w:rPr>
        <w:t>assess</w:t>
      </w:r>
      <w:r w:rsidR="00D47FE0">
        <w:rPr>
          <w:rFonts w:cstheme="minorHAnsi"/>
          <w:color w:val="0D0D0D"/>
          <w:shd w:val="clear" w:color="auto" w:fill="FFFFFF"/>
        </w:rPr>
        <w:t>ed</w:t>
      </w:r>
      <w:r w:rsidR="009773A7" w:rsidRPr="000A7BF0">
        <w:rPr>
          <w:rFonts w:cstheme="minorHAnsi"/>
          <w:color w:val="0D0D0D"/>
          <w:shd w:val="clear" w:color="auto" w:fill="FFFFFF"/>
        </w:rPr>
        <w:t xml:space="preserve"> the performance of </w:t>
      </w:r>
      <w:r w:rsidR="00403450">
        <w:rPr>
          <w:rFonts w:cstheme="minorHAnsi"/>
          <w:color w:val="0D0D0D"/>
          <w:shd w:val="clear" w:color="auto" w:fill="FFFFFF"/>
        </w:rPr>
        <w:t xml:space="preserve">the </w:t>
      </w:r>
      <w:r w:rsidR="00D47FE0">
        <w:rPr>
          <w:rFonts w:cstheme="minorHAnsi"/>
          <w:color w:val="0D0D0D"/>
          <w:shd w:val="clear" w:color="auto" w:fill="FFFFFF"/>
        </w:rPr>
        <w:t>p</w:t>
      </w:r>
      <w:r w:rsidR="00403450">
        <w:rPr>
          <w:rFonts w:cstheme="minorHAnsi"/>
          <w:color w:val="0D0D0D"/>
          <w:shd w:val="clear" w:color="auto" w:fill="FFFFFF"/>
        </w:rPr>
        <w:t>erformance-based grants</w:t>
      </w:r>
      <w:r w:rsidR="00EE3C71">
        <w:rPr>
          <w:rFonts w:cstheme="minorHAnsi"/>
          <w:color w:val="0D0D0D"/>
          <w:shd w:val="clear" w:color="auto" w:fill="FFFFFF"/>
        </w:rPr>
        <w:t xml:space="preserve"> </w:t>
      </w:r>
      <w:r w:rsidR="00403450">
        <w:rPr>
          <w:rFonts w:cstheme="minorHAnsi"/>
          <w:color w:val="0D0D0D"/>
          <w:shd w:val="clear" w:color="auto" w:fill="FFFFFF"/>
        </w:rPr>
        <w:t xml:space="preserve">for water utilities </w:t>
      </w:r>
      <w:r w:rsidR="00EE3C71">
        <w:rPr>
          <w:rFonts w:cstheme="minorHAnsi"/>
          <w:color w:val="0D0D0D"/>
          <w:shd w:val="clear" w:color="auto" w:fill="FFFFFF"/>
        </w:rPr>
        <w:t>against intended</w:t>
      </w:r>
      <w:r w:rsidR="009773A7" w:rsidRPr="000A7BF0">
        <w:rPr>
          <w:rFonts w:cstheme="minorHAnsi"/>
          <w:color w:val="0D0D0D"/>
          <w:shd w:val="clear" w:color="auto" w:fill="FFFFFF"/>
        </w:rPr>
        <w:t xml:space="preserve"> outcomes and provide</w:t>
      </w:r>
      <w:r w:rsidR="00EE3C71">
        <w:rPr>
          <w:rFonts w:cstheme="minorHAnsi"/>
          <w:color w:val="0D0D0D"/>
          <w:shd w:val="clear" w:color="auto" w:fill="FFFFFF"/>
        </w:rPr>
        <w:t>d</w:t>
      </w:r>
      <w:r w:rsidR="009773A7" w:rsidRPr="000A7BF0">
        <w:rPr>
          <w:rFonts w:cstheme="minorHAnsi"/>
          <w:color w:val="0D0D0D"/>
          <w:shd w:val="clear" w:color="auto" w:fill="FFFFFF"/>
        </w:rPr>
        <w:t xml:space="preserve"> recommendations to </w:t>
      </w:r>
      <w:r w:rsidR="00403450">
        <w:rPr>
          <w:rFonts w:cstheme="minorHAnsi"/>
        </w:rPr>
        <w:t>inform future water and sanitation</w:t>
      </w:r>
      <w:r w:rsidR="009773A7" w:rsidRPr="000A7BF0">
        <w:rPr>
          <w:rFonts w:cstheme="minorHAnsi"/>
        </w:rPr>
        <w:t xml:space="preserve"> program</w:t>
      </w:r>
      <w:r w:rsidR="00403450">
        <w:rPr>
          <w:rFonts w:cstheme="minorHAnsi"/>
        </w:rPr>
        <w:t>ming</w:t>
      </w:r>
      <w:r w:rsidR="009773A7">
        <w:rPr>
          <w:rFonts w:cstheme="minorHAnsi"/>
          <w:sz w:val="24"/>
          <w:szCs w:val="24"/>
        </w:rPr>
        <w:t xml:space="preserve">. </w:t>
      </w:r>
    </w:p>
    <w:p w14:paraId="635E3AE3" w14:textId="69AF3002" w:rsidR="00BA3DD3" w:rsidRPr="00B62175" w:rsidRDefault="00AE6BD9" w:rsidP="005140D9">
      <w:pPr>
        <w:pStyle w:val="BodyText"/>
        <w:jc w:val="both"/>
        <w:rPr>
          <w:color w:val="auto"/>
        </w:rPr>
      </w:pPr>
      <w:r w:rsidRPr="00B62175">
        <w:rPr>
          <w:color w:val="auto"/>
        </w:rPr>
        <w:t xml:space="preserve">The </w:t>
      </w:r>
      <w:r w:rsidR="00E948C7" w:rsidRPr="00B62175">
        <w:rPr>
          <w:color w:val="auto"/>
        </w:rPr>
        <w:t xml:space="preserve">IR </w:t>
      </w:r>
      <w:r w:rsidR="009F77EE" w:rsidRPr="00B62175">
        <w:rPr>
          <w:color w:val="auto"/>
        </w:rPr>
        <w:t>concluded that</w:t>
      </w:r>
      <w:r w:rsidR="00E724BF" w:rsidRPr="00B62175">
        <w:rPr>
          <w:color w:val="auto"/>
        </w:rPr>
        <w:t xml:space="preserve"> </w:t>
      </w:r>
      <w:r w:rsidR="008E6035" w:rsidRPr="00B62175">
        <w:rPr>
          <w:color w:val="auto"/>
        </w:rPr>
        <w:t xml:space="preserve">the PBG demonstration activity provided valuable insights for improving water utilities’ performance, but modifications are needed to create a more sustainable, scalable model for sector-wide impact. Future initiatives should build on lessons learned while addressing identified limitations to support broader improvements across Indonesia's water utility sector. </w:t>
      </w:r>
      <w:r w:rsidR="007A7B7C" w:rsidRPr="00B62175">
        <w:rPr>
          <w:color w:val="auto"/>
        </w:rPr>
        <w:t xml:space="preserve">Key </w:t>
      </w:r>
      <w:r w:rsidR="00AC6B87" w:rsidRPr="00B62175">
        <w:rPr>
          <w:color w:val="auto"/>
        </w:rPr>
        <w:t>f</w:t>
      </w:r>
      <w:r w:rsidR="00B53865" w:rsidRPr="00B62175">
        <w:rPr>
          <w:color w:val="auto"/>
        </w:rPr>
        <w:t xml:space="preserve">indings from the PBG </w:t>
      </w:r>
      <w:r w:rsidR="00AC6B87" w:rsidRPr="00B62175">
        <w:rPr>
          <w:color w:val="auto"/>
        </w:rPr>
        <w:t>i</w:t>
      </w:r>
      <w:r w:rsidR="00B53865" w:rsidRPr="00B62175">
        <w:rPr>
          <w:color w:val="auto"/>
        </w:rPr>
        <w:t xml:space="preserve">ndependent </w:t>
      </w:r>
      <w:r w:rsidR="00AC6B87" w:rsidRPr="00B62175">
        <w:rPr>
          <w:color w:val="auto"/>
        </w:rPr>
        <w:t>r</w:t>
      </w:r>
      <w:r w:rsidR="00B53865" w:rsidRPr="00B62175">
        <w:rPr>
          <w:color w:val="auto"/>
        </w:rPr>
        <w:t>eview</w:t>
      </w:r>
      <w:r w:rsidR="00EE3C71">
        <w:rPr>
          <w:color w:val="auto"/>
        </w:rPr>
        <w:t xml:space="preserve"> include</w:t>
      </w:r>
      <w:r w:rsidR="00B53865" w:rsidRPr="00B62175">
        <w:rPr>
          <w:color w:val="auto"/>
        </w:rPr>
        <w:t>:</w:t>
      </w:r>
    </w:p>
    <w:p w14:paraId="0E189C9C" w14:textId="231FFA11" w:rsidR="00787212" w:rsidRPr="003E4A15" w:rsidRDefault="00787212" w:rsidP="005140D9">
      <w:pPr>
        <w:pStyle w:val="ListParagraph"/>
        <w:numPr>
          <w:ilvl w:val="0"/>
          <w:numId w:val="73"/>
        </w:numPr>
        <w:tabs>
          <w:tab w:val="left" w:pos="2451"/>
        </w:tabs>
        <w:spacing w:before="160" w:after="0" w:line="276" w:lineRule="auto"/>
        <w:jc w:val="both"/>
        <w:rPr>
          <w:lang w:eastAsia="en-AU"/>
        </w:rPr>
      </w:pPr>
      <w:r w:rsidRPr="2ED58BCF">
        <w:rPr>
          <w:lang w:eastAsia="en-AU"/>
        </w:rPr>
        <w:t xml:space="preserve">The PBG demonstration activity was </w:t>
      </w:r>
      <w:r w:rsidRPr="005140D9">
        <w:rPr>
          <w:b/>
          <w:bCs/>
          <w:lang w:eastAsia="en-AU"/>
        </w:rPr>
        <w:t>moderately effective in improving participating utilities’ performance</w:t>
      </w:r>
      <w:r w:rsidRPr="2ED58BCF">
        <w:rPr>
          <w:lang w:eastAsia="en-AU"/>
        </w:rPr>
        <w:t xml:space="preserve">. </w:t>
      </w:r>
      <w:r w:rsidRPr="005140D9">
        <w:rPr>
          <w:lang w:val="en-GB"/>
        </w:rPr>
        <w:t xml:space="preserve">The results varied </w:t>
      </w:r>
      <w:r w:rsidR="00E15487" w:rsidRPr="005140D9">
        <w:rPr>
          <w:lang w:val="en-GB"/>
        </w:rPr>
        <w:t>across</w:t>
      </w:r>
      <w:r w:rsidRPr="005140D9">
        <w:rPr>
          <w:lang w:val="en-GB"/>
        </w:rPr>
        <w:t xml:space="preserve"> participants due to diverse local circumstances such as political priorities, financial capacity, and development initiatives. Broader outcomes were shaped by program design limitations, contextual challenges and shifting national priorities</w:t>
      </w:r>
      <w:r w:rsidR="00F11D99" w:rsidRPr="005140D9">
        <w:rPr>
          <w:lang w:val="en-GB"/>
        </w:rPr>
        <w:t xml:space="preserve">. </w:t>
      </w:r>
      <w:r w:rsidRPr="005140D9">
        <w:rPr>
          <w:lang w:val="en-GB"/>
        </w:rPr>
        <w:t xml:space="preserve">At the program level, </w:t>
      </w:r>
      <w:r w:rsidR="005F535C" w:rsidRPr="005140D9">
        <w:rPr>
          <w:lang w:val="en-GB"/>
        </w:rPr>
        <w:t>considerable progress</w:t>
      </w:r>
      <w:r w:rsidRPr="005140D9">
        <w:rPr>
          <w:lang w:val="en-GB"/>
        </w:rPr>
        <w:t xml:space="preserve"> was achieved against most performance indicators. The integration of </w:t>
      </w:r>
      <w:r w:rsidR="005A1F89" w:rsidRPr="005140D9">
        <w:rPr>
          <w:lang w:val="en-GB"/>
        </w:rPr>
        <w:t>technical assistance</w:t>
      </w:r>
      <w:r w:rsidRPr="005140D9">
        <w:rPr>
          <w:lang w:val="en-GB"/>
        </w:rPr>
        <w:t xml:space="preserve"> across the pilot and</w:t>
      </w:r>
      <w:r w:rsidRPr="2ED58BCF">
        <w:rPr>
          <w:lang w:eastAsia="en-AU"/>
        </w:rPr>
        <w:t xml:space="preserve"> installation of </w:t>
      </w:r>
      <w:r w:rsidR="008516B5" w:rsidRPr="2ED58BCF">
        <w:rPr>
          <w:lang w:eastAsia="en-AU"/>
        </w:rPr>
        <w:t>specific</w:t>
      </w:r>
      <w:r w:rsidRPr="2ED58BCF">
        <w:rPr>
          <w:lang w:eastAsia="en-AU"/>
        </w:rPr>
        <w:t xml:space="preserve"> water </w:t>
      </w:r>
      <w:r w:rsidR="00215F39" w:rsidRPr="2ED58BCF">
        <w:rPr>
          <w:lang w:eastAsia="en-AU"/>
        </w:rPr>
        <w:t>control</w:t>
      </w:r>
      <w:r w:rsidRPr="2ED58BCF">
        <w:rPr>
          <w:lang w:eastAsia="en-AU"/>
        </w:rPr>
        <w:t xml:space="preserve"> infrastructure played a crucial role in enabling improvements. </w:t>
      </w:r>
      <w:r w:rsidR="00CB165A" w:rsidRPr="2ED58BCF">
        <w:rPr>
          <w:lang w:eastAsia="en-AU"/>
        </w:rPr>
        <w:t>A n</w:t>
      </w:r>
      <w:r w:rsidR="00B40057" w:rsidRPr="2ED58BCF">
        <w:rPr>
          <w:lang w:eastAsia="en-AU"/>
        </w:rPr>
        <w:t>otable</w:t>
      </w:r>
      <w:r w:rsidR="001C1FC8" w:rsidRPr="2ED58BCF">
        <w:rPr>
          <w:lang w:eastAsia="en-AU"/>
        </w:rPr>
        <w:t xml:space="preserve"> </w:t>
      </w:r>
      <w:r w:rsidR="00FA5FB0" w:rsidRPr="2ED58BCF">
        <w:rPr>
          <w:lang w:eastAsia="en-AU"/>
        </w:rPr>
        <w:t xml:space="preserve">result </w:t>
      </w:r>
      <w:r w:rsidR="00AB1C08" w:rsidRPr="2ED58BCF">
        <w:rPr>
          <w:lang w:eastAsia="en-AU"/>
        </w:rPr>
        <w:t>w</w:t>
      </w:r>
      <w:r w:rsidR="00B40057" w:rsidRPr="2ED58BCF">
        <w:rPr>
          <w:lang w:eastAsia="en-AU"/>
        </w:rPr>
        <w:t>as</w:t>
      </w:r>
      <w:r w:rsidR="00AB1C08" w:rsidRPr="2ED58BCF">
        <w:rPr>
          <w:lang w:eastAsia="en-AU"/>
        </w:rPr>
        <w:t xml:space="preserve"> </w:t>
      </w:r>
      <w:r w:rsidR="009C1BD5" w:rsidRPr="005140D9">
        <w:rPr>
          <w:b/>
          <w:bCs/>
          <w:lang w:eastAsia="en-AU"/>
        </w:rPr>
        <w:t>local government</w:t>
      </w:r>
      <w:r w:rsidR="00B40057" w:rsidRPr="005140D9">
        <w:rPr>
          <w:b/>
          <w:bCs/>
          <w:lang w:eastAsia="en-AU"/>
        </w:rPr>
        <w:t xml:space="preserve"> investment </w:t>
      </w:r>
      <w:r w:rsidR="009C1BD5" w:rsidRPr="005140D9">
        <w:rPr>
          <w:b/>
          <w:bCs/>
          <w:lang w:eastAsia="en-AU"/>
        </w:rPr>
        <w:t xml:space="preserve">in </w:t>
      </w:r>
      <w:r w:rsidR="00B40057" w:rsidRPr="005140D9">
        <w:rPr>
          <w:b/>
          <w:bCs/>
          <w:lang w:eastAsia="en-AU"/>
        </w:rPr>
        <w:t>utilities</w:t>
      </w:r>
      <w:r w:rsidR="009C1BD5" w:rsidRPr="005140D9">
        <w:rPr>
          <w:b/>
          <w:bCs/>
          <w:lang w:eastAsia="en-AU"/>
        </w:rPr>
        <w:t xml:space="preserve"> </w:t>
      </w:r>
      <w:r w:rsidR="002339B4" w:rsidRPr="005140D9">
        <w:rPr>
          <w:b/>
          <w:bCs/>
          <w:lang w:eastAsia="en-AU"/>
        </w:rPr>
        <w:t>exceed</w:t>
      </w:r>
      <w:r w:rsidR="004B5045" w:rsidRPr="005140D9">
        <w:rPr>
          <w:b/>
          <w:bCs/>
          <w:lang w:eastAsia="en-AU"/>
        </w:rPr>
        <w:t>ed</w:t>
      </w:r>
      <w:r w:rsidR="002339B4" w:rsidRPr="005140D9">
        <w:rPr>
          <w:b/>
          <w:bCs/>
          <w:lang w:eastAsia="en-AU"/>
        </w:rPr>
        <w:t xml:space="preserve"> grant allocations by 24 per cent</w:t>
      </w:r>
      <w:r w:rsidR="005A1F89">
        <w:rPr>
          <w:lang w:eastAsia="en-AU"/>
        </w:rPr>
        <w:t>.</w:t>
      </w:r>
      <w:r w:rsidR="005229F0" w:rsidRPr="2ED58BCF">
        <w:rPr>
          <w:lang w:eastAsia="en-AU"/>
        </w:rPr>
        <w:t xml:space="preserve"> </w:t>
      </w:r>
      <w:r w:rsidR="005A1F89" w:rsidRPr="005140D9">
        <w:rPr>
          <w:lang w:val="en-GB"/>
        </w:rPr>
        <w:t>H</w:t>
      </w:r>
      <w:r w:rsidR="005229F0" w:rsidRPr="005140D9">
        <w:rPr>
          <w:lang w:val="en-GB"/>
        </w:rPr>
        <w:t xml:space="preserve">owever, </w:t>
      </w:r>
      <w:r w:rsidR="004B5045" w:rsidRPr="005140D9">
        <w:rPr>
          <w:lang w:val="en-GB"/>
        </w:rPr>
        <w:t xml:space="preserve">the review points out that </w:t>
      </w:r>
      <w:r w:rsidR="0038265F" w:rsidRPr="005140D9">
        <w:rPr>
          <w:lang w:val="en-GB"/>
        </w:rPr>
        <w:t>this also partly reflected pre-existing plans</w:t>
      </w:r>
      <w:r w:rsidR="000A254E" w:rsidRPr="005140D9">
        <w:rPr>
          <w:lang w:val="en-GB"/>
        </w:rPr>
        <w:t xml:space="preserve"> </w:t>
      </w:r>
      <w:r w:rsidR="00241B72" w:rsidRPr="005140D9">
        <w:rPr>
          <w:lang w:val="en-GB"/>
        </w:rPr>
        <w:t>and diverse other local influences</w:t>
      </w:r>
      <w:r w:rsidR="00241B72" w:rsidRPr="2ED58BCF">
        <w:rPr>
          <w:lang w:eastAsia="en-AU"/>
        </w:rPr>
        <w:t>.</w:t>
      </w:r>
    </w:p>
    <w:p w14:paraId="79699928" w14:textId="67A79379" w:rsidR="00B53865" w:rsidRPr="00B53865" w:rsidRDefault="00787212" w:rsidP="005140D9">
      <w:pPr>
        <w:pStyle w:val="ListParagraph"/>
        <w:numPr>
          <w:ilvl w:val="0"/>
          <w:numId w:val="73"/>
        </w:numPr>
        <w:tabs>
          <w:tab w:val="left" w:pos="2451"/>
        </w:tabs>
        <w:spacing w:before="160" w:after="0" w:line="276" w:lineRule="auto"/>
        <w:jc w:val="both"/>
        <w:rPr>
          <w:lang w:eastAsia="en-AU"/>
        </w:rPr>
      </w:pPr>
      <w:r w:rsidRPr="2ED58BCF">
        <w:rPr>
          <w:lang w:eastAsia="en-AU"/>
        </w:rPr>
        <w:t xml:space="preserve">As a demonstration activity, the PBG involved a </w:t>
      </w:r>
      <w:r w:rsidRPr="005140D9">
        <w:rPr>
          <w:b/>
          <w:bCs/>
          <w:lang w:eastAsia="en-AU"/>
        </w:rPr>
        <w:t>complex implementation mechanism requiring significant resources</w:t>
      </w:r>
      <w:r w:rsidR="750CD1F5" w:rsidRPr="005140D9">
        <w:rPr>
          <w:b/>
          <w:bCs/>
          <w:lang w:eastAsia="en-AU"/>
        </w:rPr>
        <w:t xml:space="preserve">. </w:t>
      </w:r>
      <w:r w:rsidR="750CD1F5" w:rsidRPr="2ED58BCF">
        <w:rPr>
          <w:lang w:eastAsia="en-AU"/>
        </w:rPr>
        <w:t>Being</w:t>
      </w:r>
      <w:r w:rsidRPr="2ED58BCF">
        <w:rPr>
          <w:lang w:eastAsia="en-AU"/>
        </w:rPr>
        <w:t xml:space="preserve"> focus</w:t>
      </w:r>
      <w:r w:rsidR="750CD1F5" w:rsidRPr="2ED58BCF">
        <w:rPr>
          <w:lang w:eastAsia="en-AU"/>
        </w:rPr>
        <w:t>ed</w:t>
      </w:r>
      <w:r w:rsidRPr="2ED58BCF">
        <w:rPr>
          <w:lang w:eastAsia="en-AU"/>
        </w:rPr>
        <w:t xml:space="preserve"> on performance improvement</w:t>
      </w:r>
      <w:r w:rsidR="34125D20" w:rsidRPr="2ED58BCF">
        <w:rPr>
          <w:lang w:eastAsia="en-AU"/>
        </w:rPr>
        <w:t xml:space="preserve"> meant</w:t>
      </w:r>
      <w:r w:rsidRPr="2ED58BCF">
        <w:rPr>
          <w:lang w:eastAsia="en-AU"/>
        </w:rPr>
        <w:t xml:space="preserve"> robust baselines for each indicator</w:t>
      </w:r>
      <w:r w:rsidR="6AC92137" w:rsidRPr="2ED58BCF">
        <w:rPr>
          <w:lang w:eastAsia="en-AU"/>
        </w:rPr>
        <w:t xml:space="preserve"> were needed</w:t>
      </w:r>
      <w:r w:rsidRPr="2ED58BCF">
        <w:rPr>
          <w:lang w:eastAsia="en-AU"/>
        </w:rPr>
        <w:t xml:space="preserve"> </w:t>
      </w:r>
      <w:r w:rsidR="42AA5D76" w:rsidRPr="2ED58BCF">
        <w:rPr>
          <w:lang w:eastAsia="en-AU"/>
        </w:rPr>
        <w:t xml:space="preserve">to measure </w:t>
      </w:r>
      <w:r w:rsidRPr="2ED58BCF">
        <w:rPr>
          <w:lang w:eastAsia="en-AU"/>
        </w:rPr>
        <w:t xml:space="preserve">performance changes. </w:t>
      </w:r>
      <w:r w:rsidR="06D3E633" w:rsidRPr="2ED58BCF">
        <w:rPr>
          <w:lang w:eastAsia="en-AU"/>
        </w:rPr>
        <w:t>S</w:t>
      </w:r>
      <w:r w:rsidRPr="2ED58BCF">
        <w:rPr>
          <w:lang w:eastAsia="en-AU"/>
        </w:rPr>
        <w:t>etting baselines and conducting verifications in 17 participating utilities was more extensive than anticipated, necessitating additional resources. The verification process was particularly resource-intensive</w:t>
      </w:r>
      <w:r w:rsidR="4B532426" w:rsidRPr="2ED58BCF">
        <w:rPr>
          <w:lang w:eastAsia="en-AU"/>
        </w:rPr>
        <w:t>, requir</w:t>
      </w:r>
      <w:r w:rsidR="00EE3C71">
        <w:rPr>
          <w:lang w:eastAsia="en-AU"/>
        </w:rPr>
        <w:t>ing</w:t>
      </w:r>
      <w:r w:rsidR="4B532426" w:rsidRPr="2ED58BCF">
        <w:rPr>
          <w:lang w:eastAsia="en-AU"/>
        </w:rPr>
        <w:t xml:space="preserve"> </w:t>
      </w:r>
      <w:r w:rsidR="40DB7CE6" w:rsidRPr="2ED58BCF">
        <w:rPr>
          <w:lang w:eastAsia="en-AU"/>
        </w:rPr>
        <w:t>extensive paperwork</w:t>
      </w:r>
      <w:r w:rsidRPr="2ED58BCF">
        <w:rPr>
          <w:lang w:eastAsia="en-AU"/>
        </w:rPr>
        <w:t xml:space="preserve"> and </w:t>
      </w:r>
      <w:r w:rsidR="00EE3C71">
        <w:rPr>
          <w:lang w:eastAsia="en-AU"/>
        </w:rPr>
        <w:t>compliance with</w:t>
      </w:r>
      <w:r w:rsidR="00FB0D5E">
        <w:rPr>
          <w:lang w:eastAsia="en-AU"/>
        </w:rPr>
        <w:t xml:space="preserve"> </w:t>
      </w:r>
      <w:r w:rsidR="00FB0D5E" w:rsidRPr="2ED58BCF">
        <w:rPr>
          <w:lang w:eastAsia="en-AU"/>
        </w:rPr>
        <w:t>the national Finance and Development Supervisory Board (BPKP</w:t>
      </w:r>
      <w:r w:rsidR="00FB0D5E">
        <w:rPr>
          <w:lang w:eastAsia="en-AU"/>
        </w:rPr>
        <w:t>)</w:t>
      </w:r>
      <w:r w:rsidR="00FB0D5E" w:rsidRPr="2ED58BCF">
        <w:rPr>
          <w:lang w:eastAsia="en-AU"/>
        </w:rPr>
        <w:t xml:space="preserve"> </w:t>
      </w:r>
      <w:r w:rsidRPr="2ED58BCF">
        <w:rPr>
          <w:lang w:eastAsia="en-AU"/>
        </w:rPr>
        <w:t>review</w:t>
      </w:r>
      <w:r w:rsidR="5F3D338D" w:rsidRPr="2ED58BCF">
        <w:rPr>
          <w:lang w:eastAsia="en-AU"/>
        </w:rPr>
        <w:t xml:space="preserve"> and audit processes</w:t>
      </w:r>
      <w:r w:rsidR="00FB0D5E">
        <w:rPr>
          <w:lang w:eastAsia="en-AU"/>
        </w:rPr>
        <w:t>.</w:t>
      </w:r>
      <w:r w:rsidR="565181A5" w:rsidRPr="2ED58BCF">
        <w:rPr>
          <w:lang w:eastAsia="en-AU"/>
        </w:rPr>
        <w:t xml:space="preserve"> This led</w:t>
      </w:r>
      <w:r w:rsidRPr="2ED58BCF">
        <w:rPr>
          <w:lang w:eastAsia="en-AU"/>
        </w:rPr>
        <w:t xml:space="preserve"> to </w:t>
      </w:r>
      <w:r w:rsidR="565181A5" w:rsidRPr="2ED58BCF">
        <w:rPr>
          <w:lang w:eastAsia="en-AU"/>
        </w:rPr>
        <w:t xml:space="preserve">a </w:t>
      </w:r>
      <w:r w:rsidRPr="2ED58BCF">
        <w:rPr>
          <w:lang w:eastAsia="en-AU"/>
        </w:rPr>
        <w:t xml:space="preserve">time lag between performance achievements and grant disbursement. </w:t>
      </w:r>
      <w:r w:rsidRPr="005140D9">
        <w:rPr>
          <w:color w:val="000000" w:themeColor="text1"/>
          <w:lang w:eastAsia="en-AU"/>
        </w:rPr>
        <w:t xml:space="preserve">The pilot demonstrated that these relatively </w:t>
      </w:r>
      <w:r w:rsidR="005140D9" w:rsidRPr="005140D9">
        <w:rPr>
          <w:color w:val="000000" w:themeColor="text1"/>
          <w:lang w:eastAsia="en-AU"/>
        </w:rPr>
        <w:t>well-established</w:t>
      </w:r>
      <w:r w:rsidR="62D6714A" w:rsidRPr="005140D9">
        <w:rPr>
          <w:color w:val="000000" w:themeColor="text1"/>
          <w:lang w:eastAsia="en-AU"/>
        </w:rPr>
        <w:t xml:space="preserve"> </w:t>
      </w:r>
      <w:r w:rsidRPr="005140D9">
        <w:rPr>
          <w:color w:val="000000" w:themeColor="text1"/>
          <w:lang w:eastAsia="en-AU"/>
        </w:rPr>
        <w:t xml:space="preserve">utilities required considerable </w:t>
      </w:r>
      <w:r w:rsidR="005A1F89" w:rsidRPr="005140D9">
        <w:rPr>
          <w:color w:val="000000" w:themeColor="text1"/>
          <w:lang w:eastAsia="en-AU"/>
        </w:rPr>
        <w:t>technical assistance</w:t>
      </w:r>
      <w:r w:rsidRPr="005140D9">
        <w:rPr>
          <w:color w:val="000000" w:themeColor="text1"/>
          <w:lang w:eastAsia="en-AU"/>
        </w:rPr>
        <w:t xml:space="preserve"> support to participate effectively, suggesting that less developed utilities would need equal or greater support. </w:t>
      </w:r>
    </w:p>
    <w:p w14:paraId="757B657E" w14:textId="22D18A5C" w:rsidR="00831983" w:rsidRPr="00831983" w:rsidRDefault="00787212" w:rsidP="00A74B51">
      <w:pPr>
        <w:pStyle w:val="ListParagraph"/>
        <w:numPr>
          <w:ilvl w:val="0"/>
          <w:numId w:val="73"/>
        </w:numPr>
        <w:tabs>
          <w:tab w:val="left" w:pos="2451"/>
        </w:tabs>
        <w:spacing w:before="160" w:after="0" w:line="276" w:lineRule="auto"/>
        <w:jc w:val="both"/>
        <w:rPr>
          <w:lang w:eastAsia="en-AU"/>
        </w:rPr>
      </w:pPr>
      <w:r w:rsidRPr="2ED58BCF">
        <w:rPr>
          <w:color w:val="000000" w:themeColor="text1"/>
        </w:rPr>
        <w:lastRenderedPageBreak/>
        <w:t xml:space="preserve">The PBG </w:t>
      </w:r>
      <w:r w:rsidR="00FB0D5E">
        <w:rPr>
          <w:color w:val="000000" w:themeColor="text1"/>
        </w:rPr>
        <w:t>demonstration</w:t>
      </w:r>
      <w:r w:rsidRPr="2ED58BCF">
        <w:rPr>
          <w:color w:val="000000" w:themeColor="text1"/>
        </w:rPr>
        <w:t xml:space="preserve"> brought about </w:t>
      </w:r>
      <w:r w:rsidRPr="2ED58BCF">
        <w:rPr>
          <w:b/>
          <w:bCs/>
          <w:color w:val="000000" w:themeColor="text1"/>
        </w:rPr>
        <w:t xml:space="preserve">significant improvements through enhanced understanding and support for </w:t>
      </w:r>
      <w:r w:rsidR="005A1F89">
        <w:rPr>
          <w:b/>
          <w:bCs/>
          <w:color w:val="000000" w:themeColor="text1"/>
        </w:rPr>
        <w:t>gender equality, disability and social inclusion (</w:t>
      </w:r>
      <w:r w:rsidRPr="2ED58BCF">
        <w:rPr>
          <w:b/>
          <w:bCs/>
          <w:color w:val="000000" w:themeColor="text1"/>
        </w:rPr>
        <w:t>GEDSI</w:t>
      </w:r>
      <w:r w:rsidR="005A1F89">
        <w:rPr>
          <w:b/>
          <w:bCs/>
          <w:color w:val="000000" w:themeColor="text1"/>
        </w:rPr>
        <w:t>)</w:t>
      </w:r>
      <w:r w:rsidRPr="2ED58BCF">
        <w:rPr>
          <w:color w:val="000000" w:themeColor="text1"/>
        </w:rPr>
        <w:t xml:space="preserve"> among </w:t>
      </w:r>
      <w:r w:rsidR="556345A5" w:rsidRPr="2ED58BCF">
        <w:rPr>
          <w:color w:val="000000" w:themeColor="text1"/>
        </w:rPr>
        <w:t>u</w:t>
      </w:r>
      <w:r w:rsidRPr="2ED58BCF">
        <w:rPr>
          <w:color w:val="000000" w:themeColor="text1"/>
        </w:rPr>
        <w:t>tilit</w:t>
      </w:r>
      <w:r w:rsidR="556345A5" w:rsidRPr="2ED58BCF">
        <w:rPr>
          <w:color w:val="000000" w:themeColor="text1"/>
        </w:rPr>
        <w:t>y</w:t>
      </w:r>
      <w:r w:rsidRPr="2ED58BCF">
        <w:rPr>
          <w:color w:val="000000" w:themeColor="text1"/>
        </w:rPr>
        <w:t xml:space="preserve"> directors, managers and staff. However, there </w:t>
      </w:r>
      <w:r w:rsidR="02BCD966" w:rsidRPr="2ED58BCF">
        <w:rPr>
          <w:color w:val="000000" w:themeColor="text1"/>
        </w:rPr>
        <w:t xml:space="preserve">were </w:t>
      </w:r>
      <w:r w:rsidRPr="2ED58BCF">
        <w:rPr>
          <w:color w:val="000000" w:themeColor="text1"/>
        </w:rPr>
        <w:t>limited achievements against actual GEDSI program targets over the life of the pilot due to</w:t>
      </w:r>
      <w:r w:rsidR="005A1F89">
        <w:rPr>
          <w:color w:val="000000" w:themeColor="text1"/>
        </w:rPr>
        <w:t>:</w:t>
      </w:r>
      <w:r w:rsidRPr="2ED58BCF">
        <w:rPr>
          <w:color w:val="000000" w:themeColor="text1"/>
        </w:rPr>
        <w:t xml:space="preserve"> time constraints and varying leadership commitment to GEDSI (at local government and utility level); resource requirements; and the limited sphere of program influence given </w:t>
      </w:r>
      <w:r w:rsidR="00F70F58">
        <w:rPr>
          <w:color w:val="000000" w:themeColor="text1"/>
        </w:rPr>
        <w:t>behaviour change</w:t>
      </w:r>
      <w:r w:rsidRPr="2ED58BCF">
        <w:rPr>
          <w:color w:val="000000" w:themeColor="text1"/>
        </w:rPr>
        <w:t xml:space="preserve"> takes time and must reach a broad audience.</w:t>
      </w:r>
    </w:p>
    <w:p w14:paraId="0949353E" w14:textId="64FCF4A5" w:rsidR="00787212" w:rsidRDefault="00787212" w:rsidP="00A74B51">
      <w:pPr>
        <w:pStyle w:val="ListParagraph"/>
        <w:numPr>
          <w:ilvl w:val="0"/>
          <w:numId w:val="73"/>
        </w:numPr>
        <w:tabs>
          <w:tab w:val="left" w:pos="2451"/>
        </w:tabs>
        <w:spacing w:before="160" w:after="0" w:line="276" w:lineRule="auto"/>
        <w:jc w:val="both"/>
        <w:rPr>
          <w:lang w:eastAsia="en-AU"/>
        </w:rPr>
      </w:pPr>
      <w:r w:rsidRPr="2ED58BCF">
        <w:rPr>
          <w:lang w:eastAsia="en-AU"/>
        </w:rPr>
        <w:t xml:space="preserve">At the time of the review, it was </w:t>
      </w:r>
      <w:r w:rsidRPr="2ED58BCF">
        <w:rPr>
          <w:b/>
          <w:bCs/>
          <w:lang w:eastAsia="en-AU"/>
        </w:rPr>
        <w:t>too early to determine the sustainability</w:t>
      </w:r>
      <w:r w:rsidRPr="2ED58BCF">
        <w:rPr>
          <w:lang w:eastAsia="en-AU"/>
        </w:rPr>
        <w:t xml:space="preserve"> of</w:t>
      </w:r>
      <w:r w:rsidR="00F70F58">
        <w:rPr>
          <w:lang w:eastAsia="en-AU"/>
        </w:rPr>
        <w:t xml:space="preserve"> </w:t>
      </w:r>
      <w:r w:rsidRPr="2ED58BCF">
        <w:rPr>
          <w:lang w:eastAsia="en-AU"/>
        </w:rPr>
        <w:t>performance improvements</w:t>
      </w:r>
      <w:r w:rsidR="6F333156" w:rsidRPr="2ED58BCF">
        <w:rPr>
          <w:lang w:eastAsia="en-AU"/>
        </w:rPr>
        <w:t xml:space="preserve"> made by the utilities</w:t>
      </w:r>
      <w:r w:rsidRPr="2ED58BCF">
        <w:rPr>
          <w:lang w:eastAsia="en-AU"/>
        </w:rPr>
        <w:t xml:space="preserve"> through the pilot. The level of influence the PBG </w:t>
      </w:r>
      <w:r w:rsidR="00FB0D5E">
        <w:rPr>
          <w:lang w:eastAsia="en-AU"/>
        </w:rPr>
        <w:t>demonstration</w:t>
      </w:r>
      <w:r w:rsidRPr="2ED58BCF">
        <w:rPr>
          <w:lang w:eastAsia="en-AU"/>
        </w:rPr>
        <w:t xml:space="preserve"> had or will have on informing policy and practice to invest in and improve water supply service is likely complicated by the change of government at both national and local levels in 2024</w:t>
      </w:r>
      <w:r w:rsidR="00FB0D5E">
        <w:rPr>
          <w:lang w:eastAsia="en-AU"/>
        </w:rPr>
        <w:t xml:space="preserve"> and 2025</w:t>
      </w:r>
      <w:r w:rsidRPr="2ED58BCF">
        <w:rPr>
          <w:lang w:eastAsia="en-AU"/>
        </w:rPr>
        <w:t>.</w:t>
      </w:r>
    </w:p>
    <w:p w14:paraId="588C3C9A" w14:textId="3FE64205" w:rsidR="00787212" w:rsidRPr="00D60777" w:rsidRDefault="00787212" w:rsidP="006D5869">
      <w:pPr>
        <w:pStyle w:val="Heading1"/>
        <w:tabs>
          <w:tab w:val="left" w:pos="2451"/>
        </w:tabs>
        <w:spacing w:before="160" w:line="276" w:lineRule="auto"/>
        <w:rPr>
          <w:lang w:val="en-GB"/>
        </w:rPr>
      </w:pPr>
      <w:r w:rsidRPr="2ED58BCF">
        <w:rPr>
          <w:lang w:val="en-GB"/>
        </w:rPr>
        <w:t>Re</w:t>
      </w:r>
      <w:r w:rsidR="00E2435D">
        <w:rPr>
          <w:lang w:val="en-GB"/>
        </w:rPr>
        <w:t>view re</w:t>
      </w:r>
      <w:r w:rsidRPr="2ED58BCF">
        <w:rPr>
          <w:lang w:val="en-GB"/>
        </w:rPr>
        <w:t>commendations</w:t>
      </w:r>
      <w:r w:rsidR="00E2435D">
        <w:rPr>
          <w:lang w:val="en-GB"/>
        </w:rPr>
        <w:t xml:space="preserve"> </w:t>
      </w:r>
      <w:r w:rsidR="00EE3C71">
        <w:rPr>
          <w:lang w:val="en-GB"/>
        </w:rPr>
        <w:t>and</w:t>
      </w:r>
      <w:r w:rsidR="00E2435D">
        <w:rPr>
          <w:lang w:val="en-GB"/>
        </w:rPr>
        <w:t xml:space="preserve"> DFAT management </w:t>
      </w:r>
      <w:r w:rsidR="00E15487">
        <w:rPr>
          <w:lang w:val="en-GB"/>
        </w:rPr>
        <w:t>response</w:t>
      </w:r>
    </w:p>
    <w:p w14:paraId="16FDB8D0" w14:textId="0B186642" w:rsidR="00787212" w:rsidRDefault="00151F17" w:rsidP="2ED58BCF">
      <w:pPr>
        <w:tabs>
          <w:tab w:val="left" w:pos="2451"/>
        </w:tabs>
        <w:spacing w:before="240" w:line="276" w:lineRule="auto"/>
        <w:rPr>
          <w:lang w:eastAsia="en-AU"/>
        </w:rPr>
      </w:pPr>
      <w:r>
        <w:rPr>
          <w:lang w:eastAsia="en-AU"/>
        </w:rPr>
        <w:t>DFAT accepts the Inde</w:t>
      </w:r>
      <w:r w:rsidR="00781981">
        <w:rPr>
          <w:lang w:eastAsia="en-AU"/>
        </w:rPr>
        <w:t>pendent Review’s finding</w:t>
      </w:r>
      <w:r w:rsidR="00C13A54">
        <w:rPr>
          <w:lang w:eastAsia="en-AU"/>
        </w:rPr>
        <w:t>s</w:t>
      </w:r>
      <w:r w:rsidR="00C96C3E">
        <w:rPr>
          <w:lang w:eastAsia="en-AU"/>
        </w:rPr>
        <w:t xml:space="preserve">. DFAT </w:t>
      </w:r>
      <w:r w:rsidR="00EE3C71">
        <w:rPr>
          <w:lang w:eastAsia="en-AU"/>
        </w:rPr>
        <w:t>agrees</w:t>
      </w:r>
      <w:r w:rsidR="000731B6">
        <w:rPr>
          <w:lang w:eastAsia="en-AU"/>
        </w:rPr>
        <w:t xml:space="preserve"> in</w:t>
      </w:r>
      <w:r w:rsidR="00C13A54">
        <w:rPr>
          <w:lang w:eastAsia="en-AU"/>
        </w:rPr>
        <w:t>-</w:t>
      </w:r>
      <w:r w:rsidR="000731B6">
        <w:rPr>
          <w:lang w:eastAsia="en-AU"/>
        </w:rPr>
        <w:t xml:space="preserve">principle </w:t>
      </w:r>
      <w:r w:rsidR="00C13A54">
        <w:rPr>
          <w:lang w:eastAsia="en-AU"/>
        </w:rPr>
        <w:t>with</w:t>
      </w:r>
      <w:r w:rsidR="008709AE">
        <w:rPr>
          <w:lang w:eastAsia="en-AU"/>
        </w:rPr>
        <w:t xml:space="preserve"> all </w:t>
      </w:r>
      <w:r w:rsidR="000731B6">
        <w:rPr>
          <w:lang w:eastAsia="en-AU"/>
        </w:rPr>
        <w:t>recommendation</w:t>
      </w:r>
      <w:r w:rsidR="00EE3C71">
        <w:rPr>
          <w:lang w:eastAsia="en-AU"/>
        </w:rPr>
        <w:t>s.</w:t>
      </w:r>
      <w:r w:rsidR="008709AE">
        <w:rPr>
          <w:lang w:eastAsia="en-AU"/>
        </w:rPr>
        <w:t xml:space="preserve"> </w:t>
      </w:r>
    </w:p>
    <w:tbl>
      <w:tblPr>
        <w:tblStyle w:val="TableGrid"/>
        <w:tblW w:w="14170" w:type="dxa"/>
        <w:tblLook w:val="04A0" w:firstRow="1" w:lastRow="0" w:firstColumn="1" w:lastColumn="0" w:noHBand="0" w:noVBand="1"/>
      </w:tblPr>
      <w:tblGrid>
        <w:gridCol w:w="4531"/>
        <w:gridCol w:w="1701"/>
        <w:gridCol w:w="5103"/>
        <w:gridCol w:w="2835"/>
      </w:tblGrid>
      <w:tr w:rsidR="00310605" w:rsidRPr="00451B4B" w14:paraId="5270D607" w14:textId="77777777" w:rsidTr="00310605">
        <w:trPr>
          <w:tblHeader/>
        </w:trPr>
        <w:tc>
          <w:tcPr>
            <w:tcW w:w="4531" w:type="dxa"/>
          </w:tcPr>
          <w:p w14:paraId="720898FD" w14:textId="7E012D54" w:rsidR="00310605" w:rsidRPr="00451B4B" w:rsidRDefault="00310605" w:rsidP="00451B4B">
            <w:pPr>
              <w:tabs>
                <w:tab w:val="left" w:pos="2451"/>
              </w:tabs>
              <w:spacing w:before="240" w:line="276" w:lineRule="auto"/>
              <w:jc w:val="center"/>
              <w:rPr>
                <w:b/>
                <w:bCs/>
                <w:sz w:val="24"/>
                <w:szCs w:val="24"/>
                <w:lang w:eastAsia="en-AU"/>
              </w:rPr>
            </w:pPr>
            <w:r w:rsidRPr="00451B4B">
              <w:rPr>
                <w:b/>
                <w:bCs/>
                <w:sz w:val="24"/>
                <w:szCs w:val="24"/>
                <w:lang w:eastAsia="en-AU"/>
              </w:rPr>
              <w:t>Recommendation</w:t>
            </w:r>
          </w:p>
        </w:tc>
        <w:tc>
          <w:tcPr>
            <w:tcW w:w="1701" w:type="dxa"/>
          </w:tcPr>
          <w:p w14:paraId="4EE2215D" w14:textId="3FBF15BB" w:rsidR="00310605" w:rsidRPr="00451B4B" w:rsidRDefault="00310605" w:rsidP="00451B4B">
            <w:pPr>
              <w:tabs>
                <w:tab w:val="left" w:pos="2451"/>
              </w:tabs>
              <w:spacing w:before="240" w:line="276" w:lineRule="auto"/>
              <w:jc w:val="center"/>
              <w:rPr>
                <w:b/>
                <w:bCs/>
                <w:sz w:val="24"/>
                <w:szCs w:val="24"/>
                <w:lang w:eastAsia="en-AU"/>
              </w:rPr>
            </w:pPr>
            <w:r w:rsidRPr="00451B4B">
              <w:rPr>
                <w:b/>
                <w:bCs/>
                <w:sz w:val="24"/>
                <w:szCs w:val="24"/>
                <w:lang w:eastAsia="en-AU"/>
              </w:rPr>
              <w:t>Response</w:t>
            </w:r>
          </w:p>
        </w:tc>
        <w:tc>
          <w:tcPr>
            <w:tcW w:w="5103" w:type="dxa"/>
          </w:tcPr>
          <w:p w14:paraId="33C3DDF1" w14:textId="646A974B" w:rsidR="00310605" w:rsidRPr="00451B4B" w:rsidRDefault="00310605" w:rsidP="00850F70">
            <w:pPr>
              <w:tabs>
                <w:tab w:val="left" w:pos="2451"/>
              </w:tabs>
              <w:spacing w:before="240" w:line="276" w:lineRule="auto"/>
              <w:jc w:val="center"/>
              <w:rPr>
                <w:b/>
                <w:bCs/>
                <w:sz w:val="24"/>
                <w:szCs w:val="24"/>
                <w:lang w:eastAsia="en-AU"/>
              </w:rPr>
            </w:pPr>
            <w:r w:rsidRPr="00451B4B">
              <w:rPr>
                <w:b/>
                <w:bCs/>
                <w:sz w:val="24"/>
                <w:szCs w:val="24"/>
                <w:lang w:eastAsia="en-AU"/>
              </w:rPr>
              <w:t>DFAT Management Response</w:t>
            </w:r>
            <w:r>
              <w:rPr>
                <w:b/>
                <w:bCs/>
                <w:sz w:val="24"/>
                <w:szCs w:val="24"/>
                <w:lang w:eastAsia="en-AU"/>
              </w:rPr>
              <w:t xml:space="preserve"> </w:t>
            </w:r>
          </w:p>
        </w:tc>
        <w:tc>
          <w:tcPr>
            <w:tcW w:w="2835" w:type="dxa"/>
          </w:tcPr>
          <w:p w14:paraId="018ACB7B" w14:textId="683B09C3" w:rsidR="00310605" w:rsidRPr="00451B4B" w:rsidRDefault="00310605" w:rsidP="00850F70">
            <w:pPr>
              <w:tabs>
                <w:tab w:val="left" w:pos="2451"/>
              </w:tabs>
              <w:spacing w:before="240" w:line="276" w:lineRule="auto"/>
              <w:jc w:val="center"/>
              <w:rPr>
                <w:b/>
                <w:bCs/>
                <w:sz w:val="24"/>
                <w:szCs w:val="24"/>
                <w:lang w:eastAsia="en-AU"/>
              </w:rPr>
            </w:pPr>
            <w:r w:rsidRPr="00451B4B">
              <w:rPr>
                <w:b/>
                <w:bCs/>
                <w:sz w:val="24"/>
                <w:szCs w:val="24"/>
                <w:lang w:eastAsia="en-AU"/>
              </w:rPr>
              <w:t>Timeframe</w:t>
            </w:r>
          </w:p>
        </w:tc>
      </w:tr>
      <w:tr w:rsidR="00310605" w14:paraId="142F3AFB" w14:textId="77777777" w:rsidTr="00310605">
        <w:tc>
          <w:tcPr>
            <w:tcW w:w="4531" w:type="dxa"/>
          </w:tcPr>
          <w:p w14:paraId="4DCFB9F6" w14:textId="0158E145" w:rsidR="00310605" w:rsidRDefault="00310605" w:rsidP="006E6693">
            <w:pPr>
              <w:pStyle w:val="ListParagraph"/>
              <w:numPr>
                <w:ilvl w:val="0"/>
                <w:numId w:val="67"/>
              </w:numPr>
              <w:tabs>
                <w:tab w:val="left" w:pos="2451"/>
              </w:tabs>
              <w:spacing w:line="276" w:lineRule="auto"/>
              <w:ind w:left="357" w:hanging="357"/>
              <w:rPr>
                <w:lang w:eastAsia="en-AU"/>
              </w:rPr>
            </w:pPr>
            <w:r w:rsidRPr="2ED58BCF">
              <w:rPr>
                <w:lang w:eastAsia="en-AU"/>
              </w:rPr>
              <w:t xml:space="preserve">Support sector-wide capacity building and leverage existing initiatives for sustainable, industry-wide improvements. </w:t>
            </w:r>
          </w:p>
        </w:tc>
        <w:tc>
          <w:tcPr>
            <w:tcW w:w="1701" w:type="dxa"/>
          </w:tcPr>
          <w:p w14:paraId="351DF007" w14:textId="3919FAA5" w:rsidR="00310605" w:rsidRDefault="00310605" w:rsidP="2ED58BCF">
            <w:pPr>
              <w:tabs>
                <w:tab w:val="left" w:pos="2451"/>
              </w:tabs>
              <w:spacing w:before="240" w:line="276" w:lineRule="auto"/>
              <w:rPr>
                <w:lang w:eastAsia="en-AU"/>
              </w:rPr>
            </w:pPr>
            <w:r>
              <w:rPr>
                <w:lang w:eastAsia="en-AU"/>
              </w:rPr>
              <w:t>Agree in-principle</w:t>
            </w:r>
          </w:p>
        </w:tc>
        <w:tc>
          <w:tcPr>
            <w:tcW w:w="5103" w:type="dxa"/>
          </w:tcPr>
          <w:p w14:paraId="2699BBCB" w14:textId="77777777" w:rsidR="00310605" w:rsidRPr="00A53DE0" w:rsidRDefault="00310605" w:rsidP="00A53DE0">
            <w:pPr>
              <w:tabs>
                <w:tab w:val="left" w:pos="2451"/>
              </w:tabs>
              <w:spacing w:before="240" w:line="276" w:lineRule="auto"/>
              <w:rPr>
                <w:lang w:val="en-US" w:eastAsia="en-AU"/>
              </w:rPr>
            </w:pPr>
            <w:r w:rsidRPr="00A53DE0">
              <w:rPr>
                <w:lang w:val="en-US" w:eastAsia="en-AU"/>
              </w:rPr>
              <w:t>DFAT is designing a future phase of support for infrastructure development in Indonesia, which is likely to continue engagement in the water sector. These recommendations will be considered by DFAT and implementing partner/s in the inception phase of the new program (expected March</w:t>
            </w:r>
            <w:r>
              <w:rPr>
                <w:lang w:val="en-US" w:eastAsia="en-AU"/>
              </w:rPr>
              <w:t xml:space="preserve"> </w:t>
            </w:r>
            <w:r w:rsidRPr="00A53DE0">
              <w:rPr>
                <w:lang w:val="en-US" w:eastAsia="en-AU"/>
              </w:rPr>
              <w:t>-</w:t>
            </w:r>
            <w:r>
              <w:rPr>
                <w:lang w:val="en-US" w:eastAsia="en-AU"/>
              </w:rPr>
              <w:t xml:space="preserve"> </w:t>
            </w:r>
            <w:r w:rsidRPr="00A53DE0">
              <w:rPr>
                <w:lang w:val="en-US" w:eastAsia="en-AU"/>
              </w:rPr>
              <w:t>December 2026) as part of the development of sector engagement plans.</w:t>
            </w:r>
          </w:p>
          <w:p w14:paraId="12C0B220" w14:textId="4A01C184" w:rsidR="00310605" w:rsidRPr="00310605" w:rsidRDefault="00310605" w:rsidP="00A53DE0">
            <w:pPr>
              <w:tabs>
                <w:tab w:val="left" w:pos="2451"/>
              </w:tabs>
              <w:spacing w:before="240" w:line="276" w:lineRule="auto"/>
              <w:rPr>
                <w:lang w:val="en-US" w:eastAsia="en-AU"/>
              </w:rPr>
            </w:pPr>
            <w:r w:rsidRPr="00A53DE0">
              <w:rPr>
                <w:lang w:val="en-US" w:eastAsia="en-AU"/>
              </w:rPr>
              <w:t>In the interim, DFAT will continue to engage with relevant Government of Indonesia</w:t>
            </w:r>
            <w:r>
              <w:rPr>
                <w:lang w:val="en-US" w:eastAsia="en-AU"/>
              </w:rPr>
              <w:t xml:space="preserve"> (GOI)</w:t>
            </w:r>
            <w:r w:rsidRPr="00A53DE0">
              <w:rPr>
                <w:lang w:val="en-US" w:eastAsia="en-AU"/>
              </w:rPr>
              <w:t xml:space="preserve"> officials so that learnings from this independent review can inform GOI policies and programs.</w:t>
            </w:r>
            <w:r w:rsidRPr="00906722">
              <w:rPr>
                <w:b/>
                <w:bCs/>
                <w:lang w:val="en-US" w:eastAsia="en-AU"/>
              </w:rPr>
              <w:t xml:space="preserve"> </w:t>
            </w:r>
          </w:p>
        </w:tc>
        <w:tc>
          <w:tcPr>
            <w:tcW w:w="2835" w:type="dxa"/>
          </w:tcPr>
          <w:p w14:paraId="0969A571" w14:textId="6CF1C934" w:rsidR="00310605" w:rsidRDefault="00310605" w:rsidP="00A53DE0">
            <w:pPr>
              <w:tabs>
                <w:tab w:val="left" w:pos="2451"/>
              </w:tabs>
              <w:spacing w:before="240" w:line="276" w:lineRule="auto"/>
              <w:rPr>
                <w:lang w:eastAsia="en-AU"/>
              </w:rPr>
            </w:pPr>
            <w:r>
              <w:rPr>
                <w:lang w:eastAsia="en-AU"/>
              </w:rPr>
              <w:t>March – December 2026, during the inception phase of the proposed new bilateral climate, infrastructure and financing program.</w:t>
            </w:r>
          </w:p>
          <w:p w14:paraId="5AB8A58C" w14:textId="5D755F4F" w:rsidR="00310605" w:rsidRPr="00A53DE0" w:rsidRDefault="00310605" w:rsidP="00A53DE0">
            <w:pPr>
              <w:tabs>
                <w:tab w:val="left" w:pos="2451"/>
              </w:tabs>
              <w:spacing w:before="240" w:line="276" w:lineRule="auto"/>
              <w:rPr>
                <w:lang w:val="en-US" w:eastAsia="en-AU"/>
              </w:rPr>
            </w:pPr>
          </w:p>
        </w:tc>
      </w:tr>
      <w:tr w:rsidR="00310605" w14:paraId="67611B34" w14:textId="77777777" w:rsidTr="00310605">
        <w:tc>
          <w:tcPr>
            <w:tcW w:w="4531" w:type="dxa"/>
          </w:tcPr>
          <w:p w14:paraId="72F660C9" w14:textId="51E31D54" w:rsidR="00310605" w:rsidRPr="00E2435D" w:rsidRDefault="00310605" w:rsidP="00310605">
            <w:pPr>
              <w:pStyle w:val="ListParagraph"/>
              <w:numPr>
                <w:ilvl w:val="0"/>
                <w:numId w:val="67"/>
              </w:numPr>
              <w:tabs>
                <w:tab w:val="left" w:pos="2451"/>
              </w:tabs>
              <w:spacing w:before="120" w:line="276" w:lineRule="auto"/>
              <w:rPr>
                <w:rFonts w:cstheme="minorHAnsi"/>
                <w:lang w:eastAsia="en-AU"/>
              </w:rPr>
            </w:pPr>
            <w:r w:rsidRPr="00D60777">
              <w:rPr>
                <w:rFonts w:cstheme="minorHAnsi"/>
                <w:lang w:eastAsia="en-AU"/>
              </w:rPr>
              <w:lastRenderedPageBreak/>
              <w:t xml:space="preserve">Consider a program that helps water utilities conduct comprehensive initial diagnostic assessments to prioritise interventions effectively. </w:t>
            </w:r>
          </w:p>
        </w:tc>
        <w:tc>
          <w:tcPr>
            <w:tcW w:w="1701" w:type="dxa"/>
          </w:tcPr>
          <w:p w14:paraId="70EBE24C" w14:textId="2447F171" w:rsidR="00310605" w:rsidRDefault="00310605" w:rsidP="00310605">
            <w:pPr>
              <w:tabs>
                <w:tab w:val="left" w:pos="2451"/>
              </w:tabs>
              <w:spacing w:before="240" w:line="276" w:lineRule="auto"/>
              <w:rPr>
                <w:lang w:eastAsia="en-AU"/>
              </w:rPr>
            </w:pPr>
            <w:r>
              <w:rPr>
                <w:lang w:eastAsia="en-AU"/>
              </w:rPr>
              <w:t xml:space="preserve">Agree in-principle </w:t>
            </w:r>
          </w:p>
        </w:tc>
        <w:tc>
          <w:tcPr>
            <w:tcW w:w="5103" w:type="dxa"/>
          </w:tcPr>
          <w:p w14:paraId="7199055E" w14:textId="77777777" w:rsidR="00310605" w:rsidRPr="00A53DE0" w:rsidRDefault="00310605" w:rsidP="00310605">
            <w:pPr>
              <w:tabs>
                <w:tab w:val="left" w:pos="2451"/>
              </w:tabs>
              <w:spacing w:before="240" w:line="276" w:lineRule="auto"/>
              <w:rPr>
                <w:lang w:val="en-US" w:eastAsia="en-AU"/>
              </w:rPr>
            </w:pPr>
            <w:r w:rsidRPr="00A53DE0">
              <w:rPr>
                <w:lang w:val="en-US" w:eastAsia="en-AU"/>
              </w:rPr>
              <w:t>DFAT is designing a future phase of support for infrastructure development in Indonesia, which is likely to continue engagement in the water sector. These recommendations will be considered by DFAT and implementing partner/s in the inception phase of the new program (expected March</w:t>
            </w:r>
            <w:r>
              <w:rPr>
                <w:lang w:val="en-US" w:eastAsia="en-AU"/>
              </w:rPr>
              <w:t xml:space="preserve"> </w:t>
            </w:r>
            <w:r w:rsidRPr="00A53DE0">
              <w:rPr>
                <w:lang w:val="en-US" w:eastAsia="en-AU"/>
              </w:rPr>
              <w:t>-</w:t>
            </w:r>
            <w:r>
              <w:rPr>
                <w:lang w:val="en-US" w:eastAsia="en-AU"/>
              </w:rPr>
              <w:t xml:space="preserve"> </w:t>
            </w:r>
            <w:r w:rsidRPr="00A53DE0">
              <w:rPr>
                <w:lang w:val="en-US" w:eastAsia="en-AU"/>
              </w:rPr>
              <w:t>December 2026) as part of the development of sector engagement plans.</w:t>
            </w:r>
          </w:p>
          <w:p w14:paraId="7882DDB7" w14:textId="166FEB1A" w:rsidR="00310605" w:rsidRDefault="00310605" w:rsidP="00310605">
            <w:pPr>
              <w:tabs>
                <w:tab w:val="left" w:pos="2451"/>
              </w:tabs>
              <w:spacing w:before="240" w:line="276" w:lineRule="auto"/>
              <w:rPr>
                <w:lang w:eastAsia="en-AU"/>
              </w:rPr>
            </w:pPr>
            <w:r w:rsidRPr="00A53DE0">
              <w:rPr>
                <w:lang w:val="en-US" w:eastAsia="en-AU"/>
              </w:rPr>
              <w:t>In the interim, DFAT will continue to engage with relevant Government of Indonesia</w:t>
            </w:r>
            <w:r>
              <w:rPr>
                <w:lang w:val="en-US" w:eastAsia="en-AU"/>
              </w:rPr>
              <w:t xml:space="preserve"> (GOI)</w:t>
            </w:r>
            <w:r w:rsidRPr="00A53DE0">
              <w:rPr>
                <w:lang w:val="en-US" w:eastAsia="en-AU"/>
              </w:rPr>
              <w:t xml:space="preserve"> officials so that learnings from this independent review can inform GOI policies and programs.</w:t>
            </w:r>
            <w:r w:rsidRPr="00906722">
              <w:rPr>
                <w:b/>
                <w:bCs/>
                <w:lang w:val="en-US" w:eastAsia="en-AU"/>
              </w:rPr>
              <w:t xml:space="preserve"> </w:t>
            </w:r>
          </w:p>
        </w:tc>
        <w:tc>
          <w:tcPr>
            <w:tcW w:w="2835" w:type="dxa"/>
          </w:tcPr>
          <w:p w14:paraId="28B757F0" w14:textId="77777777" w:rsidR="00310605" w:rsidRDefault="00310605" w:rsidP="00310605">
            <w:pPr>
              <w:tabs>
                <w:tab w:val="left" w:pos="2451"/>
              </w:tabs>
              <w:spacing w:before="240" w:line="276" w:lineRule="auto"/>
              <w:rPr>
                <w:lang w:eastAsia="en-AU"/>
              </w:rPr>
            </w:pPr>
            <w:r>
              <w:rPr>
                <w:lang w:eastAsia="en-AU"/>
              </w:rPr>
              <w:t>March – December 2026, during the inception phase of the proposed new bilateral climate, infrastructure and financing program.</w:t>
            </w:r>
          </w:p>
          <w:p w14:paraId="7F4DA505" w14:textId="7DC7E400" w:rsidR="00310605" w:rsidRDefault="00310605" w:rsidP="00310605">
            <w:pPr>
              <w:tabs>
                <w:tab w:val="left" w:pos="2451"/>
              </w:tabs>
              <w:spacing w:before="240" w:line="276" w:lineRule="auto"/>
              <w:rPr>
                <w:lang w:eastAsia="en-AU"/>
              </w:rPr>
            </w:pPr>
          </w:p>
        </w:tc>
      </w:tr>
      <w:tr w:rsidR="00310605" w14:paraId="114C4A1F" w14:textId="77777777" w:rsidTr="00310605">
        <w:tc>
          <w:tcPr>
            <w:tcW w:w="4531" w:type="dxa"/>
          </w:tcPr>
          <w:p w14:paraId="5A84CB76" w14:textId="3E539AA4" w:rsidR="00310605" w:rsidRPr="00E2435D" w:rsidRDefault="00310605" w:rsidP="00310605">
            <w:pPr>
              <w:pStyle w:val="ListParagraph"/>
              <w:numPr>
                <w:ilvl w:val="0"/>
                <w:numId w:val="67"/>
              </w:numPr>
              <w:tabs>
                <w:tab w:val="left" w:pos="2451"/>
              </w:tabs>
              <w:spacing w:before="120" w:line="276" w:lineRule="auto"/>
              <w:rPr>
                <w:lang w:eastAsia="en-AU"/>
              </w:rPr>
            </w:pPr>
            <w:r w:rsidRPr="2ED58BCF">
              <w:rPr>
                <w:lang w:eastAsia="en-AU"/>
              </w:rPr>
              <w:t xml:space="preserve">Prioritise development of strong water utility business plans that integrate GEDSI and climate resilience. </w:t>
            </w:r>
          </w:p>
        </w:tc>
        <w:tc>
          <w:tcPr>
            <w:tcW w:w="1701" w:type="dxa"/>
          </w:tcPr>
          <w:p w14:paraId="337E41CA" w14:textId="0EB2B2F7" w:rsidR="00310605" w:rsidRDefault="00310605" w:rsidP="00310605">
            <w:pPr>
              <w:tabs>
                <w:tab w:val="left" w:pos="2451"/>
              </w:tabs>
              <w:spacing w:before="240" w:line="276" w:lineRule="auto"/>
              <w:rPr>
                <w:lang w:eastAsia="en-AU"/>
              </w:rPr>
            </w:pPr>
            <w:r>
              <w:rPr>
                <w:lang w:eastAsia="en-AU"/>
              </w:rPr>
              <w:t>Agree in-principle</w:t>
            </w:r>
          </w:p>
        </w:tc>
        <w:tc>
          <w:tcPr>
            <w:tcW w:w="5103" w:type="dxa"/>
          </w:tcPr>
          <w:p w14:paraId="735307BE" w14:textId="77777777" w:rsidR="00310605" w:rsidRPr="00A53DE0" w:rsidRDefault="00310605" w:rsidP="00310605">
            <w:pPr>
              <w:tabs>
                <w:tab w:val="left" w:pos="2451"/>
              </w:tabs>
              <w:spacing w:before="240" w:line="276" w:lineRule="auto"/>
              <w:rPr>
                <w:lang w:val="en-US" w:eastAsia="en-AU"/>
              </w:rPr>
            </w:pPr>
            <w:r w:rsidRPr="00A53DE0">
              <w:rPr>
                <w:lang w:val="en-US" w:eastAsia="en-AU"/>
              </w:rPr>
              <w:t>DFAT is designing a future phase of support for infrastructure development in Indonesia, which is likely to continue engagement in the water sector. These recommendations will be considered by DFAT and implementing partner/s in the inception phase of the new program (expected March</w:t>
            </w:r>
            <w:r>
              <w:rPr>
                <w:lang w:val="en-US" w:eastAsia="en-AU"/>
              </w:rPr>
              <w:t xml:space="preserve"> </w:t>
            </w:r>
            <w:r w:rsidRPr="00A53DE0">
              <w:rPr>
                <w:lang w:val="en-US" w:eastAsia="en-AU"/>
              </w:rPr>
              <w:t>-</w:t>
            </w:r>
            <w:r>
              <w:rPr>
                <w:lang w:val="en-US" w:eastAsia="en-AU"/>
              </w:rPr>
              <w:t xml:space="preserve"> </w:t>
            </w:r>
            <w:r w:rsidRPr="00A53DE0">
              <w:rPr>
                <w:lang w:val="en-US" w:eastAsia="en-AU"/>
              </w:rPr>
              <w:t>December 2026) as part of the development of sector engagement plans.</w:t>
            </w:r>
          </w:p>
          <w:p w14:paraId="737594D0" w14:textId="535CEF8B" w:rsidR="00310605" w:rsidRDefault="00310605" w:rsidP="00310605">
            <w:pPr>
              <w:tabs>
                <w:tab w:val="left" w:pos="2451"/>
              </w:tabs>
              <w:spacing w:before="240" w:line="276" w:lineRule="auto"/>
              <w:rPr>
                <w:lang w:eastAsia="en-AU"/>
              </w:rPr>
            </w:pPr>
            <w:r w:rsidRPr="00A53DE0">
              <w:rPr>
                <w:lang w:val="en-US" w:eastAsia="en-AU"/>
              </w:rPr>
              <w:t>In the interim, DFAT will continue to engage with relevant Government of Indonesia</w:t>
            </w:r>
            <w:r>
              <w:rPr>
                <w:lang w:val="en-US" w:eastAsia="en-AU"/>
              </w:rPr>
              <w:t xml:space="preserve"> (GOI)</w:t>
            </w:r>
            <w:r w:rsidRPr="00A53DE0">
              <w:rPr>
                <w:lang w:val="en-US" w:eastAsia="en-AU"/>
              </w:rPr>
              <w:t xml:space="preserve"> officials so that learnings from this independent review can inform GOI policies and programs.</w:t>
            </w:r>
            <w:r w:rsidRPr="00906722">
              <w:rPr>
                <w:b/>
                <w:bCs/>
                <w:lang w:val="en-US" w:eastAsia="en-AU"/>
              </w:rPr>
              <w:t xml:space="preserve"> </w:t>
            </w:r>
          </w:p>
        </w:tc>
        <w:tc>
          <w:tcPr>
            <w:tcW w:w="2835" w:type="dxa"/>
          </w:tcPr>
          <w:p w14:paraId="7634E344" w14:textId="77777777" w:rsidR="00310605" w:rsidRDefault="00310605" w:rsidP="00310605">
            <w:pPr>
              <w:tabs>
                <w:tab w:val="left" w:pos="2451"/>
              </w:tabs>
              <w:spacing w:before="240" w:line="276" w:lineRule="auto"/>
              <w:rPr>
                <w:lang w:eastAsia="en-AU"/>
              </w:rPr>
            </w:pPr>
            <w:r>
              <w:rPr>
                <w:lang w:eastAsia="en-AU"/>
              </w:rPr>
              <w:t>March – December 2026, during the inception phase of the proposed new bilateral climate, infrastructure and financing program.</w:t>
            </w:r>
          </w:p>
          <w:p w14:paraId="59A2419B" w14:textId="4EB43C2E" w:rsidR="00310605" w:rsidRDefault="00310605" w:rsidP="00310605">
            <w:pPr>
              <w:tabs>
                <w:tab w:val="left" w:pos="2451"/>
              </w:tabs>
              <w:spacing w:before="240" w:line="276" w:lineRule="auto"/>
              <w:rPr>
                <w:lang w:eastAsia="en-AU"/>
              </w:rPr>
            </w:pPr>
          </w:p>
        </w:tc>
      </w:tr>
      <w:tr w:rsidR="00310605" w14:paraId="3DB14E63" w14:textId="77777777" w:rsidTr="00310605">
        <w:tc>
          <w:tcPr>
            <w:tcW w:w="4531" w:type="dxa"/>
          </w:tcPr>
          <w:p w14:paraId="135D98E6" w14:textId="0CBA7038" w:rsidR="00310605" w:rsidRPr="00451B4B" w:rsidRDefault="00310605" w:rsidP="00310605">
            <w:pPr>
              <w:pStyle w:val="ListParagraph"/>
              <w:numPr>
                <w:ilvl w:val="0"/>
                <w:numId w:val="67"/>
              </w:numPr>
              <w:tabs>
                <w:tab w:val="left" w:pos="2451"/>
              </w:tabs>
              <w:spacing w:before="120" w:line="276" w:lineRule="auto"/>
              <w:rPr>
                <w:rFonts w:cstheme="minorHAnsi"/>
                <w:lang w:eastAsia="en-AU"/>
              </w:rPr>
            </w:pPr>
            <w:r w:rsidRPr="00D60777">
              <w:rPr>
                <w:rFonts w:cstheme="minorHAnsi"/>
                <w:lang w:eastAsia="en-AU"/>
              </w:rPr>
              <w:lastRenderedPageBreak/>
              <w:t xml:space="preserve">Simplify and refine performance indicators for grant funding, focusing on overall performance measures like non-revenue water that reflect holistic improvements. </w:t>
            </w:r>
          </w:p>
        </w:tc>
        <w:tc>
          <w:tcPr>
            <w:tcW w:w="1701" w:type="dxa"/>
          </w:tcPr>
          <w:p w14:paraId="08BF5E77" w14:textId="142CD2B8" w:rsidR="00310605" w:rsidRDefault="00310605" w:rsidP="00310605">
            <w:pPr>
              <w:tabs>
                <w:tab w:val="left" w:pos="2451"/>
              </w:tabs>
              <w:spacing w:before="240" w:line="276" w:lineRule="auto"/>
              <w:rPr>
                <w:lang w:eastAsia="en-AU"/>
              </w:rPr>
            </w:pPr>
            <w:r>
              <w:rPr>
                <w:lang w:eastAsia="en-AU"/>
              </w:rPr>
              <w:t>Agree in-principle</w:t>
            </w:r>
          </w:p>
        </w:tc>
        <w:tc>
          <w:tcPr>
            <w:tcW w:w="5103" w:type="dxa"/>
          </w:tcPr>
          <w:p w14:paraId="2F5E9A83" w14:textId="77777777" w:rsidR="00310605" w:rsidRPr="00A53DE0" w:rsidRDefault="00310605" w:rsidP="00310605">
            <w:pPr>
              <w:tabs>
                <w:tab w:val="left" w:pos="2451"/>
              </w:tabs>
              <w:spacing w:before="240" w:line="276" w:lineRule="auto"/>
              <w:rPr>
                <w:lang w:val="en-US" w:eastAsia="en-AU"/>
              </w:rPr>
            </w:pPr>
            <w:r w:rsidRPr="00A53DE0">
              <w:rPr>
                <w:lang w:val="en-US" w:eastAsia="en-AU"/>
              </w:rPr>
              <w:t>DFAT is designing a future phase of support for infrastructure development in Indonesia, which is likely to continue engagement in the water sector. These recommendations will be considered by DFAT and implementing partner/s in the inception phase of the new program (expected March</w:t>
            </w:r>
            <w:r>
              <w:rPr>
                <w:lang w:val="en-US" w:eastAsia="en-AU"/>
              </w:rPr>
              <w:t xml:space="preserve"> </w:t>
            </w:r>
            <w:r w:rsidRPr="00A53DE0">
              <w:rPr>
                <w:lang w:val="en-US" w:eastAsia="en-AU"/>
              </w:rPr>
              <w:t>-</w:t>
            </w:r>
            <w:r>
              <w:rPr>
                <w:lang w:val="en-US" w:eastAsia="en-AU"/>
              </w:rPr>
              <w:t xml:space="preserve"> </w:t>
            </w:r>
            <w:r w:rsidRPr="00A53DE0">
              <w:rPr>
                <w:lang w:val="en-US" w:eastAsia="en-AU"/>
              </w:rPr>
              <w:t>December 2026) as part of the development of sector engagement plans.</w:t>
            </w:r>
          </w:p>
          <w:p w14:paraId="4C5C1CE4" w14:textId="5B5A6676" w:rsidR="00310605" w:rsidRDefault="00310605" w:rsidP="00310605">
            <w:pPr>
              <w:tabs>
                <w:tab w:val="left" w:pos="2451"/>
              </w:tabs>
              <w:spacing w:before="240" w:line="276" w:lineRule="auto"/>
              <w:rPr>
                <w:lang w:eastAsia="en-AU"/>
              </w:rPr>
            </w:pPr>
            <w:r w:rsidRPr="00A53DE0">
              <w:rPr>
                <w:lang w:val="en-US" w:eastAsia="en-AU"/>
              </w:rPr>
              <w:t>In the interim, DFAT will continue to engage with relevant Government of Indonesia</w:t>
            </w:r>
            <w:r>
              <w:rPr>
                <w:lang w:val="en-US" w:eastAsia="en-AU"/>
              </w:rPr>
              <w:t xml:space="preserve"> (GOI)</w:t>
            </w:r>
            <w:r w:rsidRPr="00A53DE0">
              <w:rPr>
                <w:lang w:val="en-US" w:eastAsia="en-AU"/>
              </w:rPr>
              <w:t xml:space="preserve"> officials so that learnings from this independent review can inform GOI policies and programs.</w:t>
            </w:r>
            <w:r w:rsidRPr="00906722">
              <w:rPr>
                <w:b/>
                <w:bCs/>
                <w:lang w:val="en-US" w:eastAsia="en-AU"/>
              </w:rPr>
              <w:t xml:space="preserve"> </w:t>
            </w:r>
          </w:p>
        </w:tc>
        <w:tc>
          <w:tcPr>
            <w:tcW w:w="2835" w:type="dxa"/>
          </w:tcPr>
          <w:p w14:paraId="5721BB57" w14:textId="77777777" w:rsidR="00310605" w:rsidRDefault="00310605" w:rsidP="00310605">
            <w:pPr>
              <w:tabs>
                <w:tab w:val="left" w:pos="2451"/>
              </w:tabs>
              <w:spacing w:before="240" w:line="276" w:lineRule="auto"/>
              <w:rPr>
                <w:lang w:eastAsia="en-AU"/>
              </w:rPr>
            </w:pPr>
            <w:r>
              <w:rPr>
                <w:lang w:eastAsia="en-AU"/>
              </w:rPr>
              <w:t>March – December 2026, during the inception phase of the proposed new bilateral climate, infrastructure and financing program.</w:t>
            </w:r>
          </w:p>
          <w:p w14:paraId="3CFE073C" w14:textId="4E772891" w:rsidR="00310605" w:rsidRDefault="00310605" w:rsidP="00310605">
            <w:pPr>
              <w:tabs>
                <w:tab w:val="left" w:pos="2451"/>
              </w:tabs>
              <w:spacing w:before="240" w:line="276" w:lineRule="auto"/>
              <w:rPr>
                <w:lang w:eastAsia="en-AU"/>
              </w:rPr>
            </w:pPr>
          </w:p>
        </w:tc>
      </w:tr>
      <w:tr w:rsidR="00310605" w14:paraId="019C0ACB" w14:textId="77777777" w:rsidTr="00310605">
        <w:tc>
          <w:tcPr>
            <w:tcW w:w="4531" w:type="dxa"/>
          </w:tcPr>
          <w:p w14:paraId="7E2550B3" w14:textId="53F8288E" w:rsidR="00310605" w:rsidRPr="004E3AC1" w:rsidRDefault="00310605" w:rsidP="00310605">
            <w:pPr>
              <w:pStyle w:val="ListParagraph"/>
              <w:numPr>
                <w:ilvl w:val="0"/>
                <w:numId w:val="67"/>
              </w:numPr>
              <w:tabs>
                <w:tab w:val="left" w:pos="2451"/>
              </w:tabs>
              <w:spacing w:before="120" w:line="276" w:lineRule="auto"/>
              <w:rPr>
                <w:rFonts w:cstheme="minorHAnsi"/>
                <w:lang w:eastAsia="en-AU"/>
              </w:rPr>
            </w:pPr>
            <w:r w:rsidRPr="00D60777">
              <w:rPr>
                <w:rFonts w:cstheme="minorHAnsi"/>
                <w:lang w:eastAsia="en-AU"/>
              </w:rPr>
              <w:t xml:space="preserve">Mainstream GEDSI principles throughout all activities </w:t>
            </w:r>
            <w:r w:rsidRPr="00EE3C71">
              <w:rPr>
                <w:rFonts w:cstheme="minorHAnsi"/>
                <w:lang w:eastAsia="en-AU"/>
              </w:rPr>
              <w:t>rather than</w:t>
            </w:r>
            <w:r w:rsidRPr="00D60777">
              <w:rPr>
                <w:rFonts w:cstheme="minorHAnsi"/>
                <w:lang w:eastAsia="en-AU"/>
              </w:rPr>
              <w:t xml:space="preserve"> </w:t>
            </w:r>
            <w:r>
              <w:rPr>
                <w:rFonts w:cstheme="minorHAnsi"/>
                <w:lang w:eastAsia="en-AU"/>
              </w:rPr>
              <w:t>as</w:t>
            </w:r>
            <w:r w:rsidRPr="00D60777">
              <w:rPr>
                <w:rFonts w:cstheme="minorHAnsi"/>
                <w:lang w:eastAsia="en-AU"/>
              </w:rPr>
              <w:t xml:space="preserve"> standalone initiatives</w:t>
            </w:r>
            <w:r>
              <w:rPr>
                <w:rFonts w:cstheme="minorHAnsi"/>
                <w:lang w:eastAsia="en-AU"/>
              </w:rPr>
              <w:t>.</w:t>
            </w:r>
          </w:p>
          <w:p w14:paraId="56190EB8" w14:textId="77777777" w:rsidR="00310605" w:rsidRDefault="00310605" w:rsidP="00310605">
            <w:pPr>
              <w:rPr>
                <w:lang w:eastAsia="en-AU"/>
              </w:rPr>
            </w:pPr>
          </w:p>
        </w:tc>
        <w:tc>
          <w:tcPr>
            <w:tcW w:w="1701" w:type="dxa"/>
          </w:tcPr>
          <w:p w14:paraId="1A56921F" w14:textId="4653D78F" w:rsidR="00310605" w:rsidRDefault="00310605" w:rsidP="00310605">
            <w:pPr>
              <w:tabs>
                <w:tab w:val="left" w:pos="2451"/>
              </w:tabs>
              <w:spacing w:before="240" w:line="276" w:lineRule="auto"/>
              <w:rPr>
                <w:lang w:eastAsia="en-AU"/>
              </w:rPr>
            </w:pPr>
            <w:r w:rsidRPr="00FB0D5E">
              <w:rPr>
                <w:lang w:eastAsia="en-AU"/>
              </w:rPr>
              <w:t xml:space="preserve">Agree </w:t>
            </w:r>
            <w:r>
              <w:rPr>
                <w:lang w:eastAsia="en-AU"/>
              </w:rPr>
              <w:t>in-principle</w:t>
            </w:r>
          </w:p>
        </w:tc>
        <w:tc>
          <w:tcPr>
            <w:tcW w:w="5103" w:type="dxa"/>
          </w:tcPr>
          <w:p w14:paraId="66B2C9DA" w14:textId="77777777" w:rsidR="00310605" w:rsidRDefault="00310605" w:rsidP="00310605">
            <w:pPr>
              <w:spacing w:before="240" w:line="276" w:lineRule="auto"/>
              <w:rPr>
                <w:rFonts w:cstheme="minorHAnsi"/>
                <w:lang w:eastAsia="en-AU"/>
              </w:rPr>
            </w:pPr>
            <w:r>
              <w:rPr>
                <w:lang w:val="en-US" w:eastAsia="en-AU"/>
              </w:rPr>
              <w:t>DFAT agrees that GEDSI principles should be mainstreamed throughout future performance-based activities, including with PDAMs, to ensure</w:t>
            </w:r>
            <w:r>
              <w:rPr>
                <w:rFonts w:cstheme="minorHAnsi"/>
                <w:lang w:eastAsia="en-AU"/>
              </w:rPr>
              <w:t xml:space="preserve"> adequate consideration across the breadth of the engagement. </w:t>
            </w:r>
          </w:p>
          <w:p w14:paraId="06B97EE1" w14:textId="2A7F0A16" w:rsidR="00310605" w:rsidRDefault="00310605" w:rsidP="00310605">
            <w:pPr>
              <w:spacing w:before="240" w:line="276" w:lineRule="auto"/>
              <w:rPr>
                <w:lang w:eastAsia="en-AU"/>
              </w:rPr>
            </w:pPr>
            <w:r>
              <w:rPr>
                <w:rFonts w:cstheme="minorHAnsi"/>
                <w:lang w:eastAsia="en-AU"/>
              </w:rPr>
              <w:t>Consistent with</w:t>
            </w:r>
            <w:r>
              <w:rPr>
                <w:lang w:val="en-US" w:eastAsia="en-AU"/>
              </w:rPr>
              <w:t xml:space="preserve"> </w:t>
            </w:r>
            <w:r w:rsidRPr="005140D9">
              <w:rPr>
                <w:lang w:val="en-US" w:eastAsia="en-AU"/>
              </w:rPr>
              <w:t xml:space="preserve">Australia’s </w:t>
            </w:r>
            <w:r w:rsidRPr="00EE3C71">
              <w:rPr>
                <w:i/>
                <w:iCs/>
                <w:lang w:val="en-US" w:eastAsia="en-AU"/>
              </w:rPr>
              <w:t>International Disability Equity and Rights Strategy</w:t>
            </w:r>
            <w:r w:rsidRPr="005140D9">
              <w:rPr>
                <w:lang w:val="en-US" w:eastAsia="en-AU"/>
              </w:rPr>
              <w:t xml:space="preserve"> and </w:t>
            </w:r>
            <w:r w:rsidRPr="004E3AC1">
              <w:rPr>
                <w:lang w:val="en-US" w:eastAsia="en-AU"/>
              </w:rPr>
              <w:t xml:space="preserve">Australia’s </w:t>
            </w:r>
            <w:r w:rsidRPr="00EE3C71">
              <w:rPr>
                <w:i/>
                <w:iCs/>
                <w:lang w:eastAsia="en-AU"/>
              </w:rPr>
              <w:t>International Gender Equality Strategy</w:t>
            </w:r>
            <w:r>
              <w:rPr>
                <w:lang w:eastAsia="en-AU"/>
              </w:rPr>
              <w:t>,</w:t>
            </w:r>
            <w:r w:rsidRPr="005140D9">
              <w:rPr>
                <w:lang w:eastAsia="en-AU"/>
              </w:rPr>
              <w:t xml:space="preserve"> </w:t>
            </w:r>
            <w:r>
              <w:rPr>
                <w:lang w:eastAsia="en-AU"/>
              </w:rPr>
              <w:t xml:space="preserve">DFAT promotes a twin-track approach that sees GEDSI principles addressed through both mainstreaming and targeted approaches. </w:t>
            </w:r>
          </w:p>
          <w:p w14:paraId="051BE7A3" w14:textId="77777777" w:rsidR="00310605" w:rsidRDefault="00310605" w:rsidP="00310605">
            <w:pPr>
              <w:spacing w:before="240" w:line="276" w:lineRule="auto"/>
            </w:pPr>
            <w:r>
              <w:lastRenderedPageBreak/>
              <w:t>This recommendation will be considered in developing a future phase of support in infrastructure development in Indonesia.</w:t>
            </w:r>
          </w:p>
        </w:tc>
        <w:tc>
          <w:tcPr>
            <w:tcW w:w="2835" w:type="dxa"/>
          </w:tcPr>
          <w:p w14:paraId="06306A9C" w14:textId="3076CAAF" w:rsidR="00310605" w:rsidRDefault="00310605" w:rsidP="00310605">
            <w:pPr>
              <w:spacing w:before="240" w:line="276" w:lineRule="auto"/>
            </w:pPr>
            <w:r>
              <w:rPr>
                <w:lang w:eastAsia="en-AU"/>
              </w:rPr>
              <w:lastRenderedPageBreak/>
              <w:t>March – December 2026, during the inception phase of the proposed new bilateral climate, infrastructure and financing program.</w:t>
            </w:r>
          </w:p>
        </w:tc>
      </w:tr>
      <w:tr w:rsidR="00310605" w14:paraId="1F63D02F" w14:textId="77777777" w:rsidTr="00310605">
        <w:tc>
          <w:tcPr>
            <w:tcW w:w="4531" w:type="dxa"/>
          </w:tcPr>
          <w:p w14:paraId="3FF138D3" w14:textId="77777777" w:rsidR="00310605" w:rsidRPr="00D60777" w:rsidRDefault="00310605" w:rsidP="00310605">
            <w:pPr>
              <w:pStyle w:val="ListParagraph"/>
              <w:numPr>
                <w:ilvl w:val="0"/>
                <w:numId w:val="67"/>
              </w:numPr>
              <w:tabs>
                <w:tab w:val="left" w:pos="2451"/>
              </w:tabs>
              <w:spacing w:before="120" w:line="276" w:lineRule="auto"/>
              <w:rPr>
                <w:rFonts w:cstheme="minorHAnsi"/>
                <w:lang w:eastAsia="en-AU"/>
              </w:rPr>
            </w:pPr>
            <w:r w:rsidRPr="00D60777">
              <w:rPr>
                <w:rFonts w:cstheme="minorHAnsi"/>
                <w:lang w:eastAsia="en-AU"/>
              </w:rPr>
              <w:t xml:space="preserve">Enhance water utility performance monitoring systems and capabilities through targeted readiness support and equipment investments. </w:t>
            </w:r>
          </w:p>
          <w:p w14:paraId="5A56B695" w14:textId="77777777" w:rsidR="00310605" w:rsidRDefault="00310605" w:rsidP="00310605">
            <w:pPr>
              <w:tabs>
                <w:tab w:val="left" w:pos="2451"/>
              </w:tabs>
              <w:spacing w:before="240" w:line="276" w:lineRule="auto"/>
              <w:rPr>
                <w:lang w:eastAsia="en-AU"/>
              </w:rPr>
            </w:pPr>
          </w:p>
        </w:tc>
        <w:tc>
          <w:tcPr>
            <w:tcW w:w="1701" w:type="dxa"/>
          </w:tcPr>
          <w:p w14:paraId="4BA74BBE" w14:textId="4D290E04" w:rsidR="00310605" w:rsidRDefault="00310605" w:rsidP="00310605">
            <w:pPr>
              <w:tabs>
                <w:tab w:val="left" w:pos="2451"/>
              </w:tabs>
              <w:spacing w:before="240" w:line="276" w:lineRule="auto"/>
              <w:rPr>
                <w:lang w:eastAsia="en-AU"/>
              </w:rPr>
            </w:pPr>
            <w:r>
              <w:rPr>
                <w:lang w:eastAsia="en-AU"/>
              </w:rPr>
              <w:t xml:space="preserve">Agree in-principle </w:t>
            </w:r>
          </w:p>
        </w:tc>
        <w:tc>
          <w:tcPr>
            <w:tcW w:w="5103" w:type="dxa"/>
          </w:tcPr>
          <w:p w14:paraId="24452DFB" w14:textId="0BD27046" w:rsidR="00310605" w:rsidRPr="00310605" w:rsidRDefault="00310605" w:rsidP="00310605">
            <w:pPr>
              <w:tabs>
                <w:tab w:val="left" w:pos="2451"/>
              </w:tabs>
              <w:spacing w:before="240" w:line="276" w:lineRule="auto"/>
              <w:rPr>
                <w:lang w:val="en-US" w:eastAsia="en-AU"/>
              </w:rPr>
            </w:pPr>
            <w:r w:rsidRPr="00A53DE0">
              <w:rPr>
                <w:lang w:val="en-US" w:eastAsia="en-AU"/>
              </w:rPr>
              <w:t>DFAT is designing a future phase of support for infrastructure development in Indonesia, which is likely to continue engagement in the water sector. These recommendations will be considered by DFAT and implementing partner/s in the inception phase of the new program (expected March-December 2026) as part of the development of sector engagement plans.</w:t>
            </w:r>
          </w:p>
        </w:tc>
        <w:tc>
          <w:tcPr>
            <w:tcW w:w="2835" w:type="dxa"/>
          </w:tcPr>
          <w:p w14:paraId="6C11A69D" w14:textId="66715134" w:rsidR="00310605" w:rsidRPr="006E6693" w:rsidRDefault="00310605" w:rsidP="00310605">
            <w:pPr>
              <w:tabs>
                <w:tab w:val="left" w:pos="2451"/>
              </w:tabs>
              <w:spacing w:before="240" w:line="276" w:lineRule="auto"/>
              <w:rPr>
                <w:lang w:val="en-US" w:eastAsia="en-AU"/>
              </w:rPr>
            </w:pPr>
            <w:r>
              <w:rPr>
                <w:lang w:eastAsia="en-AU"/>
              </w:rPr>
              <w:t>March – December 2026, during the inception phase of the proposed new bilateral climate, infrastructure and financing program.</w:t>
            </w:r>
          </w:p>
        </w:tc>
      </w:tr>
    </w:tbl>
    <w:p w14:paraId="3768C7E5" w14:textId="77777777" w:rsidR="0037345A" w:rsidRDefault="0037345A" w:rsidP="000A7BF0">
      <w:pPr>
        <w:jc w:val="both"/>
        <w:rPr>
          <w:b/>
          <w:bCs/>
          <w:color w:val="2F5496" w:themeColor="accent1" w:themeShade="BF"/>
        </w:rPr>
      </w:pPr>
    </w:p>
    <w:sectPr w:rsidR="0037345A" w:rsidSect="001228B2">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9170" w14:textId="77777777" w:rsidR="00983AB7" w:rsidRDefault="00983AB7" w:rsidP="00F11FF1">
      <w:pPr>
        <w:spacing w:after="0" w:line="240" w:lineRule="auto"/>
      </w:pPr>
      <w:r>
        <w:separator/>
      </w:r>
    </w:p>
  </w:endnote>
  <w:endnote w:type="continuationSeparator" w:id="0">
    <w:p w14:paraId="72E1CE24" w14:textId="77777777" w:rsidR="00983AB7" w:rsidRDefault="00983AB7" w:rsidP="00F11FF1">
      <w:pPr>
        <w:spacing w:after="0" w:line="240" w:lineRule="auto"/>
      </w:pPr>
      <w:r>
        <w:continuationSeparator/>
      </w:r>
    </w:p>
  </w:endnote>
  <w:endnote w:type="continuationNotice" w:id="1">
    <w:p w14:paraId="4395A864" w14:textId="77777777" w:rsidR="00983AB7" w:rsidRDefault="00983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611964"/>
      <w:docPartObj>
        <w:docPartGallery w:val="Page Numbers (Bottom of Page)"/>
        <w:docPartUnique/>
      </w:docPartObj>
    </w:sdtPr>
    <w:sdtEndPr>
      <w:rPr>
        <w:noProof/>
      </w:rPr>
    </w:sdtEndPr>
    <w:sdtContent>
      <w:p w14:paraId="2C0D287E" w14:textId="66CB7B76" w:rsidR="001B6738" w:rsidRDefault="001B67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8C011" w14:textId="77777777" w:rsidR="001B6738" w:rsidRDefault="001B6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3602" w14:textId="77777777" w:rsidR="00983AB7" w:rsidRDefault="00983AB7" w:rsidP="00F11FF1">
      <w:pPr>
        <w:spacing w:after="0" w:line="240" w:lineRule="auto"/>
      </w:pPr>
      <w:r>
        <w:separator/>
      </w:r>
    </w:p>
  </w:footnote>
  <w:footnote w:type="continuationSeparator" w:id="0">
    <w:p w14:paraId="0B7F7296" w14:textId="77777777" w:rsidR="00983AB7" w:rsidRDefault="00983AB7" w:rsidP="00F11FF1">
      <w:pPr>
        <w:spacing w:after="0" w:line="240" w:lineRule="auto"/>
      </w:pPr>
      <w:r>
        <w:continuationSeparator/>
      </w:r>
    </w:p>
  </w:footnote>
  <w:footnote w:type="continuationNotice" w:id="1">
    <w:p w14:paraId="5CA82DD7" w14:textId="77777777" w:rsidR="00983AB7" w:rsidRDefault="00983A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25"/>
    <w:multiLevelType w:val="hybridMultilevel"/>
    <w:tmpl w:val="D804A826"/>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F28D3"/>
    <w:multiLevelType w:val="hybridMultilevel"/>
    <w:tmpl w:val="D76E369A"/>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1536A2"/>
    <w:multiLevelType w:val="hybridMultilevel"/>
    <w:tmpl w:val="81D0779C"/>
    <w:lvl w:ilvl="0" w:tplc="CA6C39F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D677C"/>
    <w:multiLevelType w:val="hybridMultilevel"/>
    <w:tmpl w:val="9474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21424"/>
    <w:multiLevelType w:val="hybridMultilevel"/>
    <w:tmpl w:val="A5BEEC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6E523BA"/>
    <w:multiLevelType w:val="hybridMultilevel"/>
    <w:tmpl w:val="C40C869C"/>
    <w:lvl w:ilvl="0" w:tplc="1B64218E">
      <w:start w:val="1"/>
      <w:numFmt w:val="lowerRoman"/>
      <w:lvlText w:val="(%1)"/>
      <w:lvlJc w:val="left"/>
      <w:pPr>
        <w:ind w:left="840" w:hanging="48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2B7660"/>
    <w:multiLevelType w:val="hybridMultilevel"/>
    <w:tmpl w:val="F4C48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52521"/>
    <w:multiLevelType w:val="hybridMultilevel"/>
    <w:tmpl w:val="2A1CC68C"/>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032102"/>
    <w:multiLevelType w:val="hybridMultilevel"/>
    <w:tmpl w:val="E0C6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10755"/>
    <w:multiLevelType w:val="hybridMultilevel"/>
    <w:tmpl w:val="B5C8686E"/>
    <w:lvl w:ilvl="0" w:tplc="B6A8EC9C">
      <w:start w:val="1"/>
      <w:numFmt w:val="decimal"/>
      <w:lvlText w:val="%1."/>
      <w:lvlJc w:val="left"/>
      <w:pPr>
        <w:ind w:left="369" w:hanging="360"/>
      </w:pPr>
      <w:rPr>
        <w:rFonts w:asciiTheme="minorHAnsi" w:eastAsiaTheme="minorHAnsi" w:hAnsiTheme="minorHAnsi" w:cstheme="minorHAnsi"/>
      </w:rPr>
    </w:lvl>
    <w:lvl w:ilvl="1" w:tplc="0C090019">
      <w:start w:val="1"/>
      <w:numFmt w:val="lowerLetter"/>
      <w:lvlText w:val="%2."/>
      <w:lvlJc w:val="left"/>
      <w:pPr>
        <w:ind w:left="1089" w:hanging="360"/>
      </w:pPr>
    </w:lvl>
    <w:lvl w:ilvl="2" w:tplc="0C09001B" w:tentative="1">
      <w:start w:val="1"/>
      <w:numFmt w:val="lowerRoman"/>
      <w:lvlText w:val="%3."/>
      <w:lvlJc w:val="right"/>
      <w:pPr>
        <w:ind w:left="1809" w:hanging="180"/>
      </w:pPr>
    </w:lvl>
    <w:lvl w:ilvl="3" w:tplc="0C09000F" w:tentative="1">
      <w:start w:val="1"/>
      <w:numFmt w:val="decimal"/>
      <w:lvlText w:val="%4."/>
      <w:lvlJc w:val="left"/>
      <w:pPr>
        <w:ind w:left="2529" w:hanging="360"/>
      </w:pPr>
    </w:lvl>
    <w:lvl w:ilvl="4" w:tplc="0C090019" w:tentative="1">
      <w:start w:val="1"/>
      <w:numFmt w:val="lowerLetter"/>
      <w:lvlText w:val="%5."/>
      <w:lvlJc w:val="left"/>
      <w:pPr>
        <w:ind w:left="3249" w:hanging="360"/>
      </w:pPr>
    </w:lvl>
    <w:lvl w:ilvl="5" w:tplc="0C09001B" w:tentative="1">
      <w:start w:val="1"/>
      <w:numFmt w:val="lowerRoman"/>
      <w:lvlText w:val="%6."/>
      <w:lvlJc w:val="right"/>
      <w:pPr>
        <w:ind w:left="3969" w:hanging="180"/>
      </w:pPr>
    </w:lvl>
    <w:lvl w:ilvl="6" w:tplc="0C09000F" w:tentative="1">
      <w:start w:val="1"/>
      <w:numFmt w:val="decimal"/>
      <w:lvlText w:val="%7."/>
      <w:lvlJc w:val="left"/>
      <w:pPr>
        <w:ind w:left="4689" w:hanging="360"/>
      </w:pPr>
    </w:lvl>
    <w:lvl w:ilvl="7" w:tplc="0C090019" w:tentative="1">
      <w:start w:val="1"/>
      <w:numFmt w:val="lowerLetter"/>
      <w:lvlText w:val="%8."/>
      <w:lvlJc w:val="left"/>
      <w:pPr>
        <w:ind w:left="5409" w:hanging="360"/>
      </w:pPr>
    </w:lvl>
    <w:lvl w:ilvl="8" w:tplc="0C09001B" w:tentative="1">
      <w:start w:val="1"/>
      <w:numFmt w:val="lowerRoman"/>
      <w:lvlText w:val="%9."/>
      <w:lvlJc w:val="right"/>
      <w:pPr>
        <w:ind w:left="6129" w:hanging="180"/>
      </w:pPr>
    </w:lvl>
  </w:abstractNum>
  <w:abstractNum w:abstractNumId="10" w15:restartNumberingAfterBreak="0">
    <w:nsid w:val="0E4361CC"/>
    <w:multiLevelType w:val="hybridMultilevel"/>
    <w:tmpl w:val="6D62A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F8679C"/>
    <w:multiLevelType w:val="hybridMultilevel"/>
    <w:tmpl w:val="540C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77483D"/>
    <w:multiLevelType w:val="hybridMultilevel"/>
    <w:tmpl w:val="42B6C04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9D6F24"/>
    <w:multiLevelType w:val="hybridMultilevel"/>
    <w:tmpl w:val="1F7E757A"/>
    <w:lvl w:ilvl="0" w:tplc="EB5CCF0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15503C"/>
    <w:multiLevelType w:val="hybridMultilevel"/>
    <w:tmpl w:val="ABD8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6E6A9F"/>
    <w:multiLevelType w:val="hybridMultilevel"/>
    <w:tmpl w:val="5E94CA76"/>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7F6E9B"/>
    <w:multiLevelType w:val="hybridMultilevel"/>
    <w:tmpl w:val="E46A6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C9149A"/>
    <w:multiLevelType w:val="hybridMultilevel"/>
    <w:tmpl w:val="03927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F6D20"/>
    <w:multiLevelType w:val="hybridMultilevel"/>
    <w:tmpl w:val="82603A3E"/>
    <w:lvl w:ilvl="0" w:tplc="0F20AB06">
      <w:numFmt w:val="bullet"/>
      <w:lvlText w:val="-"/>
      <w:lvlJc w:val="left"/>
      <w:pPr>
        <w:ind w:left="720" w:hanging="360"/>
      </w:pPr>
      <w:rPr>
        <w:rFonts w:ascii="Calibri" w:eastAsiaTheme="minorHAnsi"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9253C3"/>
    <w:multiLevelType w:val="hybridMultilevel"/>
    <w:tmpl w:val="7124DA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845B2A"/>
    <w:multiLevelType w:val="hybridMultilevel"/>
    <w:tmpl w:val="2BB2A5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CB4CFA"/>
    <w:multiLevelType w:val="hybridMultilevel"/>
    <w:tmpl w:val="BADAACAA"/>
    <w:lvl w:ilvl="0" w:tplc="59B6ED6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3023B0"/>
    <w:multiLevelType w:val="hybridMultilevel"/>
    <w:tmpl w:val="83609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D8168A2"/>
    <w:multiLevelType w:val="hybridMultilevel"/>
    <w:tmpl w:val="B364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E6299"/>
    <w:multiLevelType w:val="hybridMultilevel"/>
    <w:tmpl w:val="8DCC7160"/>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177634"/>
    <w:multiLevelType w:val="hybridMultilevel"/>
    <w:tmpl w:val="FBA0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A56DB0"/>
    <w:multiLevelType w:val="hybridMultilevel"/>
    <w:tmpl w:val="8104D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7C1EA8"/>
    <w:multiLevelType w:val="hybridMultilevel"/>
    <w:tmpl w:val="A07E7640"/>
    <w:lvl w:ilvl="0" w:tplc="1D3609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F25C80"/>
    <w:multiLevelType w:val="hybridMultilevel"/>
    <w:tmpl w:val="BBDECFEC"/>
    <w:lvl w:ilvl="0" w:tplc="7D222172">
      <w:start w:val="1"/>
      <w:numFmt w:val="lowerRoman"/>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9" w15:restartNumberingAfterBreak="0">
    <w:nsid w:val="39E41220"/>
    <w:multiLevelType w:val="hybridMultilevel"/>
    <w:tmpl w:val="27741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406285"/>
    <w:multiLevelType w:val="hybridMultilevel"/>
    <w:tmpl w:val="BDF019EA"/>
    <w:lvl w:ilvl="0" w:tplc="94FC360A">
      <w:start w:val="1"/>
      <w:numFmt w:val="lowerRoman"/>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1" w15:restartNumberingAfterBreak="0">
    <w:nsid w:val="3B34090C"/>
    <w:multiLevelType w:val="hybridMultilevel"/>
    <w:tmpl w:val="A2261170"/>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C22134F"/>
    <w:multiLevelType w:val="hybridMultilevel"/>
    <w:tmpl w:val="F044E5B8"/>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DD60412"/>
    <w:multiLevelType w:val="hybridMultilevel"/>
    <w:tmpl w:val="AB72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603226"/>
    <w:multiLevelType w:val="hybridMultilevel"/>
    <w:tmpl w:val="E312C594"/>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4180DCB"/>
    <w:multiLevelType w:val="hybridMultilevel"/>
    <w:tmpl w:val="A3C2EFA4"/>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5B20D10"/>
    <w:multiLevelType w:val="hybridMultilevel"/>
    <w:tmpl w:val="7CB0F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BE20A9"/>
    <w:multiLevelType w:val="hybridMultilevel"/>
    <w:tmpl w:val="66AE76BC"/>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7F53794"/>
    <w:multiLevelType w:val="hybridMultilevel"/>
    <w:tmpl w:val="DEC85C7A"/>
    <w:lvl w:ilvl="0" w:tplc="59B6ED68">
      <w:start w:val="1"/>
      <w:numFmt w:val="lowerRoman"/>
      <w:lvlText w:val="(%1)"/>
      <w:lvlJc w:val="left"/>
      <w:pPr>
        <w:ind w:left="815" w:hanging="360"/>
      </w:pPr>
      <w:rPr>
        <w:rFonts w:hint="default"/>
      </w:rPr>
    </w:lvl>
    <w:lvl w:ilvl="1" w:tplc="0C090019" w:tentative="1">
      <w:start w:val="1"/>
      <w:numFmt w:val="lowerLetter"/>
      <w:lvlText w:val="%2."/>
      <w:lvlJc w:val="left"/>
      <w:pPr>
        <w:ind w:left="1535" w:hanging="360"/>
      </w:pPr>
    </w:lvl>
    <w:lvl w:ilvl="2" w:tplc="0C09001B" w:tentative="1">
      <w:start w:val="1"/>
      <w:numFmt w:val="lowerRoman"/>
      <w:lvlText w:val="%3."/>
      <w:lvlJc w:val="right"/>
      <w:pPr>
        <w:ind w:left="2255" w:hanging="180"/>
      </w:pPr>
    </w:lvl>
    <w:lvl w:ilvl="3" w:tplc="0C09000F" w:tentative="1">
      <w:start w:val="1"/>
      <w:numFmt w:val="decimal"/>
      <w:lvlText w:val="%4."/>
      <w:lvlJc w:val="left"/>
      <w:pPr>
        <w:ind w:left="2975" w:hanging="360"/>
      </w:pPr>
    </w:lvl>
    <w:lvl w:ilvl="4" w:tplc="0C090019" w:tentative="1">
      <w:start w:val="1"/>
      <w:numFmt w:val="lowerLetter"/>
      <w:lvlText w:val="%5."/>
      <w:lvlJc w:val="left"/>
      <w:pPr>
        <w:ind w:left="3695" w:hanging="360"/>
      </w:pPr>
    </w:lvl>
    <w:lvl w:ilvl="5" w:tplc="0C09001B" w:tentative="1">
      <w:start w:val="1"/>
      <w:numFmt w:val="lowerRoman"/>
      <w:lvlText w:val="%6."/>
      <w:lvlJc w:val="right"/>
      <w:pPr>
        <w:ind w:left="4415" w:hanging="180"/>
      </w:pPr>
    </w:lvl>
    <w:lvl w:ilvl="6" w:tplc="0C09000F" w:tentative="1">
      <w:start w:val="1"/>
      <w:numFmt w:val="decimal"/>
      <w:lvlText w:val="%7."/>
      <w:lvlJc w:val="left"/>
      <w:pPr>
        <w:ind w:left="5135" w:hanging="360"/>
      </w:pPr>
    </w:lvl>
    <w:lvl w:ilvl="7" w:tplc="0C090019" w:tentative="1">
      <w:start w:val="1"/>
      <w:numFmt w:val="lowerLetter"/>
      <w:lvlText w:val="%8."/>
      <w:lvlJc w:val="left"/>
      <w:pPr>
        <w:ind w:left="5855" w:hanging="360"/>
      </w:pPr>
    </w:lvl>
    <w:lvl w:ilvl="8" w:tplc="0C09001B" w:tentative="1">
      <w:start w:val="1"/>
      <w:numFmt w:val="lowerRoman"/>
      <w:lvlText w:val="%9."/>
      <w:lvlJc w:val="right"/>
      <w:pPr>
        <w:ind w:left="6575" w:hanging="180"/>
      </w:pPr>
    </w:lvl>
  </w:abstractNum>
  <w:abstractNum w:abstractNumId="39" w15:restartNumberingAfterBreak="0">
    <w:nsid w:val="47FD749C"/>
    <w:multiLevelType w:val="hybridMultilevel"/>
    <w:tmpl w:val="94B0B2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B0372A4"/>
    <w:multiLevelType w:val="hybridMultilevel"/>
    <w:tmpl w:val="C22C98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DD1E4A"/>
    <w:multiLevelType w:val="hybridMultilevel"/>
    <w:tmpl w:val="6576BD38"/>
    <w:lvl w:ilvl="0" w:tplc="59B6ED68">
      <w:start w:val="1"/>
      <w:numFmt w:val="lowerRoman"/>
      <w:lvlText w:val="(%1)"/>
      <w:lvlJc w:val="left"/>
      <w:pPr>
        <w:ind w:left="815" w:hanging="360"/>
      </w:pPr>
      <w:rPr>
        <w:rFonts w:hint="default"/>
      </w:rPr>
    </w:lvl>
    <w:lvl w:ilvl="1" w:tplc="0C090019" w:tentative="1">
      <w:start w:val="1"/>
      <w:numFmt w:val="lowerLetter"/>
      <w:lvlText w:val="%2."/>
      <w:lvlJc w:val="left"/>
      <w:pPr>
        <w:ind w:left="1535" w:hanging="360"/>
      </w:pPr>
    </w:lvl>
    <w:lvl w:ilvl="2" w:tplc="0C09001B" w:tentative="1">
      <w:start w:val="1"/>
      <w:numFmt w:val="lowerRoman"/>
      <w:lvlText w:val="%3."/>
      <w:lvlJc w:val="right"/>
      <w:pPr>
        <w:ind w:left="2255" w:hanging="180"/>
      </w:pPr>
    </w:lvl>
    <w:lvl w:ilvl="3" w:tplc="0C09000F" w:tentative="1">
      <w:start w:val="1"/>
      <w:numFmt w:val="decimal"/>
      <w:lvlText w:val="%4."/>
      <w:lvlJc w:val="left"/>
      <w:pPr>
        <w:ind w:left="2975" w:hanging="360"/>
      </w:pPr>
    </w:lvl>
    <w:lvl w:ilvl="4" w:tplc="0C090019" w:tentative="1">
      <w:start w:val="1"/>
      <w:numFmt w:val="lowerLetter"/>
      <w:lvlText w:val="%5."/>
      <w:lvlJc w:val="left"/>
      <w:pPr>
        <w:ind w:left="3695" w:hanging="360"/>
      </w:pPr>
    </w:lvl>
    <w:lvl w:ilvl="5" w:tplc="0C09001B" w:tentative="1">
      <w:start w:val="1"/>
      <w:numFmt w:val="lowerRoman"/>
      <w:lvlText w:val="%6."/>
      <w:lvlJc w:val="right"/>
      <w:pPr>
        <w:ind w:left="4415" w:hanging="180"/>
      </w:pPr>
    </w:lvl>
    <w:lvl w:ilvl="6" w:tplc="0C09000F" w:tentative="1">
      <w:start w:val="1"/>
      <w:numFmt w:val="decimal"/>
      <w:lvlText w:val="%7."/>
      <w:lvlJc w:val="left"/>
      <w:pPr>
        <w:ind w:left="5135" w:hanging="360"/>
      </w:pPr>
    </w:lvl>
    <w:lvl w:ilvl="7" w:tplc="0C090019" w:tentative="1">
      <w:start w:val="1"/>
      <w:numFmt w:val="lowerLetter"/>
      <w:lvlText w:val="%8."/>
      <w:lvlJc w:val="left"/>
      <w:pPr>
        <w:ind w:left="5855" w:hanging="360"/>
      </w:pPr>
    </w:lvl>
    <w:lvl w:ilvl="8" w:tplc="0C09001B" w:tentative="1">
      <w:start w:val="1"/>
      <w:numFmt w:val="lowerRoman"/>
      <w:lvlText w:val="%9."/>
      <w:lvlJc w:val="right"/>
      <w:pPr>
        <w:ind w:left="6575" w:hanging="180"/>
      </w:pPr>
    </w:lvl>
  </w:abstractNum>
  <w:abstractNum w:abstractNumId="42" w15:restartNumberingAfterBreak="0">
    <w:nsid w:val="4BEB3C2A"/>
    <w:multiLevelType w:val="multilevel"/>
    <w:tmpl w:val="AD40F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C7F75AF"/>
    <w:multiLevelType w:val="hybridMultilevel"/>
    <w:tmpl w:val="230E5748"/>
    <w:lvl w:ilvl="0" w:tplc="0C090001">
      <w:start w:val="1"/>
      <w:numFmt w:val="bullet"/>
      <w:lvlText w:val=""/>
      <w:lvlJc w:val="left"/>
      <w:pPr>
        <w:ind w:left="774" w:hanging="360"/>
      </w:pPr>
      <w:rPr>
        <w:rFonts w:ascii="Symbol" w:hAnsi="Symbol"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44" w15:restartNumberingAfterBreak="0">
    <w:nsid w:val="4DD06D84"/>
    <w:multiLevelType w:val="hybridMultilevel"/>
    <w:tmpl w:val="58E80E22"/>
    <w:lvl w:ilvl="0" w:tplc="59B6ED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E4577B3"/>
    <w:multiLevelType w:val="hybridMultilevel"/>
    <w:tmpl w:val="D3ECA1A8"/>
    <w:lvl w:ilvl="0" w:tplc="F0C08E7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0EA6E52"/>
    <w:multiLevelType w:val="hybridMultilevel"/>
    <w:tmpl w:val="1BFE2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F9600F"/>
    <w:multiLevelType w:val="hybridMultilevel"/>
    <w:tmpl w:val="BA1E8D4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8" w15:restartNumberingAfterBreak="0">
    <w:nsid w:val="53867E26"/>
    <w:multiLevelType w:val="hybridMultilevel"/>
    <w:tmpl w:val="9A4A931C"/>
    <w:lvl w:ilvl="0" w:tplc="0C090001">
      <w:start w:val="1"/>
      <w:numFmt w:val="bullet"/>
      <w:lvlText w:val=""/>
      <w:lvlJc w:val="left"/>
      <w:pPr>
        <w:ind w:left="774" w:hanging="360"/>
      </w:pPr>
      <w:rPr>
        <w:rFonts w:ascii="Symbol" w:hAnsi="Symbol"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49" w15:restartNumberingAfterBreak="0">
    <w:nsid w:val="53B931EF"/>
    <w:multiLevelType w:val="hybridMultilevel"/>
    <w:tmpl w:val="964C5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46626EC"/>
    <w:multiLevelType w:val="hybridMultilevel"/>
    <w:tmpl w:val="AC4C4AB6"/>
    <w:lvl w:ilvl="0" w:tplc="59B6ED68">
      <w:start w:val="1"/>
      <w:numFmt w:val="lowerRoman"/>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1" w15:restartNumberingAfterBreak="0">
    <w:nsid w:val="55415B73"/>
    <w:multiLevelType w:val="hybridMultilevel"/>
    <w:tmpl w:val="88B4EA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8BE3FA9"/>
    <w:multiLevelType w:val="hybridMultilevel"/>
    <w:tmpl w:val="ECFA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AC42AA"/>
    <w:multiLevelType w:val="hybridMultilevel"/>
    <w:tmpl w:val="74B0F5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5AF65653"/>
    <w:multiLevelType w:val="hybridMultilevel"/>
    <w:tmpl w:val="EDDEFD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D1359FC"/>
    <w:multiLevelType w:val="hybridMultilevel"/>
    <w:tmpl w:val="C4D0E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E3E2D6F"/>
    <w:multiLevelType w:val="hybridMultilevel"/>
    <w:tmpl w:val="DD3A8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00B5AC2"/>
    <w:multiLevelType w:val="hybridMultilevel"/>
    <w:tmpl w:val="0DFE11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83F1460"/>
    <w:multiLevelType w:val="hybridMultilevel"/>
    <w:tmpl w:val="A64C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EB4D94"/>
    <w:multiLevelType w:val="hybridMultilevel"/>
    <w:tmpl w:val="AFB2B872"/>
    <w:lvl w:ilvl="0" w:tplc="CEFEA71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979198D"/>
    <w:multiLevelType w:val="hybridMultilevel"/>
    <w:tmpl w:val="C5F831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69FA6732"/>
    <w:multiLevelType w:val="hybridMultilevel"/>
    <w:tmpl w:val="B00A2268"/>
    <w:lvl w:ilvl="0" w:tplc="0E6EF912">
      <w:start w:val="3"/>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2" w15:restartNumberingAfterBreak="0">
    <w:nsid w:val="6A563786"/>
    <w:multiLevelType w:val="hybridMultilevel"/>
    <w:tmpl w:val="8F10E2DA"/>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B480A75"/>
    <w:multiLevelType w:val="hybridMultilevel"/>
    <w:tmpl w:val="CBECCB1C"/>
    <w:lvl w:ilvl="0" w:tplc="E988CDB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4" w15:restartNumberingAfterBreak="0">
    <w:nsid w:val="7008430D"/>
    <w:multiLevelType w:val="hybridMultilevel"/>
    <w:tmpl w:val="FDC4E0BE"/>
    <w:lvl w:ilvl="0" w:tplc="59B6ED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52F64BC"/>
    <w:multiLevelType w:val="hybridMultilevel"/>
    <w:tmpl w:val="AC4C4B02"/>
    <w:lvl w:ilvl="0" w:tplc="59B6ED68">
      <w:start w:val="1"/>
      <w:numFmt w:val="lowerRoman"/>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66" w15:restartNumberingAfterBreak="0">
    <w:nsid w:val="75AA5287"/>
    <w:multiLevelType w:val="hybridMultilevel"/>
    <w:tmpl w:val="A8485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6EC0119"/>
    <w:multiLevelType w:val="hybridMultilevel"/>
    <w:tmpl w:val="7592F5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7A67B02"/>
    <w:multiLevelType w:val="hybridMultilevel"/>
    <w:tmpl w:val="9FD2C1EA"/>
    <w:lvl w:ilvl="0" w:tplc="0C090001">
      <w:start w:val="1"/>
      <w:numFmt w:val="bullet"/>
      <w:lvlText w:val=""/>
      <w:lvlJc w:val="left"/>
      <w:pPr>
        <w:ind w:left="774" w:hanging="360"/>
      </w:pPr>
      <w:rPr>
        <w:rFonts w:ascii="Symbol" w:hAnsi="Symbol"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69" w15:restartNumberingAfterBreak="0">
    <w:nsid w:val="799C25D2"/>
    <w:multiLevelType w:val="hybridMultilevel"/>
    <w:tmpl w:val="43A0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82791">
    <w:abstractNumId w:val="54"/>
  </w:num>
  <w:num w:numId="2" w16cid:durableId="1944529563">
    <w:abstractNumId w:val="40"/>
  </w:num>
  <w:num w:numId="3" w16cid:durableId="168374454">
    <w:abstractNumId w:val="44"/>
  </w:num>
  <w:num w:numId="4" w16cid:durableId="2109882682">
    <w:abstractNumId w:val="22"/>
  </w:num>
  <w:num w:numId="5" w16cid:durableId="1766413640">
    <w:abstractNumId w:val="42"/>
  </w:num>
  <w:num w:numId="6" w16cid:durableId="205457534">
    <w:abstractNumId w:val="58"/>
  </w:num>
  <w:num w:numId="7" w16cid:durableId="377975195">
    <w:abstractNumId w:val="23"/>
  </w:num>
  <w:num w:numId="8" w16cid:durableId="693385037">
    <w:abstractNumId w:val="57"/>
  </w:num>
  <w:num w:numId="9" w16cid:durableId="1638754522">
    <w:abstractNumId w:val="19"/>
  </w:num>
  <w:num w:numId="10" w16cid:durableId="1883128233">
    <w:abstractNumId w:val="36"/>
  </w:num>
  <w:num w:numId="11" w16cid:durableId="1990284300">
    <w:abstractNumId w:val="47"/>
  </w:num>
  <w:num w:numId="12" w16cid:durableId="1551570449">
    <w:abstractNumId w:val="15"/>
  </w:num>
  <w:num w:numId="13" w16cid:durableId="2030830124">
    <w:abstractNumId w:val="34"/>
  </w:num>
  <w:num w:numId="14" w16cid:durableId="1289815568">
    <w:abstractNumId w:val="21"/>
  </w:num>
  <w:num w:numId="15" w16cid:durableId="185560022">
    <w:abstractNumId w:val="50"/>
  </w:num>
  <w:num w:numId="16" w16cid:durableId="1225948008">
    <w:abstractNumId w:val="62"/>
  </w:num>
  <w:num w:numId="17" w16cid:durableId="957756764">
    <w:abstractNumId w:val="65"/>
  </w:num>
  <w:num w:numId="18" w16cid:durableId="1357344360">
    <w:abstractNumId w:val="37"/>
  </w:num>
  <w:num w:numId="19" w16cid:durableId="1228569785">
    <w:abstractNumId w:val="38"/>
  </w:num>
  <w:num w:numId="20" w16cid:durableId="780803609">
    <w:abstractNumId w:val="1"/>
  </w:num>
  <w:num w:numId="21" w16cid:durableId="311982539">
    <w:abstractNumId w:val="41"/>
  </w:num>
  <w:num w:numId="22" w16cid:durableId="95249127">
    <w:abstractNumId w:val="31"/>
  </w:num>
  <w:num w:numId="23" w16cid:durableId="1779445434">
    <w:abstractNumId w:val="24"/>
  </w:num>
  <w:num w:numId="24" w16cid:durableId="293414621">
    <w:abstractNumId w:val="7"/>
  </w:num>
  <w:num w:numId="25" w16cid:durableId="1791974602">
    <w:abstractNumId w:val="30"/>
  </w:num>
  <w:num w:numId="26" w16cid:durableId="1298682978">
    <w:abstractNumId w:val="28"/>
  </w:num>
  <w:num w:numId="27" w16cid:durableId="125509720">
    <w:abstractNumId w:val="8"/>
  </w:num>
  <w:num w:numId="28" w16cid:durableId="1264219874">
    <w:abstractNumId w:val="32"/>
  </w:num>
  <w:num w:numId="29" w16cid:durableId="1401253152">
    <w:abstractNumId w:val="59"/>
  </w:num>
  <w:num w:numId="30" w16cid:durableId="433326552">
    <w:abstractNumId w:val="35"/>
  </w:num>
  <w:num w:numId="31" w16cid:durableId="1569150305">
    <w:abstractNumId w:val="0"/>
  </w:num>
  <w:num w:numId="32" w16cid:durableId="1329014993">
    <w:abstractNumId w:val="5"/>
  </w:num>
  <w:num w:numId="33" w16cid:durableId="1883590383">
    <w:abstractNumId w:val="39"/>
  </w:num>
  <w:num w:numId="34" w16cid:durableId="1837184888">
    <w:abstractNumId w:val="67"/>
  </w:num>
  <w:num w:numId="35" w16cid:durableId="1964073856">
    <w:abstractNumId w:val="69"/>
  </w:num>
  <w:num w:numId="36" w16cid:durableId="292640207">
    <w:abstractNumId w:val="64"/>
  </w:num>
  <w:num w:numId="37" w16cid:durableId="1677145580">
    <w:abstractNumId w:val="26"/>
  </w:num>
  <w:num w:numId="38" w16cid:durableId="1473478265">
    <w:abstractNumId w:val="25"/>
  </w:num>
  <w:num w:numId="39" w16cid:durableId="421410537">
    <w:abstractNumId w:val="46"/>
  </w:num>
  <w:num w:numId="40" w16cid:durableId="1722244981">
    <w:abstractNumId w:val="4"/>
  </w:num>
  <w:num w:numId="41" w16cid:durableId="1131904034">
    <w:abstractNumId w:val="3"/>
  </w:num>
  <w:num w:numId="42" w16cid:durableId="1565288389">
    <w:abstractNumId w:val="56"/>
  </w:num>
  <w:num w:numId="43" w16cid:durableId="1342318241">
    <w:abstractNumId w:val="16"/>
  </w:num>
  <w:num w:numId="44" w16cid:durableId="1107694190">
    <w:abstractNumId w:val="11"/>
  </w:num>
  <w:num w:numId="45" w16cid:durableId="1275744896">
    <w:abstractNumId w:val="43"/>
  </w:num>
  <w:num w:numId="46" w16cid:durableId="574586417">
    <w:abstractNumId w:val="48"/>
  </w:num>
  <w:num w:numId="47" w16cid:durableId="975062280">
    <w:abstractNumId w:val="68"/>
  </w:num>
  <w:num w:numId="48" w16cid:durableId="1133599358">
    <w:abstractNumId w:val="66"/>
  </w:num>
  <w:num w:numId="49" w16cid:durableId="1591616969">
    <w:abstractNumId w:val="29"/>
  </w:num>
  <w:num w:numId="50" w16cid:durableId="1026369178">
    <w:abstractNumId w:val="33"/>
  </w:num>
  <w:num w:numId="51" w16cid:durableId="247812980">
    <w:abstractNumId w:val="17"/>
  </w:num>
  <w:num w:numId="52" w16cid:durableId="317224019">
    <w:abstractNumId w:val="55"/>
  </w:num>
  <w:num w:numId="53" w16cid:durableId="158460769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7473849">
    <w:abstractNumId w:val="46"/>
  </w:num>
  <w:num w:numId="55" w16cid:durableId="1368292192">
    <w:abstractNumId w:val="16"/>
  </w:num>
  <w:num w:numId="56" w16cid:durableId="1551452195">
    <w:abstractNumId w:val="45"/>
  </w:num>
  <w:num w:numId="57" w16cid:durableId="1602495943">
    <w:abstractNumId w:val="61"/>
  </w:num>
  <w:num w:numId="58" w16cid:durableId="770586304">
    <w:abstractNumId w:val="52"/>
  </w:num>
  <w:num w:numId="59" w16cid:durableId="2127651047">
    <w:abstractNumId w:val="20"/>
  </w:num>
  <w:num w:numId="60" w16cid:durableId="2144153082">
    <w:abstractNumId w:val="2"/>
  </w:num>
  <w:num w:numId="61" w16cid:durableId="2138208773">
    <w:abstractNumId w:val="14"/>
  </w:num>
  <w:num w:numId="62" w16cid:durableId="82184876">
    <w:abstractNumId w:val="27"/>
  </w:num>
  <w:num w:numId="63" w16cid:durableId="1183395834">
    <w:abstractNumId w:val="13"/>
  </w:num>
  <w:num w:numId="64" w16cid:durableId="1842773749">
    <w:abstractNumId w:val="63"/>
  </w:num>
  <w:num w:numId="65" w16cid:durableId="1464733310">
    <w:abstractNumId w:val="18"/>
  </w:num>
  <w:num w:numId="66" w16cid:durableId="1121534338">
    <w:abstractNumId w:val="9"/>
  </w:num>
  <w:num w:numId="67" w16cid:durableId="85931421">
    <w:abstractNumId w:val="51"/>
  </w:num>
  <w:num w:numId="68" w16cid:durableId="233708207">
    <w:abstractNumId w:val="60"/>
  </w:num>
  <w:num w:numId="69" w16cid:durableId="125051300">
    <w:abstractNumId w:val="49"/>
  </w:num>
  <w:num w:numId="70" w16cid:durableId="402610016">
    <w:abstractNumId w:val="10"/>
  </w:num>
  <w:num w:numId="71" w16cid:durableId="512643858">
    <w:abstractNumId w:val="12"/>
  </w:num>
  <w:num w:numId="72" w16cid:durableId="1009673214">
    <w:abstractNumId w:val="53"/>
  </w:num>
  <w:num w:numId="73" w16cid:durableId="8777368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F1"/>
    <w:rsid w:val="000038CC"/>
    <w:rsid w:val="00004C75"/>
    <w:rsid w:val="000052EC"/>
    <w:rsid w:val="00005C84"/>
    <w:rsid w:val="000123DA"/>
    <w:rsid w:val="0001317D"/>
    <w:rsid w:val="00013EBB"/>
    <w:rsid w:val="00014368"/>
    <w:rsid w:val="00014548"/>
    <w:rsid w:val="000157CF"/>
    <w:rsid w:val="00020442"/>
    <w:rsid w:val="00020539"/>
    <w:rsid w:val="0002304A"/>
    <w:rsid w:val="000235E9"/>
    <w:rsid w:val="00024637"/>
    <w:rsid w:val="00025BF0"/>
    <w:rsid w:val="00027661"/>
    <w:rsid w:val="00027EBB"/>
    <w:rsid w:val="00031366"/>
    <w:rsid w:val="00032C1A"/>
    <w:rsid w:val="00035BF0"/>
    <w:rsid w:val="00035D74"/>
    <w:rsid w:val="00036FE0"/>
    <w:rsid w:val="000374D4"/>
    <w:rsid w:val="00042625"/>
    <w:rsid w:val="000458CE"/>
    <w:rsid w:val="00045EF7"/>
    <w:rsid w:val="00046003"/>
    <w:rsid w:val="000461FC"/>
    <w:rsid w:val="00046961"/>
    <w:rsid w:val="00047125"/>
    <w:rsid w:val="00051B04"/>
    <w:rsid w:val="00052E85"/>
    <w:rsid w:val="00053BF5"/>
    <w:rsid w:val="0005516E"/>
    <w:rsid w:val="00055568"/>
    <w:rsid w:val="00062A37"/>
    <w:rsid w:val="00063243"/>
    <w:rsid w:val="000635B7"/>
    <w:rsid w:val="000639C1"/>
    <w:rsid w:val="00066E13"/>
    <w:rsid w:val="00067B76"/>
    <w:rsid w:val="00067D43"/>
    <w:rsid w:val="00067EF7"/>
    <w:rsid w:val="00070202"/>
    <w:rsid w:val="00070F6E"/>
    <w:rsid w:val="000731B6"/>
    <w:rsid w:val="00073A53"/>
    <w:rsid w:val="000746A8"/>
    <w:rsid w:val="00074B04"/>
    <w:rsid w:val="0007695F"/>
    <w:rsid w:val="00076A90"/>
    <w:rsid w:val="0008075D"/>
    <w:rsid w:val="00080EB3"/>
    <w:rsid w:val="0008233A"/>
    <w:rsid w:val="0008293C"/>
    <w:rsid w:val="000835A4"/>
    <w:rsid w:val="00086EBD"/>
    <w:rsid w:val="0009228C"/>
    <w:rsid w:val="000924DB"/>
    <w:rsid w:val="00093BA4"/>
    <w:rsid w:val="000956FB"/>
    <w:rsid w:val="000A254E"/>
    <w:rsid w:val="000A2628"/>
    <w:rsid w:val="000A616E"/>
    <w:rsid w:val="000A6414"/>
    <w:rsid w:val="000A6D75"/>
    <w:rsid w:val="000A7BF0"/>
    <w:rsid w:val="000B128C"/>
    <w:rsid w:val="000B1574"/>
    <w:rsid w:val="000B158E"/>
    <w:rsid w:val="000B35B6"/>
    <w:rsid w:val="000B4803"/>
    <w:rsid w:val="000B5352"/>
    <w:rsid w:val="000B7A3F"/>
    <w:rsid w:val="000C0A33"/>
    <w:rsid w:val="000C1880"/>
    <w:rsid w:val="000C2D24"/>
    <w:rsid w:val="000C3E08"/>
    <w:rsid w:val="000C566D"/>
    <w:rsid w:val="000D1344"/>
    <w:rsid w:val="000D15F7"/>
    <w:rsid w:val="000D173A"/>
    <w:rsid w:val="000D1F8A"/>
    <w:rsid w:val="000D314F"/>
    <w:rsid w:val="000D4967"/>
    <w:rsid w:val="000D5257"/>
    <w:rsid w:val="000D5EB1"/>
    <w:rsid w:val="000D6A47"/>
    <w:rsid w:val="000D6C67"/>
    <w:rsid w:val="000D7B94"/>
    <w:rsid w:val="000E38C9"/>
    <w:rsid w:val="000E3DC6"/>
    <w:rsid w:val="000E4DD8"/>
    <w:rsid w:val="000E56B0"/>
    <w:rsid w:val="000F0BFF"/>
    <w:rsid w:val="000F1E2D"/>
    <w:rsid w:val="000F73AC"/>
    <w:rsid w:val="001003D0"/>
    <w:rsid w:val="0010223A"/>
    <w:rsid w:val="001023D5"/>
    <w:rsid w:val="00103024"/>
    <w:rsid w:val="00103781"/>
    <w:rsid w:val="0010430D"/>
    <w:rsid w:val="001061F3"/>
    <w:rsid w:val="00106DFF"/>
    <w:rsid w:val="0011004B"/>
    <w:rsid w:val="00110305"/>
    <w:rsid w:val="00110B84"/>
    <w:rsid w:val="001112F8"/>
    <w:rsid w:val="00111C8E"/>
    <w:rsid w:val="00112959"/>
    <w:rsid w:val="0011392B"/>
    <w:rsid w:val="00113F8F"/>
    <w:rsid w:val="00114698"/>
    <w:rsid w:val="00115BBB"/>
    <w:rsid w:val="001228B2"/>
    <w:rsid w:val="00122C9C"/>
    <w:rsid w:val="00123828"/>
    <w:rsid w:val="00123843"/>
    <w:rsid w:val="00124269"/>
    <w:rsid w:val="00125342"/>
    <w:rsid w:val="0012782A"/>
    <w:rsid w:val="001312CD"/>
    <w:rsid w:val="00132202"/>
    <w:rsid w:val="00132B6F"/>
    <w:rsid w:val="00133922"/>
    <w:rsid w:val="00135907"/>
    <w:rsid w:val="0013645C"/>
    <w:rsid w:val="00142083"/>
    <w:rsid w:val="001431A5"/>
    <w:rsid w:val="00143716"/>
    <w:rsid w:val="001439E3"/>
    <w:rsid w:val="001450C3"/>
    <w:rsid w:val="00145390"/>
    <w:rsid w:val="0014607B"/>
    <w:rsid w:val="00146D19"/>
    <w:rsid w:val="001512EB"/>
    <w:rsid w:val="001514FF"/>
    <w:rsid w:val="001515D4"/>
    <w:rsid w:val="0015165F"/>
    <w:rsid w:val="00151A34"/>
    <w:rsid w:val="00151F17"/>
    <w:rsid w:val="00152ED6"/>
    <w:rsid w:val="00155DEE"/>
    <w:rsid w:val="00156875"/>
    <w:rsid w:val="00157710"/>
    <w:rsid w:val="0016042F"/>
    <w:rsid w:val="00161518"/>
    <w:rsid w:val="001637BE"/>
    <w:rsid w:val="00164DCE"/>
    <w:rsid w:val="0016635A"/>
    <w:rsid w:val="00173186"/>
    <w:rsid w:val="0017338D"/>
    <w:rsid w:val="001760AB"/>
    <w:rsid w:val="001774A2"/>
    <w:rsid w:val="0018173F"/>
    <w:rsid w:val="00181C3D"/>
    <w:rsid w:val="0018312A"/>
    <w:rsid w:val="00183844"/>
    <w:rsid w:val="00183CDE"/>
    <w:rsid w:val="00184AEC"/>
    <w:rsid w:val="00184D4C"/>
    <w:rsid w:val="00185C39"/>
    <w:rsid w:val="00185CAB"/>
    <w:rsid w:val="00186B85"/>
    <w:rsid w:val="0018712F"/>
    <w:rsid w:val="00190FFE"/>
    <w:rsid w:val="001920AF"/>
    <w:rsid w:val="001928CE"/>
    <w:rsid w:val="0019296B"/>
    <w:rsid w:val="00193571"/>
    <w:rsid w:val="001937D9"/>
    <w:rsid w:val="00194155"/>
    <w:rsid w:val="00194404"/>
    <w:rsid w:val="00195E35"/>
    <w:rsid w:val="001970C3"/>
    <w:rsid w:val="001A07F8"/>
    <w:rsid w:val="001A18AE"/>
    <w:rsid w:val="001A1BFC"/>
    <w:rsid w:val="001A2B66"/>
    <w:rsid w:val="001A2E04"/>
    <w:rsid w:val="001A2E9B"/>
    <w:rsid w:val="001A3158"/>
    <w:rsid w:val="001A3C9E"/>
    <w:rsid w:val="001A4B42"/>
    <w:rsid w:val="001A76F4"/>
    <w:rsid w:val="001A78F5"/>
    <w:rsid w:val="001A7E59"/>
    <w:rsid w:val="001B1585"/>
    <w:rsid w:val="001B26D5"/>
    <w:rsid w:val="001B4561"/>
    <w:rsid w:val="001B4DEA"/>
    <w:rsid w:val="001B6738"/>
    <w:rsid w:val="001C1FC8"/>
    <w:rsid w:val="001C2EAC"/>
    <w:rsid w:val="001C327A"/>
    <w:rsid w:val="001C6BE0"/>
    <w:rsid w:val="001D0BF8"/>
    <w:rsid w:val="001D152D"/>
    <w:rsid w:val="001D35AE"/>
    <w:rsid w:val="001D5B70"/>
    <w:rsid w:val="001D5D2A"/>
    <w:rsid w:val="001E1F3A"/>
    <w:rsid w:val="001E63A2"/>
    <w:rsid w:val="001E7FCA"/>
    <w:rsid w:val="001F057A"/>
    <w:rsid w:val="001F0F35"/>
    <w:rsid w:val="001F29B4"/>
    <w:rsid w:val="001F634F"/>
    <w:rsid w:val="001F7274"/>
    <w:rsid w:val="001F7728"/>
    <w:rsid w:val="001F79F6"/>
    <w:rsid w:val="002013C7"/>
    <w:rsid w:val="00201FD0"/>
    <w:rsid w:val="00203314"/>
    <w:rsid w:val="0020392C"/>
    <w:rsid w:val="002047F2"/>
    <w:rsid w:val="00204EF8"/>
    <w:rsid w:val="0020649A"/>
    <w:rsid w:val="00210109"/>
    <w:rsid w:val="0021506C"/>
    <w:rsid w:val="00215891"/>
    <w:rsid w:val="00215F39"/>
    <w:rsid w:val="00217289"/>
    <w:rsid w:val="00217937"/>
    <w:rsid w:val="0022697A"/>
    <w:rsid w:val="00227FCE"/>
    <w:rsid w:val="0023020C"/>
    <w:rsid w:val="00230B45"/>
    <w:rsid w:val="002316A6"/>
    <w:rsid w:val="00231726"/>
    <w:rsid w:val="00231DC8"/>
    <w:rsid w:val="00233718"/>
    <w:rsid w:val="002339B4"/>
    <w:rsid w:val="002363F8"/>
    <w:rsid w:val="002368E5"/>
    <w:rsid w:val="00236DF8"/>
    <w:rsid w:val="00240940"/>
    <w:rsid w:val="002416DA"/>
    <w:rsid w:val="00241B72"/>
    <w:rsid w:val="00242BB0"/>
    <w:rsid w:val="0024348E"/>
    <w:rsid w:val="002459E7"/>
    <w:rsid w:val="00245D5E"/>
    <w:rsid w:val="00246606"/>
    <w:rsid w:val="002466B6"/>
    <w:rsid w:val="00250423"/>
    <w:rsid w:val="00251E45"/>
    <w:rsid w:val="00261AD1"/>
    <w:rsid w:val="00261E69"/>
    <w:rsid w:val="002632FB"/>
    <w:rsid w:val="002648C5"/>
    <w:rsid w:val="00264C59"/>
    <w:rsid w:val="002747E9"/>
    <w:rsid w:val="00275C35"/>
    <w:rsid w:val="00276B06"/>
    <w:rsid w:val="00276C75"/>
    <w:rsid w:val="002772E0"/>
    <w:rsid w:val="0027792F"/>
    <w:rsid w:val="00281A2A"/>
    <w:rsid w:val="0028236A"/>
    <w:rsid w:val="00284148"/>
    <w:rsid w:val="002851F1"/>
    <w:rsid w:val="0028693C"/>
    <w:rsid w:val="00286969"/>
    <w:rsid w:val="002920FE"/>
    <w:rsid w:val="002931B1"/>
    <w:rsid w:val="00295C98"/>
    <w:rsid w:val="0029663D"/>
    <w:rsid w:val="00297A64"/>
    <w:rsid w:val="002A0EAA"/>
    <w:rsid w:val="002A133C"/>
    <w:rsid w:val="002A4408"/>
    <w:rsid w:val="002A4F71"/>
    <w:rsid w:val="002A77ED"/>
    <w:rsid w:val="002A7955"/>
    <w:rsid w:val="002A7A35"/>
    <w:rsid w:val="002B177A"/>
    <w:rsid w:val="002B2D8A"/>
    <w:rsid w:val="002B3D76"/>
    <w:rsid w:val="002B4942"/>
    <w:rsid w:val="002B50B8"/>
    <w:rsid w:val="002C00D4"/>
    <w:rsid w:val="002C07F3"/>
    <w:rsid w:val="002C1339"/>
    <w:rsid w:val="002C2816"/>
    <w:rsid w:val="002C2EB3"/>
    <w:rsid w:val="002C33F5"/>
    <w:rsid w:val="002C63F8"/>
    <w:rsid w:val="002C694F"/>
    <w:rsid w:val="002D36F4"/>
    <w:rsid w:val="002D3E88"/>
    <w:rsid w:val="002D58E0"/>
    <w:rsid w:val="002D6260"/>
    <w:rsid w:val="002D692F"/>
    <w:rsid w:val="002D7443"/>
    <w:rsid w:val="002E1975"/>
    <w:rsid w:val="002E1D09"/>
    <w:rsid w:val="002E2791"/>
    <w:rsid w:val="002E35EF"/>
    <w:rsid w:val="002E60D3"/>
    <w:rsid w:val="002E67AD"/>
    <w:rsid w:val="002E7F73"/>
    <w:rsid w:val="00300FAA"/>
    <w:rsid w:val="00306D20"/>
    <w:rsid w:val="00310605"/>
    <w:rsid w:val="003112EA"/>
    <w:rsid w:val="00311751"/>
    <w:rsid w:val="00312282"/>
    <w:rsid w:val="00312675"/>
    <w:rsid w:val="003144DD"/>
    <w:rsid w:val="00314DAD"/>
    <w:rsid w:val="003155DD"/>
    <w:rsid w:val="003158CD"/>
    <w:rsid w:val="0031634B"/>
    <w:rsid w:val="003167BA"/>
    <w:rsid w:val="00322417"/>
    <w:rsid w:val="00323E91"/>
    <w:rsid w:val="0032481A"/>
    <w:rsid w:val="003249C7"/>
    <w:rsid w:val="003263A7"/>
    <w:rsid w:val="003268E8"/>
    <w:rsid w:val="0032770A"/>
    <w:rsid w:val="00330FEA"/>
    <w:rsid w:val="003314CB"/>
    <w:rsid w:val="00331EDD"/>
    <w:rsid w:val="003333B4"/>
    <w:rsid w:val="00334802"/>
    <w:rsid w:val="00335C18"/>
    <w:rsid w:val="00336018"/>
    <w:rsid w:val="00341340"/>
    <w:rsid w:val="00341D46"/>
    <w:rsid w:val="00341E6C"/>
    <w:rsid w:val="00345D90"/>
    <w:rsid w:val="00346F8C"/>
    <w:rsid w:val="003470C2"/>
    <w:rsid w:val="003472ED"/>
    <w:rsid w:val="00347661"/>
    <w:rsid w:val="0035187D"/>
    <w:rsid w:val="00352B09"/>
    <w:rsid w:val="003544DD"/>
    <w:rsid w:val="00355445"/>
    <w:rsid w:val="00357528"/>
    <w:rsid w:val="00357C9D"/>
    <w:rsid w:val="0036200D"/>
    <w:rsid w:val="00363049"/>
    <w:rsid w:val="003640F6"/>
    <w:rsid w:val="00367D22"/>
    <w:rsid w:val="0037327C"/>
    <w:rsid w:val="0037345A"/>
    <w:rsid w:val="00374D66"/>
    <w:rsid w:val="00377416"/>
    <w:rsid w:val="00380EF9"/>
    <w:rsid w:val="00381F75"/>
    <w:rsid w:val="0038265F"/>
    <w:rsid w:val="0039295E"/>
    <w:rsid w:val="00392E08"/>
    <w:rsid w:val="003932B7"/>
    <w:rsid w:val="00393422"/>
    <w:rsid w:val="00393508"/>
    <w:rsid w:val="00393CF8"/>
    <w:rsid w:val="00394CBF"/>
    <w:rsid w:val="00394DDE"/>
    <w:rsid w:val="00395B33"/>
    <w:rsid w:val="003966AE"/>
    <w:rsid w:val="003A270D"/>
    <w:rsid w:val="003A5DA8"/>
    <w:rsid w:val="003B2EA4"/>
    <w:rsid w:val="003B4F1B"/>
    <w:rsid w:val="003B5574"/>
    <w:rsid w:val="003B6BF0"/>
    <w:rsid w:val="003B6E30"/>
    <w:rsid w:val="003C43B2"/>
    <w:rsid w:val="003C6043"/>
    <w:rsid w:val="003C63E1"/>
    <w:rsid w:val="003C78C7"/>
    <w:rsid w:val="003D050E"/>
    <w:rsid w:val="003D05A4"/>
    <w:rsid w:val="003D3888"/>
    <w:rsid w:val="003D5D61"/>
    <w:rsid w:val="003E398D"/>
    <w:rsid w:val="003E4A15"/>
    <w:rsid w:val="003E4BEF"/>
    <w:rsid w:val="003F2C02"/>
    <w:rsid w:val="003F4B61"/>
    <w:rsid w:val="003F65C2"/>
    <w:rsid w:val="003F6A64"/>
    <w:rsid w:val="003F7859"/>
    <w:rsid w:val="003F7A86"/>
    <w:rsid w:val="00403061"/>
    <w:rsid w:val="00403450"/>
    <w:rsid w:val="00405BC4"/>
    <w:rsid w:val="00407112"/>
    <w:rsid w:val="00407EAD"/>
    <w:rsid w:val="004162F8"/>
    <w:rsid w:val="00416920"/>
    <w:rsid w:val="0042149E"/>
    <w:rsid w:val="004218EE"/>
    <w:rsid w:val="0042195E"/>
    <w:rsid w:val="004226E0"/>
    <w:rsid w:val="00422F40"/>
    <w:rsid w:val="0042612E"/>
    <w:rsid w:val="0042668C"/>
    <w:rsid w:val="0042680D"/>
    <w:rsid w:val="004317B0"/>
    <w:rsid w:val="00433AE1"/>
    <w:rsid w:val="00440C97"/>
    <w:rsid w:val="004412C9"/>
    <w:rsid w:val="004416EB"/>
    <w:rsid w:val="00445C51"/>
    <w:rsid w:val="00446449"/>
    <w:rsid w:val="00446B75"/>
    <w:rsid w:val="0044744E"/>
    <w:rsid w:val="00447BBB"/>
    <w:rsid w:val="00447F7D"/>
    <w:rsid w:val="00451423"/>
    <w:rsid w:val="0045171C"/>
    <w:rsid w:val="00451B4B"/>
    <w:rsid w:val="00453529"/>
    <w:rsid w:val="00454AA4"/>
    <w:rsid w:val="00455658"/>
    <w:rsid w:val="00456945"/>
    <w:rsid w:val="0045697E"/>
    <w:rsid w:val="004571A4"/>
    <w:rsid w:val="00460EA1"/>
    <w:rsid w:val="0046173E"/>
    <w:rsid w:val="004622FE"/>
    <w:rsid w:val="004635A5"/>
    <w:rsid w:val="00465B5B"/>
    <w:rsid w:val="004675C9"/>
    <w:rsid w:val="004706EE"/>
    <w:rsid w:val="004707FB"/>
    <w:rsid w:val="004717A5"/>
    <w:rsid w:val="004743D0"/>
    <w:rsid w:val="0047502D"/>
    <w:rsid w:val="00475FDF"/>
    <w:rsid w:val="00476C13"/>
    <w:rsid w:val="00476DDA"/>
    <w:rsid w:val="004801AC"/>
    <w:rsid w:val="004820BE"/>
    <w:rsid w:val="004825A4"/>
    <w:rsid w:val="0048556C"/>
    <w:rsid w:val="004860FE"/>
    <w:rsid w:val="00486A16"/>
    <w:rsid w:val="004870FC"/>
    <w:rsid w:val="0048734F"/>
    <w:rsid w:val="004905C8"/>
    <w:rsid w:val="004916F2"/>
    <w:rsid w:val="004917FB"/>
    <w:rsid w:val="00491FBB"/>
    <w:rsid w:val="00496EAD"/>
    <w:rsid w:val="004A0DF6"/>
    <w:rsid w:val="004A1786"/>
    <w:rsid w:val="004A550C"/>
    <w:rsid w:val="004A5FDB"/>
    <w:rsid w:val="004A7CE1"/>
    <w:rsid w:val="004B1FB2"/>
    <w:rsid w:val="004B2267"/>
    <w:rsid w:val="004B5045"/>
    <w:rsid w:val="004B6894"/>
    <w:rsid w:val="004C0A05"/>
    <w:rsid w:val="004C16A1"/>
    <w:rsid w:val="004C1F13"/>
    <w:rsid w:val="004C33A8"/>
    <w:rsid w:val="004C56E9"/>
    <w:rsid w:val="004C6B8D"/>
    <w:rsid w:val="004C6EED"/>
    <w:rsid w:val="004C77F5"/>
    <w:rsid w:val="004D0DA1"/>
    <w:rsid w:val="004D1723"/>
    <w:rsid w:val="004D315E"/>
    <w:rsid w:val="004D3DD2"/>
    <w:rsid w:val="004D3E33"/>
    <w:rsid w:val="004D42BE"/>
    <w:rsid w:val="004D7C69"/>
    <w:rsid w:val="004E12FE"/>
    <w:rsid w:val="004E16B6"/>
    <w:rsid w:val="004E224A"/>
    <w:rsid w:val="004E2DFE"/>
    <w:rsid w:val="004E3AC1"/>
    <w:rsid w:val="004E6CF0"/>
    <w:rsid w:val="004E7A70"/>
    <w:rsid w:val="004E7BC2"/>
    <w:rsid w:val="004F006A"/>
    <w:rsid w:val="004F0094"/>
    <w:rsid w:val="004F1C8E"/>
    <w:rsid w:val="004F2922"/>
    <w:rsid w:val="004F33AA"/>
    <w:rsid w:val="004F4864"/>
    <w:rsid w:val="004F58ED"/>
    <w:rsid w:val="0050055F"/>
    <w:rsid w:val="00500D8D"/>
    <w:rsid w:val="0050114B"/>
    <w:rsid w:val="0050247F"/>
    <w:rsid w:val="00504169"/>
    <w:rsid w:val="00504289"/>
    <w:rsid w:val="00504DEF"/>
    <w:rsid w:val="00507F23"/>
    <w:rsid w:val="00513092"/>
    <w:rsid w:val="005140D9"/>
    <w:rsid w:val="00516084"/>
    <w:rsid w:val="005161F4"/>
    <w:rsid w:val="00516BDE"/>
    <w:rsid w:val="00520985"/>
    <w:rsid w:val="00521D21"/>
    <w:rsid w:val="00522066"/>
    <w:rsid w:val="00522601"/>
    <w:rsid w:val="005229F0"/>
    <w:rsid w:val="005270CB"/>
    <w:rsid w:val="00531063"/>
    <w:rsid w:val="00531293"/>
    <w:rsid w:val="00533508"/>
    <w:rsid w:val="0053756F"/>
    <w:rsid w:val="005377D5"/>
    <w:rsid w:val="00540232"/>
    <w:rsid w:val="005409FE"/>
    <w:rsid w:val="005415AA"/>
    <w:rsid w:val="005424F7"/>
    <w:rsid w:val="00542714"/>
    <w:rsid w:val="00544D5A"/>
    <w:rsid w:val="00545D0F"/>
    <w:rsid w:val="005460C2"/>
    <w:rsid w:val="00547C21"/>
    <w:rsid w:val="00547FC2"/>
    <w:rsid w:val="00551B7F"/>
    <w:rsid w:val="00552978"/>
    <w:rsid w:val="00552BEC"/>
    <w:rsid w:val="00552D7F"/>
    <w:rsid w:val="00552F3E"/>
    <w:rsid w:val="00553B0E"/>
    <w:rsid w:val="005575D0"/>
    <w:rsid w:val="00562CDC"/>
    <w:rsid w:val="005632E4"/>
    <w:rsid w:val="0056369F"/>
    <w:rsid w:val="00566161"/>
    <w:rsid w:val="0057377B"/>
    <w:rsid w:val="00573F46"/>
    <w:rsid w:val="005751FC"/>
    <w:rsid w:val="0057593C"/>
    <w:rsid w:val="00580CA2"/>
    <w:rsid w:val="0058106D"/>
    <w:rsid w:val="005842E6"/>
    <w:rsid w:val="00584D9E"/>
    <w:rsid w:val="00585DC7"/>
    <w:rsid w:val="00587C72"/>
    <w:rsid w:val="0059097D"/>
    <w:rsid w:val="00592C30"/>
    <w:rsid w:val="00593701"/>
    <w:rsid w:val="005939E1"/>
    <w:rsid w:val="00596B2E"/>
    <w:rsid w:val="005A1F89"/>
    <w:rsid w:val="005A2794"/>
    <w:rsid w:val="005A5A44"/>
    <w:rsid w:val="005A61B9"/>
    <w:rsid w:val="005A6A45"/>
    <w:rsid w:val="005A715E"/>
    <w:rsid w:val="005A733A"/>
    <w:rsid w:val="005A7DF8"/>
    <w:rsid w:val="005B03C7"/>
    <w:rsid w:val="005B0784"/>
    <w:rsid w:val="005B0CF0"/>
    <w:rsid w:val="005B0F83"/>
    <w:rsid w:val="005B152F"/>
    <w:rsid w:val="005B1C14"/>
    <w:rsid w:val="005B1D33"/>
    <w:rsid w:val="005B1EA1"/>
    <w:rsid w:val="005B239E"/>
    <w:rsid w:val="005B2994"/>
    <w:rsid w:val="005B33D6"/>
    <w:rsid w:val="005B3B21"/>
    <w:rsid w:val="005B409E"/>
    <w:rsid w:val="005B42B4"/>
    <w:rsid w:val="005B6E19"/>
    <w:rsid w:val="005B7D34"/>
    <w:rsid w:val="005C00DC"/>
    <w:rsid w:val="005C2563"/>
    <w:rsid w:val="005C336E"/>
    <w:rsid w:val="005C4034"/>
    <w:rsid w:val="005C4574"/>
    <w:rsid w:val="005C5233"/>
    <w:rsid w:val="005C55FF"/>
    <w:rsid w:val="005C5C95"/>
    <w:rsid w:val="005C6220"/>
    <w:rsid w:val="005C62DC"/>
    <w:rsid w:val="005C7E9A"/>
    <w:rsid w:val="005D04F3"/>
    <w:rsid w:val="005D0772"/>
    <w:rsid w:val="005D19D5"/>
    <w:rsid w:val="005D1F2B"/>
    <w:rsid w:val="005D260F"/>
    <w:rsid w:val="005D5A1B"/>
    <w:rsid w:val="005E157E"/>
    <w:rsid w:val="005E4CE1"/>
    <w:rsid w:val="005F04DE"/>
    <w:rsid w:val="005F09AF"/>
    <w:rsid w:val="005F1E90"/>
    <w:rsid w:val="005F535C"/>
    <w:rsid w:val="005F55AD"/>
    <w:rsid w:val="005F6254"/>
    <w:rsid w:val="005F72BA"/>
    <w:rsid w:val="006007DB"/>
    <w:rsid w:val="00601AA1"/>
    <w:rsid w:val="00601F49"/>
    <w:rsid w:val="00602042"/>
    <w:rsid w:val="006033CD"/>
    <w:rsid w:val="00604667"/>
    <w:rsid w:val="00606E5A"/>
    <w:rsid w:val="00607F42"/>
    <w:rsid w:val="00610702"/>
    <w:rsid w:val="00612141"/>
    <w:rsid w:val="0061293E"/>
    <w:rsid w:val="00613A59"/>
    <w:rsid w:val="00613DD6"/>
    <w:rsid w:val="00615916"/>
    <w:rsid w:val="006167C0"/>
    <w:rsid w:val="00616A67"/>
    <w:rsid w:val="00617765"/>
    <w:rsid w:val="00622676"/>
    <w:rsid w:val="006226BF"/>
    <w:rsid w:val="00623EE7"/>
    <w:rsid w:val="00625836"/>
    <w:rsid w:val="006269A1"/>
    <w:rsid w:val="006308C1"/>
    <w:rsid w:val="006330D3"/>
    <w:rsid w:val="00634704"/>
    <w:rsid w:val="0063498F"/>
    <w:rsid w:val="006350CF"/>
    <w:rsid w:val="006374BC"/>
    <w:rsid w:val="00642421"/>
    <w:rsid w:val="006429F1"/>
    <w:rsid w:val="0064314F"/>
    <w:rsid w:val="00645955"/>
    <w:rsid w:val="00645D67"/>
    <w:rsid w:val="00646C56"/>
    <w:rsid w:val="00646D97"/>
    <w:rsid w:val="00651B9B"/>
    <w:rsid w:val="00652562"/>
    <w:rsid w:val="00652C2B"/>
    <w:rsid w:val="00655147"/>
    <w:rsid w:val="006551BF"/>
    <w:rsid w:val="00655D82"/>
    <w:rsid w:val="0066341B"/>
    <w:rsid w:val="0066381B"/>
    <w:rsid w:val="00663AF1"/>
    <w:rsid w:val="00665F80"/>
    <w:rsid w:val="006666ED"/>
    <w:rsid w:val="0067355F"/>
    <w:rsid w:val="00674B33"/>
    <w:rsid w:val="006758D5"/>
    <w:rsid w:val="00675EAE"/>
    <w:rsid w:val="00677E3D"/>
    <w:rsid w:val="00677E72"/>
    <w:rsid w:val="00680FCA"/>
    <w:rsid w:val="006830DE"/>
    <w:rsid w:val="00683E9C"/>
    <w:rsid w:val="006851B6"/>
    <w:rsid w:val="00691319"/>
    <w:rsid w:val="00691E38"/>
    <w:rsid w:val="006924A2"/>
    <w:rsid w:val="00694061"/>
    <w:rsid w:val="00694B3F"/>
    <w:rsid w:val="006952EB"/>
    <w:rsid w:val="00696589"/>
    <w:rsid w:val="006A0643"/>
    <w:rsid w:val="006A1079"/>
    <w:rsid w:val="006A42D4"/>
    <w:rsid w:val="006A610A"/>
    <w:rsid w:val="006A69A8"/>
    <w:rsid w:val="006A7889"/>
    <w:rsid w:val="006A7960"/>
    <w:rsid w:val="006A7F47"/>
    <w:rsid w:val="006B1886"/>
    <w:rsid w:val="006B254F"/>
    <w:rsid w:val="006B481E"/>
    <w:rsid w:val="006B54F1"/>
    <w:rsid w:val="006B57A8"/>
    <w:rsid w:val="006B7224"/>
    <w:rsid w:val="006B7FAF"/>
    <w:rsid w:val="006C0943"/>
    <w:rsid w:val="006C1D1B"/>
    <w:rsid w:val="006C3661"/>
    <w:rsid w:val="006C5D87"/>
    <w:rsid w:val="006D1F73"/>
    <w:rsid w:val="006D2A97"/>
    <w:rsid w:val="006D4ADE"/>
    <w:rsid w:val="006D4F7E"/>
    <w:rsid w:val="006D5869"/>
    <w:rsid w:val="006D6660"/>
    <w:rsid w:val="006D70EC"/>
    <w:rsid w:val="006D751A"/>
    <w:rsid w:val="006E2676"/>
    <w:rsid w:val="006E3DE8"/>
    <w:rsid w:val="006E428C"/>
    <w:rsid w:val="006E5083"/>
    <w:rsid w:val="006E6281"/>
    <w:rsid w:val="006E6545"/>
    <w:rsid w:val="006E6693"/>
    <w:rsid w:val="006F187E"/>
    <w:rsid w:val="006F2AE3"/>
    <w:rsid w:val="006F382C"/>
    <w:rsid w:val="006F4EC5"/>
    <w:rsid w:val="006F6BD3"/>
    <w:rsid w:val="0070009C"/>
    <w:rsid w:val="0070014A"/>
    <w:rsid w:val="00700A87"/>
    <w:rsid w:val="007016B4"/>
    <w:rsid w:val="00701BCE"/>
    <w:rsid w:val="007027D1"/>
    <w:rsid w:val="007032ED"/>
    <w:rsid w:val="0070445E"/>
    <w:rsid w:val="007049F6"/>
    <w:rsid w:val="007056D2"/>
    <w:rsid w:val="00706251"/>
    <w:rsid w:val="007063BA"/>
    <w:rsid w:val="00706570"/>
    <w:rsid w:val="007072A0"/>
    <w:rsid w:val="00714A50"/>
    <w:rsid w:val="00715E70"/>
    <w:rsid w:val="007169AB"/>
    <w:rsid w:val="00717DAC"/>
    <w:rsid w:val="0072016D"/>
    <w:rsid w:val="0072101A"/>
    <w:rsid w:val="00721094"/>
    <w:rsid w:val="00721365"/>
    <w:rsid w:val="007228ED"/>
    <w:rsid w:val="00724181"/>
    <w:rsid w:val="00724880"/>
    <w:rsid w:val="00724B49"/>
    <w:rsid w:val="00725AC4"/>
    <w:rsid w:val="0072662E"/>
    <w:rsid w:val="00731685"/>
    <w:rsid w:val="00731A9B"/>
    <w:rsid w:val="00733759"/>
    <w:rsid w:val="00734002"/>
    <w:rsid w:val="00734FBF"/>
    <w:rsid w:val="007357C6"/>
    <w:rsid w:val="00737906"/>
    <w:rsid w:val="00742D71"/>
    <w:rsid w:val="00744318"/>
    <w:rsid w:val="00750324"/>
    <w:rsid w:val="00750486"/>
    <w:rsid w:val="007516C1"/>
    <w:rsid w:val="00755B51"/>
    <w:rsid w:val="00755C16"/>
    <w:rsid w:val="00757382"/>
    <w:rsid w:val="00760399"/>
    <w:rsid w:val="00760EEC"/>
    <w:rsid w:val="00761F03"/>
    <w:rsid w:val="007631BB"/>
    <w:rsid w:val="007635D6"/>
    <w:rsid w:val="007646A8"/>
    <w:rsid w:val="007653DB"/>
    <w:rsid w:val="007711BD"/>
    <w:rsid w:val="00771315"/>
    <w:rsid w:val="0077335A"/>
    <w:rsid w:val="00773444"/>
    <w:rsid w:val="00774738"/>
    <w:rsid w:val="007747B7"/>
    <w:rsid w:val="00774837"/>
    <w:rsid w:val="00774E38"/>
    <w:rsid w:val="00781405"/>
    <w:rsid w:val="00781981"/>
    <w:rsid w:val="00781BF1"/>
    <w:rsid w:val="00782AFB"/>
    <w:rsid w:val="007869EC"/>
    <w:rsid w:val="007870E1"/>
    <w:rsid w:val="00787212"/>
    <w:rsid w:val="00790D76"/>
    <w:rsid w:val="0079147A"/>
    <w:rsid w:val="00791BC2"/>
    <w:rsid w:val="0079270C"/>
    <w:rsid w:val="00793FED"/>
    <w:rsid w:val="00797483"/>
    <w:rsid w:val="0079763C"/>
    <w:rsid w:val="00797B68"/>
    <w:rsid w:val="007A121F"/>
    <w:rsid w:val="007A2A65"/>
    <w:rsid w:val="007A3D97"/>
    <w:rsid w:val="007A4B30"/>
    <w:rsid w:val="007A7B7C"/>
    <w:rsid w:val="007A7FAF"/>
    <w:rsid w:val="007B0ADF"/>
    <w:rsid w:val="007B0EA8"/>
    <w:rsid w:val="007B1B40"/>
    <w:rsid w:val="007C045A"/>
    <w:rsid w:val="007C1C54"/>
    <w:rsid w:val="007C4202"/>
    <w:rsid w:val="007C43C4"/>
    <w:rsid w:val="007C5C78"/>
    <w:rsid w:val="007C61B5"/>
    <w:rsid w:val="007C64EB"/>
    <w:rsid w:val="007C6959"/>
    <w:rsid w:val="007C6FA5"/>
    <w:rsid w:val="007D1825"/>
    <w:rsid w:val="007D750F"/>
    <w:rsid w:val="007E2582"/>
    <w:rsid w:val="007E544B"/>
    <w:rsid w:val="007E58E6"/>
    <w:rsid w:val="007E5D37"/>
    <w:rsid w:val="007E72AF"/>
    <w:rsid w:val="007E78AA"/>
    <w:rsid w:val="007F0334"/>
    <w:rsid w:val="007F2B50"/>
    <w:rsid w:val="007F3CFA"/>
    <w:rsid w:val="007F5BA5"/>
    <w:rsid w:val="007F7A58"/>
    <w:rsid w:val="0080134B"/>
    <w:rsid w:val="00804697"/>
    <w:rsid w:val="00804B72"/>
    <w:rsid w:val="0080579D"/>
    <w:rsid w:val="00805F0E"/>
    <w:rsid w:val="00805F3B"/>
    <w:rsid w:val="00806D06"/>
    <w:rsid w:val="0080721A"/>
    <w:rsid w:val="0080750B"/>
    <w:rsid w:val="0080765A"/>
    <w:rsid w:val="00810659"/>
    <w:rsid w:val="00812F44"/>
    <w:rsid w:val="00813022"/>
    <w:rsid w:val="00817764"/>
    <w:rsid w:val="00817D28"/>
    <w:rsid w:val="00820CB5"/>
    <w:rsid w:val="008215B1"/>
    <w:rsid w:val="0082208D"/>
    <w:rsid w:val="00822DCF"/>
    <w:rsid w:val="00823413"/>
    <w:rsid w:val="00823B8F"/>
    <w:rsid w:val="00824108"/>
    <w:rsid w:val="00825533"/>
    <w:rsid w:val="008263B2"/>
    <w:rsid w:val="0082649D"/>
    <w:rsid w:val="008305B1"/>
    <w:rsid w:val="008314FD"/>
    <w:rsid w:val="00831983"/>
    <w:rsid w:val="008321D3"/>
    <w:rsid w:val="0083384C"/>
    <w:rsid w:val="00833A9A"/>
    <w:rsid w:val="00834743"/>
    <w:rsid w:val="00834AD3"/>
    <w:rsid w:val="00835CD5"/>
    <w:rsid w:val="00841BB7"/>
    <w:rsid w:val="0084327D"/>
    <w:rsid w:val="00843673"/>
    <w:rsid w:val="008449B2"/>
    <w:rsid w:val="00845F0E"/>
    <w:rsid w:val="008477F6"/>
    <w:rsid w:val="00847B1D"/>
    <w:rsid w:val="00850468"/>
    <w:rsid w:val="00850BFA"/>
    <w:rsid w:val="00850F70"/>
    <w:rsid w:val="008516B5"/>
    <w:rsid w:val="00852630"/>
    <w:rsid w:val="00852D52"/>
    <w:rsid w:val="00853E36"/>
    <w:rsid w:val="00854B8A"/>
    <w:rsid w:val="008556AE"/>
    <w:rsid w:val="00856322"/>
    <w:rsid w:val="008570FC"/>
    <w:rsid w:val="00857CD5"/>
    <w:rsid w:val="00862E82"/>
    <w:rsid w:val="00863A26"/>
    <w:rsid w:val="00864A70"/>
    <w:rsid w:val="00864EA4"/>
    <w:rsid w:val="0086709B"/>
    <w:rsid w:val="00867C08"/>
    <w:rsid w:val="008709AE"/>
    <w:rsid w:val="00871AA0"/>
    <w:rsid w:val="00872842"/>
    <w:rsid w:val="00875753"/>
    <w:rsid w:val="00876D23"/>
    <w:rsid w:val="00880494"/>
    <w:rsid w:val="008839CB"/>
    <w:rsid w:val="00884365"/>
    <w:rsid w:val="0088527F"/>
    <w:rsid w:val="00885892"/>
    <w:rsid w:val="00885E7D"/>
    <w:rsid w:val="008874AE"/>
    <w:rsid w:val="00887F67"/>
    <w:rsid w:val="008900E5"/>
    <w:rsid w:val="0089045B"/>
    <w:rsid w:val="0089062D"/>
    <w:rsid w:val="00890CF2"/>
    <w:rsid w:val="008917A5"/>
    <w:rsid w:val="0089481F"/>
    <w:rsid w:val="0089564E"/>
    <w:rsid w:val="008977D5"/>
    <w:rsid w:val="00897BEA"/>
    <w:rsid w:val="008A1202"/>
    <w:rsid w:val="008A2A1E"/>
    <w:rsid w:val="008A36AE"/>
    <w:rsid w:val="008A3CED"/>
    <w:rsid w:val="008A40B5"/>
    <w:rsid w:val="008A45E2"/>
    <w:rsid w:val="008A5A6A"/>
    <w:rsid w:val="008A5E81"/>
    <w:rsid w:val="008A651C"/>
    <w:rsid w:val="008A6B39"/>
    <w:rsid w:val="008A6FE6"/>
    <w:rsid w:val="008B0B98"/>
    <w:rsid w:val="008B11E5"/>
    <w:rsid w:val="008B26A7"/>
    <w:rsid w:val="008B30A7"/>
    <w:rsid w:val="008B3136"/>
    <w:rsid w:val="008B4B5F"/>
    <w:rsid w:val="008B7326"/>
    <w:rsid w:val="008C0048"/>
    <w:rsid w:val="008C0C58"/>
    <w:rsid w:val="008C3631"/>
    <w:rsid w:val="008C40B0"/>
    <w:rsid w:val="008C40B2"/>
    <w:rsid w:val="008C4134"/>
    <w:rsid w:val="008C489A"/>
    <w:rsid w:val="008C5E11"/>
    <w:rsid w:val="008C69A8"/>
    <w:rsid w:val="008C732C"/>
    <w:rsid w:val="008D1B1C"/>
    <w:rsid w:val="008D489B"/>
    <w:rsid w:val="008D4E42"/>
    <w:rsid w:val="008D523A"/>
    <w:rsid w:val="008D5BB5"/>
    <w:rsid w:val="008D69A5"/>
    <w:rsid w:val="008D6D11"/>
    <w:rsid w:val="008E1D97"/>
    <w:rsid w:val="008E25B0"/>
    <w:rsid w:val="008E4293"/>
    <w:rsid w:val="008E4B25"/>
    <w:rsid w:val="008E4FB4"/>
    <w:rsid w:val="008E6035"/>
    <w:rsid w:val="008E7377"/>
    <w:rsid w:val="008E7AFA"/>
    <w:rsid w:val="008F090E"/>
    <w:rsid w:val="008F124D"/>
    <w:rsid w:val="008F3E44"/>
    <w:rsid w:val="008F66CD"/>
    <w:rsid w:val="008F79D6"/>
    <w:rsid w:val="00901799"/>
    <w:rsid w:val="00902845"/>
    <w:rsid w:val="00902C45"/>
    <w:rsid w:val="009034B6"/>
    <w:rsid w:val="00903B46"/>
    <w:rsid w:val="00905300"/>
    <w:rsid w:val="00905711"/>
    <w:rsid w:val="00905EAB"/>
    <w:rsid w:val="0090652D"/>
    <w:rsid w:val="00906722"/>
    <w:rsid w:val="00906963"/>
    <w:rsid w:val="00911B22"/>
    <w:rsid w:val="00913924"/>
    <w:rsid w:val="00915CFC"/>
    <w:rsid w:val="00917CCA"/>
    <w:rsid w:val="00920579"/>
    <w:rsid w:val="00921657"/>
    <w:rsid w:val="00922B86"/>
    <w:rsid w:val="00922D10"/>
    <w:rsid w:val="00922F27"/>
    <w:rsid w:val="00924979"/>
    <w:rsid w:val="009258CD"/>
    <w:rsid w:val="00926084"/>
    <w:rsid w:val="00930743"/>
    <w:rsid w:val="0093144C"/>
    <w:rsid w:val="0093280F"/>
    <w:rsid w:val="00932B50"/>
    <w:rsid w:val="009338E5"/>
    <w:rsid w:val="009353DE"/>
    <w:rsid w:val="00935B60"/>
    <w:rsid w:val="00942EDA"/>
    <w:rsid w:val="00946F61"/>
    <w:rsid w:val="0095293F"/>
    <w:rsid w:val="00952D6B"/>
    <w:rsid w:val="00953EEF"/>
    <w:rsid w:val="00954013"/>
    <w:rsid w:val="009541C8"/>
    <w:rsid w:val="009545D2"/>
    <w:rsid w:val="00954B43"/>
    <w:rsid w:val="00954C15"/>
    <w:rsid w:val="0095565C"/>
    <w:rsid w:val="00955F82"/>
    <w:rsid w:val="009560A1"/>
    <w:rsid w:val="009571B7"/>
    <w:rsid w:val="009574D0"/>
    <w:rsid w:val="0096035A"/>
    <w:rsid w:val="00960E35"/>
    <w:rsid w:val="0096111A"/>
    <w:rsid w:val="00961B74"/>
    <w:rsid w:val="009623B7"/>
    <w:rsid w:val="00962E57"/>
    <w:rsid w:val="00962ED6"/>
    <w:rsid w:val="00962EE8"/>
    <w:rsid w:val="0096381E"/>
    <w:rsid w:val="00963A1C"/>
    <w:rsid w:val="00965BE6"/>
    <w:rsid w:val="00966D43"/>
    <w:rsid w:val="0096710F"/>
    <w:rsid w:val="00967333"/>
    <w:rsid w:val="00973081"/>
    <w:rsid w:val="0097329C"/>
    <w:rsid w:val="00973AD6"/>
    <w:rsid w:val="00973B2A"/>
    <w:rsid w:val="00973DD1"/>
    <w:rsid w:val="00974AE9"/>
    <w:rsid w:val="00975E3A"/>
    <w:rsid w:val="009763B4"/>
    <w:rsid w:val="00976C55"/>
    <w:rsid w:val="00976D86"/>
    <w:rsid w:val="009773A7"/>
    <w:rsid w:val="00980C13"/>
    <w:rsid w:val="009829F1"/>
    <w:rsid w:val="00983AB7"/>
    <w:rsid w:val="00983B29"/>
    <w:rsid w:val="00983CD0"/>
    <w:rsid w:val="00983CD8"/>
    <w:rsid w:val="009848F4"/>
    <w:rsid w:val="00985343"/>
    <w:rsid w:val="0098542D"/>
    <w:rsid w:val="00985FD9"/>
    <w:rsid w:val="0098632E"/>
    <w:rsid w:val="00991A08"/>
    <w:rsid w:val="00995790"/>
    <w:rsid w:val="00995FE7"/>
    <w:rsid w:val="009966F7"/>
    <w:rsid w:val="009A0798"/>
    <w:rsid w:val="009A127B"/>
    <w:rsid w:val="009A1CF6"/>
    <w:rsid w:val="009A2292"/>
    <w:rsid w:val="009A3C98"/>
    <w:rsid w:val="009A3E27"/>
    <w:rsid w:val="009A3F36"/>
    <w:rsid w:val="009A6588"/>
    <w:rsid w:val="009A7995"/>
    <w:rsid w:val="009B06F8"/>
    <w:rsid w:val="009B204F"/>
    <w:rsid w:val="009B2CB8"/>
    <w:rsid w:val="009B3637"/>
    <w:rsid w:val="009B3E10"/>
    <w:rsid w:val="009B526C"/>
    <w:rsid w:val="009B7A4F"/>
    <w:rsid w:val="009C0250"/>
    <w:rsid w:val="009C11F0"/>
    <w:rsid w:val="009C1BD5"/>
    <w:rsid w:val="009C39E2"/>
    <w:rsid w:val="009C4E12"/>
    <w:rsid w:val="009C5391"/>
    <w:rsid w:val="009C7398"/>
    <w:rsid w:val="009D1155"/>
    <w:rsid w:val="009D1EA9"/>
    <w:rsid w:val="009D3540"/>
    <w:rsid w:val="009D69C1"/>
    <w:rsid w:val="009E115C"/>
    <w:rsid w:val="009E2D0D"/>
    <w:rsid w:val="009E35CC"/>
    <w:rsid w:val="009E507D"/>
    <w:rsid w:val="009E5444"/>
    <w:rsid w:val="009E59D0"/>
    <w:rsid w:val="009E66D6"/>
    <w:rsid w:val="009E672E"/>
    <w:rsid w:val="009F05CA"/>
    <w:rsid w:val="009F07ED"/>
    <w:rsid w:val="009F08E7"/>
    <w:rsid w:val="009F1CE4"/>
    <w:rsid w:val="009F4812"/>
    <w:rsid w:val="009F765B"/>
    <w:rsid w:val="009F77EE"/>
    <w:rsid w:val="00A00267"/>
    <w:rsid w:val="00A011EB"/>
    <w:rsid w:val="00A02401"/>
    <w:rsid w:val="00A032DC"/>
    <w:rsid w:val="00A05A7A"/>
    <w:rsid w:val="00A07C98"/>
    <w:rsid w:val="00A10F9E"/>
    <w:rsid w:val="00A1237E"/>
    <w:rsid w:val="00A1749D"/>
    <w:rsid w:val="00A17CAE"/>
    <w:rsid w:val="00A21DFE"/>
    <w:rsid w:val="00A21E9A"/>
    <w:rsid w:val="00A25B5B"/>
    <w:rsid w:val="00A26C68"/>
    <w:rsid w:val="00A27675"/>
    <w:rsid w:val="00A30AD3"/>
    <w:rsid w:val="00A32E70"/>
    <w:rsid w:val="00A34A65"/>
    <w:rsid w:val="00A354FF"/>
    <w:rsid w:val="00A46649"/>
    <w:rsid w:val="00A53DE0"/>
    <w:rsid w:val="00A540DC"/>
    <w:rsid w:val="00A56096"/>
    <w:rsid w:val="00A563F7"/>
    <w:rsid w:val="00A570E4"/>
    <w:rsid w:val="00A5759F"/>
    <w:rsid w:val="00A576E9"/>
    <w:rsid w:val="00A61721"/>
    <w:rsid w:val="00A61CFB"/>
    <w:rsid w:val="00A63A27"/>
    <w:rsid w:val="00A63E4E"/>
    <w:rsid w:val="00A64361"/>
    <w:rsid w:val="00A6772B"/>
    <w:rsid w:val="00A708AD"/>
    <w:rsid w:val="00A70A0F"/>
    <w:rsid w:val="00A710A1"/>
    <w:rsid w:val="00A71BF4"/>
    <w:rsid w:val="00A74B51"/>
    <w:rsid w:val="00A766E3"/>
    <w:rsid w:val="00A77160"/>
    <w:rsid w:val="00A77A36"/>
    <w:rsid w:val="00A8064C"/>
    <w:rsid w:val="00A836E3"/>
    <w:rsid w:val="00A83DB5"/>
    <w:rsid w:val="00A84741"/>
    <w:rsid w:val="00A852BE"/>
    <w:rsid w:val="00A87D24"/>
    <w:rsid w:val="00A90C7D"/>
    <w:rsid w:val="00A91658"/>
    <w:rsid w:val="00A947AB"/>
    <w:rsid w:val="00A96592"/>
    <w:rsid w:val="00A96F9E"/>
    <w:rsid w:val="00AA01E9"/>
    <w:rsid w:val="00AA0469"/>
    <w:rsid w:val="00AA0A15"/>
    <w:rsid w:val="00AA27FA"/>
    <w:rsid w:val="00AA3824"/>
    <w:rsid w:val="00AA387C"/>
    <w:rsid w:val="00AA4023"/>
    <w:rsid w:val="00AA4210"/>
    <w:rsid w:val="00AA7B82"/>
    <w:rsid w:val="00AB0E2C"/>
    <w:rsid w:val="00AB1C08"/>
    <w:rsid w:val="00AB36CF"/>
    <w:rsid w:val="00AB5CB4"/>
    <w:rsid w:val="00AB74FB"/>
    <w:rsid w:val="00AB7778"/>
    <w:rsid w:val="00AC0400"/>
    <w:rsid w:val="00AC2B40"/>
    <w:rsid w:val="00AC55B4"/>
    <w:rsid w:val="00AC5937"/>
    <w:rsid w:val="00AC59AE"/>
    <w:rsid w:val="00AC60F9"/>
    <w:rsid w:val="00AC64EB"/>
    <w:rsid w:val="00AC6739"/>
    <w:rsid w:val="00AC6B87"/>
    <w:rsid w:val="00AC6D04"/>
    <w:rsid w:val="00AD025B"/>
    <w:rsid w:val="00AD0854"/>
    <w:rsid w:val="00AD2F76"/>
    <w:rsid w:val="00AD33E9"/>
    <w:rsid w:val="00AD3446"/>
    <w:rsid w:val="00AD4DAC"/>
    <w:rsid w:val="00AD4FDA"/>
    <w:rsid w:val="00AD5202"/>
    <w:rsid w:val="00AD552F"/>
    <w:rsid w:val="00AD7A84"/>
    <w:rsid w:val="00AE1199"/>
    <w:rsid w:val="00AE3E49"/>
    <w:rsid w:val="00AE5014"/>
    <w:rsid w:val="00AE580F"/>
    <w:rsid w:val="00AE6BD9"/>
    <w:rsid w:val="00AE78F7"/>
    <w:rsid w:val="00AE79EF"/>
    <w:rsid w:val="00AF1BB2"/>
    <w:rsid w:val="00AF1D28"/>
    <w:rsid w:val="00AF263D"/>
    <w:rsid w:val="00AF3127"/>
    <w:rsid w:val="00AF343E"/>
    <w:rsid w:val="00AF6A35"/>
    <w:rsid w:val="00AF7308"/>
    <w:rsid w:val="00AF793D"/>
    <w:rsid w:val="00B007EA"/>
    <w:rsid w:val="00B022F8"/>
    <w:rsid w:val="00B0401E"/>
    <w:rsid w:val="00B04CAF"/>
    <w:rsid w:val="00B04F13"/>
    <w:rsid w:val="00B0532C"/>
    <w:rsid w:val="00B061BB"/>
    <w:rsid w:val="00B1002B"/>
    <w:rsid w:val="00B10B18"/>
    <w:rsid w:val="00B10CB2"/>
    <w:rsid w:val="00B11D45"/>
    <w:rsid w:val="00B11EC7"/>
    <w:rsid w:val="00B12B15"/>
    <w:rsid w:val="00B13CF2"/>
    <w:rsid w:val="00B1439F"/>
    <w:rsid w:val="00B14AF8"/>
    <w:rsid w:val="00B15F4D"/>
    <w:rsid w:val="00B1606E"/>
    <w:rsid w:val="00B1631F"/>
    <w:rsid w:val="00B1646E"/>
    <w:rsid w:val="00B1650F"/>
    <w:rsid w:val="00B1703E"/>
    <w:rsid w:val="00B20D51"/>
    <w:rsid w:val="00B226C5"/>
    <w:rsid w:val="00B22FA5"/>
    <w:rsid w:val="00B23B20"/>
    <w:rsid w:val="00B2508F"/>
    <w:rsid w:val="00B30324"/>
    <w:rsid w:val="00B30BAD"/>
    <w:rsid w:val="00B321AB"/>
    <w:rsid w:val="00B340D1"/>
    <w:rsid w:val="00B35700"/>
    <w:rsid w:val="00B35BCC"/>
    <w:rsid w:val="00B36167"/>
    <w:rsid w:val="00B372BB"/>
    <w:rsid w:val="00B37F5E"/>
    <w:rsid w:val="00B40057"/>
    <w:rsid w:val="00B4028E"/>
    <w:rsid w:val="00B41A15"/>
    <w:rsid w:val="00B41B86"/>
    <w:rsid w:val="00B41BC9"/>
    <w:rsid w:val="00B42BF0"/>
    <w:rsid w:val="00B42FB2"/>
    <w:rsid w:val="00B44065"/>
    <w:rsid w:val="00B44694"/>
    <w:rsid w:val="00B44D5E"/>
    <w:rsid w:val="00B470DD"/>
    <w:rsid w:val="00B53471"/>
    <w:rsid w:val="00B53865"/>
    <w:rsid w:val="00B53A67"/>
    <w:rsid w:val="00B56DE0"/>
    <w:rsid w:val="00B57428"/>
    <w:rsid w:val="00B62175"/>
    <w:rsid w:val="00B6311C"/>
    <w:rsid w:val="00B634CE"/>
    <w:rsid w:val="00B63B33"/>
    <w:rsid w:val="00B65DB1"/>
    <w:rsid w:val="00B674DF"/>
    <w:rsid w:val="00B67E99"/>
    <w:rsid w:val="00B73B16"/>
    <w:rsid w:val="00B74405"/>
    <w:rsid w:val="00B74598"/>
    <w:rsid w:val="00B74B0B"/>
    <w:rsid w:val="00B772DA"/>
    <w:rsid w:val="00B77D1E"/>
    <w:rsid w:val="00B808AF"/>
    <w:rsid w:val="00B810C4"/>
    <w:rsid w:val="00B81666"/>
    <w:rsid w:val="00B8181B"/>
    <w:rsid w:val="00B823DE"/>
    <w:rsid w:val="00B833C0"/>
    <w:rsid w:val="00B834AB"/>
    <w:rsid w:val="00B8451D"/>
    <w:rsid w:val="00B84B3D"/>
    <w:rsid w:val="00B8554F"/>
    <w:rsid w:val="00B87CF0"/>
    <w:rsid w:val="00B9170C"/>
    <w:rsid w:val="00B94270"/>
    <w:rsid w:val="00B955FA"/>
    <w:rsid w:val="00B96C18"/>
    <w:rsid w:val="00B96F37"/>
    <w:rsid w:val="00B9796E"/>
    <w:rsid w:val="00BA3429"/>
    <w:rsid w:val="00BA3DD3"/>
    <w:rsid w:val="00BA419A"/>
    <w:rsid w:val="00BA5B6B"/>
    <w:rsid w:val="00BA6FE8"/>
    <w:rsid w:val="00BB0408"/>
    <w:rsid w:val="00BB11B9"/>
    <w:rsid w:val="00BB14E9"/>
    <w:rsid w:val="00BB5864"/>
    <w:rsid w:val="00BC00AD"/>
    <w:rsid w:val="00BC0837"/>
    <w:rsid w:val="00BC3678"/>
    <w:rsid w:val="00BC4DE1"/>
    <w:rsid w:val="00BC5B9C"/>
    <w:rsid w:val="00BC797F"/>
    <w:rsid w:val="00BD12E1"/>
    <w:rsid w:val="00BD3099"/>
    <w:rsid w:val="00BD493A"/>
    <w:rsid w:val="00BD4FC2"/>
    <w:rsid w:val="00BD501A"/>
    <w:rsid w:val="00BD6363"/>
    <w:rsid w:val="00BD6AC3"/>
    <w:rsid w:val="00BD6D35"/>
    <w:rsid w:val="00BE045A"/>
    <w:rsid w:val="00BE109C"/>
    <w:rsid w:val="00BE58FA"/>
    <w:rsid w:val="00BF13C7"/>
    <w:rsid w:val="00BF158B"/>
    <w:rsid w:val="00BF260F"/>
    <w:rsid w:val="00BF32F1"/>
    <w:rsid w:val="00BF3FCF"/>
    <w:rsid w:val="00BF4CC3"/>
    <w:rsid w:val="00BF5A94"/>
    <w:rsid w:val="00BF664F"/>
    <w:rsid w:val="00C007FD"/>
    <w:rsid w:val="00C00B53"/>
    <w:rsid w:val="00C016B9"/>
    <w:rsid w:val="00C020D3"/>
    <w:rsid w:val="00C02282"/>
    <w:rsid w:val="00C02EAF"/>
    <w:rsid w:val="00C045B1"/>
    <w:rsid w:val="00C049FF"/>
    <w:rsid w:val="00C06548"/>
    <w:rsid w:val="00C07C5E"/>
    <w:rsid w:val="00C07E62"/>
    <w:rsid w:val="00C10650"/>
    <w:rsid w:val="00C10A42"/>
    <w:rsid w:val="00C110FA"/>
    <w:rsid w:val="00C11493"/>
    <w:rsid w:val="00C13A54"/>
    <w:rsid w:val="00C13CF9"/>
    <w:rsid w:val="00C13FA0"/>
    <w:rsid w:val="00C15026"/>
    <w:rsid w:val="00C1789A"/>
    <w:rsid w:val="00C217EB"/>
    <w:rsid w:val="00C3046C"/>
    <w:rsid w:val="00C30CDA"/>
    <w:rsid w:val="00C319B7"/>
    <w:rsid w:val="00C31B2E"/>
    <w:rsid w:val="00C330AF"/>
    <w:rsid w:val="00C33419"/>
    <w:rsid w:val="00C338FF"/>
    <w:rsid w:val="00C36FC7"/>
    <w:rsid w:val="00C37243"/>
    <w:rsid w:val="00C419DA"/>
    <w:rsid w:val="00C41ADD"/>
    <w:rsid w:val="00C44262"/>
    <w:rsid w:val="00C45642"/>
    <w:rsid w:val="00C46DAB"/>
    <w:rsid w:val="00C5058A"/>
    <w:rsid w:val="00C57CA5"/>
    <w:rsid w:val="00C57EF3"/>
    <w:rsid w:val="00C63CB5"/>
    <w:rsid w:val="00C64506"/>
    <w:rsid w:val="00C66B09"/>
    <w:rsid w:val="00C67C1F"/>
    <w:rsid w:val="00C765BE"/>
    <w:rsid w:val="00C76F9B"/>
    <w:rsid w:val="00C83176"/>
    <w:rsid w:val="00C944D9"/>
    <w:rsid w:val="00C94555"/>
    <w:rsid w:val="00C94655"/>
    <w:rsid w:val="00C96620"/>
    <w:rsid w:val="00C96C3E"/>
    <w:rsid w:val="00C97712"/>
    <w:rsid w:val="00CA38ED"/>
    <w:rsid w:val="00CA3C5D"/>
    <w:rsid w:val="00CA3F53"/>
    <w:rsid w:val="00CA4760"/>
    <w:rsid w:val="00CA7146"/>
    <w:rsid w:val="00CB165A"/>
    <w:rsid w:val="00CB1C2E"/>
    <w:rsid w:val="00CB59ED"/>
    <w:rsid w:val="00CC0393"/>
    <w:rsid w:val="00CC2960"/>
    <w:rsid w:val="00CC33F3"/>
    <w:rsid w:val="00CC3B66"/>
    <w:rsid w:val="00CC3C42"/>
    <w:rsid w:val="00CC4384"/>
    <w:rsid w:val="00CC480A"/>
    <w:rsid w:val="00CC55B6"/>
    <w:rsid w:val="00CC57FB"/>
    <w:rsid w:val="00CC59A5"/>
    <w:rsid w:val="00CC617E"/>
    <w:rsid w:val="00CD149E"/>
    <w:rsid w:val="00CE08F8"/>
    <w:rsid w:val="00CE4AB1"/>
    <w:rsid w:val="00CE67C0"/>
    <w:rsid w:val="00CE6CA0"/>
    <w:rsid w:val="00CE76AF"/>
    <w:rsid w:val="00CF4344"/>
    <w:rsid w:val="00CF4FC2"/>
    <w:rsid w:val="00CF609A"/>
    <w:rsid w:val="00CF74CD"/>
    <w:rsid w:val="00D00AE9"/>
    <w:rsid w:val="00D02A33"/>
    <w:rsid w:val="00D03D94"/>
    <w:rsid w:val="00D05E3C"/>
    <w:rsid w:val="00D072AD"/>
    <w:rsid w:val="00D07F8E"/>
    <w:rsid w:val="00D11392"/>
    <w:rsid w:val="00D11F87"/>
    <w:rsid w:val="00D12159"/>
    <w:rsid w:val="00D12FAE"/>
    <w:rsid w:val="00D132D2"/>
    <w:rsid w:val="00D15187"/>
    <w:rsid w:val="00D154FD"/>
    <w:rsid w:val="00D16E1D"/>
    <w:rsid w:val="00D2014F"/>
    <w:rsid w:val="00D20644"/>
    <w:rsid w:val="00D20FDB"/>
    <w:rsid w:val="00D2102B"/>
    <w:rsid w:val="00D223A6"/>
    <w:rsid w:val="00D2656A"/>
    <w:rsid w:val="00D2679C"/>
    <w:rsid w:val="00D26DC7"/>
    <w:rsid w:val="00D309A9"/>
    <w:rsid w:val="00D32639"/>
    <w:rsid w:val="00D3284A"/>
    <w:rsid w:val="00D3287D"/>
    <w:rsid w:val="00D34519"/>
    <w:rsid w:val="00D34E68"/>
    <w:rsid w:val="00D3516C"/>
    <w:rsid w:val="00D355B1"/>
    <w:rsid w:val="00D3727E"/>
    <w:rsid w:val="00D41249"/>
    <w:rsid w:val="00D418C4"/>
    <w:rsid w:val="00D41985"/>
    <w:rsid w:val="00D465E9"/>
    <w:rsid w:val="00D467E5"/>
    <w:rsid w:val="00D47FE0"/>
    <w:rsid w:val="00D51CFC"/>
    <w:rsid w:val="00D51F83"/>
    <w:rsid w:val="00D53CE1"/>
    <w:rsid w:val="00D540A2"/>
    <w:rsid w:val="00D54564"/>
    <w:rsid w:val="00D5602A"/>
    <w:rsid w:val="00D56BD6"/>
    <w:rsid w:val="00D60777"/>
    <w:rsid w:val="00D63897"/>
    <w:rsid w:val="00D63C3A"/>
    <w:rsid w:val="00D65206"/>
    <w:rsid w:val="00D65217"/>
    <w:rsid w:val="00D6529E"/>
    <w:rsid w:val="00D72729"/>
    <w:rsid w:val="00D72862"/>
    <w:rsid w:val="00D757FC"/>
    <w:rsid w:val="00D769B4"/>
    <w:rsid w:val="00D773E9"/>
    <w:rsid w:val="00D7784F"/>
    <w:rsid w:val="00D81772"/>
    <w:rsid w:val="00D840C7"/>
    <w:rsid w:val="00D914D5"/>
    <w:rsid w:val="00D92A27"/>
    <w:rsid w:val="00D92A49"/>
    <w:rsid w:val="00D9373F"/>
    <w:rsid w:val="00D93D3A"/>
    <w:rsid w:val="00D94298"/>
    <w:rsid w:val="00D94CE0"/>
    <w:rsid w:val="00D958E1"/>
    <w:rsid w:val="00D95B90"/>
    <w:rsid w:val="00DA0133"/>
    <w:rsid w:val="00DA3C80"/>
    <w:rsid w:val="00DA4000"/>
    <w:rsid w:val="00DA44B6"/>
    <w:rsid w:val="00DA4E33"/>
    <w:rsid w:val="00DB3CB2"/>
    <w:rsid w:val="00DB4B01"/>
    <w:rsid w:val="00DC01FC"/>
    <w:rsid w:val="00DC05C6"/>
    <w:rsid w:val="00DC0CB6"/>
    <w:rsid w:val="00DC313B"/>
    <w:rsid w:val="00DC37F4"/>
    <w:rsid w:val="00DC3CE0"/>
    <w:rsid w:val="00DC4E6B"/>
    <w:rsid w:val="00DC55BD"/>
    <w:rsid w:val="00DC5792"/>
    <w:rsid w:val="00DC631A"/>
    <w:rsid w:val="00DD325B"/>
    <w:rsid w:val="00DD3426"/>
    <w:rsid w:val="00DD46B9"/>
    <w:rsid w:val="00DD5C60"/>
    <w:rsid w:val="00DD610F"/>
    <w:rsid w:val="00DD7302"/>
    <w:rsid w:val="00DE0946"/>
    <w:rsid w:val="00DE0C56"/>
    <w:rsid w:val="00DE12DB"/>
    <w:rsid w:val="00DE4360"/>
    <w:rsid w:val="00DE4BAB"/>
    <w:rsid w:val="00DE5004"/>
    <w:rsid w:val="00DE5A27"/>
    <w:rsid w:val="00DE660E"/>
    <w:rsid w:val="00DE6F6D"/>
    <w:rsid w:val="00DF1557"/>
    <w:rsid w:val="00DF16CF"/>
    <w:rsid w:val="00DF229B"/>
    <w:rsid w:val="00DF5F15"/>
    <w:rsid w:val="00DF6013"/>
    <w:rsid w:val="00DF6D16"/>
    <w:rsid w:val="00DF7219"/>
    <w:rsid w:val="00E01171"/>
    <w:rsid w:val="00E012A9"/>
    <w:rsid w:val="00E024BA"/>
    <w:rsid w:val="00E02F6A"/>
    <w:rsid w:val="00E03523"/>
    <w:rsid w:val="00E0472B"/>
    <w:rsid w:val="00E06C7C"/>
    <w:rsid w:val="00E075A8"/>
    <w:rsid w:val="00E075FD"/>
    <w:rsid w:val="00E10389"/>
    <w:rsid w:val="00E104DA"/>
    <w:rsid w:val="00E114C3"/>
    <w:rsid w:val="00E11856"/>
    <w:rsid w:val="00E11C55"/>
    <w:rsid w:val="00E11F34"/>
    <w:rsid w:val="00E120D8"/>
    <w:rsid w:val="00E132E8"/>
    <w:rsid w:val="00E15175"/>
    <w:rsid w:val="00E15487"/>
    <w:rsid w:val="00E15ED0"/>
    <w:rsid w:val="00E20A50"/>
    <w:rsid w:val="00E22ECB"/>
    <w:rsid w:val="00E2435D"/>
    <w:rsid w:val="00E24EE6"/>
    <w:rsid w:val="00E25B15"/>
    <w:rsid w:val="00E25BFF"/>
    <w:rsid w:val="00E25E83"/>
    <w:rsid w:val="00E2667B"/>
    <w:rsid w:val="00E26A19"/>
    <w:rsid w:val="00E27639"/>
    <w:rsid w:val="00E27A1A"/>
    <w:rsid w:val="00E3070D"/>
    <w:rsid w:val="00E30F8E"/>
    <w:rsid w:val="00E3243B"/>
    <w:rsid w:val="00E3282E"/>
    <w:rsid w:val="00E3359C"/>
    <w:rsid w:val="00E335AB"/>
    <w:rsid w:val="00E3373B"/>
    <w:rsid w:val="00E34A10"/>
    <w:rsid w:val="00E3602D"/>
    <w:rsid w:val="00E36357"/>
    <w:rsid w:val="00E36434"/>
    <w:rsid w:val="00E36CC0"/>
    <w:rsid w:val="00E40E8A"/>
    <w:rsid w:val="00E42024"/>
    <w:rsid w:val="00E42281"/>
    <w:rsid w:val="00E5015B"/>
    <w:rsid w:val="00E53AA9"/>
    <w:rsid w:val="00E576F5"/>
    <w:rsid w:val="00E6041D"/>
    <w:rsid w:val="00E60CC7"/>
    <w:rsid w:val="00E62196"/>
    <w:rsid w:val="00E636C4"/>
    <w:rsid w:val="00E645C9"/>
    <w:rsid w:val="00E66948"/>
    <w:rsid w:val="00E70742"/>
    <w:rsid w:val="00E71342"/>
    <w:rsid w:val="00E724BF"/>
    <w:rsid w:val="00E77D94"/>
    <w:rsid w:val="00E80A48"/>
    <w:rsid w:val="00E81068"/>
    <w:rsid w:val="00E821F2"/>
    <w:rsid w:val="00E82CE7"/>
    <w:rsid w:val="00E83BBA"/>
    <w:rsid w:val="00E83FA6"/>
    <w:rsid w:val="00E840A5"/>
    <w:rsid w:val="00E84C26"/>
    <w:rsid w:val="00E84E2F"/>
    <w:rsid w:val="00E8671D"/>
    <w:rsid w:val="00E86DAC"/>
    <w:rsid w:val="00E8771A"/>
    <w:rsid w:val="00E905AC"/>
    <w:rsid w:val="00E909D6"/>
    <w:rsid w:val="00E935F1"/>
    <w:rsid w:val="00E948C7"/>
    <w:rsid w:val="00E94F2B"/>
    <w:rsid w:val="00E9500C"/>
    <w:rsid w:val="00E95CC9"/>
    <w:rsid w:val="00E969AB"/>
    <w:rsid w:val="00E96B9D"/>
    <w:rsid w:val="00E9733B"/>
    <w:rsid w:val="00E97ACF"/>
    <w:rsid w:val="00EA1D60"/>
    <w:rsid w:val="00EA2D0F"/>
    <w:rsid w:val="00EA7032"/>
    <w:rsid w:val="00EB24C9"/>
    <w:rsid w:val="00EB3B08"/>
    <w:rsid w:val="00EB50C7"/>
    <w:rsid w:val="00EB5BCA"/>
    <w:rsid w:val="00EB6978"/>
    <w:rsid w:val="00EB6AA6"/>
    <w:rsid w:val="00EB716A"/>
    <w:rsid w:val="00EC19E2"/>
    <w:rsid w:val="00EC359D"/>
    <w:rsid w:val="00EC41C6"/>
    <w:rsid w:val="00EC64B9"/>
    <w:rsid w:val="00EC72B6"/>
    <w:rsid w:val="00EC737A"/>
    <w:rsid w:val="00EC76CA"/>
    <w:rsid w:val="00ED3482"/>
    <w:rsid w:val="00ED36D9"/>
    <w:rsid w:val="00ED4BEA"/>
    <w:rsid w:val="00EE0852"/>
    <w:rsid w:val="00EE1F0E"/>
    <w:rsid w:val="00EE2277"/>
    <w:rsid w:val="00EE2D7B"/>
    <w:rsid w:val="00EE399A"/>
    <w:rsid w:val="00EE3C71"/>
    <w:rsid w:val="00EE56E3"/>
    <w:rsid w:val="00EE6FF5"/>
    <w:rsid w:val="00EF07DC"/>
    <w:rsid w:val="00EF0E5D"/>
    <w:rsid w:val="00EF151A"/>
    <w:rsid w:val="00EF26DD"/>
    <w:rsid w:val="00EF327E"/>
    <w:rsid w:val="00EF493B"/>
    <w:rsid w:val="00EF563C"/>
    <w:rsid w:val="00EF5AE7"/>
    <w:rsid w:val="00EF7760"/>
    <w:rsid w:val="00F007BD"/>
    <w:rsid w:val="00F03B8E"/>
    <w:rsid w:val="00F04A44"/>
    <w:rsid w:val="00F114FA"/>
    <w:rsid w:val="00F11D99"/>
    <w:rsid w:val="00F11FF1"/>
    <w:rsid w:val="00F123A6"/>
    <w:rsid w:val="00F12659"/>
    <w:rsid w:val="00F1277A"/>
    <w:rsid w:val="00F12A5C"/>
    <w:rsid w:val="00F14F68"/>
    <w:rsid w:val="00F17761"/>
    <w:rsid w:val="00F17BC5"/>
    <w:rsid w:val="00F207D4"/>
    <w:rsid w:val="00F24213"/>
    <w:rsid w:val="00F2457C"/>
    <w:rsid w:val="00F25DEE"/>
    <w:rsid w:val="00F2635C"/>
    <w:rsid w:val="00F2640B"/>
    <w:rsid w:val="00F273E3"/>
    <w:rsid w:val="00F27A8A"/>
    <w:rsid w:val="00F27F91"/>
    <w:rsid w:val="00F31522"/>
    <w:rsid w:val="00F32312"/>
    <w:rsid w:val="00F32E2A"/>
    <w:rsid w:val="00F33F29"/>
    <w:rsid w:val="00F3478F"/>
    <w:rsid w:val="00F3710A"/>
    <w:rsid w:val="00F41014"/>
    <w:rsid w:val="00F4209C"/>
    <w:rsid w:val="00F42C86"/>
    <w:rsid w:val="00F43540"/>
    <w:rsid w:val="00F45702"/>
    <w:rsid w:val="00F4688E"/>
    <w:rsid w:val="00F478C7"/>
    <w:rsid w:val="00F47A09"/>
    <w:rsid w:val="00F50105"/>
    <w:rsid w:val="00F52EE6"/>
    <w:rsid w:val="00F53F09"/>
    <w:rsid w:val="00F607A3"/>
    <w:rsid w:val="00F609F3"/>
    <w:rsid w:val="00F61E36"/>
    <w:rsid w:val="00F639AB"/>
    <w:rsid w:val="00F6433D"/>
    <w:rsid w:val="00F6652F"/>
    <w:rsid w:val="00F66CA7"/>
    <w:rsid w:val="00F6738F"/>
    <w:rsid w:val="00F67876"/>
    <w:rsid w:val="00F67B8D"/>
    <w:rsid w:val="00F703A5"/>
    <w:rsid w:val="00F70C75"/>
    <w:rsid w:val="00F70F58"/>
    <w:rsid w:val="00F73DEE"/>
    <w:rsid w:val="00F74539"/>
    <w:rsid w:val="00F7678E"/>
    <w:rsid w:val="00F769F1"/>
    <w:rsid w:val="00F77A12"/>
    <w:rsid w:val="00F77B6A"/>
    <w:rsid w:val="00F81223"/>
    <w:rsid w:val="00F814BF"/>
    <w:rsid w:val="00F83DBD"/>
    <w:rsid w:val="00F84C07"/>
    <w:rsid w:val="00F85909"/>
    <w:rsid w:val="00F865E8"/>
    <w:rsid w:val="00F87C24"/>
    <w:rsid w:val="00F91763"/>
    <w:rsid w:val="00F91895"/>
    <w:rsid w:val="00F91AC2"/>
    <w:rsid w:val="00F91DDB"/>
    <w:rsid w:val="00F92A14"/>
    <w:rsid w:val="00F93E94"/>
    <w:rsid w:val="00F94921"/>
    <w:rsid w:val="00F94C3F"/>
    <w:rsid w:val="00F9625F"/>
    <w:rsid w:val="00FA0C3E"/>
    <w:rsid w:val="00FA252C"/>
    <w:rsid w:val="00FA3EFE"/>
    <w:rsid w:val="00FA50FD"/>
    <w:rsid w:val="00FA5FB0"/>
    <w:rsid w:val="00FB01DC"/>
    <w:rsid w:val="00FB05B4"/>
    <w:rsid w:val="00FB0D5E"/>
    <w:rsid w:val="00FB19DF"/>
    <w:rsid w:val="00FB25B4"/>
    <w:rsid w:val="00FB2731"/>
    <w:rsid w:val="00FB28FB"/>
    <w:rsid w:val="00FB470B"/>
    <w:rsid w:val="00FB52A4"/>
    <w:rsid w:val="00FB6509"/>
    <w:rsid w:val="00FB78C3"/>
    <w:rsid w:val="00FC0262"/>
    <w:rsid w:val="00FC0B65"/>
    <w:rsid w:val="00FC18C8"/>
    <w:rsid w:val="00FC2492"/>
    <w:rsid w:val="00FC3180"/>
    <w:rsid w:val="00FC3992"/>
    <w:rsid w:val="00FC3BF4"/>
    <w:rsid w:val="00FC7A9A"/>
    <w:rsid w:val="00FC7C44"/>
    <w:rsid w:val="00FD0FBD"/>
    <w:rsid w:val="00FD14FF"/>
    <w:rsid w:val="00FD5496"/>
    <w:rsid w:val="00FD5618"/>
    <w:rsid w:val="00FD599A"/>
    <w:rsid w:val="00FD5A0F"/>
    <w:rsid w:val="00FD5ABC"/>
    <w:rsid w:val="00FD75C7"/>
    <w:rsid w:val="00FE1212"/>
    <w:rsid w:val="00FE2369"/>
    <w:rsid w:val="00FE27C2"/>
    <w:rsid w:val="00FE3ABC"/>
    <w:rsid w:val="00FE4B46"/>
    <w:rsid w:val="00FE4BE9"/>
    <w:rsid w:val="00FE5E6C"/>
    <w:rsid w:val="00FE7F74"/>
    <w:rsid w:val="00FF1A50"/>
    <w:rsid w:val="00FF3F2E"/>
    <w:rsid w:val="00FF41BB"/>
    <w:rsid w:val="00FF4685"/>
    <w:rsid w:val="00FF4DC6"/>
    <w:rsid w:val="00FF5DBE"/>
    <w:rsid w:val="00FF61B0"/>
    <w:rsid w:val="00FF62BF"/>
    <w:rsid w:val="00FF6F4F"/>
    <w:rsid w:val="02BCD966"/>
    <w:rsid w:val="04B6719B"/>
    <w:rsid w:val="04EDCE05"/>
    <w:rsid w:val="06D3E633"/>
    <w:rsid w:val="0811DBB8"/>
    <w:rsid w:val="08BEABA5"/>
    <w:rsid w:val="09E314B0"/>
    <w:rsid w:val="0A175022"/>
    <w:rsid w:val="0FD2FDB7"/>
    <w:rsid w:val="10CBC981"/>
    <w:rsid w:val="114D6016"/>
    <w:rsid w:val="12E9500A"/>
    <w:rsid w:val="137A9FC4"/>
    <w:rsid w:val="1396F554"/>
    <w:rsid w:val="156313C5"/>
    <w:rsid w:val="165916D5"/>
    <w:rsid w:val="1FA5B274"/>
    <w:rsid w:val="24F216F4"/>
    <w:rsid w:val="2859A314"/>
    <w:rsid w:val="29B20FDE"/>
    <w:rsid w:val="29B5C295"/>
    <w:rsid w:val="2ED58BCF"/>
    <w:rsid w:val="30FF1D27"/>
    <w:rsid w:val="34125D20"/>
    <w:rsid w:val="3733F9FC"/>
    <w:rsid w:val="3758DCA4"/>
    <w:rsid w:val="37DF6A8E"/>
    <w:rsid w:val="40069B55"/>
    <w:rsid w:val="40DB7CE6"/>
    <w:rsid w:val="42AA5D76"/>
    <w:rsid w:val="48EF17B6"/>
    <w:rsid w:val="498EE207"/>
    <w:rsid w:val="4B532426"/>
    <w:rsid w:val="54843F79"/>
    <w:rsid w:val="556345A5"/>
    <w:rsid w:val="565181A5"/>
    <w:rsid w:val="5F3D338D"/>
    <w:rsid w:val="605B64EE"/>
    <w:rsid w:val="62D6714A"/>
    <w:rsid w:val="6AC92137"/>
    <w:rsid w:val="6F333156"/>
    <w:rsid w:val="750CD1F5"/>
    <w:rsid w:val="77A3D6E2"/>
    <w:rsid w:val="7950CBE4"/>
    <w:rsid w:val="7B0BF92E"/>
    <w:rsid w:val="7BB05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F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55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FF1"/>
  </w:style>
  <w:style w:type="paragraph" w:styleId="Footer">
    <w:name w:val="footer"/>
    <w:basedOn w:val="Normal"/>
    <w:link w:val="FooterChar"/>
    <w:uiPriority w:val="99"/>
    <w:unhideWhenUsed/>
    <w:rsid w:val="00F11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FF1"/>
  </w:style>
  <w:style w:type="paragraph" w:styleId="Title">
    <w:name w:val="Title"/>
    <w:basedOn w:val="Normal"/>
    <w:next w:val="Normal"/>
    <w:link w:val="TitleChar"/>
    <w:uiPriority w:val="10"/>
    <w:qFormat/>
    <w:rsid w:val="003117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C55B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E6BD9"/>
    <w:rPr>
      <w:sz w:val="16"/>
      <w:szCs w:val="16"/>
    </w:rPr>
  </w:style>
  <w:style w:type="paragraph" w:styleId="CommentText">
    <w:name w:val="annotation text"/>
    <w:basedOn w:val="Normal"/>
    <w:link w:val="CommentTextChar"/>
    <w:uiPriority w:val="99"/>
    <w:unhideWhenUsed/>
    <w:rsid w:val="00AE6BD9"/>
    <w:pPr>
      <w:suppressAutoHyphens/>
      <w:spacing w:before="120" w:after="60" w:line="240" w:lineRule="auto"/>
    </w:pPr>
    <w:rPr>
      <w:color w:val="44546A" w:themeColor="text2"/>
      <w:sz w:val="20"/>
      <w:szCs w:val="20"/>
      <w:lang w:val="en-GB"/>
    </w:rPr>
  </w:style>
  <w:style w:type="character" w:customStyle="1" w:styleId="CommentTextChar">
    <w:name w:val="Comment Text Char"/>
    <w:basedOn w:val="DefaultParagraphFont"/>
    <w:link w:val="CommentText"/>
    <w:uiPriority w:val="99"/>
    <w:rsid w:val="00AE6BD9"/>
    <w:rPr>
      <w:color w:val="44546A" w:themeColor="text2"/>
      <w:sz w:val="20"/>
      <w:szCs w:val="20"/>
      <w:lang w:val="en-GB"/>
    </w:rPr>
  </w:style>
  <w:style w:type="paragraph" w:styleId="BodyText">
    <w:name w:val="Body Text"/>
    <w:basedOn w:val="Normal"/>
    <w:link w:val="BodyTextChar"/>
    <w:uiPriority w:val="99"/>
    <w:unhideWhenUsed/>
    <w:qFormat/>
    <w:rsid w:val="00542714"/>
    <w:pPr>
      <w:suppressAutoHyphens/>
      <w:spacing w:before="120" w:after="60" w:line="260" w:lineRule="atLeast"/>
    </w:pPr>
    <w:rPr>
      <w:color w:val="44546A" w:themeColor="text2"/>
      <w:lang w:val="en-GB"/>
    </w:rPr>
  </w:style>
  <w:style w:type="character" w:customStyle="1" w:styleId="BodyTextChar">
    <w:name w:val="Body Text Char"/>
    <w:basedOn w:val="DefaultParagraphFont"/>
    <w:link w:val="BodyText"/>
    <w:uiPriority w:val="99"/>
    <w:rsid w:val="00542714"/>
    <w:rPr>
      <w:color w:val="44546A" w:themeColor="text2"/>
      <w:lang w:val="en-GB"/>
    </w:rPr>
  </w:style>
  <w:style w:type="table" w:styleId="TableGrid">
    <w:name w:val="Table Grid"/>
    <w:basedOn w:val="TableNormal"/>
    <w:uiPriority w:val="39"/>
    <w:rsid w:val="00542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E660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出段落,列"/>
    <w:basedOn w:val="Normal"/>
    <w:link w:val="ListParagraphChar"/>
    <w:uiPriority w:val="34"/>
    <w:qFormat/>
    <w:rsid w:val="004F0094"/>
    <w:pPr>
      <w:ind w:left="720"/>
      <w:contextualSpacing/>
    </w:p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列 Char"/>
    <w:basedOn w:val="DefaultParagraphFont"/>
    <w:link w:val="ListParagraph"/>
    <w:uiPriority w:val="34"/>
    <w:qFormat/>
    <w:locked/>
    <w:rsid w:val="00F703A5"/>
  </w:style>
  <w:style w:type="paragraph" w:styleId="CommentSubject">
    <w:name w:val="annotation subject"/>
    <w:basedOn w:val="CommentText"/>
    <w:next w:val="CommentText"/>
    <w:link w:val="CommentSubjectChar"/>
    <w:uiPriority w:val="99"/>
    <w:semiHidden/>
    <w:unhideWhenUsed/>
    <w:rsid w:val="00A83DB5"/>
    <w:pPr>
      <w:suppressAutoHyphens w:val="0"/>
      <w:spacing w:before="0" w:after="160"/>
    </w:pPr>
    <w:rPr>
      <w:b/>
      <w:bCs/>
      <w:color w:val="auto"/>
      <w:lang w:val="en-AU"/>
    </w:rPr>
  </w:style>
  <w:style w:type="character" w:customStyle="1" w:styleId="CommentSubjectChar">
    <w:name w:val="Comment Subject Char"/>
    <w:basedOn w:val="CommentTextChar"/>
    <w:link w:val="CommentSubject"/>
    <w:uiPriority w:val="99"/>
    <w:semiHidden/>
    <w:rsid w:val="00A83DB5"/>
    <w:rPr>
      <w:b/>
      <w:bCs/>
      <w:color w:val="44546A" w:themeColor="text2"/>
      <w:sz w:val="20"/>
      <w:szCs w:val="20"/>
      <w:lang w:val="en-GB"/>
    </w:rPr>
  </w:style>
  <w:style w:type="character" w:customStyle="1" w:styleId="Heading2Char">
    <w:name w:val="Heading 2 Char"/>
    <w:basedOn w:val="DefaultParagraphFont"/>
    <w:link w:val="Heading2"/>
    <w:uiPriority w:val="9"/>
    <w:rsid w:val="007027D1"/>
    <w:rPr>
      <w:rFonts w:asciiTheme="majorHAnsi" w:eastAsiaTheme="majorEastAsia" w:hAnsiTheme="majorHAnsi" w:cstheme="majorBidi"/>
      <w:color w:val="2F5496" w:themeColor="accent1" w:themeShade="BF"/>
      <w:sz w:val="26"/>
      <w:szCs w:val="26"/>
    </w:rPr>
  </w:style>
  <w:style w:type="paragraph" w:styleId="FootnoteText">
    <w:name w:val="footnote text"/>
    <w:aliases w:val="IOD PARC Footnote Text,poznppMV,Testo nota a pi_ di pagina Carattere Carattere Carattere Carattere,Texto nota pie Car,FOOTNOTES,fn,single space,ALTS FOOTNOTE,footnote text,Footnote Text Char2 Char,Footnote Text Char1 Char Char"/>
    <w:basedOn w:val="Normal"/>
    <w:link w:val="FootnoteTextChar"/>
    <w:uiPriority w:val="99"/>
    <w:unhideWhenUsed/>
    <w:qFormat/>
    <w:rsid w:val="00F45702"/>
    <w:pPr>
      <w:spacing w:after="0" w:line="240" w:lineRule="auto"/>
    </w:pPr>
    <w:rPr>
      <w:sz w:val="20"/>
      <w:szCs w:val="20"/>
    </w:rPr>
  </w:style>
  <w:style w:type="character" w:customStyle="1" w:styleId="FootnoteTextChar">
    <w:name w:val="Footnote Text Char"/>
    <w:aliases w:val="IOD PARC Footnote Text Char,poznppMV Char,Testo nota a pi_ di pagina Carattere Carattere Carattere Carattere Char,Texto nota pie Car Char,FOOTNOTES Char,fn Char,single space Char,ALTS FOOTNOTE Char,footnote text Char"/>
    <w:basedOn w:val="DefaultParagraphFont"/>
    <w:link w:val="FootnoteText"/>
    <w:uiPriority w:val="99"/>
    <w:rsid w:val="00F45702"/>
    <w:rPr>
      <w:sz w:val="20"/>
      <w:szCs w:val="20"/>
    </w:rPr>
  </w:style>
  <w:style w:type="character" w:styleId="FootnoteReference">
    <w:name w:val="footnote reference"/>
    <w:basedOn w:val="DefaultParagraphFont"/>
    <w:uiPriority w:val="99"/>
    <w:semiHidden/>
    <w:unhideWhenUsed/>
    <w:rsid w:val="00F45702"/>
    <w:rPr>
      <w:vertAlign w:val="superscript"/>
    </w:rPr>
  </w:style>
  <w:style w:type="paragraph" w:styleId="Revision">
    <w:name w:val="Revision"/>
    <w:hidden/>
    <w:uiPriority w:val="99"/>
    <w:semiHidden/>
    <w:rsid w:val="009E115C"/>
    <w:pPr>
      <w:spacing w:after="0" w:line="240" w:lineRule="auto"/>
    </w:pPr>
  </w:style>
  <w:style w:type="table" w:styleId="GridTable5Dark-Accent1">
    <w:name w:val="Grid Table 5 Dark Accent 1"/>
    <w:basedOn w:val="TableNormal"/>
    <w:uiPriority w:val="50"/>
    <w:rsid w:val="00B13C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f0">
    <w:name w:val="pf0"/>
    <w:basedOn w:val="Normal"/>
    <w:rsid w:val="009773A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9773A7"/>
    <w:rPr>
      <w:rFonts w:ascii="Segoe UI" w:hAnsi="Segoe UI" w:cs="Segoe UI" w:hint="default"/>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9044">
      <w:bodyDiv w:val="1"/>
      <w:marLeft w:val="0"/>
      <w:marRight w:val="0"/>
      <w:marTop w:val="0"/>
      <w:marBottom w:val="0"/>
      <w:divBdr>
        <w:top w:val="none" w:sz="0" w:space="0" w:color="auto"/>
        <w:left w:val="none" w:sz="0" w:space="0" w:color="auto"/>
        <w:bottom w:val="none" w:sz="0" w:space="0" w:color="auto"/>
        <w:right w:val="none" w:sz="0" w:space="0" w:color="auto"/>
      </w:divBdr>
    </w:div>
    <w:div w:id="119542696">
      <w:bodyDiv w:val="1"/>
      <w:marLeft w:val="0"/>
      <w:marRight w:val="0"/>
      <w:marTop w:val="0"/>
      <w:marBottom w:val="0"/>
      <w:divBdr>
        <w:top w:val="none" w:sz="0" w:space="0" w:color="auto"/>
        <w:left w:val="none" w:sz="0" w:space="0" w:color="auto"/>
        <w:bottom w:val="none" w:sz="0" w:space="0" w:color="auto"/>
        <w:right w:val="none" w:sz="0" w:space="0" w:color="auto"/>
      </w:divBdr>
    </w:div>
    <w:div w:id="128397363">
      <w:bodyDiv w:val="1"/>
      <w:marLeft w:val="0"/>
      <w:marRight w:val="0"/>
      <w:marTop w:val="0"/>
      <w:marBottom w:val="0"/>
      <w:divBdr>
        <w:top w:val="none" w:sz="0" w:space="0" w:color="auto"/>
        <w:left w:val="none" w:sz="0" w:space="0" w:color="auto"/>
        <w:bottom w:val="none" w:sz="0" w:space="0" w:color="auto"/>
        <w:right w:val="none" w:sz="0" w:space="0" w:color="auto"/>
      </w:divBdr>
    </w:div>
    <w:div w:id="299307651">
      <w:bodyDiv w:val="1"/>
      <w:marLeft w:val="0"/>
      <w:marRight w:val="0"/>
      <w:marTop w:val="0"/>
      <w:marBottom w:val="0"/>
      <w:divBdr>
        <w:top w:val="none" w:sz="0" w:space="0" w:color="auto"/>
        <w:left w:val="none" w:sz="0" w:space="0" w:color="auto"/>
        <w:bottom w:val="none" w:sz="0" w:space="0" w:color="auto"/>
        <w:right w:val="none" w:sz="0" w:space="0" w:color="auto"/>
      </w:divBdr>
    </w:div>
    <w:div w:id="492450386">
      <w:bodyDiv w:val="1"/>
      <w:marLeft w:val="0"/>
      <w:marRight w:val="0"/>
      <w:marTop w:val="0"/>
      <w:marBottom w:val="0"/>
      <w:divBdr>
        <w:top w:val="none" w:sz="0" w:space="0" w:color="auto"/>
        <w:left w:val="none" w:sz="0" w:space="0" w:color="auto"/>
        <w:bottom w:val="none" w:sz="0" w:space="0" w:color="auto"/>
        <w:right w:val="none" w:sz="0" w:space="0" w:color="auto"/>
      </w:divBdr>
    </w:div>
    <w:div w:id="781918948">
      <w:bodyDiv w:val="1"/>
      <w:marLeft w:val="0"/>
      <w:marRight w:val="0"/>
      <w:marTop w:val="0"/>
      <w:marBottom w:val="0"/>
      <w:divBdr>
        <w:top w:val="none" w:sz="0" w:space="0" w:color="auto"/>
        <w:left w:val="none" w:sz="0" w:space="0" w:color="auto"/>
        <w:bottom w:val="none" w:sz="0" w:space="0" w:color="auto"/>
        <w:right w:val="none" w:sz="0" w:space="0" w:color="auto"/>
      </w:divBdr>
    </w:div>
    <w:div w:id="811602545">
      <w:bodyDiv w:val="1"/>
      <w:marLeft w:val="0"/>
      <w:marRight w:val="0"/>
      <w:marTop w:val="0"/>
      <w:marBottom w:val="0"/>
      <w:divBdr>
        <w:top w:val="none" w:sz="0" w:space="0" w:color="auto"/>
        <w:left w:val="none" w:sz="0" w:space="0" w:color="auto"/>
        <w:bottom w:val="none" w:sz="0" w:space="0" w:color="auto"/>
        <w:right w:val="none" w:sz="0" w:space="0" w:color="auto"/>
      </w:divBdr>
    </w:div>
    <w:div w:id="871724750">
      <w:bodyDiv w:val="1"/>
      <w:marLeft w:val="0"/>
      <w:marRight w:val="0"/>
      <w:marTop w:val="0"/>
      <w:marBottom w:val="0"/>
      <w:divBdr>
        <w:top w:val="none" w:sz="0" w:space="0" w:color="auto"/>
        <w:left w:val="none" w:sz="0" w:space="0" w:color="auto"/>
        <w:bottom w:val="none" w:sz="0" w:space="0" w:color="auto"/>
        <w:right w:val="none" w:sz="0" w:space="0" w:color="auto"/>
      </w:divBdr>
    </w:div>
    <w:div w:id="977882451">
      <w:bodyDiv w:val="1"/>
      <w:marLeft w:val="0"/>
      <w:marRight w:val="0"/>
      <w:marTop w:val="0"/>
      <w:marBottom w:val="0"/>
      <w:divBdr>
        <w:top w:val="none" w:sz="0" w:space="0" w:color="auto"/>
        <w:left w:val="none" w:sz="0" w:space="0" w:color="auto"/>
        <w:bottom w:val="none" w:sz="0" w:space="0" w:color="auto"/>
        <w:right w:val="none" w:sz="0" w:space="0" w:color="auto"/>
      </w:divBdr>
    </w:div>
    <w:div w:id="1285845428">
      <w:bodyDiv w:val="1"/>
      <w:marLeft w:val="0"/>
      <w:marRight w:val="0"/>
      <w:marTop w:val="0"/>
      <w:marBottom w:val="0"/>
      <w:divBdr>
        <w:top w:val="none" w:sz="0" w:space="0" w:color="auto"/>
        <w:left w:val="none" w:sz="0" w:space="0" w:color="auto"/>
        <w:bottom w:val="none" w:sz="0" w:space="0" w:color="auto"/>
        <w:right w:val="none" w:sz="0" w:space="0" w:color="auto"/>
      </w:divBdr>
    </w:div>
    <w:div w:id="1329795712">
      <w:bodyDiv w:val="1"/>
      <w:marLeft w:val="0"/>
      <w:marRight w:val="0"/>
      <w:marTop w:val="0"/>
      <w:marBottom w:val="0"/>
      <w:divBdr>
        <w:top w:val="none" w:sz="0" w:space="0" w:color="auto"/>
        <w:left w:val="none" w:sz="0" w:space="0" w:color="auto"/>
        <w:bottom w:val="none" w:sz="0" w:space="0" w:color="auto"/>
        <w:right w:val="none" w:sz="0" w:space="0" w:color="auto"/>
      </w:divBdr>
    </w:div>
    <w:div w:id="1331059056">
      <w:bodyDiv w:val="1"/>
      <w:marLeft w:val="0"/>
      <w:marRight w:val="0"/>
      <w:marTop w:val="0"/>
      <w:marBottom w:val="0"/>
      <w:divBdr>
        <w:top w:val="none" w:sz="0" w:space="0" w:color="auto"/>
        <w:left w:val="none" w:sz="0" w:space="0" w:color="auto"/>
        <w:bottom w:val="none" w:sz="0" w:space="0" w:color="auto"/>
        <w:right w:val="none" w:sz="0" w:space="0" w:color="auto"/>
      </w:divBdr>
    </w:div>
    <w:div w:id="1686204518">
      <w:bodyDiv w:val="1"/>
      <w:marLeft w:val="0"/>
      <w:marRight w:val="0"/>
      <w:marTop w:val="0"/>
      <w:marBottom w:val="0"/>
      <w:divBdr>
        <w:top w:val="none" w:sz="0" w:space="0" w:color="auto"/>
        <w:left w:val="none" w:sz="0" w:space="0" w:color="auto"/>
        <w:bottom w:val="none" w:sz="0" w:space="0" w:color="auto"/>
        <w:right w:val="none" w:sz="0" w:space="0" w:color="auto"/>
      </w:divBdr>
    </w:div>
    <w:div w:id="19973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8902-5777-49EE-8D76-271E0F0E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7945</Characters>
  <Application>Microsoft Office Word</Application>
  <DocSecurity>0</DocSecurity>
  <Lines>183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the Independent Review of the Performance Based Grants for Water Utilities</dc:title>
  <dc:subject/>
  <dc:creator/>
  <cp:keywords>[SEC=OFFICIAL]</cp:keywords>
  <dc:description/>
  <cp:lastModifiedBy/>
  <cp:revision>1</cp:revision>
  <dcterms:created xsi:type="dcterms:W3CDTF">2025-11-27T00:43:00Z</dcterms:created>
  <dcterms:modified xsi:type="dcterms:W3CDTF">2025-11-27T00:43:00Z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2025-01-07T03:27:27Z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EF1A3676DE8E4B139922DEC9295E745C</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C29212980E086BC79A2DC86E46DD129A</vt:lpwstr>
  </property>
  <property fmtid="{D5CDD505-2E9C-101B-9397-08002B2CF9AE}" pid="18" name="PM_Hash_Salt">
    <vt:lpwstr>355DFBCE89F59DC40E544CDBC7DD947B</vt:lpwstr>
  </property>
  <property fmtid="{D5CDD505-2E9C-101B-9397-08002B2CF9AE}" pid="19" name="PM_Hash_SHA1">
    <vt:lpwstr>94DEE043CF763F710014D86C3773DA1ED39B02F4</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v=2022.1;a=SHA256;h=50AE2E9FA89EC94362395BCFAA89923535B22F0BDAB4B63DF06E9742EF9EFD52</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