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9.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7D625" w14:textId="77777777" w:rsidR="008002DF" w:rsidRDefault="008002DF">
      <w:pPr>
        <w:pStyle w:val="Heading10"/>
        <w:spacing w:before="0" w:after="0"/>
        <w:jc w:val="center"/>
        <w:rPr>
          <w:rFonts w:ascii="Arial Black" w:hAnsi="Arial Black"/>
          <w:b w:val="0"/>
          <w:bCs w:val="0"/>
          <w:sz w:val="56"/>
          <w:lang w:val="en-GB"/>
        </w:rPr>
      </w:pPr>
      <w:bookmarkStart w:id="0" w:name="_Ref279611751"/>
      <w:bookmarkStart w:id="1" w:name="_Ref280384873"/>
      <w:bookmarkStart w:id="2" w:name="_Ref280684928"/>
      <w:bookmarkStart w:id="3" w:name="_GoBack"/>
      <w:bookmarkEnd w:id="3"/>
    </w:p>
    <w:p w14:paraId="498F03E3" w14:textId="77777777" w:rsidR="000227A4" w:rsidRPr="00A4177F" w:rsidRDefault="005B2303">
      <w:pPr>
        <w:pStyle w:val="Heading10"/>
        <w:spacing w:before="0" w:after="0"/>
        <w:jc w:val="center"/>
        <w:rPr>
          <w:rFonts w:asciiTheme="minorHAnsi" w:hAnsiTheme="minorHAnsi" w:cstheme="minorHAnsi"/>
          <w:b w:val="0"/>
          <w:bCs w:val="0"/>
          <w:color w:val="17365D"/>
          <w:lang w:val="en-GB"/>
        </w:rPr>
      </w:pPr>
      <w:r>
        <w:rPr>
          <w:rFonts w:asciiTheme="minorHAnsi" w:hAnsiTheme="minorHAnsi" w:cstheme="minorHAnsi"/>
          <w:b w:val="0"/>
          <w:bCs w:val="0"/>
          <w:color w:val="17365D"/>
          <w:lang w:val="en-GB"/>
        </w:rPr>
        <w:t>Water and Sanitation Hibah</w:t>
      </w:r>
    </w:p>
    <w:p w14:paraId="0E94E905" w14:textId="77777777" w:rsidR="008002DF" w:rsidRPr="00A4177F" w:rsidRDefault="008002DF">
      <w:pPr>
        <w:pStyle w:val="Heading10"/>
        <w:spacing w:before="0" w:after="0"/>
        <w:jc w:val="center"/>
        <w:rPr>
          <w:rFonts w:asciiTheme="minorHAnsi" w:hAnsiTheme="minorHAnsi" w:cstheme="minorHAnsi"/>
          <w:b w:val="0"/>
          <w:bCs w:val="0"/>
          <w:sz w:val="56"/>
          <w:lang w:val="en-GB"/>
        </w:rPr>
      </w:pPr>
    </w:p>
    <w:p w14:paraId="01BC1839" w14:textId="77777777" w:rsidR="008002DF" w:rsidRDefault="008002DF" w:rsidP="00092EDD">
      <w:pPr>
        <w:rPr>
          <w:lang w:val="en-GB"/>
        </w:rPr>
      </w:pPr>
    </w:p>
    <w:p w14:paraId="27F9E70D" w14:textId="77777777" w:rsidR="008002DF" w:rsidRDefault="008002DF" w:rsidP="00092EDD">
      <w:pPr>
        <w:rPr>
          <w:lang w:val="en-GB"/>
        </w:rPr>
      </w:pPr>
    </w:p>
    <w:p w14:paraId="392194DF" w14:textId="77777777" w:rsidR="008002DF" w:rsidRDefault="008002DF" w:rsidP="00092EDD">
      <w:pPr>
        <w:rPr>
          <w:lang w:val="en-GB"/>
        </w:rPr>
      </w:pPr>
    </w:p>
    <w:p w14:paraId="585913DD" w14:textId="77777777" w:rsidR="008002DF" w:rsidRDefault="008002DF">
      <w:pPr>
        <w:pStyle w:val="Heading10"/>
        <w:spacing w:before="0" w:after="0"/>
        <w:jc w:val="center"/>
        <w:rPr>
          <w:rFonts w:ascii="Arial Black" w:hAnsi="Arial Black"/>
          <w:b w:val="0"/>
          <w:bCs w:val="0"/>
          <w:sz w:val="56"/>
          <w:lang w:val="en-GB"/>
        </w:rPr>
      </w:pPr>
    </w:p>
    <w:p w14:paraId="6C5BF1DB" w14:textId="77777777" w:rsidR="008002DF" w:rsidRDefault="008002DF" w:rsidP="00092EDD">
      <w:pPr>
        <w:pBdr>
          <w:bottom w:val="single" w:sz="4" w:space="1" w:color="548DD4"/>
        </w:pBdr>
        <w:rPr>
          <w:lang w:val="en-US"/>
        </w:rPr>
      </w:pPr>
    </w:p>
    <w:p w14:paraId="1E5A3FF8" w14:textId="77777777" w:rsidR="008002DF" w:rsidRDefault="008002DF" w:rsidP="00C75674">
      <w:pPr>
        <w:pBdr>
          <w:top w:val="single" w:sz="4" w:space="1" w:color="76923C" w:themeColor="accent3" w:themeShade="BF"/>
        </w:pBdr>
        <w:jc w:val="center"/>
        <w:rPr>
          <w:lang w:val="en-US"/>
        </w:rPr>
      </w:pPr>
    </w:p>
    <w:p w14:paraId="0754C5AB" w14:textId="77777777" w:rsidR="008002DF" w:rsidRPr="00A51739" w:rsidRDefault="008002DF" w:rsidP="00C75674">
      <w:pPr>
        <w:pStyle w:val="Heading10"/>
        <w:spacing w:before="0" w:after="0"/>
        <w:jc w:val="center"/>
        <w:rPr>
          <w:rFonts w:ascii="Cambria" w:hAnsi="Cambria" w:cs="Times New Roman"/>
          <w:b w:val="0"/>
          <w:bCs w:val="0"/>
          <w:sz w:val="56"/>
          <w:lang w:val="en-GB"/>
        </w:rPr>
      </w:pPr>
    </w:p>
    <w:p w14:paraId="5A2FE9EA" w14:textId="77777777" w:rsidR="008002DF" w:rsidRPr="008E2F41" w:rsidRDefault="008002DF" w:rsidP="00092EDD">
      <w:pPr>
        <w:pStyle w:val="DocumentName"/>
      </w:pPr>
      <w:r w:rsidRPr="00777D2E">
        <w:t>Independent</w:t>
      </w:r>
      <w:r w:rsidRPr="008E2F41">
        <w:t xml:space="preserve"> </w:t>
      </w:r>
      <w:r w:rsidR="00695A51">
        <w:t>Review</w:t>
      </w:r>
    </w:p>
    <w:p w14:paraId="7B2DAA12" w14:textId="77777777" w:rsidR="008002DF" w:rsidRDefault="008002DF" w:rsidP="00C75674">
      <w:pPr>
        <w:pStyle w:val="Heading10"/>
        <w:pBdr>
          <w:bottom w:val="single" w:sz="4" w:space="1" w:color="76923C" w:themeColor="accent3" w:themeShade="BF"/>
        </w:pBdr>
        <w:spacing w:before="0" w:after="0"/>
        <w:jc w:val="center"/>
        <w:rPr>
          <w:rFonts w:ascii="Arial Black" w:hAnsi="Arial Black"/>
          <w:b w:val="0"/>
          <w:bCs w:val="0"/>
          <w:sz w:val="56"/>
          <w:lang w:val="en-GB"/>
        </w:rPr>
      </w:pPr>
    </w:p>
    <w:p w14:paraId="21E25C3E" w14:textId="77777777" w:rsidR="008002DF" w:rsidRDefault="008002DF" w:rsidP="00092EDD">
      <w:pPr>
        <w:pBdr>
          <w:top w:val="single" w:sz="4" w:space="1" w:color="548DD4"/>
        </w:pBdr>
        <w:rPr>
          <w:lang w:val="en-US"/>
        </w:rPr>
      </w:pPr>
    </w:p>
    <w:p w14:paraId="03F978FD" w14:textId="77777777" w:rsidR="008002DF" w:rsidRDefault="008002DF" w:rsidP="00092EDD">
      <w:pPr>
        <w:pBdr>
          <w:top w:val="single" w:sz="4" w:space="1" w:color="548DD4"/>
        </w:pBdr>
        <w:jc w:val="center"/>
        <w:rPr>
          <w:lang w:val="en-US"/>
        </w:rPr>
      </w:pPr>
    </w:p>
    <w:p w14:paraId="14A339CF" w14:textId="77777777" w:rsidR="008002DF" w:rsidRDefault="008002DF">
      <w:pPr>
        <w:rPr>
          <w:lang w:val="en-GB"/>
        </w:rPr>
      </w:pPr>
    </w:p>
    <w:p w14:paraId="54ED8101" w14:textId="4E08CB14" w:rsidR="008002DF" w:rsidRDefault="007D6896" w:rsidP="007D6896">
      <w:pPr>
        <w:jc w:val="center"/>
        <w:rPr>
          <w:lang w:val="en-GB"/>
        </w:rPr>
      </w:pPr>
      <w:r w:rsidRPr="00C52833">
        <w:rPr>
          <w:noProof/>
          <w:lang w:eastAsia="en-AU"/>
        </w:rPr>
        <w:drawing>
          <wp:inline distT="0" distB="0" distL="0" distR="0" wp14:anchorId="5ECF4B83" wp14:editId="29A8AA45">
            <wp:extent cx="2722986" cy="2042239"/>
            <wp:effectExtent l="0" t="2540" r="0" b="0"/>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8" cstate="print">
                      <a:extLst>
                        <a:ext uri="{28A0092B-C50C-407E-A947-70E740481C1C}">
                          <a14:useLocalDpi xmlns:a14="http://schemas.microsoft.com/office/drawing/2010/main"/>
                        </a:ext>
                      </a:extLst>
                    </a:blip>
                    <a:stretch>
                      <a:fillRect/>
                    </a:stretch>
                  </pic:blipFill>
                  <pic:spPr>
                    <a:xfrm rot="5400000">
                      <a:off x="0" y="0"/>
                      <a:ext cx="2722986" cy="2042239"/>
                    </a:xfrm>
                    <a:prstGeom prst="rect">
                      <a:avLst/>
                    </a:prstGeom>
                  </pic:spPr>
                </pic:pic>
              </a:graphicData>
            </a:graphic>
          </wp:inline>
        </w:drawing>
      </w:r>
      <w:r w:rsidR="001006B3" w:rsidRPr="001006B3">
        <w:rPr>
          <w:rFonts w:ascii="Times New Roman" w:hAnsi="Times New Roman"/>
          <w:noProof/>
          <w:snapToGrid w:val="0"/>
          <w:color w:val="000000"/>
          <w:w w:val="0"/>
          <w:sz w:val="0"/>
          <w:szCs w:val="0"/>
          <w:u w:color="000000"/>
          <w:bdr w:val="none" w:sz="0" w:space="0" w:color="000000"/>
          <w:shd w:val="clear" w:color="000000" w:fill="000000"/>
          <w:lang w:val="en-US"/>
        </w:rPr>
        <w:t xml:space="preserve"> </w:t>
      </w:r>
      <w:r w:rsidR="001006B3" w:rsidRPr="00C52833">
        <w:rPr>
          <w:noProof/>
          <w:lang w:eastAsia="en-AU"/>
        </w:rPr>
        <w:drawing>
          <wp:inline distT="0" distB="0" distL="0" distR="0" wp14:anchorId="42639E79" wp14:editId="5D7D5574">
            <wp:extent cx="2726479" cy="2044859"/>
            <wp:effectExtent l="0" t="2222" r="0" b="0"/>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9" cstate="print">
                      <a:extLst>
                        <a:ext uri="{28A0092B-C50C-407E-A947-70E740481C1C}">
                          <a14:useLocalDpi xmlns:a14="http://schemas.microsoft.com/office/drawing/2010/main"/>
                        </a:ext>
                      </a:extLst>
                    </a:blip>
                    <a:stretch>
                      <a:fillRect/>
                    </a:stretch>
                  </pic:blipFill>
                  <pic:spPr>
                    <a:xfrm rot="5400000">
                      <a:off x="0" y="0"/>
                      <a:ext cx="2749718" cy="2062288"/>
                    </a:xfrm>
                    <a:prstGeom prst="rect">
                      <a:avLst/>
                    </a:prstGeom>
                  </pic:spPr>
                </pic:pic>
              </a:graphicData>
            </a:graphic>
          </wp:inline>
        </w:drawing>
      </w:r>
      <w:r w:rsidR="001006B3" w:rsidRPr="007D6896">
        <w:rPr>
          <w:rFonts w:ascii="Times New Roman" w:hAnsi="Times New Roman"/>
          <w:noProof/>
          <w:snapToGrid w:val="0"/>
          <w:color w:val="000000"/>
          <w:w w:val="0"/>
          <w:sz w:val="0"/>
          <w:szCs w:val="0"/>
          <w:u w:color="000000"/>
          <w:bdr w:val="none" w:sz="0" w:space="0" w:color="000000"/>
          <w:shd w:val="clear" w:color="000000" w:fill="000000"/>
          <w:lang w:eastAsia="en-AU"/>
        </w:rPr>
        <w:drawing>
          <wp:inline distT="0" distB="0" distL="0" distR="0" wp14:anchorId="261A755A" wp14:editId="18941783">
            <wp:extent cx="2049727" cy="2733040"/>
            <wp:effectExtent l="0" t="0" r="8255" b="0"/>
            <wp:docPr id="20" name="Picture 20" descr="C:\Users\020106\Dropbox (UTS ISF)\17172_DFAT Hibah Evaluation\4. Work in progress\4. Photos\IMG_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0106\Dropbox (UTS ISF)\17172_DFAT Hibah Evaluation\4. Work in progress\4. Photos\IMG_8253.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056470" cy="2742031"/>
                    </a:xfrm>
                    <a:prstGeom prst="rect">
                      <a:avLst/>
                    </a:prstGeom>
                    <a:noFill/>
                    <a:ln>
                      <a:noFill/>
                    </a:ln>
                    <a:extLst>
                      <a:ext uri="{53640926-AAD7-44D8-BBD7-CCE9431645EC}">
                        <a14:shadowObscured xmlns:a14="http://schemas.microsoft.com/office/drawing/2010/main"/>
                      </a:ext>
                    </a:extLst>
                  </pic:spPr>
                </pic:pic>
              </a:graphicData>
            </a:graphic>
          </wp:inline>
        </w:drawing>
      </w:r>
    </w:p>
    <w:p w14:paraId="367AF628" w14:textId="77777777" w:rsidR="008002DF" w:rsidRDefault="008002DF">
      <w:pPr>
        <w:rPr>
          <w:lang w:val="en-GB"/>
        </w:rPr>
      </w:pPr>
    </w:p>
    <w:p w14:paraId="50FF5C4B" w14:textId="2DCD8221" w:rsidR="008002DF" w:rsidRDefault="008002DF" w:rsidP="00FF203C">
      <w:pPr>
        <w:rPr>
          <w:lang w:val="en-GB"/>
        </w:rPr>
      </w:pPr>
    </w:p>
    <w:p w14:paraId="5E74D05A" w14:textId="75D0A1F1" w:rsidR="00FF203C" w:rsidRPr="00FF203C" w:rsidRDefault="00FF203C" w:rsidP="00FF203C">
      <w:pPr>
        <w:rPr>
          <w:sz w:val="32"/>
          <w:lang w:val="en-GB"/>
        </w:rPr>
      </w:pPr>
    </w:p>
    <w:p w14:paraId="03C6A210" w14:textId="5DBA1A71" w:rsidR="008002DF" w:rsidRDefault="008002DF">
      <w:pPr>
        <w:rPr>
          <w:lang w:val="en-GB"/>
        </w:rPr>
      </w:pPr>
    </w:p>
    <w:p w14:paraId="7643E6B3" w14:textId="77777777" w:rsidR="008002DF" w:rsidRDefault="008002DF">
      <w:pPr>
        <w:rPr>
          <w:lang w:val="en-GB"/>
        </w:rPr>
      </w:pPr>
    </w:p>
    <w:p w14:paraId="25F64549" w14:textId="77777777" w:rsidR="008002DF" w:rsidRDefault="008002DF">
      <w:pPr>
        <w:rPr>
          <w:lang w:val="en-GB"/>
        </w:rPr>
      </w:pPr>
    </w:p>
    <w:p w14:paraId="73CCB67E" w14:textId="2C81771B" w:rsidR="008002DF" w:rsidRPr="00A4177F" w:rsidRDefault="007851FA" w:rsidP="00092EDD">
      <w:pPr>
        <w:pStyle w:val="Heading10"/>
        <w:spacing w:before="0" w:after="0"/>
        <w:jc w:val="center"/>
        <w:rPr>
          <w:rFonts w:asciiTheme="minorHAnsi" w:hAnsiTheme="minorHAnsi" w:cstheme="minorHAnsi"/>
          <w:b w:val="0"/>
          <w:bCs w:val="0"/>
          <w:color w:val="17365D"/>
          <w:lang w:val="en-GB"/>
        </w:rPr>
      </w:pPr>
      <w:r>
        <w:rPr>
          <w:rFonts w:asciiTheme="minorHAnsi" w:hAnsiTheme="minorHAnsi" w:cstheme="minorHAnsi"/>
          <w:b w:val="0"/>
          <w:bCs w:val="0"/>
          <w:color w:val="17365D"/>
          <w:lang w:val="en-GB"/>
        </w:rPr>
        <w:t>December</w:t>
      </w:r>
      <w:r w:rsidR="005B2303">
        <w:rPr>
          <w:rFonts w:asciiTheme="minorHAnsi" w:hAnsiTheme="minorHAnsi" w:cstheme="minorHAnsi"/>
          <w:b w:val="0"/>
          <w:bCs w:val="0"/>
          <w:color w:val="17365D"/>
          <w:lang w:val="en-GB"/>
        </w:rPr>
        <w:t xml:space="preserve"> 2017</w:t>
      </w:r>
    </w:p>
    <w:p w14:paraId="0F81E9BA" w14:textId="77777777" w:rsidR="008002DF" w:rsidRDefault="008002DF">
      <w:pPr>
        <w:rPr>
          <w:lang w:val="en-GB"/>
        </w:rPr>
      </w:pPr>
    </w:p>
    <w:p w14:paraId="05F0320E" w14:textId="77777777" w:rsidR="008002DF" w:rsidRDefault="008002DF" w:rsidP="00092EDD">
      <w:pPr>
        <w:pStyle w:val="Heading2"/>
        <w:numPr>
          <w:ilvl w:val="0"/>
          <w:numId w:val="0"/>
        </w:numPr>
        <w:ind w:left="720" w:hanging="720"/>
        <w:rPr>
          <w:lang w:val="en-GB"/>
        </w:rPr>
        <w:sectPr w:rsidR="008002DF" w:rsidSect="00E43EB8">
          <w:headerReference w:type="even" r:id="rId11"/>
          <w:headerReference w:type="default" r:id="rId12"/>
          <w:footerReference w:type="even" r:id="rId13"/>
          <w:footerReference w:type="default" r:id="rId14"/>
          <w:headerReference w:type="first" r:id="rId15"/>
          <w:footerReference w:type="first" r:id="rId16"/>
          <w:pgSz w:w="11909" w:h="16834" w:code="9"/>
          <w:pgMar w:top="1440" w:right="720" w:bottom="1440" w:left="720" w:header="720" w:footer="720" w:gutter="0"/>
          <w:pgNumType w:fmt="lowerRoman" w:start="1"/>
          <w:cols w:space="720"/>
          <w:titlePg/>
          <w:rtlGutter/>
          <w:docGrid w:linePitch="360"/>
        </w:sectPr>
      </w:pPr>
    </w:p>
    <w:p w14:paraId="6ABD0060" w14:textId="77777777" w:rsidR="008002DF" w:rsidRDefault="008002DF" w:rsidP="00092EDD">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8"/>
        <w:gridCol w:w="5762"/>
      </w:tblGrid>
      <w:tr w:rsidR="008002DF" w:rsidRPr="004F2955" w14:paraId="353B96FA" w14:textId="77777777" w:rsidTr="0074182E">
        <w:trPr>
          <w:jc w:val="center"/>
        </w:trPr>
        <w:tc>
          <w:tcPr>
            <w:tcW w:w="1550" w:type="dxa"/>
            <w:shd w:val="clear" w:color="auto" w:fill="D6E3BC"/>
            <w:vAlign w:val="center"/>
          </w:tcPr>
          <w:p w14:paraId="6FC4530A" w14:textId="77777777"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14:paraId="59B2A39D" w14:textId="77777777" w:rsidR="008002DF" w:rsidRPr="004F2955" w:rsidRDefault="00B242C6" w:rsidP="000227A4">
            <w:pPr>
              <w:spacing w:before="120" w:after="120"/>
              <w:jc w:val="center"/>
              <w:rPr>
                <w:rFonts w:cs="Calibri"/>
              </w:rPr>
            </w:pPr>
            <w:r>
              <w:fldChar w:fldCharType="begin"/>
            </w:r>
            <w:r>
              <w:instrText xml:space="preserve"> STYLEREF  "Document Name"  \* MERGEFORMAT </w:instrText>
            </w:r>
            <w:r>
              <w:fldChar w:fldCharType="separate"/>
            </w:r>
            <w:r w:rsidR="00093BE2" w:rsidRPr="00093BE2">
              <w:rPr>
                <w:rFonts w:cs="Calibri"/>
                <w:noProof/>
                <w:szCs w:val="22"/>
              </w:rPr>
              <w:t>Independent Review</w:t>
            </w:r>
            <w:r>
              <w:rPr>
                <w:rFonts w:cs="Calibri"/>
                <w:noProof/>
                <w:szCs w:val="22"/>
              </w:rPr>
              <w:fldChar w:fldCharType="end"/>
            </w:r>
          </w:p>
        </w:tc>
      </w:tr>
      <w:tr w:rsidR="008002DF" w:rsidRPr="004F2955" w14:paraId="750A708A" w14:textId="77777777" w:rsidTr="0074182E">
        <w:trPr>
          <w:jc w:val="center"/>
        </w:trPr>
        <w:tc>
          <w:tcPr>
            <w:tcW w:w="1550" w:type="dxa"/>
            <w:shd w:val="clear" w:color="auto" w:fill="D6E3BC"/>
            <w:vAlign w:val="center"/>
          </w:tcPr>
          <w:p w14:paraId="4A1BBF99" w14:textId="77777777"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14:paraId="25923510" w14:textId="7DC30080" w:rsidR="008002DF" w:rsidRPr="004D5E5F" w:rsidRDefault="001006B3" w:rsidP="008A7E18">
            <w:pPr>
              <w:pStyle w:val="Version"/>
              <w:rPr>
                <w:rFonts w:ascii="Calibri" w:hAnsi="Calibri" w:cs="Calibri"/>
                <w:szCs w:val="22"/>
              </w:rPr>
            </w:pPr>
            <w:r>
              <w:rPr>
                <w:rFonts w:ascii="Calibri" w:hAnsi="Calibri" w:cs="Calibri"/>
                <w:szCs w:val="22"/>
              </w:rPr>
              <w:t>2.</w:t>
            </w:r>
            <w:r w:rsidR="005D17DF">
              <w:rPr>
                <w:rFonts w:ascii="Calibri" w:hAnsi="Calibri" w:cs="Calibri"/>
                <w:szCs w:val="22"/>
              </w:rPr>
              <w:t>1</w:t>
            </w:r>
            <w:r>
              <w:rPr>
                <w:rFonts w:ascii="Calibri" w:hAnsi="Calibri" w:cs="Calibri"/>
                <w:szCs w:val="22"/>
              </w:rPr>
              <w:t xml:space="preserve"> Final</w:t>
            </w:r>
            <w:r w:rsidR="00BA2F8D">
              <w:rPr>
                <w:rFonts w:ascii="Calibri" w:hAnsi="Calibri" w:cs="Calibri"/>
                <w:szCs w:val="22"/>
              </w:rPr>
              <w:t xml:space="preserve"> </w:t>
            </w:r>
          </w:p>
        </w:tc>
      </w:tr>
      <w:tr w:rsidR="008002DF" w:rsidRPr="004F2955" w14:paraId="6C74BB23" w14:textId="77777777" w:rsidTr="0074182E">
        <w:trPr>
          <w:jc w:val="center"/>
        </w:trPr>
        <w:tc>
          <w:tcPr>
            <w:tcW w:w="1550" w:type="dxa"/>
            <w:shd w:val="clear" w:color="auto" w:fill="D6E3BC"/>
            <w:vAlign w:val="center"/>
          </w:tcPr>
          <w:p w14:paraId="2C8C5425"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Initiative</w:t>
            </w:r>
            <w:r w:rsidRPr="004F2955">
              <w:rPr>
                <w:rFonts w:ascii="Calibri" w:hAnsi="Calibri" w:cs="Calibri"/>
                <w:color w:val="17365D"/>
                <w:sz w:val="22"/>
                <w:szCs w:val="22"/>
              </w:rPr>
              <w:t>:</w:t>
            </w:r>
          </w:p>
        </w:tc>
        <w:tc>
          <w:tcPr>
            <w:tcW w:w="5770" w:type="dxa"/>
          </w:tcPr>
          <w:p w14:paraId="1E84EC94" w14:textId="77777777" w:rsidR="008002DF" w:rsidRPr="004F2955" w:rsidRDefault="005B2303" w:rsidP="00092EDD">
            <w:pPr>
              <w:pStyle w:val="ProjectName"/>
              <w:rPr>
                <w:rFonts w:ascii="Calibri" w:hAnsi="Calibri" w:cs="Calibri"/>
              </w:rPr>
            </w:pPr>
            <w:r>
              <w:rPr>
                <w:rFonts w:ascii="Calibri" w:hAnsi="Calibri" w:cs="Calibri"/>
                <w:szCs w:val="22"/>
              </w:rPr>
              <w:t>Water and Sanitation Hibah</w:t>
            </w:r>
          </w:p>
        </w:tc>
      </w:tr>
      <w:tr w:rsidR="008002DF" w:rsidRPr="004F2955" w14:paraId="355A9E96" w14:textId="77777777" w:rsidTr="0074182E">
        <w:trPr>
          <w:jc w:val="center"/>
        </w:trPr>
        <w:tc>
          <w:tcPr>
            <w:tcW w:w="1550" w:type="dxa"/>
            <w:shd w:val="clear" w:color="auto" w:fill="D6E3BC"/>
            <w:vAlign w:val="center"/>
          </w:tcPr>
          <w:p w14:paraId="553C1198"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Donor</w:t>
            </w:r>
            <w:r w:rsidRPr="004F2955">
              <w:rPr>
                <w:rFonts w:ascii="Calibri" w:hAnsi="Calibri" w:cs="Calibri"/>
                <w:color w:val="17365D"/>
                <w:sz w:val="22"/>
                <w:szCs w:val="22"/>
              </w:rPr>
              <w:t>:</w:t>
            </w:r>
          </w:p>
        </w:tc>
        <w:tc>
          <w:tcPr>
            <w:tcW w:w="5770" w:type="dxa"/>
          </w:tcPr>
          <w:p w14:paraId="7C7BD300" w14:textId="77777777" w:rsidR="008002DF" w:rsidRPr="004F2955" w:rsidRDefault="008002DF" w:rsidP="00092EDD">
            <w:pPr>
              <w:pStyle w:val="Clientname"/>
              <w:rPr>
                <w:rFonts w:ascii="Calibri" w:hAnsi="Calibri" w:cs="Calibri"/>
              </w:rPr>
            </w:pPr>
            <w:r>
              <w:rPr>
                <w:rFonts w:ascii="Calibri" w:hAnsi="Calibri" w:cs="Calibri"/>
                <w:szCs w:val="22"/>
              </w:rPr>
              <w:t>Aus</w:t>
            </w:r>
            <w:r w:rsidR="005B2303">
              <w:rPr>
                <w:rFonts w:ascii="Calibri" w:hAnsi="Calibri" w:cs="Calibri"/>
                <w:szCs w:val="22"/>
              </w:rPr>
              <w:t>tralian Department of Foreign Affairs and Trade (DFAT)</w:t>
            </w:r>
          </w:p>
        </w:tc>
      </w:tr>
      <w:tr w:rsidR="008002DF" w:rsidRPr="004F2955" w14:paraId="78271872" w14:textId="77777777" w:rsidTr="0074182E">
        <w:trPr>
          <w:jc w:val="center"/>
        </w:trPr>
        <w:tc>
          <w:tcPr>
            <w:tcW w:w="1550" w:type="dxa"/>
            <w:shd w:val="clear" w:color="auto" w:fill="D6E3BC"/>
            <w:vAlign w:val="center"/>
          </w:tcPr>
          <w:p w14:paraId="7082B66F"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Implementers</w:t>
            </w:r>
            <w:r w:rsidRPr="004F2955">
              <w:rPr>
                <w:rFonts w:ascii="Calibri" w:hAnsi="Calibri" w:cs="Calibri"/>
                <w:color w:val="17365D"/>
                <w:sz w:val="22"/>
                <w:szCs w:val="22"/>
              </w:rPr>
              <w:t>:</w:t>
            </w:r>
          </w:p>
        </w:tc>
        <w:tc>
          <w:tcPr>
            <w:tcW w:w="5770" w:type="dxa"/>
          </w:tcPr>
          <w:p w14:paraId="3BAF26BC" w14:textId="3680B373" w:rsidR="00665FA1" w:rsidRDefault="005B2303" w:rsidP="00092EDD">
            <w:pPr>
              <w:jc w:val="center"/>
              <w:rPr>
                <w:rFonts w:cs="Calibri"/>
                <w:szCs w:val="22"/>
              </w:rPr>
            </w:pPr>
            <w:r>
              <w:rPr>
                <w:rFonts w:cs="Calibri"/>
                <w:szCs w:val="22"/>
              </w:rPr>
              <w:t>Indonesia Infrastructure Facility (IndII)</w:t>
            </w:r>
            <w:r w:rsidR="00F30688">
              <w:rPr>
                <w:rFonts w:cs="Calibri"/>
                <w:szCs w:val="22"/>
              </w:rPr>
              <w:t xml:space="preserve"> </w:t>
            </w:r>
            <w:r w:rsidR="00665FA1">
              <w:rPr>
                <w:rFonts w:cs="Calibri"/>
                <w:szCs w:val="22"/>
              </w:rPr>
              <w:t xml:space="preserve">to 2016, </w:t>
            </w:r>
          </w:p>
          <w:p w14:paraId="619DA746" w14:textId="02106A41" w:rsidR="000227A4" w:rsidRPr="004F2955" w:rsidRDefault="00665FA1" w:rsidP="00092EDD">
            <w:pPr>
              <w:jc w:val="center"/>
              <w:rPr>
                <w:rFonts w:cs="Calibri"/>
              </w:rPr>
            </w:pPr>
            <w:r>
              <w:t xml:space="preserve">Kemitraan Indonesia Australia untuk Infrastruktur </w:t>
            </w:r>
            <w:r w:rsidR="00F30688">
              <w:t xml:space="preserve">                 </w:t>
            </w:r>
            <w:r>
              <w:t>(</w:t>
            </w:r>
            <w:r>
              <w:rPr>
                <w:rFonts w:cs="Calibri"/>
                <w:szCs w:val="22"/>
              </w:rPr>
              <w:t>KIAT) from 2017</w:t>
            </w:r>
          </w:p>
        </w:tc>
      </w:tr>
      <w:tr w:rsidR="008002DF" w:rsidRPr="004F2955" w14:paraId="20932D72" w14:textId="77777777" w:rsidTr="0074182E">
        <w:trPr>
          <w:jc w:val="center"/>
        </w:trPr>
        <w:tc>
          <w:tcPr>
            <w:tcW w:w="1550" w:type="dxa"/>
            <w:shd w:val="clear" w:color="auto" w:fill="D6E3BC"/>
            <w:vAlign w:val="center"/>
          </w:tcPr>
          <w:p w14:paraId="0EE1BC76"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Evaluators</w:t>
            </w:r>
            <w:r w:rsidRPr="004F2955">
              <w:rPr>
                <w:rFonts w:ascii="Calibri" w:hAnsi="Calibri" w:cs="Calibri"/>
                <w:color w:val="17365D"/>
                <w:sz w:val="22"/>
                <w:szCs w:val="22"/>
              </w:rPr>
              <w:t>:</w:t>
            </w:r>
          </w:p>
        </w:tc>
        <w:tc>
          <w:tcPr>
            <w:tcW w:w="5770" w:type="dxa"/>
          </w:tcPr>
          <w:p w14:paraId="0507B5D7" w14:textId="77777777" w:rsidR="008002DF" w:rsidRDefault="008002DF" w:rsidP="00092EDD">
            <w:pPr>
              <w:tabs>
                <w:tab w:val="left" w:pos="411"/>
                <w:tab w:val="center" w:pos="2773"/>
              </w:tabs>
              <w:jc w:val="center"/>
              <w:rPr>
                <w:rFonts w:cs="Calibri"/>
              </w:rPr>
            </w:pPr>
            <w:r>
              <w:rPr>
                <w:rFonts w:cs="Calibri"/>
                <w:szCs w:val="22"/>
              </w:rPr>
              <w:t>Juliet Willetts</w:t>
            </w:r>
          </w:p>
          <w:p w14:paraId="13D7AAB6" w14:textId="77777777" w:rsidR="008002DF" w:rsidRDefault="000227A4" w:rsidP="00092EDD">
            <w:pPr>
              <w:tabs>
                <w:tab w:val="left" w:pos="411"/>
                <w:tab w:val="center" w:pos="2773"/>
              </w:tabs>
              <w:jc w:val="center"/>
              <w:rPr>
                <w:rFonts w:cs="Calibri"/>
                <w:szCs w:val="22"/>
              </w:rPr>
            </w:pPr>
            <w:r>
              <w:rPr>
                <w:rFonts w:cs="Calibri"/>
                <w:szCs w:val="22"/>
              </w:rPr>
              <w:t>Marcus Howard</w:t>
            </w:r>
          </w:p>
          <w:p w14:paraId="53BCC508" w14:textId="77777777" w:rsidR="005B2303" w:rsidRDefault="005B2303" w:rsidP="00092EDD">
            <w:pPr>
              <w:tabs>
                <w:tab w:val="left" w:pos="411"/>
                <w:tab w:val="center" w:pos="2773"/>
              </w:tabs>
              <w:jc w:val="center"/>
              <w:rPr>
                <w:rFonts w:cs="Calibri"/>
                <w:szCs w:val="22"/>
              </w:rPr>
            </w:pPr>
            <w:r>
              <w:rPr>
                <w:rFonts w:cs="Calibri"/>
                <w:szCs w:val="22"/>
              </w:rPr>
              <w:t>Jan Edwards</w:t>
            </w:r>
          </w:p>
          <w:p w14:paraId="0BDFB799" w14:textId="77777777" w:rsidR="005B2303" w:rsidRPr="004F2955" w:rsidRDefault="005B2303" w:rsidP="00092EDD">
            <w:pPr>
              <w:tabs>
                <w:tab w:val="left" w:pos="411"/>
                <w:tab w:val="center" w:pos="2773"/>
              </w:tabs>
              <w:jc w:val="center"/>
              <w:rPr>
                <w:rFonts w:cs="Calibri"/>
              </w:rPr>
            </w:pPr>
            <w:r>
              <w:rPr>
                <w:rFonts w:cs="Calibri"/>
                <w:szCs w:val="22"/>
              </w:rPr>
              <w:t>Nikhilesh Bhattacharyya</w:t>
            </w:r>
          </w:p>
        </w:tc>
      </w:tr>
      <w:tr w:rsidR="008002DF" w:rsidRPr="004F2955" w14:paraId="387E2EF0" w14:textId="77777777" w:rsidTr="0074182E">
        <w:trPr>
          <w:jc w:val="center"/>
        </w:trPr>
        <w:tc>
          <w:tcPr>
            <w:tcW w:w="1550" w:type="dxa"/>
            <w:shd w:val="clear" w:color="auto" w:fill="D6E3BC"/>
            <w:vAlign w:val="center"/>
          </w:tcPr>
          <w:p w14:paraId="49431F1E" w14:textId="77777777"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Date:</w:t>
            </w:r>
          </w:p>
        </w:tc>
        <w:tc>
          <w:tcPr>
            <w:tcW w:w="5770" w:type="dxa"/>
          </w:tcPr>
          <w:p w14:paraId="2F0D9E49" w14:textId="70FE4A30" w:rsidR="008002DF" w:rsidRPr="004F2955" w:rsidRDefault="007851FA" w:rsidP="000227A4">
            <w:pPr>
              <w:spacing w:before="120" w:after="120"/>
              <w:jc w:val="center"/>
              <w:rPr>
                <w:rFonts w:cs="Calibri"/>
              </w:rPr>
            </w:pPr>
            <w:r>
              <w:rPr>
                <w:rFonts w:cs="Calibri"/>
                <w:szCs w:val="22"/>
              </w:rPr>
              <w:t>14</w:t>
            </w:r>
            <w:r w:rsidR="005B2303">
              <w:rPr>
                <w:rFonts w:cs="Calibri"/>
                <w:szCs w:val="22"/>
              </w:rPr>
              <w:t xml:space="preserve"> </w:t>
            </w:r>
            <w:r>
              <w:rPr>
                <w:rFonts w:cs="Calibri"/>
                <w:szCs w:val="22"/>
              </w:rPr>
              <w:t>Decem</w:t>
            </w:r>
            <w:r w:rsidR="005B2303">
              <w:rPr>
                <w:rFonts w:cs="Calibri"/>
                <w:szCs w:val="22"/>
              </w:rPr>
              <w:t>ber</w:t>
            </w:r>
            <w:r w:rsidR="00695A51">
              <w:rPr>
                <w:rFonts w:cs="Calibri"/>
                <w:szCs w:val="22"/>
              </w:rPr>
              <w:t xml:space="preserve"> </w:t>
            </w:r>
            <w:r w:rsidR="008002DF">
              <w:rPr>
                <w:rFonts w:cs="Calibri"/>
                <w:szCs w:val="22"/>
              </w:rPr>
              <w:t>201</w:t>
            </w:r>
            <w:r w:rsidR="005B2303">
              <w:rPr>
                <w:rFonts w:cs="Calibri"/>
                <w:szCs w:val="22"/>
              </w:rPr>
              <w:t>7</w:t>
            </w:r>
          </w:p>
        </w:tc>
      </w:tr>
    </w:tbl>
    <w:p w14:paraId="5BDB6D8D" w14:textId="77777777" w:rsidR="008002DF" w:rsidRDefault="008002DF" w:rsidP="00092EDD">
      <w:pPr>
        <w:pStyle w:val="Bodytxt"/>
        <w:rPr>
          <w:lang w:val="en-GB"/>
        </w:rPr>
      </w:pPr>
    </w:p>
    <w:p w14:paraId="0C069530" w14:textId="77777777" w:rsidR="008002DF" w:rsidRDefault="008002DF" w:rsidP="00092EDD">
      <w:pPr>
        <w:pStyle w:val="Bodytxt"/>
        <w:rPr>
          <w:lang w:val="en-GB"/>
        </w:rPr>
      </w:pPr>
      <w:r>
        <w:rPr>
          <w:lang w:val="en-GB"/>
        </w:rPr>
        <w:t>This document is the property o</w:t>
      </w:r>
      <w:r w:rsidR="005B2303">
        <w:rPr>
          <w:lang w:val="en-GB"/>
        </w:rPr>
        <w:t>f DFAT</w:t>
      </w:r>
      <w:r>
        <w:rPr>
          <w:lang w:val="en-GB"/>
        </w:rPr>
        <w:t xml:space="preserve">.  </w:t>
      </w:r>
    </w:p>
    <w:p w14:paraId="7396198B" w14:textId="03190AD7" w:rsidR="008002DF" w:rsidRDefault="008002DF" w:rsidP="00092EDD">
      <w:pPr>
        <w:pStyle w:val="Bodytxt"/>
        <w:rPr>
          <w:lang w:val="en-GB"/>
        </w:rPr>
      </w:pPr>
      <w:r>
        <w:rPr>
          <w:lang w:val="en-GB"/>
        </w:rPr>
        <w:t>It is permissible to copy and use any of the material in this report provided that the source is appropriately acknowledged.  Further information is available from:</w:t>
      </w:r>
    </w:p>
    <w:p w14:paraId="605ED1CB" w14:textId="77777777" w:rsidR="008002DF" w:rsidRDefault="005B2303" w:rsidP="00092EDD">
      <w:pPr>
        <w:pStyle w:val="Bodytxt"/>
        <w:spacing w:after="0"/>
        <w:ind w:left="1440"/>
        <w:rPr>
          <w:b/>
          <w:lang w:val="en-GB"/>
        </w:rPr>
      </w:pPr>
      <w:r>
        <w:rPr>
          <w:b/>
          <w:lang w:val="en-GB"/>
        </w:rPr>
        <w:t>Widya Setyowati</w:t>
      </w:r>
    </w:p>
    <w:p w14:paraId="30A352F5" w14:textId="77777777" w:rsidR="008002DF" w:rsidRDefault="005B2303" w:rsidP="00092EDD">
      <w:pPr>
        <w:pStyle w:val="Bodytxt"/>
        <w:spacing w:after="0"/>
        <w:ind w:left="1440"/>
        <w:rPr>
          <w:lang w:val="en-GB"/>
        </w:rPr>
      </w:pPr>
      <w:r w:rsidRPr="005B2303">
        <w:rPr>
          <w:lang w:val="en-GB"/>
        </w:rPr>
        <w:t>Unit</w:t>
      </w:r>
      <w:r w:rsidR="000227A4" w:rsidRPr="005B2303">
        <w:rPr>
          <w:lang w:val="en-GB"/>
        </w:rPr>
        <w:t xml:space="preserve"> Manager</w:t>
      </w:r>
      <w:r w:rsidR="008002DF" w:rsidRPr="005B2303">
        <w:rPr>
          <w:lang w:val="en-GB"/>
        </w:rPr>
        <w:t xml:space="preserve">, </w:t>
      </w:r>
      <w:r w:rsidRPr="005B2303">
        <w:rPr>
          <w:lang w:val="en-GB"/>
        </w:rPr>
        <w:t>Infrastructure (Development Cooperation)</w:t>
      </w:r>
      <w:r w:rsidR="000227A4" w:rsidRPr="005B2303">
        <w:rPr>
          <w:lang w:val="en-GB"/>
        </w:rPr>
        <w:t>,</w:t>
      </w:r>
      <w:r w:rsidRPr="005B2303">
        <w:rPr>
          <w:lang w:val="en-GB"/>
        </w:rPr>
        <w:t xml:space="preserve"> DFAT </w:t>
      </w:r>
      <w:r w:rsidRPr="005B2303">
        <w:rPr>
          <w:noProof/>
          <w:lang w:val="en-GB"/>
        </w:rPr>
        <w:t>Australian Embassy Jakarta</w:t>
      </w:r>
    </w:p>
    <w:p w14:paraId="04B23E4D" w14:textId="07452058" w:rsidR="008002DF" w:rsidRDefault="008002DF" w:rsidP="00092EDD">
      <w:pPr>
        <w:pStyle w:val="Bodytxt"/>
        <w:spacing w:after="0"/>
        <w:ind w:left="1440"/>
        <w:rPr>
          <w:lang w:val="en-GB"/>
        </w:rPr>
      </w:pPr>
      <w:r>
        <w:rPr>
          <w:lang w:val="en-GB"/>
        </w:rPr>
        <w:t xml:space="preserve">Email: </w:t>
      </w:r>
      <w:r>
        <w:rPr>
          <w:lang w:val="en-GB"/>
        </w:rPr>
        <w:tab/>
      </w:r>
      <w:r w:rsidR="005B2303">
        <w:rPr>
          <w:lang w:val="en-GB"/>
        </w:rPr>
        <w:t>Widya.Setyowati</w:t>
      </w:r>
      <w:r w:rsidR="000227A4" w:rsidRPr="000227A4">
        <w:rPr>
          <w:lang w:val="en-GB"/>
        </w:rPr>
        <w:t>@</w:t>
      </w:r>
      <w:r w:rsidR="00901FA5">
        <w:rPr>
          <w:lang w:val="en-GB"/>
        </w:rPr>
        <w:t>dfat</w:t>
      </w:r>
      <w:r w:rsidR="000227A4" w:rsidRPr="000227A4">
        <w:rPr>
          <w:lang w:val="en-GB"/>
        </w:rPr>
        <w:t>.gov.au</w:t>
      </w:r>
    </w:p>
    <w:p w14:paraId="450CB36A" w14:textId="77777777" w:rsidR="005B2303" w:rsidRDefault="008240F1" w:rsidP="005B2303">
      <w:pPr>
        <w:pStyle w:val="Bodytxt"/>
        <w:spacing w:after="0"/>
        <w:ind w:left="1440"/>
        <w:rPr>
          <w:lang w:val="en-GB"/>
        </w:rPr>
      </w:pPr>
      <w:r>
        <w:rPr>
          <w:lang w:val="en-GB"/>
        </w:rPr>
        <w:t xml:space="preserve">Tel: </w:t>
      </w:r>
      <w:r>
        <w:rPr>
          <w:lang w:val="en-GB"/>
        </w:rPr>
        <w:tab/>
      </w:r>
      <w:r w:rsidR="000227A4" w:rsidRPr="000227A4">
        <w:rPr>
          <w:lang w:val="en-GB"/>
        </w:rPr>
        <w:t xml:space="preserve">+62 </w:t>
      </w:r>
      <w:r w:rsidR="005B2303" w:rsidRPr="005B2303">
        <w:rPr>
          <w:lang w:val="en-GB"/>
        </w:rPr>
        <w:t>21 2922 6859</w:t>
      </w:r>
    </w:p>
    <w:p w14:paraId="134BC021" w14:textId="77777777" w:rsidR="005B2303" w:rsidRDefault="005B2303" w:rsidP="005B2303">
      <w:r>
        <w:rPr>
          <w:color w:val="1F497D"/>
        </w:rPr>
        <w:t xml:space="preserve"> </w:t>
      </w:r>
    </w:p>
    <w:p w14:paraId="5C166490" w14:textId="77777777" w:rsidR="005B2303" w:rsidRDefault="005B2303" w:rsidP="00092EDD">
      <w:pPr>
        <w:pStyle w:val="Bodytxt"/>
        <w:rPr>
          <w:rFonts w:ascii="Franklin Gothic Medium" w:hAnsi="Franklin Gothic Medium"/>
          <w:color w:val="457E81"/>
          <w:spacing w:val="10"/>
          <w:sz w:val="16"/>
          <w:szCs w:val="16"/>
        </w:rPr>
      </w:pPr>
    </w:p>
    <w:p w14:paraId="621CD974" w14:textId="77777777" w:rsidR="008002DF" w:rsidRDefault="008002DF" w:rsidP="00092EDD">
      <w:pPr>
        <w:pStyle w:val="Bodytxt"/>
        <w:rPr>
          <w:lang w:val="en-GB"/>
        </w:rPr>
      </w:pPr>
      <w:r>
        <w:rPr>
          <w:lang w:val="en-GB"/>
        </w:rPr>
        <w:t>©</w:t>
      </w:r>
      <w:r w:rsidR="005B2303">
        <w:rPr>
          <w:lang w:val="en-GB"/>
        </w:rPr>
        <w:t xml:space="preserve"> DFAT 2017</w:t>
      </w:r>
    </w:p>
    <w:p w14:paraId="07CF1BA0" w14:textId="77777777" w:rsidR="008002DF" w:rsidRDefault="008002DF" w:rsidP="00092EDD">
      <w:pPr>
        <w:pStyle w:val="Bodytxt"/>
        <w:rPr>
          <w:lang w:val="en-GB"/>
        </w:rPr>
      </w:pPr>
    </w:p>
    <w:p w14:paraId="2F636C7E" w14:textId="77777777" w:rsidR="008002DF" w:rsidRDefault="008002DF">
      <w:pPr>
        <w:pStyle w:val="Heading2"/>
        <w:numPr>
          <w:ilvl w:val="0"/>
          <w:numId w:val="0"/>
        </w:numPr>
        <w:rPr>
          <w:lang w:val="en-GB"/>
        </w:rPr>
      </w:pPr>
      <w:r>
        <w:rPr>
          <w:lang w:val="en-GB"/>
        </w:rPr>
        <w:br w:type="page"/>
      </w:r>
      <w:bookmarkStart w:id="4" w:name="_Toc499850217"/>
      <w:r>
        <w:rPr>
          <w:lang w:val="en-GB"/>
        </w:rPr>
        <w:lastRenderedPageBreak/>
        <w:t>Aid Activity Summary</w:t>
      </w:r>
      <w:bookmarkEnd w:id="4"/>
    </w:p>
    <w:p w14:paraId="1445ED6D" w14:textId="77777777" w:rsidR="008002DF" w:rsidRDefault="008002DF">
      <w:pPr>
        <w:pStyle w:val="Bodytxt"/>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305"/>
        <w:gridCol w:w="1920"/>
      </w:tblGrid>
      <w:tr w:rsidR="008002DF" w:rsidRPr="00A91465" w14:paraId="16DA1E18" w14:textId="77777777" w:rsidTr="0074182E">
        <w:trPr>
          <w:jc w:val="center"/>
        </w:trPr>
        <w:tc>
          <w:tcPr>
            <w:tcW w:w="2483" w:type="dxa"/>
            <w:shd w:val="clear" w:color="auto" w:fill="D6E3BC"/>
            <w:vAlign w:val="center"/>
          </w:tcPr>
          <w:p w14:paraId="59B2254B" w14:textId="77777777" w:rsidR="008002DF" w:rsidRPr="00A91465" w:rsidRDefault="008002DF" w:rsidP="004D6197">
            <w:pPr>
              <w:pStyle w:val="Heading10"/>
              <w:spacing w:before="40" w:after="4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14:paraId="224D9F04" w14:textId="77777777" w:rsidR="008002DF" w:rsidRPr="00A91465" w:rsidRDefault="005B2303" w:rsidP="004D6197">
            <w:pPr>
              <w:spacing w:before="40" w:after="40"/>
              <w:jc w:val="center"/>
              <w:rPr>
                <w:rFonts w:cs="Calibri"/>
              </w:rPr>
            </w:pPr>
            <w:r>
              <w:rPr>
                <w:rFonts w:cs="Calibri"/>
                <w:szCs w:val="22"/>
              </w:rPr>
              <w:t>Water and Sanitation Hibah</w:t>
            </w:r>
            <w:r w:rsidR="000227A4" w:rsidRPr="000227A4">
              <w:rPr>
                <w:rFonts w:cs="Calibri"/>
                <w:szCs w:val="22"/>
              </w:rPr>
              <w:t xml:space="preserve"> </w:t>
            </w:r>
            <w:r w:rsidR="00B245EE">
              <w:rPr>
                <w:rFonts w:cs="Calibri"/>
                <w:szCs w:val="22"/>
              </w:rPr>
              <w:t>– Phase 2</w:t>
            </w:r>
          </w:p>
        </w:tc>
      </w:tr>
      <w:tr w:rsidR="000227A4" w:rsidRPr="00A91465" w14:paraId="690D61BD" w14:textId="77777777" w:rsidTr="00B245EE">
        <w:trPr>
          <w:jc w:val="center"/>
        </w:trPr>
        <w:tc>
          <w:tcPr>
            <w:tcW w:w="2483" w:type="dxa"/>
            <w:shd w:val="clear" w:color="auto" w:fill="D6E3BC"/>
            <w:vAlign w:val="center"/>
          </w:tcPr>
          <w:p w14:paraId="2E4312BE" w14:textId="77777777" w:rsidR="000227A4" w:rsidRPr="00A91465" w:rsidRDefault="000227A4" w:rsidP="004D6197">
            <w:pPr>
              <w:pStyle w:val="Heading10"/>
              <w:spacing w:before="40" w:after="4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14:paraId="5E32E1A8" w14:textId="77777777" w:rsidR="000227A4" w:rsidRPr="00A91465" w:rsidRDefault="00B245EE" w:rsidP="004D6197">
            <w:pPr>
              <w:spacing w:before="40" w:after="40"/>
              <w:jc w:val="center"/>
              <w:rPr>
                <w:rFonts w:cs="Calibri"/>
              </w:rPr>
            </w:pPr>
            <w:r>
              <w:rPr>
                <w:rFonts w:cs="Calibri"/>
                <w:szCs w:val="22"/>
              </w:rPr>
              <w:t>June 2012</w:t>
            </w:r>
          </w:p>
        </w:tc>
        <w:tc>
          <w:tcPr>
            <w:tcW w:w="1305" w:type="dxa"/>
            <w:shd w:val="clear" w:color="auto" w:fill="D6E3BC"/>
            <w:vAlign w:val="center"/>
          </w:tcPr>
          <w:p w14:paraId="6107D3AE" w14:textId="77777777" w:rsidR="000227A4" w:rsidRPr="00A91465" w:rsidRDefault="000227A4" w:rsidP="004D6197">
            <w:pPr>
              <w:pStyle w:val="Heading10"/>
              <w:spacing w:before="40" w:after="40"/>
              <w:jc w:val="center"/>
              <w:rPr>
                <w:rFonts w:ascii="Calibri" w:hAnsi="Calibri" w:cs="Calibri"/>
                <w:sz w:val="22"/>
                <w:szCs w:val="22"/>
              </w:rPr>
            </w:pPr>
            <w:r w:rsidRPr="00A91465">
              <w:rPr>
                <w:rFonts w:ascii="Calibri" w:hAnsi="Calibri" w:cs="Calibri"/>
                <w:sz w:val="22"/>
                <w:szCs w:val="22"/>
              </w:rPr>
              <w:t>Completion date</w:t>
            </w:r>
          </w:p>
        </w:tc>
        <w:tc>
          <w:tcPr>
            <w:tcW w:w="1920" w:type="dxa"/>
            <w:vAlign w:val="center"/>
          </w:tcPr>
          <w:p w14:paraId="04509866" w14:textId="77777777" w:rsidR="00B245EE" w:rsidRDefault="00B245EE" w:rsidP="004D6197">
            <w:pPr>
              <w:spacing w:before="40" w:after="40"/>
              <w:jc w:val="center"/>
              <w:rPr>
                <w:rFonts w:cs="Calibri"/>
                <w:szCs w:val="22"/>
              </w:rPr>
            </w:pPr>
            <w:r>
              <w:rPr>
                <w:rFonts w:cs="Calibri"/>
                <w:szCs w:val="22"/>
              </w:rPr>
              <w:t xml:space="preserve">Water: Dec 2016 </w:t>
            </w:r>
          </w:p>
          <w:p w14:paraId="22F340E5" w14:textId="77777777" w:rsidR="000227A4" w:rsidRPr="00A91465" w:rsidRDefault="00B245EE" w:rsidP="004D6197">
            <w:pPr>
              <w:spacing w:before="40" w:after="40"/>
              <w:jc w:val="center"/>
              <w:rPr>
                <w:rFonts w:cs="Calibri"/>
              </w:rPr>
            </w:pPr>
            <w:r>
              <w:rPr>
                <w:rFonts w:cs="Calibri"/>
                <w:szCs w:val="22"/>
              </w:rPr>
              <w:t>Sanitation: Dec 2019</w:t>
            </w:r>
          </w:p>
        </w:tc>
      </w:tr>
      <w:tr w:rsidR="004D6197" w:rsidRPr="00A91465" w14:paraId="5DAFB99D" w14:textId="77777777" w:rsidTr="0074182E">
        <w:trPr>
          <w:jc w:val="center"/>
        </w:trPr>
        <w:tc>
          <w:tcPr>
            <w:tcW w:w="2483" w:type="dxa"/>
            <w:shd w:val="clear" w:color="auto" w:fill="D6E3BC"/>
            <w:vAlign w:val="center"/>
          </w:tcPr>
          <w:p w14:paraId="416B739D"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Australian $</w:t>
            </w:r>
          </w:p>
        </w:tc>
        <w:tc>
          <w:tcPr>
            <w:tcW w:w="4837" w:type="dxa"/>
            <w:gridSpan w:val="3"/>
            <w:vAlign w:val="center"/>
          </w:tcPr>
          <w:p w14:paraId="523F33B6" w14:textId="77777777" w:rsidR="004D6197" w:rsidRPr="00A91465" w:rsidRDefault="004D6197" w:rsidP="005B2303">
            <w:pPr>
              <w:spacing w:before="40" w:after="40"/>
              <w:jc w:val="center"/>
              <w:rPr>
                <w:rFonts w:cs="Calibri"/>
              </w:rPr>
            </w:pPr>
            <w:r>
              <w:rPr>
                <w:rFonts w:cs="Calibri"/>
              </w:rPr>
              <w:t>$</w:t>
            </w:r>
            <w:r w:rsidR="00B245EE">
              <w:rPr>
                <w:rFonts w:cs="Calibri"/>
              </w:rPr>
              <w:t>85m</w:t>
            </w:r>
          </w:p>
        </w:tc>
      </w:tr>
      <w:tr w:rsidR="004D6197" w:rsidRPr="00A91465" w14:paraId="3233E8E0" w14:textId="77777777" w:rsidTr="00B245EE">
        <w:trPr>
          <w:jc w:val="center"/>
        </w:trPr>
        <w:tc>
          <w:tcPr>
            <w:tcW w:w="2483" w:type="dxa"/>
            <w:shd w:val="clear" w:color="auto" w:fill="D6E3BC"/>
            <w:vAlign w:val="center"/>
          </w:tcPr>
          <w:p w14:paraId="39709679"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other $</w:t>
            </w:r>
          </w:p>
        </w:tc>
        <w:tc>
          <w:tcPr>
            <w:tcW w:w="4837" w:type="dxa"/>
            <w:gridSpan w:val="3"/>
            <w:shd w:val="clear" w:color="auto" w:fill="auto"/>
            <w:vAlign w:val="center"/>
          </w:tcPr>
          <w:p w14:paraId="2F498303" w14:textId="107F5D97" w:rsidR="004D6197" w:rsidRPr="00A91465" w:rsidRDefault="00B245EE" w:rsidP="001B03F1">
            <w:pPr>
              <w:spacing w:before="40" w:after="40"/>
              <w:jc w:val="center"/>
              <w:rPr>
                <w:rFonts w:cs="Calibri"/>
              </w:rPr>
            </w:pPr>
            <w:r w:rsidRPr="00B245EE">
              <w:rPr>
                <w:rFonts w:cs="Calibri"/>
              </w:rPr>
              <w:t xml:space="preserve">USAID: </w:t>
            </w:r>
            <w:r w:rsidR="003A2282">
              <w:rPr>
                <w:rFonts w:cs="Calibri"/>
              </w:rPr>
              <w:t>US</w:t>
            </w:r>
            <w:r w:rsidRPr="00B245EE">
              <w:rPr>
                <w:rFonts w:cs="Calibri"/>
              </w:rPr>
              <w:t>$10</w:t>
            </w:r>
            <w:r w:rsidR="007D6896">
              <w:rPr>
                <w:rFonts w:cs="Calibri"/>
              </w:rPr>
              <w:t>m</w:t>
            </w:r>
            <w:r w:rsidR="005B2303">
              <w:rPr>
                <w:rFonts w:cs="Calibri"/>
              </w:rPr>
              <w:t xml:space="preserve"> </w:t>
            </w:r>
          </w:p>
        </w:tc>
      </w:tr>
      <w:tr w:rsidR="004D6197" w:rsidRPr="00A91465" w14:paraId="3A194CA2" w14:textId="77777777" w:rsidTr="0074182E">
        <w:trPr>
          <w:jc w:val="center"/>
        </w:trPr>
        <w:tc>
          <w:tcPr>
            <w:tcW w:w="2483" w:type="dxa"/>
            <w:shd w:val="clear" w:color="auto" w:fill="D6E3BC"/>
            <w:vAlign w:val="center"/>
          </w:tcPr>
          <w:p w14:paraId="0C79AA9A"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Delivery organisation(s)</w:t>
            </w:r>
          </w:p>
        </w:tc>
        <w:tc>
          <w:tcPr>
            <w:tcW w:w="4837" w:type="dxa"/>
            <w:gridSpan w:val="3"/>
            <w:vAlign w:val="center"/>
          </w:tcPr>
          <w:p w14:paraId="390C2C08" w14:textId="76FE119B" w:rsidR="004D6197" w:rsidRDefault="005B2303" w:rsidP="00B245EE">
            <w:pPr>
              <w:spacing w:before="40" w:after="40"/>
              <w:jc w:val="center"/>
              <w:rPr>
                <w:rFonts w:cs="Calibri"/>
                <w:szCs w:val="22"/>
              </w:rPr>
            </w:pPr>
            <w:r>
              <w:rPr>
                <w:rFonts w:cs="Calibri"/>
                <w:szCs w:val="22"/>
              </w:rPr>
              <w:t>Indonesia Infrastructure Facility (IndII)</w:t>
            </w:r>
            <w:r w:rsidR="00665FA1">
              <w:rPr>
                <w:rFonts w:cs="Calibri"/>
                <w:szCs w:val="22"/>
              </w:rPr>
              <w:t xml:space="preserve"> to 2016</w:t>
            </w:r>
          </w:p>
          <w:p w14:paraId="32928587" w14:textId="5488C08A" w:rsidR="00665FA1" w:rsidRPr="00B245EE" w:rsidRDefault="00665FA1" w:rsidP="00B245EE">
            <w:pPr>
              <w:spacing w:before="40" w:after="40"/>
              <w:jc w:val="center"/>
              <w:rPr>
                <w:rFonts w:cs="Calibri"/>
                <w:szCs w:val="22"/>
              </w:rPr>
            </w:pPr>
            <w:r>
              <w:t>Kemitraan Indonesia Australia untuk Infrastruktur (</w:t>
            </w:r>
            <w:r>
              <w:rPr>
                <w:rFonts w:cs="Calibri"/>
                <w:szCs w:val="22"/>
              </w:rPr>
              <w:t>KIAT) from 2017</w:t>
            </w:r>
          </w:p>
        </w:tc>
      </w:tr>
      <w:tr w:rsidR="004D6197" w:rsidRPr="00A91465" w14:paraId="0A1534AF" w14:textId="77777777" w:rsidTr="0074182E">
        <w:trPr>
          <w:jc w:val="center"/>
        </w:trPr>
        <w:tc>
          <w:tcPr>
            <w:tcW w:w="2483" w:type="dxa"/>
            <w:shd w:val="clear" w:color="auto" w:fill="D6E3BC"/>
            <w:vAlign w:val="center"/>
          </w:tcPr>
          <w:p w14:paraId="779DAC5A"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14:paraId="76EA002A" w14:textId="77777777" w:rsidR="004D6197" w:rsidRPr="00A91465" w:rsidRDefault="004D6197" w:rsidP="004D6197">
            <w:pPr>
              <w:spacing w:before="40" w:after="40"/>
              <w:jc w:val="center"/>
              <w:rPr>
                <w:rFonts w:cs="Calibri"/>
              </w:rPr>
            </w:pPr>
            <w:r>
              <w:rPr>
                <w:rFonts w:cs="Calibri"/>
                <w:szCs w:val="22"/>
              </w:rPr>
              <w:t>Indonesia</w:t>
            </w:r>
          </w:p>
        </w:tc>
      </w:tr>
      <w:tr w:rsidR="004D6197" w:rsidRPr="00A91465" w14:paraId="69751127" w14:textId="77777777" w:rsidTr="0074182E">
        <w:trPr>
          <w:jc w:val="center"/>
        </w:trPr>
        <w:tc>
          <w:tcPr>
            <w:tcW w:w="2483" w:type="dxa"/>
            <w:shd w:val="clear" w:color="auto" w:fill="D6E3BC"/>
            <w:vAlign w:val="center"/>
          </w:tcPr>
          <w:p w14:paraId="6A92E6ED"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14:paraId="20B20BA2" w14:textId="77777777" w:rsidR="004D6197" w:rsidRPr="00A91465" w:rsidRDefault="005B2303" w:rsidP="005B2303">
            <w:pPr>
              <w:spacing w:before="40" w:after="40"/>
              <w:jc w:val="center"/>
              <w:rPr>
                <w:rFonts w:cs="Calibri"/>
              </w:rPr>
            </w:pPr>
            <w:r>
              <w:rPr>
                <w:rFonts w:cs="Calibri"/>
                <w:szCs w:val="22"/>
              </w:rPr>
              <w:t>Water and Sanitation Infrastructure</w:t>
            </w:r>
          </w:p>
        </w:tc>
      </w:tr>
    </w:tbl>
    <w:p w14:paraId="4B1FF410" w14:textId="77777777" w:rsidR="008002DF" w:rsidRPr="004D6197" w:rsidRDefault="008002DF" w:rsidP="00092EDD">
      <w:pPr>
        <w:pStyle w:val="Bodytxt"/>
        <w:rPr>
          <w:sz w:val="4"/>
        </w:rPr>
      </w:pPr>
    </w:p>
    <w:p w14:paraId="23E2DD0F" w14:textId="77777777" w:rsidR="004D6197" w:rsidRPr="00462C43" w:rsidRDefault="004D6197" w:rsidP="00092EDD">
      <w:pPr>
        <w:pStyle w:val="Bodytxt"/>
        <w:rPr>
          <w:sz w:val="36"/>
        </w:rPr>
      </w:pPr>
    </w:p>
    <w:p w14:paraId="51475AB8" w14:textId="68E72D22" w:rsidR="008002DF" w:rsidRDefault="008002DF" w:rsidP="007C4A6C">
      <w:pPr>
        <w:pStyle w:val="Heading2"/>
        <w:numPr>
          <w:ilvl w:val="0"/>
          <w:numId w:val="0"/>
        </w:numPr>
        <w:rPr>
          <w:lang w:val="en-GB"/>
        </w:rPr>
      </w:pPr>
      <w:bookmarkStart w:id="5" w:name="_Toc499850218"/>
      <w:r>
        <w:rPr>
          <w:lang w:val="en-GB"/>
        </w:rPr>
        <w:t xml:space="preserve">Author </w:t>
      </w:r>
      <w:r w:rsidR="004F6C23">
        <w:rPr>
          <w:lang w:val="en-GB"/>
        </w:rPr>
        <w:t xml:space="preserve">AND TEAM </w:t>
      </w:r>
      <w:r>
        <w:rPr>
          <w:lang w:val="en-GB"/>
        </w:rPr>
        <w:t>Details</w:t>
      </w:r>
      <w:bookmarkEnd w:id="5"/>
    </w:p>
    <w:p w14:paraId="39702F9E" w14:textId="667107B9" w:rsidR="008002DF" w:rsidRPr="009E56C7" w:rsidRDefault="005B2303" w:rsidP="007C4A6C">
      <w:pPr>
        <w:pStyle w:val="Bodytxt"/>
        <w:rPr>
          <w:sz w:val="20"/>
          <w:lang w:val="en-GB"/>
        </w:rPr>
      </w:pPr>
      <w:r>
        <w:rPr>
          <w:sz w:val="20"/>
          <w:lang w:val="en-GB"/>
        </w:rPr>
        <w:t>Prof</w:t>
      </w:r>
      <w:r w:rsidR="00D059E4">
        <w:rPr>
          <w:sz w:val="20"/>
          <w:lang w:val="en-GB"/>
        </w:rPr>
        <w:t>essor</w:t>
      </w:r>
      <w:r w:rsidR="008002DF" w:rsidRPr="009E56C7">
        <w:rPr>
          <w:sz w:val="20"/>
          <w:lang w:val="en-GB"/>
        </w:rPr>
        <w:t xml:space="preserve"> Juliet Willetts (Institute for Sustainable Futures, University of Technology Sydney) is a consultant and researcher in the areas of monitoring and evaluation; water, sanitation and hygiene; </w:t>
      </w:r>
      <w:r w:rsidR="00B245EE">
        <w:rPr>
          <w:sz w:val="20"/>
          <w:lang w:val="en-GB"/>
        </w:rPr>
        <w:t xml:space="preserve">gender equality </w:t>
      </w:r>
      <w:r w:rsidR="008002DF" w:rsidRPr="009E56C7">
        <w:rPr>
          <w:sz w:val="20"/>
          <w:lang w:val="en-GB"/>
        </w:rPr>
        <w:t xml:space="preserve">and development effectiveness. </w:t>
      </w:r>
      <w:hyperlink r:id="rId17" w:history="1">
        <w:r w:rsidR="00B245EE" w:rsidRPr="0084127B">
          <w:rPr>
            <w:rStyle w:val="Hyperlink"/>
            <w:rFonts w:cs="Arial"/>
            <w:sz w:val="20"/>
            <w:lang w:val="en-GB"/>
          </w:rPr>
          <w:t>Juliet.Willetts@uts.edu.au</w:t>
        </w:r>
      </w:hyperlink>
      <w:r w:rsidR="00B245EE">
        <w:rPr>
          <w:sz w:val="20"/>
          <w:lang w:val="en-GB"/>
        </w:rPr>
        <w:t xml:space="preserve"> </w:t>
      </w:r>
    </w:p>
    <w:p w14:paraId="1FDF9405" w14:textId="79EBD14A" w:rsidR="008002DF" w:rsidRDefault="000227A4" w:rsidP="007C4A6C">
      <w:pPr>
        <w:pStyle w:val="Bodytxt"/>
        <w:rPr>
          <w:sz w:val="20"/>
          <w:lang w:val="en-GB"/>
        </w:rPr>
      </w:pPr>
      <w:r>
        <w:rPr>
          <w:sz w:val="20"/>
          <w:lang w:val="en-GB"/>
        </w:rPr>
        <w:t xml:space="preserve">Marcus Howard is </w:t>
      </w:r>
      <w:r w:rsidRPr="000227A4">
        <w:rPr>
          <w:sz w:val="20"/>
          <w:lang w:val="en-GB"/>
        </w:rPr>
        <w:t>Senior Infrastructure Specialist</w:t>
      </w:r>
      <w:r w:rsidR="000364D7">
        <w:rPr>
          <w:sz w:val="20"/>
          <w:lang w:val="en-GB"/>
        </w:rPr>
        <w:t xml:space="preserve"> </w:t>
      </w:r>
      <w:r w:rsidR="00D059E4">
        <w:rPr>
          <w:sz w:val="20"/>
          <w:lang w:val="en-GB"/>
        </w:rPr>
        <w:t>–</w:t>
      </w:r>
      <w:r w:rsidR="000364D7">
        <w:rPr>
          <w:sz w:val="20"/>
          <w:lang w:val="en-GB"/>
        </w:rPr>
        <w:t xml:space="preserve"> </w:t>
      </w:r>
      <w:r w:rsidRPr="000227A4">
        <w:rPr>
          <w:sz w:val="20"/>
          <w:lang w:val="en-GB"/>
        </w:rPr>
        <w:t>Water</w:t>
      </w:r>
      <w:r w:rsidR="00D059E4">
        <w:rPr>
          <w:sz w:val="20"/>
          <w:lang w:val="en-GB"/>
        </w:rPr>
        <w:t xml:space="preserve"> in the Department of Foreign Affairs and Trade</w:t>
      </w:r>
      <w:r w:rsidR="00346B70">
        <w:rPr>
          <w:sz w:val="20"/>
          <w:lang w:val="en-GB"/>
        </w:rPr>
        <w:t xml:space="preserve"> (DFAT) </w:t>
      </w:r>
      <w:hyperlink r:id="rId18" w:history="1">
        <w:r w:rsidR="00D059E4" w:rsidRPr="00994A04">
          <w:rPr>
            <w:rStyle w:val="Hyperlink"/>
            <w:rFonts w:cs="Arial"/>
            <w:sz w:val="20"/>
            <w:lang w:val="en-GB"/>
          </w:rPr>
          <w:t>Marcus.Howard@dfat.gov.au</w:t>
        </w:r>
      </w:hyperlink>
    </w:p>
    <w:p w14:paraId="4064C7DC" w14:textId="7D0FB208" w:rsidR="004F6C23" w:rsidRDefault="004F6C23" w:rsidP="007C4A6C">
      <w:pPr>
        <w:pStyle w:val="Bodytxt"/>
        <w:rPr>
          <w:sz w:val="20"/>
          <w:lang w:val="en-GB"/>
        </w:rPr>
      </w:pPr>
      <w:r>
        <w:rPr>
          <w:sz w:val="20"/>
          <w:lang w:val="en-GB"/>
        </w:rPr>
        <w:t xml:space="preserve">Other </w:t>
      </w:r>
      <w:r w:rsidR="00AD3512">
        <w:rPr>
          <w:sz w:val="20"/>
          <w:lang w:val="en-GB"/>
        </w:rPr>
        <w:t xml:space="preserve">evaluation </w:t>
      </w:r>
      <w:r>
        <w:rPr>
          <w:sz w:val="20"/>
          <w:lang w:val="en-GB"/>
        </w:rPr>
        <w:t>team members and Government of Indonesia participating partners:</w:t>
      </w:r>
    </w:p>
    <w:p w14:paraId="5F3E5291" w14:textId="42AEA10A" w:rsidR="005B2303" w:rsidRDefault="005B2303" w:rsidP="007C4A6C">
      <w:pPr>
        <w:pStyle w:val="Bodytxt"/>
        <w:rPr>
          <w:sz w:val="20"/>
          <w:lang w:val="en-GB"/>
        </w:rPr>
      </w:pPr>
      <w:r>
        <w:rPr>
          <w:sz w:val="20"/>
          <w:lang w:val="en-GB"/>
        </w:rPr>
        <w:t>Jan Edwards is Deputy Director</w:t>
      </w:r>
      <w:r w:rsidR="00B245EE">
        <w:rPr>
          <w:sz w:val="20"/>
          <w:lang w:val="en-GB"/>
        </w:rPr>
        <w:t xml:space="preserve">, </w:t>
      </w:r>
      <w:r w:rsidR="00B245EE" w:rsidRPr="00B245EE">
        <w:rPr>
          <w:sz w:val="20"/>
          <w:lang w:val="en-GB"/>
        </w:rPr>
        <w:t>Gender Equality, Social Inclusion and Civil Society Engagement</w:t>
      </w:r>
      <w:r w:rsidR="00D059E4">
        <w:rPr>
          <w:sz w:val="20"/>
          <w:lang w:val="en-GB"/>
        </w:rPr>
        <w:t>, KIAT</w:t>
      </w:r>
    </w:p>
    <w:p w14:paraId="74F25AD7" w14:textId="003C87A1" w:rsidR="005B2303" w:rsidRDefault="005B2303" w:rsidP="00B245EE">
      <w:pPr>
        <w:pStyle w:val="Bodytxt"/>
        <w:rPr>
          <w:sz w:val="20"/>
          <w:lang w:val="en-GB"/>
        </w:rPr>
      </w:pPr>
      <w:r>
        <w:rPr>
          <w:sz w:val="20"/>
          <w:lang w:val="en-GB"/>
        </w:rPr>
        <w:t xml:space="preserve">Nikhilesh Bhattacharyya is </w:t>
      </w:r>
      <w:r w:rsidR="00B245EE" w:rsidRPr="00B245EE">
        <w:rPr>
          <w:sz w:val="20"/>
          <w:lang w:val="en-GB"/>
        </w:rPr>
        <w:t xml:space="preserve">Second </w:t>
      </w:r>
      <w:r w:rsidR="007D6896">
        <w:rPr>
          <w:sz w:val="20"/>
          <w:lang w:val="en-GB"/>
        </w:rPr>
        <w:t xml:space="preserve">Secretary, </w:t>
      </w:r>
      <w:r w:rsidR="00B245EE">
        <w:rPr>
          <w:sz w:val="20"/>
          <w:lang w:val="en-GB"/>
        </w:rPr>
        <w:t xml:space="preserve">Economic Governance, </w:t>
      </w:r>
      <w:r w:rsidR="001B03F1">
        <w:rPr>
          <w:sz w:val="20"/>
          <w:lang w:val="en-GB"/>
        </w:rPr>
        <w:t xml:space="preserve">DFAT, </w:t>
      </w:r>
      <w:r w:rsidR="00B245EE" w:rsidRPr="00B245EE">
        <w:rPr>
          <w:sz w:val="20"/>
          <w:lang w:val="en-GB"/>
        </w:rPr>
        <w:t>Australian Embassy Jakarta</w:t>
      </w:r>
    </w:p>
    <w:p w14:paraId="1093E5F7" w14:textId="518C124D" w:rsidR="008002DF" w:rsidRDefault="004F6C23" w:rsidP="007C4A6C">
      <w:pPr>
        <w:pStyle w:val="Bodytxt"/>
        <w:rPr>
          <w:sz w:val="20"/>
          <w:lang w:val="en-GB"/>
        </w:rPr>
      </w:pPr>
      <w:r>
        <w:rPr>
          <w:sz w:val="20"/>
          <w:lang w:val="en-GB"/>
        </w:rPr>
        <w:t>Aisyah Nasution and</w:t>
      </w:r>
      <w:r w:rsidRPr="004F6C23">
        <w:rPr>
          <w:sz w:val="20"/>
          <w:lang w:val="en-GB"/>
        </w:rPr>
        <w:t xml:space="preserve"> Tyo Pramadana</w:t>
      </w:r>
      <w:r>
        <w:rPr>
          <w:sz w:val="20"/>
          <w:lang w:val="en-GB"/>
        </w:rPr>
        <w:t xml:space="preserve"> (Bappenas) and</w:t>
      </w:r>
      <w:r w:rsidRPr="004F6C23">
        <w:rPr>
          <w:sz w:val="20"/>
          <w:lang w:val="en-GB"/>
        </w:rPr>
        <w:t xml:space="preserve"> </w:t>
      </w:r>
      <w:r>
        <w:rPr>
          <w:sz w:val="20"/>
          <w:lang w:val="en-GB"/>
        </w:rPr>
        <w:t>Chandra Situmorang and</w:t>
      </w:r>
      <w:r w:rsidRPr="004F6C23">
        <w:rPr>
          <w:sz w:val="20"/>
          <w:lang w:val="en-GB"/>
        </w:rPr>
        <w:t xml:space="preserve"> Catur Elkana</w:t>
      </w:r>
      <w:r>
        <w:rPr>
          <w:sz w:val="20"/>
          <w:lang w:val="en-GB"/>
        </w:rPr>
        <w:t xml:space="preserve"> (</w:t>
      </w:r>
      <w:r w:rsidR="007E074B">
        <w:rPr>
          <w:sz w:val="20"/>
          <w:lang w:val="en-GB"/>
        </w:rPr>
        <w:t>Central Project Management Unit, Directorate General Housing and Settlements</w:t>
      </w:r>
      <w:r>
        <w:rPr>
          <w:sz w:val="20"/>
          <w:lang w:val="en-GB"/>
        </w:rPr>
        <w:t>)</w:t>
      </w:r>
    </w:p>
    <w:p w14:paraId="5BB27558" w14:textId="77777777" w:rsidR="00AD3512" w:rsidRPr="004F6C23" w:rsidRDefault="00AD3512" w:rsidP="007C4A6C">
      <w:pPr>
        <w:pStyle w:val="Bodytxt"/>
        <w:rPr>
          <w:sz w:val="20"/>
          <w:lang w:val="en-GB"/>
        </w:rPr>
      </w:pPr>
    </w:p>
    <w:p w14:paraId="14E9F1F3" w14:textId="77777777" w:rsidR="008002DF" w:rsidRDefault="008002DF" w:rsidP="009E56C7">
      <w:pPr>
        <w:pStyle w:val="Heading2"/>
        <w:numPr>
          <w:ilvl w:val="0"/>
          <w:numId w:val="0"/>
        </w:numPr>
        <w:rPr>
          <w:lang w:val="en-GB"/>
        </w:rPr>
      </w:pPr>
      <w:bookmarkStart w:id="6" w:name="_Toc499850219"/>
      <w:r>
        <w:rPr>
          <w:lang w:val="en-GB"/>
        </w:rPr>
        <w:t>Acknowledgements</w:t>
      </w:r>
      <w:bookmarkEnd w:id="6"/>
    </w:p>
    <w:p w14:paraId="3A37C546" w14:textId="00E23FEE" w:rsidR="008002DF" w:rsidRDefault="008002DF" w:rsidP="009E56C7">
      <w:pPr>
        <w:pStyle w:val="Bodytxt"/>
        <w:rPr>
          <w:sz w:val="20"/>
          <w:lang w:val="en-GB"/>
        </w:rPr>
      </w:pPr>
      <w:r w:rsidRPr="000364D7">
        <w:rPr>
          <w:sz w:val="20"/>
          <w:lang w:val="en-GB"/>
        </w:rPr>
        <w:t xml:space="preserve">The </w:t>
      </w:r>
      <w:r w:rsidR="000227A4" w:rsidRPr="000364D7">
        <w:rPr>
          <w:sz w:val="20"/>
          <w:lang w:val="en-GB"/>
        </w:rPr>
        <w:t>review team</w:t>
      </w:r>
      <w:r w:rsidRPr="000364D7">
        <w:rPr>
          <w:sz w:val="20"/>
          <w:lang w:val="en-GB"/>
        </w:rPr>
        <w:t xml:space="preserve"> </w:t>
      </w:r>
      <w:r w:rsidR="000364D7" w:rsidRPr="000364D7">
        <w:rPr>
          <w:sz w:val="20"/>
          <w:lang w:val="en-GB"/>
        </w:rPr>
        <w:t xml:space="preserve">would like to </w:t>
      </w:r>
      <w:r w:rsidR="000364D7" w:rsidRPr="000364D7">
        <w:rPr>
          <w:sz w:val="20"/>
        </w:rPr>
        <w:t>thank</w:t>
      </w:r>
      <w:r w:rsidR="00695A51" w:rsidRPr="000364D7">
        <w:rPr>
          <w:sz w:val="20"/>
        </w:rPr>
        <w:t xml:space="preserve"> </w:t>
      </w:r>
      <w:r w:rsidR="00D059E4">
        <w:rPr>
          <w:sz w:val="20"/>
        </w:rPr>
        <w:t>Widya Setyowati</w:t>
      </w:r>
      <w:r w:rsidR="005B2303">
        <w:rPr>
          <w:sz w:val="20"/>
        </w:rPr>
        <w:t xml:space="preserve"> </w:t>
      </w:r>
      <w:r w:rsidR="000227A4" w:rsidRPr="000364D7">
        <w:rPr>
          <w:sz w:val="20"/>
          <w:lang w:val="en-GB"/>
        </w:rPr>
        <w:t>for managing and supporting this review</w:t>
      </w:r>
      <w:r w:rsidR="00D059E4">
        <w:rPr>
          <w:sz w:val="20"/>
          <w:lang w:val="en-GB"/>
        </w:rPr>
        <w:t xml:space="preserve">, as well as </w:t>
      </w:r>
      <w:r w:rsidR="00D059E4">
        <w:rPr>
          <w:sz w:val="20"/>
        </w:rPr>
        <w:t>Nura Ghaeni and Prisca Seridanta</w:t>
      </w:r>
      <w:r w:rsidR="000227A4" w:rsidRPr="000364D7">
        <w:rPr>
          <w:sz w:val="20"/>
          <w:lang w:val="en-GB"/>
        </w:rPr>
        <w:t>.</w:t>
      </w:r>
      <w:r w:rsidR="000A0927" w:rsidRPr="000364D7">
        <w:rPr>
          <w:sz w:val="20"/>
          <w:lang w:val="en-GB"/>
        </w:rPr>
        <w:t xml:space="preserve"> </w:t>
      </w:r>
      <w:r w:rsidR="00DF6AAA">
        <w:rPr>
          <w:sz w:val="20"/>
          <w:lang w:val="en-GB"/>
        </w:rPr>
        <w:t xml:space="preserve">The support of Catur Elkana in organising field visits is also gratefully acknowledged. </w:t>
      </w:r>
      <w:r w:rsidR="000364D7" w:rsidRPr="000364D7">
        <w:rPr>
          <w:sz w:val="20"/>
          <w:lang w:val="en-GB"/>
        </w:rPr>
        <w:t xml:space="preserve">We would also like to acknowledge the cooperation and contributions from </w:t>
      </w:r>
      <w:r w:rsidR="005B2303">
        <w:rPr>
          <w:sz w:val="20"/>
          <w:lang w:val="en-GB"/>
        </w:rPr>
        <w:t xml:space="preserve">Jim Coucouvinis (formerly IndII and </w:t>
      </w:r>
      <w:r w:rsidR="005B2303" w:rsidRPr="00B245EE">
        <w:rPr>
          <w:sz w:val="20"/>
          <w:lang w:val="en-GB"/>
        </w:rPr>
        <w:t xml:space="preserve">currently </w:t>
      </w:r>
      <w:r w:rsidR="00B245EE" w:rsidRPr="00B245EE">
        <w:rPr>
          <w:sz w:val="20"/>
          <w:lang w:val="en-GB"/>
        </w:rPr>
        <w:t>KIAT Deputy Director Water and Sanitation)</w:t>
      </w:r>
      <w:r w:rsidR="00DF6AAA">
        <w:rPr>
          <w:sz w:val="20"/>
          <w:lang w:val="en-GB"/>
        </w:rPr>
        <w:t xml:space="preserve"> and former IndII staff Martinus Warsono and Sumingin Kismoyo</w:t>
      </w:r>
      <w:r w:rsidR="000364D7" w:rsidRPr="00B245EE">
        <w:rPr>
          <w:sz w:val="20"/>
          <w:lang w:val="en-GB"/>
        </w:rPr>
        <w:t xml:space="preserve">. </w:t>
      </w:r>
      <w:r w:rsidR="005B2303" w:rsidRPr="00B245EE">
        <w:rPr>
          <w:sz w:val="20"/>
          <w:lang w:val="en-GB"/>
        </w:rPr>
        <w:t xml:space="preserve">The local governments and respective utilities in Kota Bandung, Kabupaten Garut, Kota Banjarmasin, Kabupaten </w:t>
      </w:r>
      <w:r w:rsidR="001B03F1">
        <w:rPr>
          <w:sz w:val="20"/>
          <w:lang w:val="en-GB"/>
        </w:rPr>
        <w:t>Kapuas</w:t>
      </w:r>
      <w:r w:rsidR="005B2303" w:rsidRPr="00B245EE">
        <w:rPr>
          <w:sz w:val="20"/>
          <w:lang w:val="en-GB"/>
        </w:rPr>
        <w:t>, Kota Surakarta and Kabupaten Boyolali are all thanked for their time and</w:t>
      </w:r>
      <w:r w:rsidR="005B2303">
        <w:rPr>
          <w:sz w:val="20"/>
          <w:lang w:val="en-GB"/>
        </w:rPr>
        <w:t xml:space="preserve"> contributions. </w:t>
      </w:r>
      <w:r w:rsidR="000364D7" w:rsidRPr="000364D7">
        <w:rPr>
          <w:sz w:val="20"/>
          <w:lang w:val="en-GB"/>
        </w:rPr>
        <w:t xml:space="preserve">Finally, </w:t>
      </w:r>
      <w:r w:rsidR="000364D7">
        <w:rPr>
          <w:sz w:val="20"/>
          <w:lang w:val="en-GB"/>
        </w:rPr>
        <w:t xml:space="preserve">and most importantly, </w:t>
      </w:r>
      <w:r w:rsidR="000364D7" w:rsidRPr="000364D7">
        <w:rPr>
          <w:sz w:val="20"/>
          <w:lang w:val="en-GB"/>
        </w:rPr>
        <w:t xml:space="preserve">the community members, government staff and program staff </w:t>
      </w:r>
      <w:r w:rsidR="00F5286D">
        <w:rPr>
          <w:sz w:val="20"/>
          <w:lang w:val="en-GB"/>
        </w:rPr>
        <w:t xml:space="preserve">who generously shared their time and views </w:t>
      </w:r>
      <w:r w:rsidR="000364D7" w:rsidRPr="000364D7">
        <w:rPr>
          <w:sz w:val="20"/>
          <w:lang w:val="en-GB"/>
        </w:rPr>
        <w:t xml:space="preserve">are thanked for their </w:t>
      </w:r>
      <w:r w:rsidR="00F5286D">
        <w:rPr>
          <w:sz w:val="20"/>
          <w:lang w:val="en-GB"/>
        </w:rPr>
        <w:t xml:space="preserve">valuable </w:t>
      </w:r>
      <w:r w:rsidR="000364D7" w:rsidRPr="000364D7">
        <w:rPr>
          <w:sz w:val="20"/>
          <w:lang w:val="en-GB"/>
        </w:rPr>
        <w:t>contributions.</w:t>
      </w:r>
    </w:p>
    <w:p w14:paraId="37C9C1C1" w14:textId="77777777" w:rsidR="004F6C23" w:rsidRDefault="004F6C23" w:rsidP="009E56C7">
      <w:pPr>
        <w:pStyle w:val="Bodytxt"/>
        <w:rPr>
          <w:sz w:val="20"/>
          <w:lang w:val="en-GB"/>
        </w:rPr>
      </w:pPr>
    </w:p>
    <w:p w14:paraId="0897E713" w14:textId="77777777" w:rsidR="008C40D0" w:rsidRDefault="008C40D0" w:rsidP="009E56C7">
      <w:pPr>
        <w:pStyle w:val="Bodytxt"/>
        <w:rPr>
          <w:sz w:val="20"/>
          <w:lang w:val="en-GB"/>
        </w:rPr>
      </w:pPr>
    </w:p>
    <w:p w14:paraId="468872CF" w14:textId="77777777" w:rsidR="005B2303" w:rsidRDefault="005B2303">
      <w:pPr>
        <w:rPr>
          <w:rFonts w:ascii="Cambria" w:hAnsi="Cambria"/>
          <w:b/>
          <w:caps/>
          <w:color w:val="17365D"/>
          <w:sz w:val="32"/>
          <w:lang w:val="en-GB"/>
        </w:rPr>
      </w:pPr>
      <w:r>
        <w:rPr>
          <w:lang w:val="en-GB"/>
        </w:rPr>
        <w:br w:type="page"/>
      </w:r>
    </w:p>
    <w:p w14:paraId="7BA93DCC" w14:textId="77777777" w:rsidR="008002DF" w:rsidRPr="00202127" w:rsidRDefault="008002DF" w:rsidP="00092EDD">
      <w:pPr>
        <w:pStyle w:val="Heading2"/>
        <w:numPr>
          <w:ilvl w:val="0"/>
          <w:numId w:val="0"/>
        </w:numPr>
        <w:rPr>
          <w:sz w:val="36"/>
          <w:lang w:val="en-GB"/>
        </w:rPr>
      </w:pPr>
      <w:bookmarkStart w:id="7" w:name="_Toc499850220"/>
      <w:r w:rsidRPr="00202127">
        <w:rPr>
          <w:sz w:val="36"/>
          <w:lang w:val="en-GB"/>
        </w:rPr>
        <w:lastRenderedPageBreak/>
        <w:t>Executive Summary</w:t>
      </w:r>
      <w:bookmarkEnd w:id="7"/>
    </w:p>
    <w:p w14:paraId="26B4A9B5" w14:textId="77777777" w:rsidR="001226F5" w:rsidRDefault="001226F5" w:rsidP="00D3426A">
      <w:pPr>
        <w:spacing w:after="120"/>
        <w:rPr>
          <w:rFonts w:cs="Arial"/>
          <w:lang w:val="en-GB"/>
        </w:rPr>
      </w:pPr>
      <w:r w:rsidRPr="005811C8">
        <w:rPr>
          <w:rFonts w:cs="Arial"/>
          <w:lang w:val="en-GB"/>
        </w:rPr>
        <w:t xml:space="preserve">This document is an independent </w:t>
      </w:r>
      <w:r>
        <w:rPr>
          <w:rFonts w:cs="Arial"/>
          <w:lang w:val="en-GB"/>
        </w:rPr>
        <w:t>review of</w:t>
      </w:r>
      <w:r w:rsidRPr="004E42F6">
        <w:rPr>
          <w:rFonts w:cs="Arial"/>
          <w:lang w:val="en-GB"/>
        </w:rPr>
        <w:t xml:space="preserve"> </w:t>
      </w:r>
      <w:r w:rsidR="005B2303">
        <w:rPr>
          <w:rFonts w:cs="Arial"/>
          <w:lang w:val="en-GB"/>
        </w:rPr>
        <w:t>the Water and Sanitation Hibah</w:t>
      </w:r>
      <w:r>
        <w:rPr>
          <w:rFonts w:cs="Arial"/>
          <w:lang w:val="en-GB"/>
        </w:rPr>
        <w:t>.</w:t>
      </w:r>
      <w:r w:rsidRPr="005811C8">
        <w:rPr>
          <w:rFonts w:cs="Arial"/>
          <w:lang w:val="en-GB"/>
        </w:rPr>
        <w:t xml:space="preserve">  </w:t>
      </w:r>
    </w:p>
    <w:p w14:paraId="7BDF3C1F" w14:textId="72E718CC" w:rsidR="001226F5" w:rsidRDefault="001226F5" w:rsidP="00D3426A">
      <w:pPr>
        <w:spacing w:after="120"/>
        <w:rPr>
          <w:rFonts w:cs="Arial"/>
          <w:lang w:val="en-GB"/>
        </w:rPr>
      </w:pPr>
      <w:r w:rsidRPr="00312C74">
        <w:rPr>
          <w:rFonts w:cs="Arial"/>
          <w:lang w:val="en-GB"/>
        </w:rPr>
        <w:t xml:space="preserve">The purpose of the review was to inform </w:t>
      </w:r>
      <w:r w:rsidR="007B5086" w:rsidRPr="005B2303">
        <w:rPr>
          <w:rFonts w:cs="Arial"/>
          <w:lang w:val="en-GB"/>
        </w:rPr>
        <w:t>Department of Foreign Affairs and Trade (DFAT)</w:t>
      </w:r>
      <w:r w:rsidR="005B2303">
        <w:rPr>
          <w:rFonts w:cs="Arial"/>
          <w:lang w:val="en-GB"/>
        </w:rPr>
        <w:t xml:space="preserve"> and Government of Indonesia (GoI)</w:t>
      </w:r>
      <w:r w:rsidR="007B5086">
        <w:rPr>
          <w:rFonts w:cs="Arial"/>
          <w:lang w:val="en-GB"/>
        </w:rPr>
        <w:t>’s</w:t>
      </w:r>
      <w:r w:rsidR="005B2303">
        <w:rPr>
          <w:rFonts w:cs="Arial"/>
          <w:lang w:val="en-GB"/>
        </w:rPr>
        <w:t xml:space="preserve"> continued implementation of performance-based financing mechanisms to improve water service</w:t>
      </w:r>
      <w:r w:rsidR="00AD3512">
        <w:rPr>
          <w:rFonts w:cs="Arial"/>
          <w:lang w:val="en-GB"/>
        </w:rPr>
        <w:t>s and effective completion of the Sanitation Hibah</w:t>
      </w:r>
      <w:r w:rsidR="005B2303">
        <w:rPr>
          <w:rFonts w:cs="Arial"/>
          <w:lang w:val="en-GB"/>
        </w:rPr>
        <w:t>.</w:t>
      </w:r>
      <w:r w:rsidRPr="00312C74">
        <w:rPr>
          <w:rFonts w:cs="Arial"/>
          <w:lang w:val="en-GB"/>
        </w:rPr>
        <w:t xml:space="preserve"> </w:t>
      </w:r>
      <w:r w:rsidRPr="005811C8">
        <w:rPr>
          <w:rFonts w:cs="Arial"/>
          <w:lang w:val="en-GB"/>
        </w:rPr>
        <w:t>The</w:t>
      </w:r>
      <w:r w:rsidR="005B2303">
        <w:rPr>
          <w:rFonts w:cs="Arial"/>
          <w:lang w:val="en-GB"/>
        </w:rPr>
        <w:t xml:space="preserve"> specific</w:t>
      </w:r>
      <w:r w:rsidRPr="005811C8">
        <w:rPr>
          <w:rFonts w:cs="Arial"/>
          <w:lang w:val="en-GB"/>
        </w:rPr>
        <w:t xml:space="preserve"> </w:t>
      </w:r>
      <w:r>
        <w:rPr>
          <w:rFonts w:cs="Arial"/>
          <w:lang w:val="en-GB"/>
        </w:rPr>
        <w:t>objectives</w:t>
      </w:r>
      <w:r w:rsidRPr="005811C8">
        <w:rPr>
          <w:rFonts w:cs="Arial"/>
          <w:lang w:val="en-GB"/>
        </w:rPr>
        <w:t xml:space="preserve"> </w:t>
      </w:r>
      <w:r w:rsidR="005B1012">
        <w:rPr>
          <w:rFonts w:cs="Arial"/>
          <w:lang w:val="en-GB"/>
        </w:rPr>
        <w:t>were</w:t>
      </w:r>
      <w:r w:rsidR="007B5086">
        <w:rPr>
          <w:rFonts w:cs="Arial"/>
          <w:lang w:val="en-GB"/>
        </w:rPr>
        <w:t xml:space="preserve"> as follows</w:t>
      </w:r>
      <w:r w:rsidRPr="005811C8">
        <w:rPr>
          <w:rFonts w:cs="Arial"/>
          <w:lang w:val="en-GB"/>
        </w:rPr>
        <w:t>:</w:t>
      </w:r>
    </w:p>
    <w:p w14:paraId="3E127A62" w14:textId="77777777" w:rsidR="005B2303" w:rsidRDefault="007B5086" w:rsidP="0028770D">
      <w:pPr>
        <w:pStyle w:val="ListParagraph"/>
        <w:numPr>
          <w:ilvl w:val="0"/>
          <w:numId w:val="12"/>
        </w:numPr>
      </w:pPr>
      <w:r>
        <w:t>Water Hibah</w:t>
      </w:r>
      <w:r w:rsidR="005B2303">
        <w:t>:</w:t>
      </w:r>
    </w:p>
    <w:p w14:paraId="65EDC4A9" w14:textId="77777777" w:rsidR="005B2303" w:rsidRDefault="005B2303" w:rsidP="0028770D">
      <w:pPr>
        <w:pStyle w:val="ListParagraph"/>
        <w:numPr>
          <w:ilvl w:val="0"/>
          <w:numId w:val="13"/>
        </w:numPr>
      </w:pPr>
      <w:r>
        <w:t xml:space="preserve">Assessment of </w:t>
      </w:r>
      <w:r w:rsidRPr="00AE7C4F">
        <w:rPr>
          <w:b/>
        </w:rPr>
        <w:t>effectiveness and sustainability</w:t>
      </w:r>
      <w:r>
        <w:rPr>
          <w:b/>
        </w:rPr>
        <w:t xml:space="preserve"> </w:t>
      </w:r>
    </w:p>
    <w:p w14:paraId="6D9E7709" w14:textId="77777777" w:rsidR="005B2303" w:rsidRDefault="005B2303" w:rsidP="0028770D">
      <w:pPr>
        <w:pStyle w:val="ListParagraph"/>
        <w:numPr>
          <w:ilvl w:val="0"/>
          <w:numId w:val="13"/>
        </w:numPr>
      </w:pPr>
      <w:r>
        <w:t xml:space="preserve">Assessment of </w:t>
      </w:r>
      <w:r w:rsidRPr="00AE7C4F">
        <w:rPr>
          <w:b/>
        </w:rPr>
        <w:t>replicability at scale</w:t>
      </w:r>
      <w:r>
        <w:t xml:space="preserve">, with a view to informing GoI implementation of the approach </w:t>
      </w:r>
    </w:p>
    <w:p w14:paraId="734986D5" w14:textId="77777777" w:rsidR="005B2303" w:rsidRDefault="007B5086" w:rsidP="0028770D">
      <w:pPr>
        <w:pStyle w:val="ListParagraph"/>
        <w:numPr>
          <w:ilvl w:val="0"/>
          <w:numId w:val="12"/>
        </w:numPr>
      </w:pPr>
      <w:r>
        <w:t>Sanitation Hibah</w:t>
      </w:r>
      <w:r w:rsidR="005B2303">
        <w:t>:</w:t>
      </w:r>
    </w:p>
    <w:p w14:paraId="66C68F3D" w14:textId="77777777" w:rsidR="005B2303" w:rsidRPr="00AE7C4F" w:rsidRDefault="005B2303" w:rsidP="0028770D">
      <w:pPr>
        <w:pStyle w:val="ListParagraph"/>
        <w:numPr>
          <w:ilvl w:val="0"/>
          <w:numId w:val="14"/>
        </w:numPr>
        <w:rPr>
          <w:b/>
        </w:rPr>
      </w:pPr>
      <w:r>
        <w:t xml:space="preserve">Assessment of </w:t>
      </w:r>
      <w:r w:rsidRPr="00AE7C4F">
        <w:rPr>
          <w:b/>
        </w:rPr>
        <w:t>implementation progress, enablers and inhibitors</w:t>
      </w:r>
    </w:p>
    <w:p w14:paraId="6A720CB8" w14:textId="77777777" w:rsidR="005B2303" w:rsidRDefault="005B2303" w:rsidP="0028770D">
      <w:pPr>
        <w:pStyle w:val="ListParagraph"/>
        <w:numPr>
          <w:ilvl w:val="0"/>
          <w:numId w:val="14"/>
        </w:numPr>
      </w:pPr>
      <w:r>
        <w:t xml:space="preserve">Assessment of existing and potential </w:t>
      </w:r>
      <w:r w:rsidRPr="00F173D8">
        <w:rPr>
          <w:b/>
        </w:rPr>
        <w:t>approaches to</w:t>
      </w:r>
      <w:r>
        <w:t xml:space="preserve"> </w:t>
      </w:r>
      <w:r w:rsidRPr="00AE7C4F">
        <w:rPr>
          <w:b/>
        </w:rPr>
        <w:t>gender</w:t>
      </w:r>
    </w:p>
    <w:p w14:paraId="345EEED3" w14:textId="392ACAB8" w:rsidR="005B2303" w:rsidRDefault="005B2303" w:rsidP="0028770D">
      <w:pPr>
        <w:pStyle w:val="ListParagraph"/>
        <w:numPr>
          <w:ilvl w:val="0"/>
          <w:numId w:val="14"/>
        </w:numPr>
      </w:pPr>
      <w:r>
        <w:t xml:space="preserve">Assessment of potential approaches to increase </w:t>
      </w:r>
      <w:r w:rsidRPr="00AE7C4F">
        <w:rPr>
          <w:b/>
        </w:rPr>
        <w:t>commitment and demand</w:t>
      </w:r>
    </w:p>
    <w:p w14:paraId="38FCD16C" w14:textId="41083454" w:rsidR="001226F5" w:rsidRDefault="00E6036A" w:rsidP="00D3426A">
      <w:pPr>
        <w:pStyle w:val="Bullets"/>
        <w:numPr>
          <w:ilvl w:val="0"/>
          <w:numId w:val="0"/>
        </w:numPr>
        <w:spacing w:after="120"/>
      </w:pPr>
      <w:r>
        <w:t>Field</w:t>
      </w:r>
      <w:r w:rsidR="001226F5" w:rsidRPr="00660208">
        <w:t xml:space="preserve">work for this </w:t>
      </w:r>
      <w:r w:rsidR="001226F5" w:rsidRPr="00E6036A">
        <w:t xml:space="preserve">evaluation was carried out </w:t>
      </w:r>
      <w:r w:rsidRPr="00E6036A">
        <w:t>in</w:t>
      </w:r>
      <w:r w:rsidR="001226F5" w:rsidRPr="00E6036A">
        <w:t xml:space="preserve"> the period </w:t>
      </w:r>
      <w:r w:rsidR="005B2303" w:rsidRPr="00E6036A">
        <w:t>2 -11 October 2017</w:t>
      </w:r>
      <w:r w:rsidR="001226F5" w:rsidRPr="00E6036A">
        <w:t xml:space="preserve"> and involved interviews or discussions with </w:t>
      </w:r>
      <w:r w:rsidR="005B2303" w:rsidRPr="00E6036A">
        <w:t xml:space="preserve">more </w:t>
      </w:r>
      <w:r w:rsidRPr="00E6036A">
        <w:t>than 200 people;</w:t>
      </w:r>
      <w:r w:rsidR="001226F5" w:rsidRPr="00E6036A">
        <w:t xml:space="preserve"> </w:t>
      </w:r>
      <w:r w:rsidRPr="00E6036A">
        <w:t xml:space="preserve">132 institutional </w:t>
      </w:r>
      <w:r w:rsidR="001226F5" w:rsidRPr="00E6036A">
        <w:t>stakeholders</w:t>
      </w:r>
      <w:r w:rsidRPr="00E6036A">
        <w:t xml:space="preserve"> (27% female)</w:t>
      </w:r>
      <w:r w:rsidR="001226F5" w:rsidRPr="00E6036A">
        <w:t xml:space="preserve"> and </w:t>
      </w:r>
      <w:r w:rsidRPr="00E6036A">
        <w:t>74 beneficiaries (54</w:t>
      </w:r>
      <w:r w:rsidR="001226F5" w:rsidRPr="00E6036A">
        <w:t xml:space="preserve">% female). The evaluation also drew on wider sector literature and </w:t>
      </w:r>
      <w:r w:rsidR="005B2303" w:rsidRPr="00E6036A">
        <w:t>undertook</w:t>
      </w:r>
      <w:r w:rsidR="001226F5" w:rsidRPr="00E6036A">
        <w:t xml:space="preserve"> document review and analysis.</w:t>
      </w:r>
    </w:p>
    <w:p w14:paraId="55FADB9F" w14:textId="3F2EF1B3" w:rsidR="005B2303" w:rsidRDefault="005B2303" w:rsidP="00D3426A">
      <w:pPr>
        <w:spacing w:after="120"/>
        <w:rPr>
          <w:rFonts w:cs="Arial"/>
          <w:lang w:val="en-GB"/>
        </w:rPr>
      </w:pPr>
      <w:r w:rsidRPr="005B2303">
        <w:rPr>
          <w:rFonts w:cs="Arial"/>
          <w:lang w:val="en-GB"/>
        </w:rPr>
        <w:t>The Hibah is an initiative of the Austral</w:t>
      </w:r>
      <w:r w:rsidR="007B5086">
        <w:rPr>
          <w:rFonts w:cs="Arial"/>
          <w:lang w:val="en-GB"/>
        </w:rPr>
        <w:t>ian aid program of the DFAT</w:t>
      </w:r>
      <w:r w:rsidRPr="005B2303">
        <w:rPr>
          <w:rFonts w:cs="Arial"/>
          <w:lang w:val="en-GB"/>
        </w:rPr>
        <w:t>, implemented in partnership with the Indonesian Ministry of National Development and Planning (Bappenas), Ministry of Public Works an</w:t>
      </w:r>
      <w:r w:rsidR="00AD3512">
        <w:rPr>
          <w:rFonts w:cs="Arial"/>
          <w:lang w:val="en-GB"/>
        </w:rPr>
        <w:t xml:space="preserve">d </w:t>
      </w:r>
      <w:r w:rsidR="00A33EDC">
        <w:rPr>
          <w:rFonts w:cs="Arial"/>
          <w:lang w:val="en-GB"/>
        </w:rPr>
        <w:t>Housing</w:t>
      </w:r>
      <w:r w:rsidRPr="005B2303">
        <w:rPr>
          <w:rFonts w:cs="Arial"/>
          <w:lang w:val="en-GB"/>
        </w:rPr>
        <w:t xml:space="preserve"> an</w:t>
      </w:r>
      <w:r w:rsidR="00AD3512">
        <w:rPr>
          <w:rFonts w:cs="Arial"/>
          <w:lang w:val="en-GB"/>
        </w:rPr>
        <w:t xml:space="preserve">d Ministry of Finance across approximately </w:t>
      </w:r>
      <w:r w:rsidR="00313145">
        <w:rPr>
          <w:rFonts w:cs="Arial"/>
          <w:lang w:val="en-GB"/>
        </w:rPr>
        <w:t>124</w:t>
      </w:r>
      <w:r w:rsidR="00313145" w:rsidRPr="005B2303">
        <w:rPr>
          <w:rFonts w:cs="Arial"/>
          <w:lang w:val="en-GB"/>
        </w:rPr>
        <w:t xml:space="preserve"> </w:t>
      </w:r>
      <w:r w:rsidRPr="005B2303">
        <w:rPr>
          <w:rFonts w:cs="Arial"/>
          <w:lang w:val="en-GB"/>
        </w:rPr>
        <w:t xml:space="preserve">district governments (Water Hibah) and 4 district governments (Sanitation Hibah). DFAT provided technical assistance through the Indonesia Infrastructure Facility (IndII). </w:t>
      </w:r>
    </w:p>
    <w:p w14:paraId="13C8563B" w14:textId="77777777" w:rsidR="001226F5" w:rsidRPr="006E242A" w:rsidRDefault="001226F5" w:rsidP="00D3426A">
      <w:pPr>
        <w:spacing w:after="120"/>
        <w:rPr>
          <w:rFonts w:cs="Arial"/>
          <w:lang w:val="en-GB"/>
        </w:rPr>
      </w:pPr>
      <w:r w:rsidRPr="004C0E51">
        <w:rPr>
          <w:rFonts w:cs="Arial"/>
          <w:lang w:val="en-GB"/>
        </w:rPr>
        <w:t>The review findings are summarised below against each of the evaluation questions.</w:t>
      </w:r>
    </w:p>
    <w:p w14:paraId="07A0C564" w14:textId="77777777" w:rsidR="007B5086" w:rsidRPr="00E6036A" w:rsidRDefault="007B5086" w:rsidP="007B5086">
      <w:pPr>
        <w:rPr>
          <w:rStyle w:val="IntenseEmphasis"/>
        </w:rPr>
      </w:pPr>
      <w:r w:rsidRPr="00E6036A">
        <w:rPr>
          <w:rStyle w:val="IntenseEmphasis"/>
        </w:rPr>
        <w:t>Water Hibah</w:t>
      </w:r>
    </w:p>
    <w:p w14:paraId="3DC14A65" w14:textId="45B0A9C3" w:rsidR="007B5086" w:rsidRPr="00AF06EE" w:rsidRDefault="007B5086" w:rsidP="00AF06EE">
      <w:pPr>
        <w:rPr>
          <w:rFonts w:cs="Arial"/>
          <w:lang w:val="en-GB"/>
        </w:rPr>
      </w:pPr>
      <w:r w:rsidRPr="007B5086">
        <w:rPr>
          <w:rFonts w:cs="Arial"/>
          <w:b/>
          <w:lang w:val="en-GB"/>
        </w:rPr>
        <w:t>Assessment of effectiveness and sustainability</w:t>
      </w:r>
      <w:r>
        <w:rPr>
          <w:rFonts w:cs="Arial"/>
          <w:lang w:val="en-GB"/>
        </w:rPr>
        <w:t>:</w:t>
      </w:r>
      <w:r w:rsidR="00AF06EE" w:rsidRPr="00AF06EE">
        <w:t xml:space="preserve"> </w:t>
      </w:r>
      <w:r w:rsidR="00AF06EE" w:rsidRPr="00AF06EE">
        <w:rPr>
          <w:rFonts w:cs="Arial"/>
          <w:lang w:val="en-GB"/>
        </w:rPr>
        <w:t>Overall, this evaluation judged that the Hibah was ‘good’ (5/6 - satisfied merit criteria in almost all areas).  The key strengths were the policy influence, strong participation of local governments, and achievement of a significant increase in access to services (250,000 households). Whilst overall, the roles of all GoI partners at national and local levels were functional, several areas for improvements were identified, and typical challenges faced at local level help explain why targets to date have been only about 85% achieved. Increased local government investment directly leveraged through their participation was observed, and Hibah participants tended to already have higher rates of increasing coverage than non-participants, though this may represent a selection bias rather than the result of the Hibah. Beneficiary satisfaction with new services was high in all locations visited.</w:t>
      </w:r>
    </w:p>
    <w:p w14:paraId="3B4FDFF4" w14:textId="619F1FBE" w:rsidR="007B5086" w:rsidRDefault="007B5086" w:rsidP="007B5086">
      <w:pPr>
        <w:rPr>
          <w:rFonts w:cs="Arial"/>
          <w:lang w:val="en-GB"/>
        </w:rPr>
      </w:pPr>
    </w:p>
    <w:p w14:paraId="6DD11E94" w14:textId="2EA3AADB" w:rsidR="00EE3DE7" w:rsidRPr="00E6036A" w:rsidRDefault="00EE3DE7" w:rsidP="00EE3DE7">
      <w:pPr>
        <w:rPr>
          <w:rFonts w:cs="Arial"/>
          <w:lang w:val="en-GB"/>
        </w:rPr>
      </w:pPr>
      <w:r>
        <w:rPr>
          <w:rFonts w:cs="Arial"/>
          <w:lang w:val="en-GB"/>
        </w:rPr>
        <w:t>T</w:t>
      </w:r>
      <w:r w:rsidRPr="00E6036A">
        <w:rPr>
          <w:rFonts w:cs="Arial"/>
          <w:lang w:val="en-GB"/>
        </w:rPr>
        <w:t xml:space="preserve">his review found that sustainability was ‘good’ (5/6 - satisfied merit criteria in almost all areas). The reasons being the A$369m continued investment in the GoI-led </w:t>
      </w:r>
      <w:r w:rsidR="003474EB" w:rsidRPr="00E34ED6">
        <w:rPr>
          <w:rFonts w:cs="Arial"/>
          <w:i/>
          <w:lang w:val="en-GB"/>
        </w:rPr>
        <w:t>Anggaran Pendapatan dan Biaya Negara</w:t>
      </w:r>
      <w:r w:rsidR="003474EB">
        <w:rPr>
          <w:rFonts w:cs="Arial"/>
          <w:lang w:val="en-GB"/>
        </w:rPr>
        <w:t xml:space="preserve"> (</w:t>
      </w:r>
      <w:r w:rsidRPr="00E6036A">
        <w:rPr>
          <w:rFonts w:cs="Arial"/>
          <w:lang w:val="en-GB"/>
        </w:rPr>
        <w:t>APBN</w:t>
      </w:r>
      <w:r w:rsidR="003474EB">
        <w:rPr>
          <w:rFonts w:cs="Arial"/>
          <w:lang w:val="en-GB"/>
        </w:rPr>
        <w:t xml:space="preserve"> or State Budget)</w:t>
      </w:r>
      <w:r w:rsidRPr="00E6036A">
        <w:rPr>
          <w:rFonts w:cs="Arial"/>
          <w:lang w:val="en-GB"/>
        </w:rPr>
        <w:t xml:space="preserve"> Hibah over five years, the evidence of complementary investment through </w:t>
      </w:r>
      <w:r w:rsidR="003474EB" w:rsidRPr="00E34ED6">
        <w:rPr>
          <w:rFonts w:cs="Arial"/>
          <w:i/>
          <w:lang w:val="en-GB"/>
        </w:rPr>
        <w:t>Anggaran Pendapatan dan Biaya Daerah</w:t>
      </w:r>
      <w:r w:rsidR="003474EB">
        <w:rPr>
          <w:rFonts w:cs="Arial"/>
          <w:lang w:val="en-GB"/>
        </w:rPr>
        <w:t xml:space="preserve"> (</w:t>
      </w:r>
      <w:r w:rsidRPr="00E6036A">
        <w:rPr>
          <w:rFonts w:cs="Arial"/>
          <w:lang w:val="en-GB"/>
        </w:rPr>
        <w:t>APBD</w:t>
      </w:r>
      <w:r w:rsidR="003474EB">
        <w:rPr>
          <w:rFonts w:cs="Arial"/>
          <w:lang w:val="en-GB"/>
        </w:rPr>
        <w:t xml:space="preserve"> or local government budget)</w:t>
      </w:r>
      <w:r w:rsidRPr="00E6036A">
        <w:rPr>
          <w:rFonts w:cs="Arial"/>
          <w:lang w:val="en-GB"/>
        </w:rPr>
        <w:t xml:space="preserve"> in at least some locations, and evidence of improved governance and capacity of </w:t>
      </w:r>
      <w:r w:rsidR="003474EB" w:rsidRPr="00202127">
        <w:rPr>
          <w:rFonts w:cs="Arial"/>
          <w:i/>
          <w:lang w:val="en-GB"/>
        </w:rPr>
        <w:t>Perusahaan Daerah Air Minum</w:t>
      </w:r>
      <w:r w:rsidR="003474EB">
        <w:rPr>
          <w:rFonts w:cs="Arial"/>
          <w:lang w:val="en-GB"/>
        </w:rPr>
        <w:t xml:space="preserve"> (</w:t>
      </w:r>
      <w:r w:rsidRPr="00E6036A">
        <w:rPr>
          <w:rFonts w:cs="Arial"/>
          <w:lang w:val="en-GB"/>
        </w:rPr>
        <w:t>PDAMs</w:t>
      </w:r>
      <w:r w:rsidR="003474EB">
        <w:rPr>
          <w:rFonts w:cs="Arial"/>
          <w:lang w:val="en-GB"/>
        </w:rPr>
        <w:t xml:space="preserve"> or Water Utilit</w:t>
      </w:r>
      <w:r w:rsidR="005C1B3F">
        <w:rPr>
          <w:rFonts w:cs="Arial"/>
          <w:lang w:val="en-GB"/>
        </w:rPr>
        <w:t>y</w:t>
      </w:r>
      <w:r w:rsidR="003474EB">
        <w:rPr>
          <w:rFonts w:cs="Arial"/>
          <w:lang w:val="en-GB"/>
        </w:rPr>
        <w:t xml:space="preserve"> Company)</w:t>
      </w:r>
      <w:r w:rsidRPr="00E6036A">
        <w:rPr>
          <w:rFonts w:cs="Arial"/>
          <w:lang w:val="en-GB"/>
        </w:rPr>
        <w:t xml:space="preserve"> at local level. However, lower than expected disbursement of the APBN Hibah points to the need for ongoing refinement of respective roles amongst</w:t>
      </w:r>
      <w:r w:rsidR="005C1B3F">
        <w:rPr>
          <w:rFonts w:cs="Arial"/>
          <w:lang w:val="en-GB"/>
        </w:rPr>
        <w:t xml:space="preserve"> Ministry of Finance</w:t>
      </w:r>
      <w:r w:rsidRPr="00E6036A">
        <w:rPr>
          <w:rFonts w:cs="Arial"/>
          <w:lang w:val="en-GB"/>
        </w:rPr>
        <w:t xml:space="preserve"> </w:t>
      </w:r>
      <w:r w:rsidR="005C1B3F">
        <w:rPr>
          <w:rFonts w:cs="Arial"/>
          <w:lang w:val="en-GB"/>
        </w:rPr>
        <w:t>(</w:t>
      </w:r>
      <w:r w:rsidRPr="00E6036A">
        <w:rPr>
          <w:rFonts w:cs="Arial"/>
          <w:lang w:val="en-GB"/>
        </w:rPr>
        <w:t>MoF</w:t>
      </w:r>
      <w:r w:rsidR="005C1B3F">
        <w:rPr>
          <w:rFonts w:cs="Arial"/>
          <w:lang w:val="en-GB"/>
        </w:rPr>
        <w:t>)</w:t>
      </w:r>
      <w:r w:rsidRPr="00E6036A">
        <w:rPr>
          <w:rFonts w:cs="Arial"/>
          <w:lang w:val="en-GB"/>
        </w:rPr>
        <w:t xml:space="preserve">, </w:t>
      </w:r>
      <w:r w:rsidR="005C1B3F" w:rsidRPr="005C1B3F">
        <w:rPr>
          <w:rFonts w:cs="Arial"/>
          <w:lang w:val="en-GB"/>
        </w:rPr>
        <w:t xml:space="preserve">Directorate General Housing and Settlements </w:t>
      </w:r>
      <w:r w:rsidR="005C1B3F">
        <w:rPr>
          <w:rFonts w:cs="Arial"/>
          <w:lang w:val="en-GB"/>
        </w:rPr>
        <w:t>(</w:t>
      </w:r>
      <w:r w:rsidR="002077C2">
        <w:rPr>
          <w:rFonts w:cs="Arial"/>
          <w:lang w:val="en-GB"/>
        </w:rPr>
        <w:t>DGHS</w:t>
      </w:r>
      <w:r w:rsidR="005C1B3F">
        <w:rPr>
          <w:rFonts w:cs="Arial"/>
          <w:lang w:val="en-GB"/>
        </w:rPr>
        <w:t>)</w:t>
      </w:r>
      <w:r w:rsidRPr="00E6036A">
        <w:rPr>
          <w:rFonts w:cs="Arial"/>
          <w:lang w:val="en-GB"/>
        </w:rPr>
        <w:t xml:space="preserve">, local governments and PDAMs, and there did not </w:t>
      </w:r>
      <w:r w:rsidR="003A2282">
        <w:rPr>
          <w:rFonts w:cs="Arial"/>
          <w:lang w:val="en-GB"/>
        </w:rPr>
        <w:lastRenderedPageBreak/>
        <w:t xml:space="preserve">currently </w:t>
      </w:r>
      <w:r w:rsidRPr="00E6036A">
        <w:rPr>
          <w:rFonts w:cs="Arial"/>
          <w:lang w:val="en-GB"/>
        </w:rPr>
        <w:t>exist definitive evidenc</w:t>
      </w:r>
      <w:r w:rsidR="00272EA3">
        <w:rPr>
          <w:rFonts w:cs="Arial"/>
          <w:lang w:val="en-GB"/>
        </w:rPr>
        <w:t>e that across Hibah participant</w:t>
      </w:r>
      <w:r w:rsidRPr="00E6036A">
        <w:rPr>
          <w:rFonts w:cs="Arial"/>
          <w:lang w:val="en-GB"/>
        </w:rPr>
        <w:t xml:space="preserve"> local governments were prioritising and sustaining water investments or equity investments in PDAMs beyond those required by the grant.</w:t>
      </w:r>
    </w:p>
    <w:p w14:paraId="57873A6A" w14:textId="690943ED" w:rsidR="00EE3DE7" w:rsidRPr="007265C9" w:rsidRDefault="007B5086" w:rsidP="00EE3DE7">
      <w:pPr>
        <w:keepNext/>
        <w:keepLines/>
        <w:spacing w:before="200"/>
        <w:outlineLvl w:val="3"/>
        <w:rPr>
          <w:noProof/>
        </w:rPr>
      </w:pPr>
      <w:r w:rsidRPr="007B5086">
        <w:rPr>
          <w:rFonts w:cs="Arial"/>
          <w:b/>
          <w:lang w:val="en-GB"/>
        </w:rPr>
        <w:t>Assessment of replicability at scale, with a view to informing GoI implementation of the approach</w:t>
      </w:r>
      <w:r>
        <w:rPr>
          <w:rFonts w:cs="Arial"/>
          <w:lang w:val="en-GB"/>
        </w:rPr>
        <w:t>:</w:t>
      </w:r>
      <w:r w:rsidRPr="007B5086">
        <w:rPr>
          <w:rFonts w:cs="Arial"/>
          <w:lang w:val="en-GB"/>
        </w:rPr>
        <w:t xml:space="preserve"> </w:t>
      </w:r>
      <w:r w:rsidR="00EE3DE7">
        <w:rPr>
          <w:noProof/>
        </w:rPr>
        <w:t xml:space="preserve">The review </w:t>
      </w:r>
      <w:r w:rsidR="005C1B3F">
        <w:rPr>
          <w:noProof/>
        </w:rPr>
        <w:t xml:space="preserve">judged the replicability to be ‘good’ </w:t>
      </w:r>
      <w:r w:rsidR="005C1B3F" w:rsidRPr="00AF06EE">
        <w:rPr>
          <w:rFonts w:cs="Arial"/>
          <w:lang w:val="en-GB"/>
        </w:rPr>
        <w:t>(5/6 - satisfied meri</w:t>
      </w:r>
      <w:r w:rsidR="00887BEC">
        <w:rPr>
          <w:rFonts w:cs="Arial"/>
          <w:lang w:val="en-GB"/>
        </w:rPr>
        <w:t>t criteria in almost all areas)</w:t>
      </w:r>
      <w:r w:rsidR="00EE3DE7">
        <w:rPr>
          <w:noProof/>
        </w:rPr>
        <w:t xml:space="preserve">, </w:t>
      </w:r>
      <w:r w:rsidR="001006B3">
        <w:rPr>
          <w:noProof/>
        </w:rPr>
        <w:t>as the Hibah was highly replicable. This was due</w:t>
      </w:r>
      <w:r w:rsidR="00EE3DE7">
        <w:rPr>
          <w:noProof/>
        </w:rPr>
        <w:t xml:space="preserve"> to various characteristics, including the </w:t>
      </w:r>
      <w:r w:rsidR="001006B3">
        <w:rPr>
          <w:noProof/>
        </w:rPr>
        <w:t xml:space="preserve">full </w:t>
      </w:r>
      <w:r w:rsidR="00EE3DE7">
        <w:rPr>
          <w:noProof/>
        </w:rPr>
        <w:t xml:space="preserve">use of GoI systems and the scale of its implementation to ‘prove’ the approach. There do remain </w:t>
      </w:r>
      <w:r w:rsidR="003A2282">
        <w:rPr>
          <w:noProof/>
        </w:rPr>
        <w:t xml:space="preserve">different views </w:t>
      </w:r>
      <w:r w:rsidR="00EE3DE7">
        <w:rPr>
          <w:noProof/>
        </w:rPr>
        <w:t>concerning the approp</w:t>
      </w:r>
      <w:r w:rsidR="003A2282">
        <w:rPr>
          <w:noProof/>
        </w:rPr>
        <w:t>r</w:t>
      </w:r>
      <w:r w:rsidR="00EE3DE7">
        <w:rPr>
          <w:noProof/>
        </w:rPr>
        <w:t xml:space="preserve">iateness of the verification process, and this needs ongoing attention and discussion, both in the context of the APBN Hibah, but also for future performance-based financing approaches that utilise the Hibah grant mechanism. The minor differences in the GoI replication of the Hibah, namely inclusion of a verification audit mechanism by </w:t>
      </w:r>
      <w:r w:rsidR="005C1B3F" w:rsidRPr="005C1B3F">
        <w:rPr>
          <w:noProof/>
        </w:rPr>
        <w:t>Badan Pengawasan Keuangan dan Pembangunan</w:t>
      </w:r>
      <w:r w:rsidR="005C1B3F">
        <w:rPr>
          <w:noProof/>
        </w:rPr>
        <w:t xml:space="preserve"> </w:t>
      </w:r>
      <w:r w:rsidR="000B6710">
        <w:rPr>
          <w:noProof/>
        </w:rPr>
        <w:t>(</w:t>
      </w:r>
      <w:r w:rsidR="00EE3DE7">
        <w:rPr>
          <w:noProof/>
        </w:rPr>
        <w:t>BPKP</w:t>
      </w:r>
      <w:r w:rsidR="007E074B">
        <w:rPr>
          <w:noProof/>
        </w:rPr>
        <w:t>, or Agency for Oversight of Finance and D</w:t>
      </w:r>
      <w:r w:rsidR="005C1B3F">
        <w:rPr>
          <w:noProof/>
        </w:rPr>
        <w:t>evelopment</w:t>
      </w:r>
      <w:r w:rsidR="000B6710">
        <w:rPr>
          <w:noProof/>
        </w:rPr>
        <w:t>)</w:t>
      </w:r>
      <w:r w:rsidR="00EE3DE7">
        <w:rPr>
          <w:noProof/>
        </w:rPr>
        <w:t xml:space="preserve"> and use of annual rather than multi-year budget appeared to be workable.</w:t>
      </w:r>
    </w:p>
    <w:p w14:paraId="6D58C81C" w14:textId="77777777" w:rsidR="007B5086" w:rsidRPr="007B5086" w:rsidRDefault="007B5086" w:rsidP="007B5086">
      <w:pPr>
        <w:rPr>
          <w:rFonts w:cs="Arial"/>
          <w:lang w:val="en-GB"/>
        </w:rPr>
      </w:pPr>
    </w:p>
    <w:p w14:paraId="58A21202" w14:textId="77777777" w:rsidR="00D3655E" w:rsidRPr="00E6036A" w:rsidRDefault="00D3655E" w:rsidP="00D3655E">
      <w:pPr>
        <w:rPr>
          <w:rStyle w:val="IntenseEmphasis"/>
        </w:rPr>
      </w:pPr>
      <w:r>
        <w:rPr>
          <w:rStyle w:val="IntenseEmphasis"/>
        </w:rPr>
        <w:t>Sanitation Hibah</w:t>
      </w:r>
    </w:p>
    <w:p w14:paraId="5763737A" w14:textId="07D681F0" w:rsidR="00F96AE3" w:rsidRPr="0057147D" w:rsidRDefault="00D3655E" w:rsidP="00D95442">
      <w:pPr>
        <w:rPr>
          <w:b/>
          <w:bCs/>
          <w:i/>
          <w:iCs/>
          <w:noProof/>
        </w:rPr>
      </w:pPr>
      <w:r w:rsidRPr="007B5086">
        <w:rPr>
          <w:rFonts w:cs="Arial"/>
          <w:b/>
          <w:lang w:val="en-GB"/>
        </w:rPr>
        <w:t>Assessment of implementation progress, enablers and inhibitors</w:t>
      </w:r>
      <w:r>
        <w:rPr>
          <w:rFonts w:cs="Arial"/>
          <w:lang w:val="en-GB"/>
        </w:rPr>
        <w:t xml:space="preserve">: </w:t>
      </w:r>
      <w:r w:rsidR="00F96AE3" w:rsidRPr="00D95442">
        <w:rPr>
          <w:bCs/>
          <w:iCs/>
          <w:noProof/>
        </w:rPr>
        <w:t>Overall, this review found that progress for the Sanitation Hibah was mixed, but had improved over time. In three of the four locations progress was now on-track or completed which is positive. In only one location were there remaining challenges and delays. In two locations, Bandung and Surakarta, some initial barriers had been overcome, implementation was working well and there was appetite to use the remaining (or even additional) funds to expand connections.</w:t>
      </w:r>
      <w:r w:rsidR="00F96AE3" w:rsidRPr="0057147D">
        <w:rPr>
          <w:b/>
          <w:bCs/>
          <w:i/>
          <w:iCs/>
          <w:noProof/>
        </w:rPr>
        <w:t xml:space="preserve"> </w:t>
      </w:r>
    </w:p>
    <w:p w14:paraId="7E9BA7E5" w14:textId="77777777" w:rsidR="00F96AE3" w:rsidRDefault="00F96AE3" w:rsidP="00D3655E">
      <w:pPr>
        <w:rPr>
          <w:highlight w:val="green"/>
          <w:lang w:val="en-GB"/>
        </w:rPr>
      </w:pPr>
    </w:p>
    <w:p w14:paraId="5C99B13D" w14:textId="40292BB2" w:rsidR="00D3655E" w:rsidRDefault="00F96AE3" w:rsidP="00F96AE3">
      <w:pPr>
        <w:rPr>
          <w:rFonts w:cs="Arial"/>
          <w:lang w:val="en-GB"/>
        </w:rPr>
      </w:pPr>
      <w:r w:rsidRPr="003D33E3">
        <w:rPr>
          <w:lang w:val="en-GB"/>
        </w:rPr>
        <w:t>Enablers and inhibitors varied between locations. I</w:t>
      </w:r>
      <w:r w:rsidR="00D3655E" w:rsidRPr="00D95442">
        <w:rPr>
          <w:lang w:val="en-GB"/>
        </w:rPr>
        <w:t>n Bandung, progress was enabled by free connections and strong partnership with the health agency in behaviour change communication</w:t>
      </w:r>
      <w:r w:rsidR="00D3655E" w:rsidRPr="00FF4BC7">
        <w:rPr>
          <w:lang w:val="en-GB"/>
        </w:rPr>
        <w:t xml:space="preserve">. </w:t>
      </w:r>
      <w:r w:rsidR="00D3655E" w:rsidRPr="006037DE">
        <w:rPr>
          <w:lang w:val="en-GB"/>
        </w:rPr>
        <w:t>In Surakarta visible environmental benefits and reduced odour was recognised</w:t>
      </w:r>
      <w:r w:rsidR="001006B3">
        <w:rPr>
          <w:lang w:val="en-GB"/>
        </w:rPr>
        <w:t>,</w:t>
      </w:r>
      <w:r w:rsidR="00D3655E" w:rsidRPr="006037DE">
        <w:rPr>
          <w:lang w:val="en-GB"/>
        </w:rPr>
        <w:t xml:space="preserve"> and strong leadership and commitment had secured good progress.</w:t>
      </w:r>
      <w:r w:rsidRPr="003D33E3">
        <w:rPr>
          <w:lang w:val="en-GB"/>
        </w:rPr>
        <w:t xml:space="preserve"> In Banjarmasin, significant challenges were met in lack of community interest or acceptance to connect, due to the flat terrain, and due to an ineffective tariff structure and patchy sewerage coverage that limited the possible benefits. </w:t>
      </w:r>
      <w:r w:rsidR="00D3655E" w:rsidRPr="00D95442">
        <w:rPr>
          <w:rFonts w:cs="Arial"/>
          <w:lang w:val="en-GB"/>
        </w:rPr>
        <w:t xml:space="preserve"> </w:t>
      </w:r>
      <w:r w:rsidRPr="00D95442">
        <w:rPr>
          <w:rFonts w:cs="Arial"/>
          <w:lang w:val="en-GB"/>
        </w:rPr>
        <w:t>Improved</w:t>
      </w:r>
      <w:r>
        <w:rPr>
          <w:rFonts w:cs="Arial"/>
          <w:lang w:val="en-GB"/>
        </w:rPr>
        <w:t xml:space="preserve"> M&amp;E and other strategies discussed below</w:t>
      </w:r>
      <w:r w:rsidRPr="00272EA3">
        <w:rPr>
          <w:rFonts w:cs="Arial"/>
          <w:lang w:val="en-GB"/>
        </w:rPr>
        <w:t xml:space="preserve"> will likely be required to ensure ongoing progress in Banjarmasin.</w:t>
      </w:r>
    </w:p>
    <w:p w14:paraId="0F315B30" w14:textId="77777777" w:rsidR="00D3655E" w:rsidRPr="00222EA3" w:rsidRDefault="00D3655E" w:rsidP="00D3655E">
      <w:pPr>
        <w:rPr>
          <w:rFonts w:cs="Arial"/>
          <w:sz w:val="16"/>
          <w:szCs w:val="16"/>
          <w:lang w:val="en-GB"/>
        </w:rPr>
      </w:pPr>
    </w:p>
    <w:p w14:paraId="5CCA71AB" w14:textId="786C48E7" w:rsidR="00B52997" w:rsidRDefault="00D3655E" w:rsidP="00D3655E">
      <w:pPr>
        <w:rPr>
          <w:rFonts w:cs="Arial"/>
          <w:lang w:val="en-GB"/>
        </w:rPr>
      </w:pPr>
      <w:r>
        <w:rPr>
          <w:rFonts w:cs="Arial"/>
          <w:lang w:val="en-GB"/>
        </w:rPr>
        <w:t>Various political economy factors had also influenced progress and uptake of the Sanitation Hibah</w:t>
      </w:r>
      <w:r w:rsidR="006D4D29">
        <w:rPr>
          <w:rFonts w:cs="Arial"/>
          <w:lang w:val="en-GB"/>
        </w:rPr>
        <w:t xml:space="preserve">. These were typical of sanitation programs globally, so should not be considered unique to this program or to Indonesia, or be assumed to be a </w:t>
      </w:r>
      <w:r w:rsidR="00B52997">
        <w:rPr>
          <w:rFonts w:cs="Arial"/>
          <w:lang w:val="en-GB"/>
        </w:rPr>
        <w:t xml:space="preserve">necessarily a </w:t>
      </w:r>
      <w:r w:rsidR="006D4D29">
        <w:rPr>
          <w:rFonts w:cs="Arial"/>
          <w:lang w:val="en-GB"/>
        </w:rPr>
        <w:t>negative reflection on the program itself</w:t>
      </w:r>
      <w:r>
        <w:rPr>
          <w:rFonts w:cs="Arial"/>
          <w:lang w:val="en-GB"/>
        </w:rPr>
        <w:t>. These included low</w:t>
      </w:r>
      <w:r w:rsidR="003A2282">
        <w:rPr>
          <w:rFonts w:cs="Arial"/>
          <w:lang w:val="en-GB"/>
        </w:rPr>
        <w:t>er</w:t>
      </w:r>
      <w:r>
        <w:rPr>
          <w:rFonts w:cs="Arial"/>
          <w:lang w:val="en-GB"/>
        </w:rPr>
        <w:t xml:space="preserve"> prioritisation of sanitation at both national and local levels </w:t>
      </w:r>
      <w:r w:rsidR="003A2282">
        <w:rPr>
          <w:rFonts w:cs="Arial"/>
          <w:lang w:val="en-GB"/>
        </w:rPr>
        <w:t xml:space="preserve">(as compared to water) </w:t>
      </w:r>
      <w:r w:rsidR="006D4D29">
        <w:rPr>
          <w:rFonts w:cs="Arial"/>
          <w:lang w:val="en-GB"/>
        </w:rPr>
        <w:t xml:space="preserve">and institutional fragmentation (in this case concerning </w:t>
      </w:r>
      <w:r>
        <w:rPr>
          <w:rFonts w:cs="Arial"/>
          <w:lang w:val="en-GB"/>
        </w:rPr>
        <w:t xml:space="preserve">limited involvement of the wastewater directorate in </w:t>
      </w:r>
      <w:r w:rsidRPr="00202127">
        <w:rPr>
          <w:rFonts w:cs="Arial"/>
          <w:i/>
          <w:lang w:val="en-GB"/>
        </w:rPr>
        <w:t>Cipta Karya</w:t>
      </w:r>
      <w:r w:rsidR="006D4D29">
        <w:rPr>
          <w:rFonts w:cs="Arial"/>
          <w:lang w:val="en-GB"/>
        </w:rPr>
        <w:t>)</w:t>
      </w:r>
      <w:r w:rsidR="00F96AE3">
        <w:rPr>
          <w:rFonts w:cs="Arial"/>
          <w:lang w:val="en-GB"/>
        </w:rPr>
        <w:t>. Local level budget allocations for sanitation were low and there existed a potentially unrealistic expectation that sanitation services be a for-profit enterprise, which reduced their focus as an essential public service.</w:t>
      </w:r>
      <w:r>
        <w:rPr>
          <w:rFonts w:cs="Arial"/>
          <w:lang w:val="en-GB"/>
        </w:rPr>
        <w:t xml:space="preserve"> </w:t>
      </w:r>
    </w:p>
    <w:p w14:paraId="77CEABBC" w14:textId="77777777" w:rsidR="00B52997" w:rsidRDefault="00B52997" w:rsidP="00D3655E">
      <w:pPr>
        <w:rPr>
          <w:rFonts w:cs="Arial"/>
          <w:lang w:val="en-GB"/>
        </w:rPr>
      </w:pPr>
    </w:p>
    <w:p w14:paraId="7383F4BC" w14:textId="07B0AD1E" w:rsidR="00D3655E" w:rsidRDefault="00F96AE3" w:rsidP="00D3655E">
      <w:pPr>
        <w:rPr>
          <w:rFonts w:cs="Arial"/>
          <w:lang w:val="en-GB"/>
        </w:rPr>
      </w:pPr>
      <w:r>
        <w:rPr>
          <w:rFonts w:cs="Arial"/>
          <w:lang w:val="en-GB"/>
        </w:rPr>
        <w:t>There were</w:t>
      </w:r>
      <w:r w:rsidR="00D3655E">
        <w:rPr>
          <w:rFonts w:cs="Arial"/>
          <w:lang w:val="en-GB"/>
        </w:rPr>
        <w:t xml:space="preserve"> mixed responses about the potential for scale-up of the concept to other cities. </w:t>
      </w:r>
      <w:r w:rsidR="00B52997">
        <w:rPr>
          <w:rFonts w:cs="Arial"/>
          <w:lang w:val="en-GB"/>
        </w:rPr>
        <w:t>This should</w:t>
      </w:r>
      <w:r>
        <w:rPr>
          <w:rFonts w:cs="Arial"/>
          <w:lang w:val="en-GB"/>
        </w:rPr>
        <w:t xml:space="preserve"> be interrogated further and a closer assessment made of the realistic potential to extend or replicate the Sanitation Hibah in the same or other locations with idle wastewater treatment capacity. The program concept remains worthwhile, in </w:t>
      </w:r>
      <w:r w:rsidR="007E074B">
        <w:rPr>
          <w:rFonts w:cs="Arial"/>
          <w:lang w:val="en-GB"/>
        </w:rPr>
        <w:t xml:space="preserve">its innovative approach to </w:t>
      </w:r>
      <w:r>
        <w:rPr>
          <w:rFonts w:cs="Arial"/>
          <w:lang w:val="en-GB"/>
        </w:rPr>
        <w:t>incentivising optimisation of use of existing infrastructure, but has been shown to require conducive city contexts (in terms of political will and community demand) to be successful.</w:t>
      </w:r>
    </w:p>
    <w:p w14:paraId="2850C842" w14:textId="77777777" w:rsidR="00D3655E" w:rsidRDefault="00D3655E" w:rsidP="00D3655E">
      <w:pPr>
        <w:rPr>
          <w:rFonts w:cs="Arial"/>
          <w:lang w:val="en-GB"/>
        </w:rPr>
      </w:pPr>
    </w:p>
    <w:p w14:paraId="3E1F5E79" w14:textId="1B92D592" w:rsidR="00D3655E" w:rsidRPr="00272EA3" w:rsidRDefault="00D3655E" w:rsidP="00D3655E">
      <w:pPr>
        <w:rPr>
          <w:rFonts w:cs="Arial"/>
          <w:lang w:val="en-GB"/>
        </w:rPr>
      </w:pPr>
      <w:r>
        <w:rPr>
          <w:rFonts w:cs="Arial"/>
          <w:lang w:val="en-GB"/>
        </w:rPr>
        <w:t>A</w:t>
      </w:r>
      <w:r w:rsidRPr="00272EA3">
        <w:rPr>
          <w:rFonts w:cs="Arial"/>
          <w:lang w:val="en-GB"/>
        </w:rPr>
        <w:t xml:space="preserve"> longer</w:t>
      </w:r>
      <w:r w:rsidR="00460BAC">
        <w:rPr>
          <w:rFonts w:cs="Arial"/>
          <w:lang w:val="en-GB"/>
        </w:rPr>
        <w:t>-</w:t>
      </w:r>
      <w:r w:rsidRPr="00272EA3">
        <w:rPr>
          <w:rFonts w:cs="Arial"/>
          <w:lang w:val="en-GB"/>
        </w:rPr>
        <w:t>term question</w:t>
      </w:r>
      <w:r>
        <w:rPr>
          <w:rFonts w:cs="Arial"/>
          <w:lang w:val="en-GB"/>
        </w:rPr>
        <w:t xml:space="preserve"> raised by this evaluation</w:t>
      </w:r>
      <w:r w:rsidRPr="00272EA3">
        <w:rPr>
          <w:rFonts w:cs="Arial"/>
          <w:lang w:val="en-GB"/>
        </w:rPr>
        <w:t xml:space="preserve"> is how the Sanitation Hibah </w:t>
      </w:r>
      <w:r w:rsidR="00B52997">
        <w:rPr>
          <w:rFonts w:cs="Arial"/>
          <w:lang w:val="en-GB"/>
        </w:rPr>
        <w:t xml:space="preserve">(or a revision thereof that still uses performance-based financing) </w:t>
      </w:r>
      <w:r w:rsidRPr="00272EA3">
        <w:rPr>
          <w:rFonts w:cs="Arial"/>
          <w:lang w:val="en-GB"/>
        </w:rPr>
        <w:t xml:space="preserve">can operate in a more strategic way, given the </w:t>
      </w:r>
      <w:r>
        <w:rPr>
          <w:rFonts w:cs="Arial"/>
          <w:lang w:val="en-GB"/>
        </w:rPr>
        <w:t xml:space="preserve">breadth of </w:t>
      </w:r>
      <w:r w:rsidRPr="00272EA3">
        <w:rPr>
          <w:rFonts w:cs="Arial"/>
          <w:lang w:val="en-GB"/>
        </w:rPr>
        <w:t xml:space="preserve">sanitation sector governance challenges that need to be addressed at </w:t>
      </w:r>
      <w:r w:rsidRPr="00272EA3">
        <w:rPr>
          <w:rFonts w:cs="Arial"/>
          <w:lang w:val="en-GB"/>
        </w:rPr>
        <w:lastRenderedPageBreak/>
        <w:t>city-level. There appear</w:t>
      </w:r>
      <w:r>
        <w:rPr>
          <w:rFonts w:cs="Arial"/>
          <w:lang w:val="en-GB"/>
        </w:rPr>
        <w:t>ed</w:t>
      </w:r>
      <w:r w:rsidRPr="00272EA3">
        <w:rPr>
          <w:rFonts w:cs="Arial"/>
          <w:lang w:val="en-GB"/>
        </w:rPr>
        <w:t xml:space="preserve"> to be deficienc</w:t>
      </w:r>
      <w:r>
        <w:rPr>
          <w:rFonts w:cs="Arial"/>
          <w:lang w:val="en-GB"/>
        </w:rPr>
        <w:t>ies in it</w:t>
      </w:r>
      <w:r w:rsidRPr="00272EA3">
        <w:rPr>
          <w:rFonts w:cs="Arial"/>
          <w:lang w:val="en-GB"/>
        </w:rPr>
        <w:t>s narrow design focus (replicating the Water Hibah) that do not match the complexity of the sanitation sector</w:t>
      </w:r>
      <w:r>
        <w:rPr>
          <w:rFonts w:cs="Arial"/>
          <w:lang w:val="en-GB"/>
        </w:rPr>
        <w:t>.</w:t>
      </w:r>
      <w:r w:rsidR="00B52997">
        <w:rPr>
          <w:rFonts w:cs="Arial"/>
          <w:lang w:val="en-GB"/>
        </w:rPr>
        <w:t xml:space="preserve"> Complementary technical assistance is likely needed to address the broader governance challenges that surface, as is building in </w:t>
      </w:r>
      <w:r w:rsidR="00D95442">
        <w:rPr>
          <w:rFonts w:cs="Arial"/>
          <w:lang w:val="en-GB"/>
        </w:rPr>
        <w:t>other</w:t>
      </w:r>
      <w:r w:rsidR="00B52997">
        <w:rPr>
          <w:rFonts w:cs="Arial"/>
          <w:lang w:val="en-GB"/>
        </w:rPr>
        <w:t xml:space="preserve"> measureable outcomes attach</w:t>
      </w:r>
      <w:r w:rsidR="00D95442">
        <w:rPr>
          <w:rFonts w:cs="Arial"/>
          <w:lang w:val="en-GB"/>
        </w:rPr>
        <w:t>ed</w:t>
      </w:r>
      <w:r w:rsidR="00B52997">
        <w:rPr>
          <w:rFonts w:cs="Arial"/>
          <w:lang w:val="en-GB"/>
        </w:rPr>
        <w:t xml:space="preserve"> to payments to incentivise </w:t>
      </w:r>
      <w:r w:rsidR="00D95442">
        <w:rPr>
          <w:rFonts w:cs="Arial"/>
          <w:lang w:val="en-GB"/>
        </w:rPr>
        <w:t xml:space="preserve">required </w:t>
      </w:r>
      <w:r w:rsidR="00B52997">
        <w:rPr>
          <w:rFonts w:cs="Arial"/>
          <w:lang w:val="en-GB"/>
        </w:rPr>
        <w:t>governance changes.</w:t>
      </w:r>
    </w:p>
    <w:p w14:paraId="54782145" w14:textId="77777777" w:rsidR="00D3655E" w:rsidRPr="007B5086" w:rsidRDefault="00D3655E" w:rsidP="00D3655E">
      <w:pPr>
        <w:rPr>
          <w:rFonts w:cs="Arial"/>
          <w:lang w:val="en-GB"/>
        </w:rPr>
      </w:pPr>
    </w:p>
    <w:p w14:paraId="1FA141B0" w14:textId="0ED95CAD" w:rsidR="00D3655E" w:rsidRDefault="00D3655E" w:rsidP="00D3655E">
      <w:pPr>
        <w:pStyle w:val="Bodytxt"/>
        <w:rPr>
          <w:lang w:val="en-GB"/>
        </w:rPr>
      </w:pPr>
      <w:r w:rsidRPr="007B5086">
        <w:rPr>
          <w:b/>
          <w:lang w:val="en-GB"/>
        </w:rPr>
        <w:t>Assessment of existing and potential approaches to gender</w:t>
      </w:r>
      <w:r>
        <w:rPr>
          <w:lang w:val="en-GB"/>
        </w:rPr>
        <w:t>:</w:t>
      </w:r>
      <w:r w:rsidRPr="000C4026">
        <w:rPr>
          <w:lang w:val="en-GB"/>
        </w:rPr>
        <w:t xml:space="preserve"> </w:t>
      </w:r>
      <w:r>
        <w:rPr>
          <w:lang w:val="en-GB"/>
        </w:rPr>
        <w:t>T</w:t>
      </w:r>
      <w:r w:rsidRPr="00FC170F">
        <w:rPr>
          <w:lang w:val="en-GB"/>
        </w:rPr>
        <w:t>his review found that</w:t>
      </w:r>
      <w:r>
        <w:rPr>
          <w:lang w:val="en-GB"/>
        </w:rPr>
        <w:t xml:space="preserve"> there was significant room for improvement in how women (and other disadvantaged groups) were engaged in socialisation and consultation. The review documented a number of positive </w:t>
      </w:r>
      <w:r w:rsidRPr="0031515E">
        <w:rPr>
          <w:i/>
          <w:lang w:val="en-GB"/>
        </w:rPr>
        <w:t>and</w:t>
      </w:r>
      <w:r>
        <w:rPr>
          <w:lang w:val="en-GB"/>
        </w:rPr>
        <w:t xml:space="preserve"> negative gender outcomes, pointing to the need for greater attention to this area. Analysis of current engagement processes demonstrated that in none of the locations was there a clear strategy to integrate gender and inclusion in socialisation or consultation, and in all locations there was limited attention to, or understanding of people living with a disability (PLWD) or their needs. Potential strategies were suggested that could improve both program effectiveness as well as enable explicit intentional gender outcomes. These included: </w:t>
      </w:r>
      <w:r>
        <w:t>i</w:t>
      </w:r>
      <w:r w:rsidRPr="0031515E">
        <w:t xml:space="preserve">dentifying and communicating the key gender issues; </w:t>
      </w:r>
      <w:r>
        <w:t>u</w:t>
      </w:r>
      <w:r w:rsidRPr="0031515E">
        <w:t xml:space="preserve">pskilling PDAM/PDPAL community engagement staff or promoting appropriate partnerships; facilitating formal involvement of </w:t>
      </w:r>
      <w:r w:rsidR="007913B8">
        <w:rPr>
          <w:bCs/>
          <w:iCs/>
          <w:sz w:val="21"/>
          <w:szCs w:val="21"/>
        </w:rPr>
        <w:t xml:space="preserve">Women’s empowerment </w:t>
      </w:r>
      <w:r w:rsidR="007913B8" w:rsidRPr="00202127">
        <w:rPr>
          <w:bCs/>
          <w:iCs/>
          <w:szCs w:val="22"/>
        </w:rPr>
        <w:t>movement (</w:t>
      </w:r>
      <w:r w:rsidR="007913B8" w:rsidRPr="00202127">
        <w:rPr>
          <w:bCs/>
          <w:i/>
          <w:iCs/>
          <w:szCs w:val="22"/>
        </w:rPr>
        <w:t>Pembinaan Kesejahteraan Keluarga</w:t>
      </w:r>
      <w:r w:rsidR="007913B8" w:rsidRPr="00202127">
        <w:rPr>
          <w:bCs/>
          <w:iCs/>
          <w:szCs w:val="22"/>
        </w:rPr>
        <w:t>- PKK)</w:t>
      </w:r>
      <w:r w:rsidRPr="00616D88">
        <w:rPr>
          <w:szCs w:val="22"/>
        </w:rPr>
        <w:t xml:space="preserve"> </w:t>
      </w:r>
      <w:r w:rsidR="000A22CB">
        <w:t xml:space="preserve">or other local civil society </w:t>
      </w:r>
      <w:r w:rsidRPr="0031515E">
        <w:t>groups; explicitly planning for and monitoring gender outcomes through M&amp;E; improving local regulations for involvement of women in consultation and planning</w:t>
      </w:r>
      <w:r w:rsidRPr="00D95442">
        <w:t xml:space="preserve">; </w:t>
      </w:r>
      <w:r w:rsidR="000A22CB" w:rsidRPr="003D33E3">
        <w:t>involving groups that represent diverse voices of women, especially those that are disadvantaged, and other marginalised groups.</w:t>
      </w:r>
      <w:r w:rsidR="00DF05DB">
        <w:t xml:space="preserve"> In the short-term, more formally involving women’s groups in consultation and building gender into M&amp;E are recommended.</w:t>
      </w:r>
      <w:r w:rsidR="000A22CB" w:rsidRPr="00D95442" w:rsidDel="000A22CB">
        <w:t xml:space="preserve"> </w:t>
      </w:r>
    </w:p>
    <w:p w14:paraId="0861CCD1" w14:textId="3BA4878A" w:rsidR="00D3655E" w:rsidRDefault="00D3655E" w:rsidP="00D3655E">
      <w:pPr>
        <w:rPr>
          <w:lang w:val="en-GB"/>
        </w:rPr>
      </w:pPr>
      <w:r w:rsidRPr="007B5086">
        <w:rPr>
          <w:rFonts w:cs="Arial"/>
          <w:b/>
          <w:lang w:val="en-GB"/>
        </w:rPr>
        <w:t>Assessment of potential approaches to increase commitment</w:t>
      </w:r>
      <w:r>
        <w:rPr>
          <w:rFonts w:cs="Arial"/>
          <w:b/>
          <w:lang w:val="en-GB"/>
        </w:rPr>
        <w:t xml:space="preserve"> and</w:t>
      </w:r>
      <w:r w:rsidRPr="007B5086">
        <w:rPr>
          <w:rFonts w:cs="Arial"/>
          <w:b/>
          <w:lang w:val="en-GB"/>
        </w:rPr>
        <w:t xml:space="preserve"> demand</w:t>
      </w:r>
      <w:r>
        <w:rPr>
          <w:rFonts w:cs="Arial"/>
          <w:lang w:val="en-GB"/>
        </w:rPr>
        <w:t>:</w:t>
      </w:r>
      <w:r w:rsidRPr="000C4026">
        <w:rPr>
          <w:lang w:val="en-GB"/>
        </w:rPr>
        <w:t xml:space="preserve"> </w:t>
      </w:r>
      <w:r w:rsidR="00DF05DB">
        <w:rPr>
          <w:lang w:val="en-GB"/>
        </w:rPr>
        <w:t xml:space="preserve">Commitment and demand varied across locations. </w:t>
      </w:r>
      <w:r>
        <w:rPr>
          <w:lang w:val="en-GB"/>
        </w:rPr>
        <w:t>Th</w:t>
      </w:r>
      <w:r w:rsidRPr="00231C8D">
        <w:rPr>
          <w:lang w:val="en-GB"/>
        </w:rPr>
        <w:t>is review found that</w:t>
      </w:r>
      <w:r>
        <w:rPr>
          <w:lang w:val="en-GB"/>
        </w:rPr>
        <w:t xml:space="preserve"> a range of approaches that have been developed and used elsewhere to support urban sanitation could be applicable and useful to increase political will and community demand. Applicable approaches to increase political will included: tapping local drivers, particularly environmental amenity; use of rewards and recognition; benchmarking performance; evidence-based advocacy drawing on local evidence, Shit-Flow-Diagrams, water quality data, economic cost data and links to stunting; cross-city engagement; and media and social media campaigns. Key approaches to increase community demand included building from </w:t>
      </w:r>
      <w:r w:rsidR="005C1B3F" w:rsidRPr="005C1B3F">
        <w:rPr>
          <w:i/>
          <w:lang w:val="en-GB"/>
        </w:rPr>
        <w:t>Sanitasi Total Berbasis Masyarakat</w:t>
      </w:r>
      <w:r w:rsidR="005C1B3F">
        <w:rPr>
          <w:lang w:val="en-GB"/>
        </w:rPr>
        <w:t xml:space="preserve"> (</w:t>
      </w:r>
      <w:r>
        <w:rPr>
          <w:lang w:val="en-GB"/>
        </w:rPr>
        <w:t>STBM</w:t>
      </w:r>
      <w:r w:rsidR="005C1B3F">
        <w:rPr>
          <w:lang w:val="en-GB"/>
        </w:rPr>
        <w:t>- community-based total sanitation)</w:t>
      </w:r>
      <w:r>
        <w:rPr>
          <w:lang w:val="en-GB"/>
        </w:rPr>
        <w:t xml:space="preserve"> behaviour change approaches, and mobilising and supporting the </w:t>
      </w:r>
      <w:r w:rsidRPr="001220B8">
        <w:rPr>
          <w:i/>
          <w:lang w:val="en-GB"/>
        </w:rPr>
        <w:t>Pokja sanitasi</w:t>
      </w:r>
      <w:r>
        <w:rPr>
          <w:lang w:val="en-GB"/>
        </w:rPr>
        <w:t>, to promote cross-sectoral engagement, amongst others.</w:t>
      </w:r>
    </w:p>
    <w:p w14:paraId="18FD2450" w14:textId="77777777" w:rsidR="007B5086" w:rsidRPr="007B5086" w:rsidRDefault="007B5086" w:rsidP="007B5086">
      <w:pPr>
        <w:rPr>
          <w:rFonts w:cs="Arial"/>
          <w:lang w:val="en-GB"/>
        </w:rPr>
      </w:pPr>
    </w:p>
    <w:p w14:paraId="7B74D4F7" w14:textId="057E8DAF" w:rsidR="00AD6231" w:rsidRDefault="00AD6231" w:rsidP="000651B3">
      <w:pPr>
        <w:spacing w:after="120"/>
        <w:rPr>
          <w:rStyle w:val="IntenseEmphasis"/>
        </w:rPr>
      </w:pPr>
      <w:bookmarkStart w:id="8" w:name="_Toc327279724"/>
      <w:bookmarkStart w:id="9" w:name="_Toc105750226"/>
      <w:r w:rsidRPr="00FD76B5">
        <w:rPr>
          <w:rStyle w:val="IntenseEmphasis"/>
        </w:rPr>
        <w:t xml:space="preserve">Consolidated </w:t>
      </w:r>
      <w:r w:rsidR="00AD3512" w:rsidRPr="00FD76B5">
        <w:rPr>
          <w:rStyle w:val="IntenseEmphasis"/>
        </w:rPr>
        <w:t xml:space="preserve">lessons and </w:t>
      </w:r>
      <w:r w:rsidR="00FD76B5">
        <w:rPr>
          <w:rStyle w:val="IntenseEmphasis"/>
        </w:rPr>
        <w:t>r</w:t>
      </w:r>
      <w:r w:rsidRPr="00FD76B5">
        <w:rPr>
          <w:rStyle w:val="IntenseEmphasis"/>
        </w:rPr>
        <w:t>ecommendations</w:t>
      </w:r>
      <w:bookmarkEnd w:id="8"/>
    </w:p>
    <w:tbl>
      <w:tblPr>
        <w:tblStyle w:val="TableGrid"/>
        <w:tblW w:w="86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640"/>
      </w:tblGrid>
      <w:tr w:rsidR="00FD76B5" w14:paraId="5BA66D56" w14:textId="77777777" w:rsidTr="00FD76B5">
        <w:tc>
          <w:tcPr>
            <w:tcW w:w="8640" w:type="dxa"/>
            <w:shd w:val="clear" w:color="auto" w:fill="EAF1DD" w:themeFill="accent3" w:themeFillTint="33"/>
          </w:tcPr>
          <w:p w14:paraId="01BC122E" w14:textId="77777777" w:rsidR="00901FA5" w:rsidRDefault="00901FA5" w:rsidP="00901FA5">
            <w:pPr>
              <w:rPr>
                <w:sz w:val="21"/>
                <w:szCs w:val="21"/>
                <w:lang w:val="en-GB"/>
              </w:rPr>
            </w:pPr>
            <w:r>
              <w:rPr>
                <w:sz w:val="21"/>
                <w:szCs w:val="21"/>
                <w:lang w:val="en-GB"/>
              </w:rPr>
              <w:t>As the Water Hibah is completed, and Sanitation Hibah is ongoing, below we provide key messages and lessons only for the Water Hibah, and key recommendations for the Sanitation Hibah.</w:t>
            </w:r>
          </w:p>
          <w:p w14:paraId="2C547ACF" w14:textId="77777777" w:rsidR="00901FA5" w:rsidRDefault="00901FA5" w:rsidP="00FD76B5">
            <w:pPr>
              <w:rPr>
                <w:sz w:val="21"/>
                <w:szCs w:val="21"/>
                <w:lang w:val="en-GB"/>
              </w:rPr>
            </w:pPr>
          </w:p>
          <w:p w14:paraId="5DBD3AAA" w14:textId="161B17D5" w:rsidR="00FD76B5" w:rsidRDefault="00FD76B5" w:rsidP="00FD76B5">
            <w:pPr>
              <w:rPr>
                <w:sz w:val="21"/>
                <w:szCs w:val="21"/>
                <w:lang w:val="en-GB"/>
              </w:rPr>
            </w:pPr>
            <w:r w:rsidRPr="00FD76B5">
              <w:rPr>
                <w:sz w:val="21"/>
                <w:szCs w:val="21"/>
                <w:lang w:val="en-GB"/>
              </w:rPr>
              <w:t>Key messages and lessons concerning the Water Hibah</w:t>
            </w:r>
          </w:p>
          <w:p w14:paraId="286E1462" w14:textId="77777777" w:rsidR="007E074B" w:rsidRPr="00FD76B5" w:rsidRDefault="007E074B" w:rsidP="00FD76B5">
            <w:pPr>
              <w:rPr>
                <w:sz w:val="21"/>
                <w:szCs w:val="21"/>
                <w:lang w:val="en-GB"/>
              </w:rPr>
            </w:pPr>
          </w:p>
          <w:p w14:paraId="3F807841" w14:textId="6D35CAEA"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The Water Hibah’s clear design to meet a gap to increase services for low-income households  and trial a performance-based financing approach has worked well and resulted in strong participation of local governments and demonstration that the Hibah grant mechanism ‘works’. It is now widely viewed as more effective than other intergovernmental transfers</w:t>
            </w:r>
            <w:r w:rsidR="001466AA">
              <w:rPr>
                <w:sz w:val="21"/>
                <w:szCs w:val="21"/>
                <w:lang w:val="en-GB"/>
              </w:rPr>
              <w:t xml:space="preserve"> for achieving results</w:t>
            </w:r>
            <w:r w:rsidRPr="00FD76B5">
              <w:rPr>
                <w:sz w:val="21"/>
                <w:szCs w:val="21"/>
                <w:lang w:val="en-GB"/>
              </w:rPr>
              <w:t xml:space="preserve">, and as </w:t>
            </w:r>
            <w:r w:rsidRPr="00A41E9F">
              <w:rPr>
                <w:sz w:val="21"/>
                <w:szCs w:val="21"/>
                <w:lang w:val="en-GB"/>
              </w:rPr>
              <w:t xml:space="preserve">a </w:t>
            </w:r>
            <w:r w:rsidR="001466AA">
              <w:rPr>
                <w:sz w:val="21"/>
                <w:szCs w:val="21"/>
                <w:lang w:val="en-GB"/>
              </w:rPr>
              <w:t>consequence</w:t>
            </w:r>
            <w:r w:rsidRPr="00A41E9F">
              <w:rPr>
                <w:sz w:val="21"/>
                <w:szCs w:val="21"/>
                <w:lang w:val="en-GB"/>
              </w:rPr>
              <w:t>, is being taken up inother sectors by GoI</w:t>
            </w:r>
            <w:r w:rsidRPr="00FD76B5">
              <w:rPr>
                <w:sz w:val="21"/>
                <w:szCs w:val="21"/>
                <w:lang w:val="en-GB"/>
              </w:rPr>
              <w:t xml:space="preserve"> (</w:t>
            </w:r>
            <w:r w:rsidR="00B4412C">
              <w:rPr>
                <w:sz w:val="21"/>
                <w:szCs w:val="21"/>
                <w:lang w:val="en-GB"/>
              </w:rPr>
              <w:t xml:space="preserve">septic tanks, </w:t>
            </w:r>
            <w:r w:rsidRPr="00FD76B5">
              <w:rPr>
                <w:sz w:val="21"/>
                <w:szCs w:val="21"/>
                <w:lang w:val="en-GB"/>
              </w:rPr>
              <w:t>roads etc.) and for upcoming urban water programming</w:t>
            </w:r>
            <w:r w:rsidR="004C7A29">
              <w:rPr>
                <w:sz w:val="21"/>
                <w:szCs w:val="21"/>
                <w:lang w:val="en-GB"/>
              </w:rPr>
              <w:t xml:space="preserve"> by GoI and World Bank</w:t>
            </w:r>
          </w:p>
          <w:p w14:paraId="3E92300D"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Strategic level monitoring could have been improved and the program objective to increase LG investment in water services was only partially met. The required metrics and methods to judge the latter had not been set and operationalised. This has potentially resulted in a missed </w:t>
            </w:r>
            <w:r w:rsidRPr="00FD76B5">
              <w:rPr>
                <w:sz w:val="21"/>
                <w:szCs w:val="21"/>
                <w:lang w:val="en-GB"/>
              </w:rPr>
              <w:lastRenderedPageBreak/>
              <w:t>opportunity to support learning from the program. There remains continued opportunity to monitor and analyse patterns in local government and PDAM performance and investment to refine the mechanism and identify levers to increase program effectiveness.</w:t>
            </w:r>
          </w:p>
          <w:p w14:paraId="094A45C8"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Socialisation processes and attention to gender and inclusion could have been improved, however in general the impacts on beneficiaries documented to date are positive. The pro-poor targeting could usefully be refined in the future to align with use of the unified database, as electricity becomes a less appropriate measure to identify poor households.</w:t>
            </w:r>
          </w:p>
          <w:p w14:paraId="0163C215" w14:textId="6CA192E1"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Both the DFAT-funded Hibah and APBN Hibah have demonstrated slower than predicted disbursement. Whilst this is partially accounted for by the ‘learning curve’ of all parties in using the mechanism, there is an on-going need to review and improve the respective roles, timing, communications and mutual expectations of MoF, </w:t>
            </w:r>
            <w:r w:rsidR="002077C2">
              <w:rPr>
                <w:sz w:val="21"/>
                <w:szCs w:val="21"/>
                <w:lang w:val="en-GB"/>
              </w:rPr>
              <w:t>DGHS</w:t>
            </w:r>
            <w:r w:rsidRPr="00FD76B5">
              <w:rPr>
                <w:sz w:val="21"/>
                <w:szCs w:val="21"/>
                <w:lang w:val="en-GB"/>
              </w:rPr>
              <w:t xml:space="preserve">, LGs and PDAMs. As part of this, it may important to consider the role and placement of the </w:t>
            </w:r>
            <w:r w:rsidR="006738FE">
              <w:rPr>
                <w:sz w:val="21"/>
                <w:szCs w:val="21"/>
                <w:lang w:val="en-GB"/>
              </w:rPr>
              <w:t>Central Project Management Unit (</w:t>
            </w:r>
            <w:r w:rsidRPr="00FD76B5">
              <w:rPr>
                <w:sz w:val="21"/>
                <w:szCs w:val="21"/>
                <w:lang w:val="en-GB"/>
              </w:rPr>
              <w:t>CPMU</w:t>
            </w:r>
            <w:r w:rsidR="006738FE">
              <w:rPr>
                <w:sz w:val="21"/>
                <w:szCs w:val="21"/>
                <w:lang w:val="en-GB"/>
              </w:rPr>
              <w:t>)</w:t>
            </w:r>
            <w:r w:rsidRPr="00FD76B5">
              <w:rPr>
                <w:sz w:val="21"/>
                <w:szCs w:val="21"/>
                <w:lang w:val="en-GB"/>
              </w:rPr>
              <w:t xml:space="preserve"> in </w:t>
            </w:r>
            <w:r w:rsidR="006738FE">
              <w:rPr>
                <w:sz w:val="21"/>
                <w:szCs w:val="21"/>
                <w:lang w:val="en-GB"/>
              </w:rPr>
              <w:t>DGHS</w:t>
            </w:r>
            <w:r w:rsidR="006738FE" w:rsidRPr="00FD76B5">
              <w:rPr>
                <w:sz w:val="21"/>
                <w:szCs w:val="21"/>
                <w:lang w:val="en-GB"/>
              </w:rPr>
              <w:t xml:space="preserve"> </w:t>
            </w:r>
            <w:r w:rsidRPr="00FD76B5">
              <w:rPr>
                <w:sz w:val="21"/>
                <w:szCs w:val="21"/>
                <w:lang w:val="en-GB"/>
              </w:rPr>
              <w:t>(within technical sectoral areas or outside of them), to ensure appropriate technical input is provided, given minor concerns raised in the technical quality of construction in some locations</w:t>
            </w:r>
            <w:r w:rsidR="001B6D7F">
              <w:rPr>
                <w:sz w:val="21"/>
                <w:szCs w:val="21"/>
                <w:lang w:val="en-GB"/>
              </w:rPr>
              <w:t xml:space="preserve"> and that the technical sectoral areas</w:t>
            </w:r>
            <w:r w:rsidR="00B4412C">
              <w:rPr>
                <w:sz w:val="21"/>
                <w:szCs w:val="21"/>
                <w:lang w:val="en-GB"/>
              </w:rPr>
              <w:t xml:space="preserve"> are currently not formally involved in the verification process.</w:t>
            </w:r>
          </w:p>
          <w:p w14:paraId="6B194A7C" w14:textId="6B89755D"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The investment in PDAMs (through local government equity investment) to use idle capacity and increase tertiary network </w:t>
            </w:r>
            <w:r w:rsidR="001006B3">
              <w:rPr>
                <w:sz w:val="21"/>
                <w:szCs w:val="21"/>
                <w:lang w:val="en-GB"/>
              </w:rPr>
              <w:t xml:space="preserve">(household connections) </w:t>
            </w:r>
            <w:r w:rsidRPr="00FD76B5">
              <w:rPr>
                <w:sz w:val="21"/>
                <w:szCs w:val="21"/>
                <w:lang w:val="en-GB"/>
              </w:rPr>
              <w:t>was complementary to APBD investment in public works managed capital works and network extensions</w:t>
            </w:r>
            <w:r w:rsidR="001006B3">
              <w:rPr>
                <w:sz w:val="21"/>
                <w:szCs w:val="21"/>
                <w:lang w:val="en-GB"/>
              </w:rPr>
              <w:t>. It also</w:t>
            </w:r>
            <w:r w:rsidRPr="00FD76B5">
              <w:rPr>
                <w:sz w:val="21"/>
                <w:szCs w:val="21"/>
                <w:lang w:val="en-GB"/>
              </w:rPr>
              <w:t xml:space="preserve"> improved linkages and communication between PDAMs, LGs and parliament as regards the need for, and improvements in, water services. It also has achieved improvements in governance and capacity in water service delivery at local level.</w:t>
            </w:r>
          </w:p>
          <w:p w14:paraId="444B735B"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The high replicability of the mechanism was achieved through several factors. These include: full use of GoI public finance mechanisms; demonstrated success at sufficient scale across diverse geographical locations; clear technical guidelines; alignment to a national (and global) policy mandate 100-0-100; visibility of the outputs, including for political purposes at local level; and available technical capacity (within PDAMs, CPMU and MoF) for implementation</w:t>
            </w:r>
          </w:p>
          <w:p w14:paraId="1D953643"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There were mixed views about the appropriateness of the verification process established by DFAT and replicated in the APBN Hibah in terms of its complexity and cost-effectiveness. It will be important to review this verification process (suggested for 2018-19) and consider alternatives that could simplify the process whilst maintaining the required rigour and transparency</w:t>
            </w:r>
          </w:p>
          <w:p w14:paraId="004F77C5" w14:textId="625E8A11"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Key lessons from Water Hibah for design of </w:t>
            </w:r>
            <w:r w:rsidR="00B4412C">
              <w:rPr>
                <w:sz w:val="21"/>
                <w:szCs w:val="21"/>
                <w:lang w:val="en-GB"/>
              </w:rPr>
              <w:t xml:space="preserve">an envisaged </w:t>
            </w:r>
            <w:r w:rsidRPr="00FD76B5">
              <w:rPr>
                <w:sz w:val="21"/>
                <w:szCs w:val="21"/>
                <w:lang w:val="en-GB"/>
              </w:rPr>
              <w:t>outcome-focused Hibah</w:t>
            </w:r>
            <w:r w:rsidR="00DC03D4">
              <w:rPr>
                <w:sz w:val="21"/>
                <w:szCs w:val="21"/>
                <w:lang w:val="en-GB"/>
              </w:rPr>
              <w:t xml:space="preserve"> to be piloted by KIAT</w:t>
            </w:r>
            <w:r w:rsidRPr="00FD76B5">
              <w:rPr>
                <w:sz w:val="21"/>
                <w:szCs w:val="21"/>
                <w:lang w:val="en-GB"/>
              </w:rPr>
              <w:t xml:space="preserve"> are: </w:t>
            </w:r>
          </w:p>
          <w:p w14:paraId="03B2625D"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 xml:space="preserve">requirement for simplicity of implementation to enable clear mutual understanding of expectations by stakeholders involved; </w:t>
            </w:r>
          </w:p>
          <w:p w14:paraId="6D743A30"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 xml:space="preserve">importance of ‘predictability’ of time and human and financial resources required to meet a particular performance measure; </w:t>
            </w:r>
          </w:p>
          <w:p w14:paraId="1EE938B0"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 xml:space="preserve">piloting robust scalable verification approaches; </w:t>
            </w:r>
          </w:p>
          <w:p w14:paraId="74308530" w14:textId="6F5AB2C6" w:rsidR="00FD76B5" w:rsidRDefault="00FD76B5" w:rsidP="0028770D">
            <w:pPr>
              <w:pStyle w:val="ListParagraph"/>
              <w:numPr>
                <w:ilvl w:val="0"/>
                <w:numId w:val="28"/>
              </w:numPr>
              <w:ind w:hanging="360"/>
              <w:rPr>
                <w:sz w:val="21"/>
                <w:szCs w:val="21"/>
                <w:lang w:val="en-GB"/>
              </w:rPr>
            </w:pPr>
            <w:r w:rsidRPr="00FD76B5">
              <w:rPr>
                <w:sz w:val="21"/>
                <w:szCs w:val="21"/>
                <w:lang w:val="en-GB"/>
              </w:rPr>
              <w:t xml:space="preserve">ensure targeting of the poor and disadvantaged using standardised approaches (eg </w:t>
            </w:r>
            <w:r w:rsidR="00B4412C">
              <w:rPr>
                <w:sz w:val="21"/>
                <w:szCs w:val="21"/>
                <w:lang w:val="en-GB"/>
              </w:rPr>
              <w:t>U</w:t>
            </w:r>
            <w:r w:rsidRPr="00FD76B5">
              <w:rPr>
                <w:sz w:val="21"/>
                <w:szCs w:val="21"/>
                <w:lang w:val="en-GB"/>
              </w:rPr>
              <w:t xml:space="preserve">nified </w:t>
            </w:r>
            <w:r w:rsidR="00B4412C">
              <w:rPr>
                <w:sz w:val="21"/>
                <w:szCs w:val="21"/>
                <w:lang w:val="en-GB"/>
              </w:rPr>
              <w:t>D</w:t>
            </w:r>
            <w:r w:rsidRPr="00FD76B5">
              <w:rPr>
                <w:sz w:val="21"/>
                <w:szCs w:val="21"/>
                <w:lang w:val="en-GB"/>
              </w:rPr>
              <w:t xml:space="preserve">atabase </w:t>
            </w:r>
            <w:r w:rsidR="00B4412C">
              <w:rPr>
                <w:sz w:val="21"/>
                <w:szCs w:val="21"/>
                <w:lang w:val="en-GB"/>
              </w:rPr>
              <w:t>M</w:t>
            </w:r>
            <w:r w:rsidRPr="00FD76B5">
              <w:rPr>
                <w:sz w:val="21"/>
                <w:szCs w:val="21"/>
                <w:lang w:val="en-GB"/>
              </w:rPr>
              <w:t xml:space="preserve">easure ); </w:t>
            </w:r>
          </w:p>
          <w:p w14:paraId="240D2E7A" w14:textId="5E4C525D" w:rsidR="00B4412C" w:rsidRPr="00FD76B5" w:rsidRDefault="00B4412C" w:rsidP="0028770D">
            <w:pPr>
              <w:pStyle w:val="ListParagraph"/>
              <w:numPr>
                <w:ilvl w:val="0"/>
                <w:numId w:val="28"/>
              </w:numPr>
              <w:ind w:hanging="360"/>
              <w:rPr>
                <w:sz w:val="21"/>
                <w:szCs w:val="21"/>
                <w:lang w:val="en-GB"/>
              </w:rPr>
            </w:pPr>
            <w:r>
              <w:rPr>
                <w:sz w:val="21"/>
                <w:szCs w:val="21"/>
                <w:lang w:val="en-GB"/>
              </w:rPr>
              <w:t xml:space="preserve">include </w:t>
            </w:r>
            <w:r w:rsidR="00DC03D4">
              <w:rPr>
                <w:sz w:val="21"/>
                <w:szCs w:val="21"/>
                <w:lang w:val="en-GB"/>
              </w:rPr>
              <w:t xml:space="preserve">a </w:t>
            </w:r>
            <w:r>
              <w:rPr>
                <w:sz w:val="21"/>
                <w:szCs w:val="21"/>
                <w:lang w:val="en-GB"/>
              </w:rPr>
              <w:t xml:space="preserve">robust </w:t>
            </w:r>
            <w:r w:rsidR="00DC03D4">
              <w:rPr>
                <w:sz w:val="21"/>
                <w:szCs w:val="21"/>
                <w:lang w:val="en-GB"/>
              </w:rPr>
              <w:t>approach</w:t>
            </w:r>
            <w:r>
              <w:rPr>
                <w:sz w:val="21"/>
                <w:szCs w:val="21"/>
                <w:lang w:val="en-GB"/>
              </w:rPr>
              <w:t xml:space="preserve"> to addressing gender</w:t>
            </w:r>
          </w:p>
          <w:p w14:paraId="047266B2"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importance of well-conceived strategic approaches to monitoring and evaluation</w:t>
            </w:r>
          </w:p>
          <w:p w14:paraId="51741AA7" w14:textId="77777777" w:rsidR="007E074B" w:rsidRDefault="007E074B" w:rsidP="00FD76B5">
            <w:pPr>
              <w:rPr>
                <w:sz w:val="21"/>
                <w:szCs w:val="21"/>
                <w:lang w:val="en-GB"/>
              </w:rPr>
            </w:pPr>
          </w:p>
          <w:p w14:paraId="1D6CBCD6" w14:textId="77777777" w:rsidR="007E074B" w:rsidRDefault="007E074B" w:rsidP="00FD76B5">
            <w:pPr>
              <w:rPr>
                <w:sz w:val="21"/>
                <w:szCs w:val="21"/>
                <w:lang w:val="en-GB"/>
              </w:rPr>
            </w:pPr>
          </w:p>
          <w:p w14:paraId="3327A90F" w14:textId="77777777" w:rsidR="007E074B" w:rsidRDefault="007E074B" w:rsidP="00FD76B5">
            <w:pPr>
              <w:rPr>
                <w:sz w:val="21"/>
                <w:szCs w:val="21"/>
                <w:lang w:val="en-GB"/>
              </w:rPr>
            </w:pPr>
          </w:p>
          <w:p w14:paraId="4BC41C4D" w14:textId="77777777" w:rsidR="007E074B" w:rsidRDefault="007E074B" w:rsidP="00FD76B5">
            <w:pPr>
              <w:rPr>
                <w:sz w:val="21"/>
                <w:szCs w:val="21"/>
                <w:lang w:val="en-GB"/>
              </w:rPr>
            </w:pPr>
          </w:p>
          <w:p w14:paraId="2B3017C0" w14:textId="6F706646" w:rsidR="007E074B" w:rsidRDefault="007E074B" w:rsidP="00FD76B5">
            <w:pPr>
              <w:rPr>
                <w:sz w:val="21"/>
                <w:szCs w:val="21"/>
                <w:lang w:val="en-GB"/>
              </w:rPr>
            </w:pPr>
          </w:p>
          <w:p w14:paraId="33DA6FA4" w14:textId="35150F41" w:rsidR="00FD76B5" w:rsidRDefault="00FD76B5" w:rsidP="00FD76B5">
            <w:pPr>
              <w:rPr>
                <w:sz w:val="21"/>
                <w:szCs w:val="21"/>
                <w:lang w:val="en-GB"/>
              </w:rPr>
            </w:pPr>
            <w:r w:rsidRPr="00FD76B5">
              <w:rPr>
                <w:sz w:val="21"/>
                <w:szCs w:val="21"/>
                <w:lang w:val="en-GB"/>
              </w:rPr>
              <w:t>Recommendations concerning the Sanitation Hibah</w:t>
            </w:r>
          </w:p>
          <w:p w14:paraId="03F70E5A" w14:textId="77777777" w:rsidR="007E074B" w:rsidRPr="00FD76B5" w:rsidRDefault="007E074B" w:rsidP="00FD76B5">
            <w:pPr>
              <w:rPr>
                <w:sz w:val="21"/>
                <w:szCs w:val="21"/>
                <w:lang w:val="en-GB"/>
              </w:rPr>
            </w:pPr>
          </w:p>
          <w:p w14:paraId="5DF9AA29" w14:textId="5A5E6D1A"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DFAT/KIAT should improve the M&amp;E system to capture and address challenges faced in real-time, allocating sufficient responsive resources to assist in addressing context-specific challenges (technical and institutional support, advocacy and socialisation activities as required). This should include facilitating regular DFAT/Bappenas joint monitoring, ensuring monitoring against strategic objectives, and improving the methodological approach and analysis of the baseline-endline surveys.</w:t>
            </w:r>
          </w:p>
          <w:p w14:paraId="4E01E0F4" w14:textId="058954A3"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Optimise GoI roles going forward, including greater involvement of </w:t>
            </w:r>
            <w:r w:rsidR="002077C2" w:rsidRPr="007E074B">
              <w:rPr>
                <w:sz w:val="21"/>
                <w:szCs w:val="21"/>
                <w:lang w:val="en-GB"/>
              </w:rPr>
              <w:t>DGHS</w:t>
            </w:r>
            <w:r w:rsidRPr="007E074B">
              <w:rPr>
                <w:sz w:val="21"/>
                <w:szCs w:val="21"/>
                <w:lang w:val="en-GB"/>
              </w:rPr>
              <w:t xml:space="preserve"> PPLP directorate in implementation (through potentially shifting the CPMU to PPLP) and consideration of an increased role for MoHA that leverages their position in relation to local governments.</w:t>
            </w:r>
          </w:p>
          <w:p w14:paraId="391FC65C" w14:textId="6320E1A0"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DFAT and GoI to take actions to </w:t>
            </w:r>
            <w:r w:rsidR="006037DE" w:rsidRPr="007E074B">
              <w:rPr>
                <w:sz w:val="21"/>
                <w:szCs w:val="21"/>
              </w:rPr>
              <w:t>improve sustainability of the Sanitation Hibah, including to review potential (or not) for its extension to conducive contexts</w:t>
            </w:r>
            <w:r w:rsidR="007E074B">
              <w:rPr>
                <w:sz w:val="21"/>
                <w:szCs w:val="21"/>
              </w:rPr>
              <w:t xml:space="preserve"> by either GoI or with DFAT</w:t>
            </w:r>
            <w:r w:rsidR="008176F4">
              <w:rPr>
                <w:sz w:val="21"/>
                <w:szCs w:val="21"/>
              </w:rPr>
              <w:t xml:space="preserve"> support</w:t>
            </w:r>
            <w:r w:rsidR="006037DE" w:rsidRPr="007E074B">
              <w:rPr>
                <w:sz w:val="21"/>
                <w:szCs w:val="21"/>
              </w:rPr>
              <w:t xml:space="preserve">. This should comprise undertaking an assessment of all cities with idle wastewater treatment capacity to understand if there are cities </w:t>
            </w:r>
            <w:r w:rsidR="006037DE" w:rsidRPr="003D33E3">
              <w:rPr>
                <w:sz w:val="21"/>
                <w:szCs w:val="21"/>
              </w:rPr>
              <w:t>with both strong political will and strong community demand where it could be implemented in its current form (or with some minor additional community engagement)</w:t>
            </w:r>
            <w:r w:rsidR="00A41E9F" w:rsidRPr="007E074B">
              <w:rPr>
                <w:sz w:val="21"/>
                <w:szCs w:val="21"/>
              </w:rPr>
              <w:t xml:space="preserve"> and</w:t>
            </w:r>
            <w:r w:rsidR="007E074B">
              <w:rPr>
                <w:sz w:val="21"/>
                <w:szCs w:val="21"/>
              </w:rPr>
              <w:t>/or</w:t>
            </w:r>
            <w:r w:rsidR="00A41E9F" w:rsidRPr="007E074B">
              <w:rPr>
                <w:sz w:val="21"/>
                <w:szCs w:val="21"/>
              </w:rPr>
              <w:t xml:space="preserve"> </w:t>
            </w:r>
            <w:r w:rsidR="00595E01">
              <w:rPr>
                <w:sz w:val="21"/>
                <w:szCs w:val="21"/>
              </w:rPr>
              <w:t>consider extension</w:t>
            </w:r>
            <w:r w:rsidR="00A41E9F" w:rsidRPr="007E074B">
              <w:rPr>
                <w:sz w:val="21"/>
                <w:szCs w:val="21"/>
              </w:rPr>
              <w:t xml:space="preserve"> in any of the </w:t>
            </w:r>
            <w:r w:rsidR="007E074B">
              <w:rPr>
                <w:sz w:val="21"/>
                <w:szCs w:val="21"/>
              </w:rPr>
              <w:t xml:space="preserve">current participating </w:t>
            </w:r>
            <w:r w:rsidR="00A41E9F" w:rsidRPr="007E074B">
              <w:rPr>
                <w:sz w:val="21"/>
                <w:szCs w:val="21"/>
              </w:rPr>
              <w:t xml:space="preserve">cities </w:t>
            </w:r>
            <w:r w:rsidR="007E074B">
              <w:rPr>
                <w:sz w:val="21"/>
                <w:szCs w:val="21"/>
              </w:rPr>
              <w:t>that have</w:t>
            </w:r>
            <w:r w:rsidR="00A41E9F" w:rsidRPr="007E074B">
              <w:rPr>
                <w:sz w:val="21"/>
                <w:szCs w:val="21"/>
              </w:rPr>
              <w:t xml:space="preserve"> additional demand.</w:t>
            </w:r>
          </w:p>
          <w:p w14:paraId="13098979" w14:textId="7F7CA019"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DFAT </w:t>
            </w:r>
            <w:r w:rsidR="00B4412C" w:rsidRPr="007E074B">
              <w:rPr>
                <w:sz w:val="21"/>
                <w:szCs w:val="21"/>
                <w:lang w:val="en-GB"/>
              </w:rPr>
              <w:t>in consultation with</w:t>
            </w:r>
            <w:r w:rsidRPr="007E074B">
              <w:rPr>
                <w:sz w:val="21"/>
                <w:szCs w:val="21"/>
                <w:lang w:val="en-GB"/>
              </w:rPr>
              <w:t xml:space="preserve"> GoI should implement short-term efforts to address the poor integration of gender equality and inclusion into the Sanitation Hibah, in ways that are complementary to chosen approaches to improving community socialisation</w:t>
            </w:r>
            <w:r w:rsidR="001B6D7F" w:rsidRPr="007E074B">
              <w:rPr>
                <w:sz w:val="21"/>
                <w:szCs w:val="21"/>
                <w:lang w:val="en-GB"/>
              </w:rPr>
              <w:t xml:space="preserve">, </w:t>
            </w:r>
            <w:r w:rsidR="001B6D7F" w:rsidRPr="007E074B">
              <w:rPr>
                <w:sz w:val="21"/>
                <w:szCs w:val="21"/>
              </w:rPr>
              <w:t>and including monitoring of gender outcomes in the revised M&amp;E system.</w:t>
            </w:r>
          </w:p>
          <w:p w14:paraId="6FEB9675" w14:textId="66391402"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In the short-term, DFAT/KIAT should use improved M&amp;E system to identify issues (see Recommendation 1) and building from this, as relevant, adopt targeted strategies to increase political will and increase community demand and improve the program socialisation approach, </w:t>
            </w:r>
            <w:r w:rsidR="001B6D7F" w:rsidRPr="007E074B">
              <w:rPr>
                <w:sz w:val="21"/>
                <w:szCs w:val="21"/>
              </w:rPr>
              <w:t xml:space="preserve">following the recommended </w:t>
            </w:r>
            <w:r w:rsidRPr="007E074B">
              <w:rPr>
                <w:sz w:val="21"/>
                <w:szCs w:val="21"/>
                <w:lang w:val="en-GB"/>
              </w:rPr>
              <w:t xml:space="preserve"> options presented in this report, and including attention to gender and PLWD in such approaches. </w:t>
            </w:r>
          </w:p>
          <w:p w14:paraId="3BF80CDA" w14:textId="5DB80738"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In the longer term, GoI and DFAT should take on board the lessons arising from the Sanitation Hibah and the breadth of required sanitation sector governance reforms into the design of future performance-based financing program</w:t>
            </w:r>
            <w:r w:rsidR="005E7321" w:rsidRPr="007E074B">
              <w:rPr>
                <w:sz w:val="21"/>
                <w:szCs w:val="21"/>
                <w:lang w:val="en-GB"/>
              </w:rPr>
              <w:t>s</w:t>
            </w:r>
            <w:r w:rsidRPr="007E074B">
              <w:rPr>
                <w:sz w:val="21"/>
                <w:szCs w:val="21"/>
                <w:lang w:val="en-GB"/>
              </w:rPr>
              <w:t xml:space="preserve"> towards achieving 100-0-100 and SDG targets. This includes how to use performance-based financing to incentivise local level regulatory and tariff reform, ways to </w:t>
            </w:r>
            <w:r w:rsidR="006037DE" w:rsidRPr="007E074B">
              <w:rPr>
                <w:sz w:val="21"/>
                <w:szCs w:val="21"/>
                <w:lang w:val="en-GB"/>
              </w:rPr>
              <w:t>revise and evolve the program</w:t>
            </w:r>
            <w:r w:rsidRPr="007E074B">
              <w:rPr>
                <w:sz w:val="21"/>
                <w:szCs w:val="21"/>
                <w:lang w:val="en-GB"/>
              </w:rPr>
              <w:t xml:space="preserve"> </w:t>
            </w:r>
            <w:r w:rsidR="006037DE" w:rsidRPr="007E074B">
              <w:rPr>
                <w:sz w:val="21"/>
                <w:szCs w:val="21"/>
                <w:lang w:val="en-GB"/>
              </w:rPr>
              <w:t>design</w:t>
            </w:r>
            <w:r w:rsidRPr="007E074B">
              <w:rPr>
                <w:sz w:val="21"/>
                <w:szCs w:val="21"/>
                <w:lang w:val="en-GB"/>
              </w:rPr>
              <w:t xml:space="preserve"> </w:t>
            </w:r>
            <w:r w:rsidR="006037DE" w:rsidRPr="007E074B">
              <w:rPr>
                <w:sz w:val="21"/>
                <w:szCs w:val="21"/>
                <w:lang w:val="en-GB"/>
              </w:rPr>
              <w:t xml:space="preserve">so in future it can reach </w:t>
            </w:r>
            <w:r w:rsidR="007E074B">
              <w:rPr>
                <w:sz w:val="21"/>
                <w:szCs w:val="21"/>
                <w:lang w:val="en-GB"/>
              </w:rPr>
              <w:t>a greater breadth of</w:t>
            </w:r>
            <w:r w:rsidRPr="007E074B">
              <w:rPr>
                <w:sz w:val="21"/>
                <w:szCs w:val="21"/>
                <w:lang w:val="en-GB"/>
              </w:rPr>
              <w:t xml:space="preserve"> cities, and </w:t>
            </w:r>
            <w:r w:rsidR="007E074B">
              <w:rPr>
                <w:sz w:val="21"/>
                <w:szCs w:val="21"/>
                <w:lang w:val="en-GB"/>
              </w:rPr>
              <w:t xml:space="preserve">concurrently </w:t>
            </w:r>
            <w:r w:rsidR="006037DE" w:rsidRPr="007E074B">
              <w:rPr>
                <w:sz w:val="21"/>
                <w:szCs w:val="21"/>
                <w:lang w:val="en-GB"/>
              </w:rPr>
              <w:t xml:space="preserve">taking steps to </w:t>
            </w:r>
            <w:r w:rsidRPr="007E074B">
              <w:rPr>
                <w:sz w:val="21"/>
                <w:szCs w:val="21"/>
                <w:lang w:val="en-GB"/>
              </w:rPr>
              <w:t>address national regulatory reforms.</w:t>
            </w:r>
          </w:p>
          <w:p w14:paraId="1EF943B0" w14:textId="6E467381" w:rsidR="00FD76B5" w:rsidRPr="00FD76B5" w:rsidRDefault="00FD76B5" w:rsidP="0028770D">
            <w:pPr>
              <w:pStyle w:val="ListParagraph"/>
              <w:numPr>
                <w:ilvl w:val="0"/>
                <w:numId w:val="27"/>
              </w:numPr>
              <w:ind w:left="450" w:hanging="270"/>
              <w:rPr>
                <w:rStyle w:val="IntenseEmphasis"/>
                <w:b w:val="0"/>
                <w:bCs w:val="0"/>
                <w:i w:val="0"/>
                <w:iCs w:val="0"/>
                <w:color w:val="auto"/>
                <w:sz w:val="21"/>
                <w:szCs w:val="21"/>
                <w:lang w:val="en-GB"/>
              </w:rPr>
            </w:pPr>
            <w:r w:rsidRPr="007E074B">
              <w:rPr>
                <w:sz w:val="21"/>
                <w:szCs w:val="21"/>
                <w:lang w:val="en-GB"/>
              </w:rPr>
              <w:t>DFAT and Bappenas should support efforts towards greater coordination of development partners in sanitation through the Sanitation Donor Working Group, given the scale of the issues</w:t>
            </w:r>
            <w:r w:rsidR="007E074B">
              <w:rPr>
                <w:sz w:val="21"/>
                <w:szCs w:val="21"/>
                <w:lang w:val="en-GB"/>
              </w:rPr>
              <w:t xml:space="preserve"> to be addressed in the sanitation sector</w:t>
            </w:r>
            <w:r w:rsidRPr="007E074B">
              <w:rPr>
                <w:sz w:val="21"/>
                <w:szCs w:val="21"/>
                <w:lang w:val="en-GB"/>
              </w:rPr>
              <w:t xml:space="preserve"> and the ambitions of the 100-0-100 and SDG targets</w:t>
            </w:r>
            <w:r w:rsidRPr="00FD76B5">
              <w:rPr>
                <w:sz w:val="21"/>
                <w:szCs w:val="21"/>
                <w:lang w:val="en-GB"/>
              </w:rPr>
              <w:t>.</w:t>
            </w:r>
          </w:p>
        </w:tc>
      </w:tr>
    </w:tbl>
    <w:p w14:paraId="630E242D" w14:textId="77777777" w:rsidR="00FD76B5" w:rsidRPr="00FD76B5" w:rsidRDefault="00FD76B5" w:rsidP="00FD76B5">
      <w:pPr>
        <w:rPr>
          <w:rStyle w:val="IntenseEmphasis"/>
          <w:b w:val="0"/>
        </w:rPr>
      </w:pPr>
    </w:p>
    <w:bookmarkEnd w:id="9"/>
    <w:p w14:paraId="575DCCE4" w14:textId="77777777" w:rsidR="00DC03D4" w:rsidRDefault="00DC03D4">
      <w:pPr>
        <w:jc w:val="left"/>
        <w:rPr>
          <w:rFonts w:ascii="Cambria" w:hAnsi="Cambria"/>
          <w:b/>
          <w:caps/>
          <w:color w:val="17365D"/>
          <w:sz w:val="32"/>
          <w:lang w:val="en-GB"/>
        </w:rPr>
      </w:pPr>
      <w:r>
        <w:rPr>
          <w:lang w:val="en-GB"/>
        </w:rPr>
        <w:br w:type="page"/>
      </w:r>
    </w:p>
    <w:p w14:paraId="43CA1078" w14:textId="0837950D" w:rsidR="00607CAD" w:rsidRPr="00202127" w:rsidRDefault="008002DF" w:rsidP="007C423B">
      <w:pPr>
        <w:pStyle w:val="Heading2"/>
        <w:numPr>
          <w:ilvl w:val="0"/>
          <w:numId w:val="0"/>
        </w:numPr>
        <w:spacing w:after="80"/>
        <w:rPr>
          <w:sz w:val="36"/>
          <w:lang w:val="en-GB"/>
        </w:rPr>
      </w:pPr>
      <w:bookmarkStart w:id="10" w:name="_Toc499850221"/>
      <w:r w:rsidRPr="00202127">
        <w:rPr>
          <w:sz w:val="36"/>
          <w:lang w:val="en-GB"/>
        </w:rPr>
        <w:lastRenderedPageBreak/>
        <w:t>Table of Contents</w:t>
      </w:r>
      <w:bookmarkEnd w:id="10"/>
    </w:p>
    <w:p w14:paraId="618F98CD" w14:textId="55A896AC" w:rsidR="005F376F" w:rsidRDefault="00C66750">
      <w:pPr>
        <w:pStyle w:val="TOC1"/>
        <w:tabs>
          <w:tab w:val="right" w:leader="dot" w:pos="8299"/>
        </w:tabs>
        <w:rPr>
          <w:rFonts w:asciiTheme="minorHAnsi" w:eastAsiaTheme="minorEastAsia" w:hAnsiTheme="minorHAnsi" w:cstheme="minorBidi"/>
          <w:noProof/>
          <w:szCs w:val="22"/>
          <w:lang w:val="en-US"/>
        </w:rPr>
      </w:pPr>
      <w:r w:rsidRPr="00A74F82">
        <w:rPr>
          <w:rFonts w:ascii="Calibri" w:hAnsi="Calibri" w:cs="Calibri"/>
          <w:szCs w:val="22"/>
          <w:lang w:val="en-GB"/>
        </w:rPr>
        <w:fldChar w:fldCharType="begin"/>
      </w:r>
      <w:r w:rsidR="008002DF" w:rsidRPr="00A74F82">
        <w:rPr>
          <w:rFonts w:ascii="Calibri" w:hAnsi="Calibri" w:cs="Calibri"/>
          <w:szCs w:val="22"/>
          <w:lang w:val="en-GB"/>
        </w:rPr>
        <w:instrText xml:space="preserve"> TOC \h \z \t "Heading1,2,Heading2,1,Heading3,3" </w:instrText>
      </w:r>
      <w:r w:rsidRPr="00A74F82">
        <w:rPr>
          <w:rFonts w:ascii="Calibri" w:hAnsi="Calibri" w:cs="Calibri"/>
          <w:szCs w:val="22"/>
          <w:lang w:val="en-GB"/>
        </w:rPr>
        <w:fldChar w:fldCharType="separate"/>
      </w:r>
      <w:hyperlink w:anchor="_Toc499850217" w:history="1">
        <w:r w:rsidR="005F376F" w:rsidRPr="00EA268D">
          <w:rPr>
            <w:rStyle w:val="Hyperlink"/>
            <w:noProof/>
            <w:lang w:val="en-GB"/>
          </w:rPr>
          <w:t>Aid Activity Summary</w:t>
        </w:r>
        <w:r w:rsidR="005F376F">
          <w:rPr>
            <w:noProof/>
            <w:webHidden/>
          </w:rPr>
          <w:tab/>
        </w:r>
        <w:r w:rsidR="005F376F">
          <w:rPr>
            <w:noProof/>
            <w:webHidden/>
          </w:rPr>
          <w:fldChar w:fldCharType="begin"/>
        </w:r>
        <w:r w:rsidR="005F376F">
          <w:rPr>
            <w:noProof/>
            <w:webHidden/>
          </w:rPr>
          <w:instrText xml:space="preserve"> PAGEREF _Toc499850217 \h </w:instrText>
        </w:r>
        <w:r w:rsidR="005F376F">
          <w:rPr>
            <w:noProof/>
            <w:webHidden/>
          </w:rPr>
        </w:r>
        <w:r w:rsidR="005F376F">
          <w:rPr>
            <w:noProof/>
            <w:webHidden/>
          </w:rPr>
          <w:fldChar w:fldCharType="separate"/>
        </w:r>
        <w:r w:rsidR="007F69E7">
          <w:rPr>
            <w:noProof/>
            <w:webHidden/>
          </w:rPr>
          <w:t>ii</w:t>
        </w:r>
        <w:r w:rsidR="005F376F">
          <w:rPr>
            <w:noProof/>
            <w:webHidden/>
          </w:rPr>
          <w:fldChar w:fldCharType="end"/>
        </w:r>
      </w:hyperlink>
    </w:p>
    <w:p w14:paraId="5CE5E97B" w14:textId="5492F81E"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18" w:history="1">
        <w:r w:rsidR="005F376F">
          <w:rPr>
            <w:rStyle w:val="Hyperlink"/>
            <w:noProof/>
            <w:lang w:val="en-GB"/>
          </w:rPr>
          <w:t xml:space="preserve">Author and Team </w:t>
        </w:r>
        <w:r w:rsidR="005F376F" w:rsidRPr="00EA268D">
          <w:rPr>
            <w:rStyle w:val="Hyperlink"/>
            <w:noProof/>
            <w:lang w:val="en-GB"/>
          </w:rPr>
          <w:t>Details</w:t>
        </w:r>
        <w:r w:rsidR="005F376F">
          <w:rPr>
            <w:noProof/>
            <w:webHidden/>
          </w:rPr>
          <w:tab/>
        </w:r>
        <w:r w:rsidR="005F376F">
          <w:rPr>
            <w:noProof/>
            <w:webHidden/>
          </w:rPr>
          <w:fldChar w:fldCharType="begin"/>
        </w:r>
        <w:r w:rsidR="005F376F">
          <w:rPr>
            <w:noProof/>
            <w:webHidden/>
          </w:rPr>
          <w:instrText xml:space="preserve"> PAGEREF _Toc499850218 \h </w:instrText>
        </w:r>
        <w:r w:rsidR="005F376F">
          <w:rPr>
            <w:noProof/>
            <w:webHidden/>
          </w:rPr>
        </w:r>
        <w:r w:rsidR="005F376F">
          <w:rPr>
            <w:noProof/>
            <w:webHidden/>
          </w:rPr>
          <w:fldChar w:fldCharType="separate"/>
        </w:r>
        <w:r w:rsidR="007F69E7">
          <w:rPr>
            <w:noProof/>
            <w:webHidden/>
          </w:rPr>
          <w:t>ii</w:t>
        </w:r>
        <w:r w:rsidR="005F376F">
          <w:rPr>
            <w:noProof/>
            <w:webHidden/>
          </w:rPr>
          <w:fldChar w:fldCharType="end"/>
        </w:r>
      </w:hyperlink>
    </w:p>
    <w:p w14:paraId="7B3AFAEE" w14:textId="770531AB"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19" w:history="1">
        <w:r w:rsidR="005F376F" w:rsidRPr="00EA268D">
          <w:rPr>
            <w:rStyle w:val="Hyperlink"/>
            <w:noProof/>
            <w:lang w:val="en-GB"/>
          </w:rPr>
          <w:t>Acknowledgements</w:t>
        </w:r>
        <w:r w:rsidR="005F376F">
          <w:rPr>
            <w:noProof/>
            <w:webHidden/>
          </w:rPr>
          <w:tab/>
        </w:r>
        <w:r w:rsidR="005F376F">
          <w:rPr>
            <w:noProof/>
            <w:webHidden/>
          </w:rPr>
          <w:fldChar w:fldCharType="begin"/>
        </w:r>
        <w:r w:rsidR="005F376F">
          <w:rPr>
            <w:noProof/>
            <w:webHidden/>
          </w:rPr>
          <w:instrText xml:space="preserve"> PAGEREF _Toc499850219 \h </w:instrText>
        </w:r>
        <w:r w:rsidR="005F376F">
          <w:rPr>
            <w:noProof/>
            <w:webHidden/>
          </w:rPr>
        </w:r>
        <w:r w:rsidR="005F376F">
          <w:rPr>
            <w:noProof/>
            <w:webHidden/>
          </w:rPr>
          <w:fldChar w:fldCharType="separate"/>
        </w:r>
        <w:r w:rsidR="007F69E7">
          <w:rPr>
            <w:noProof/>
            <w:webHidden/>
          </w:rPr>
          <w:t>ii</w:t>
        </w:r>
        <w:r w:rsidR="005F376F">
          <w:rPr>
            <w:noProof/>
            <w:webHidden/>
          </w:rPr>
          <w:fldChar w:fldCharType="end"/>
        </w:r>
      </w:hyperlink>
    </w:p>
    <w:p w14:paraId="20B98834" w14:textId="0C470DB6"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20" w:history="1">
        <w:r w:rsidR="005F376F" w:rsidRPr="00EA268D">
          <w:rPr>
            <w:rStyle w:val="Hyperlink"/>
            <w:noProof/>
            <w:lang w:val="en-GB"/>
          </w:rPr>
          <w:t>Executive Summary</w:t>
        </w:r>
        <w:r w:rsidR="005F376F">
          <w:rPr>
            <w:noProof/>
            <w:webHidden/>
          </w:rPr>
          <w:tab/>
        </w:r>
        <w:r w:rsidR="005F376F">
          <w:rPr>
            <w:noProof/>
            <w:webHidden/>
          </w:rPr>
          <w:fldChar w:fldCharType="begin"/>
        </w:r>
        <w:r w:rsidR="005F376F">
          <w:rPr>
            <w:noProof/>
            <w:webHidden/>
          </w:rPr>
          <w:instrText xml:space="preserve"> PAGEREF _Toc499850220 \h </w:instrText>
        </w:r>
        <w:r w:rsidR="005F376F">
          <w:rPr>
            <w:noProof/>
            <w:webHidden/>
          </w:rPr>
        </w:r>
        <w:r w:rsidR="005F376F">
          <w:rPr>
            <w:noProof/>
            <w:webHidden/>
          </w:rPr>
          <w:fldChar w:fldCharType="separate"/>
        </w:r>
        <w:r w:rsidR="007F69E7">
          <w:rPr>
            <w:noProof/>
            <w:webHidden/>
          </w:rPr>
          <w:t>iii</w:t>
        </w:r>
        <w:r w:rsidR="005F376F">
          <w:rPr>
            <w:noProof/>
            <w:webHidden/>
          </w:rPr>
          <w:fldChar w:fldCharType="end"/>
        </w:r>
      </w:hyperlink>
    </w:p>
    <w:p w14:paraId="08AB0398" w14:textId="343A94CC"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21" w:history="1">
        <w:r w:rsidR="005F376F" w:rsidRPr="00EA268D">
          <w:rPr>
            <w:rStyle w:val="Hyperlink"/>
            <w:noProof/>
            <w:lang w:val="en-GB"/>
          </w:rPr>
          <w:t>Table of Contents</w:t>
        </w:r>
        <w:r w:rsidR="005F376F">
          <w:rPr>
            <w:noProof/>
            <w:webHidden/>
          </w:rPr>
          <w:tab/>
        </w:r>
        <w:r w:rsidR="005F376F">
          <w:rPr>
            <w:noProof/>
            <w:webHidden/>
          </w:rPr>
          <w:fldChar w:fldCharType="begin"/>
        </w:r>
        <w:r w:rsidR="005F376F">
          <w:rPr>
            <w:noProof/>
            <w:webHidden/>
          </w:rPr>
          <w:instrText xml:space="preserve"> PAGEREF _Toc499850221 \h </w:instrText>
        </w:r>
        <w:r w:rsidR="005F376F">
          <w:rPr>
            <w:noProof/>
            <w:webHidden/>
          </w:rPr>
        </w:r>
        <w:r w:rsidR="005F376F">
          <w:rPr>
            <w:noProof/>
            <w:webHidden/>
          </w:rPr>
          <w:fldChar w:fldCharType="separate"/>
        </w:r>
        <w:r w:rsidR="007F69E7">
          <w:rPr>
            <w:noProof/>
            <w:webHidden/>
          </w:rPr>
          <w:t>viii</w:t>
        </w:r>
        <w:r w:rsidR="005F376F">
          <w:rPr>
            <w:noProof/>
            <w:webHidden/>
          </w:rPr>
          <w:fldChar w:fldCharType="end"/>
        </w:r>
      </w:hyperlink>
    </w:p>
    <w:p w14:paraId="23B58363" w14:textId="14F69EAC"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22" w:history="1">
        <w:r w:rsidR="005F376F" w:rsidRPr="00EA268D">
          <w:rPr>
            <w:rStyle w:val="Hyperlink"/>
            <w:noProof/>
            <w:lang w:val="en-GB"/>
          </w:rPr>
          <w:t>Table of Figures</w:t>
        </w:r>
        <w:r w:rsidR="005F376F">
          <w:rPr>
            <w:noProof/>
            <w:webHidden/>
          </w:rPr>
          <w:tab/>
        </w:r>
        <w:r w:rsidR="005F376F">
          <w:rPr>
            <w:noProof/>
            <w:webHidden/>
          </w:rPr>
          <w:fldChar w:fldCharType="begin"/>
        </w:r>
        <w:r w:rsidR="005F376F">
          <w:rPr>
            <w:noProof/>
            <w:webHidden/>
          </w:rPr>
          <w:instrText xml:space="preserve"> PAGEREF _Toc499850222 \h </w:instrText>
        </w:r>
        <w:r w:rsidR="005F376F">
          <w:rPr>
            <w:noProof/>
            <w:webHidden/>
          </w:rPr>
        </w:r>
        <w:r w:rsidR="005F376F">
          <w:rPr>
            <w:noProof/>
            <w:webHidden/>
          </w:rPr>
          <w:fldChar w:fldCharType="separate"/>
        </w:r>
        <w:r w:rsidR="007F69E7">
          <w:rPr>
            <w:noProof/>
            <w:webHidden/>
          </w:rPr>
          <w:t>viii</w:t>
        </w:r>
        <w:r w:rsidR="005F376F">
          <w:rPr>
            <w:noProof/>
            <w:webHidden/>
          </w:rPr>
          <w:fldChar w:fldCharType="end"/>
        </w:r>
      </w:hyperlink>
    </w:p>
    <w:p w14:paraId="057E240B" w14:textId="1C046887" w:rsidR="005F376F" w:rsidRDefault="00B242C6">
      <w:pPr>
        <w:pStyle w:val="TOC1"/>
        <w:tabs>
          <w:tab w:val="right" w:leader="dot" w:pos="8299"/>
        </w:tabs>
        <w:rPr>
          <w:rStyle w:val="Hyperlink"/>
          <w:noProof/>
        </w:rPr>
      </w:pPr>
      <w:hyperlink w:anchor="_Toc499850223" w:history="1">
        <w:r w:rsidR="005F376F" w:rsidRPr="00EA268D">
          <w:rPr>
            <w:rStyle w:val="Hyperlink"/>
            <w:noProof/>
            <w:lang w:val="en-GB"/>
          </w:rPr>
          <w:t>List of Acronyms</w:t>
        </w:r>
        <w:r w:rsidR="005F376F">
          <w:rPr>
            <w:noProof/>
            <w:webHidden/>
          </w:rPr>
          <w:tab/>
        </w:r>
        <w:r w:rsidR="005F376F">
          <w:rPr>
            <w:noProof/>
            <w:webHidden/>
          </w:rPr>
          <w:fldChar w:fldCharType="begin"/>
        </w:r>
        <w:r w:rsidR="005F376F">
          <w:rPr>
            <w:noProof/>
            <w:webHidden/>
          </w:rPr>
          <w:instrText xml:space="preserve"> PAGEREF _Toc499850223 \h </w:instrText>
        </w:r>
        <w:r w:rsidR="005F376F">
          <w:rPr>
            <w:noProof/>
            <w:webHidden/>
          </w:rPr>
        </w:r>
        <w:r w:rsidR="005F376F">
          <w:rPr>
            <w:noProof/>
            <w:webHidden/>
          </w:rPr>
          <w:fldChar w:fldCharType="separate"/>
        </w:r>
        <w:r w:rsidR="007F69E7">
          <w:rPr>
            <w:noProof/>
            <w:webHidden/>
          </w:rPr>
          <w:t>ix</w:t>
        </w:r>
        <w:r w:rsidR="005F376F">
          <w:rPr>
            <w:noProof/>
            <w:webHidden/>
          </w:rPr>
          <w:fldChar w:fldCharType="end"/>
        </w:r>
      </w:hyperlink>
    </w:p>
    <w:p w14:paraId="0B3A886A" w14:textId="77777777" w:rsidR="005F376F" w:rsidRPr="005F376F" w:rsidRDefault="005F376F" w:rsidP="005F376F">
      <w:pPr>
        <w:rPr>
          <w:rFonts w:eastAsiaTheme="minorEastAsia"/>
          <w:noProof/>
        </w:rPr>
      </w:pPr>
    </w:p>
    <w:p w14:paraId="53395A84" w14:textId="34915C7E" w:rsidR="005F376F" w:rsidRDefault="00B242C6">
      <w:pPr>
        <w:pStyle w:val="TOC1"/>
        <w:tabs>
          <w:tab w:val="left" w:pos="480"/>
          <w:tab w:val="right" w:leader="dot" w:pos="8299"/>
        </w:tabs>
        <w:rPr>
          <w:rFonts w:asciiTheme="minorHAnsi" w:eastAsiaTheme="minorEastAsia" w:hAnsiTheme="minorHAnsi" w:cstheme="minorBidi"/>
          <w:noProof/>
          <w:szCs w:val="22"/>
          <w:lang w:val="en-US"/>
        </w:rPr>
      </w:pPr>
      <w:hyperlink w:anchor="_Toc499850224" w:history="1">
        <w:r w:rsidR="005F376F" w:rsidRPr="00EA268D">
          <w:rPr>
            <w:rStyle w:val="Hyperlink"/>
            <w:noProof/>
            <w:lang w:val="en-GB"/>
          </w:rPr>
          <w:t>1.</w:t>
        </w:r>
        <w:r w:rsidR="005F376F">
          <w:rPr>
            <w:rFonts w:asciiTheme="minorHAnsi" w:eastAsiaTheme="minorEastAsia" w:hAnsiTheme="minorHAnsi" w:cstheme="minorBidi"/>
            <w:noProof/>
            <w:szCs w:val="22"/>
            <w:lang w:val="en-US"/>
          </w:rPr>
          <w:tab/>
        </w:r>
        <w:r w:rsidR="005F376F" w:rsidRPr="00EA268D">
          <w:rPr>
            <w:rStyle w:val="Hyperlink"/>
            <w:noProof/>
            <w:lang w:val="en-GB"/>
          </w:rPr>
          <w:t>Introduction</w:t>
        </w:r>
        <w:r w:rsidR="005F376F">
          <w:rPr>
            <w:noProof/>
            <w:webHidden/>
          </w:rPr>
          <w:tab/>
        </w:r>
        <w:r w:rsidR="005F376F">
          <w:rPr>
            <w:noProof/>
            <w:webHidden/>
          </w:rPr>
          <w:fldChar w:fldCharType="begin"/>
        </w:r>
        <w:r w:rsidR="005F376F">
          <w:rPr>
            <w:noProof/>
            <w:webHidden/>
          </w:rPr>
          <w:instrText xml:space="preserve"> PAGEREF _Toc499850224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5A524D59" w14:textId="6771B895"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25" w:history="1">
        <w:r w:rsidR="005F376F" w:rsidRPr="00EA268D">
          <w:rPr>
            <w:rStyle w:val="Hyperlink"/>
            <w:noProof/>
          </w:rPr>
          <w:t>1.1</w:t>
        </w:r>
        <w:r w:rsidR="005F376F">
          <w:rPr>
            <w:rFonts w:asciiTheme="minorHAnsi" w:eastAsiaTheme="minorEastAsia" w:hAnsiTheme="minorHAnsi" w:cstheme="minorBidi"/>
            <w:noProof/>
            <w:szCs w:val="22"/>
            <w:lang w:val="en-US"/>
          </w:rPr>
          <w:tab/>
        </w:r>
        <w:r w:rsidR="005F376F" w:rsidRPr="00EA268D">
          <w:rPr>
            <w:rStyle w:val="Hyperlink"/>
            <w:noProof/>
          </w:rPr>
          <w:t>Document purpose</w:t>
        </w:r>
        <w:r w:rsidR="005F376F">
          <w:rPr>
            <w:noProof/>
            <w:webHidden/>
          </w:rPr>
          <w:tab/>
        </w:r>
        <w:r w:rsidR="005F376F">
          <w:rPr>
            <w:noProof/>
            <w:webHidden/>
          </w:rPr>
          <w:fldChar w:fldCharType="begin"/>
        </w:r>
        <w:r w:rsidR="005F376F">
          <w:rPr>
            <w:noProof/>
            <w:webHidden/>
          </w:rPr>
          <w:instrText xml:space="preserve"> PAGEREF _Toc499850225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226E2F8B" w14:textId="29189B1B"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26" w:history="1">
        <w:r w:rsidR="005F376F" w:rsidRPr="00EA268D">
          <w:rPr>
            <w:rStyle w:val="Hyperlink"/>
            <w:noProof/>
          </w:rPr>
          <w:t>1.2</w:t>
        </w:r>
        <w:r w:rsidR="005F376F">
          <w:rPr>
            <w:rFonts w:asciiTheme="minorHAnsi" w:eastAsiaTheme="minorEastAsia" w:hAnsiTheme="minorHAnsi" w:cstheme="minorBidi"/>
            <w:noProof/>
            <w:szCs w:val="22"/>
            <w:lang w:val="en-US"/>
          </w:rPr>
          <w:tab/>
        </w:r>
        <w:r w:rsidR="005F376F" w:rsidRPr="00EA268D">
          <w:rPr>
            <w:rStyle w:val="Hyperlink"/>
            <w:noProof/>
          </w:rPr>
          <w:t>Background</w:t>
        </w:r>
        <w:r w:rsidR="005F376F">
          <w:rPr>
            <w:noProof/>
            <w:webHidden/>
          </w:rPr>
          <w:tab/>
        </w:r>
        <w:r w:rsidR="005F376F">
          <w:rPr>
            <w:noProof/>
            <w:webHidden/>
          </w:rPr>
          <w:fldChar w:fldCharType="begin"/>
        </w:r>
        <w:r w:rsidR="005F376F">
          <w:rPr>
            <w:noProof/>
            <w:webHidden/>
          </w:rPr>
          <w:instrText xml:space="preserve"> PAGEREF _Toc499850226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7822A3A9" w14:textId="0486674F"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27" w:history="1">
        <w:r w:rsidR="005F376F" w:rsidRPr="00EA268D">
          <w:rPr>
            <w:rStyle w:val="Hyperlink"/>
            <w:noProof/>
          </w:rPr>
          <w:t>1.3</w:t>
        </w:r>
        <w:r w:rsidR="005F376F">
          <w:rPr>
            <w:rFonts w:asciiTheme="minorHAnsi" w:eastAsiaTheme="minorEastAsia" w:hAnsiTheme="minorHAnsi" w:cstheme="minorBidi"/>
            <w:noProof/>
            <w:szCs w:val="22"/>
            <w:lang w:val="en-US"/>
          </w:rPr>
          <w:tab/>
        </w:r>
        <w:r w:rsidR="005F376F" w:rsidRPr="00EA268D">
          <w:rPr>
            <w:rStyle w:val="Hyperlink"/>
            <w:noProof/>
          </w:rPr>
          <w:t>Design overview</w:t>
        </w:r>
        <w:r w:rsidR="005F376F">
          <w:rPr>
            <w:noProof/>
            <w:webHidden/>
          </w:rPr>
          <w:tab/>
        </w:r>
        <w:r w:rsidR="005F376F">
          <w:rPr>
            <w:noProof/>
            <w:webHidden/>
          </w:rPr>
          <w:fldChar w:fldCharType="begin"/>
        </w:r>
        <w:r w:rsidR="005F376F">
          <w:rPr>
            <w:noProof/>
            <w:webHidden/>
          </w:rPr>
          <w:instrText xml:space="preserve"> PAGEREF _Toc499850227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63ED8520" w14:textId="3A3EF7AC"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28" w:history="1">
        <w:r w:rsidR="005F376F" w:rsidRPr="00EA268D">
          <w:rPr>
            <w:rStyle w:val="Hyperlink"/>
            <w:noProof/>
          </w:rPr>
          <w:t>1.4</w:t>
        </w:r>
        <w:r w:rsidR="005F376F">
          <w:rPr>
            <w:rFonts w:asciiTheme="minorHAnsi" w:eastAsiaTheme="minorEastAsia" w:hAnsiTheme="minorHAnsi" w:cstheme="minorBidi"/>
            <w:noProof/>
            <w:szCs w:val="22"/>
            <w:lang w:val="en-US"/>
          </w:rPr>
          <w:tab/>
        </w:r>
        <w:r w:rsidR="005F376F" w:rsidRPr="00EA268D">
          <w:rPr>
            <w:rStyle w:val="Hyperlink"/>
            <w:noProof/>
          </w:rPr>
          <w:t>Review purpose and objectives</w:t>
        </w:r>
        <w:r w:rsidR="005F376F">
          <w:rPr>
            <w:noProof/>
            <w:webHidden/>
          </w:rPr>
          <w:tab/>
        </w:r>
        <w:r w:rsidR="005F376F">
          <w:rPr>
            <w:noProof/>
            <w:webHidden/>
          </w:rPr>
          <w:fldChar w:fldCharType="begin"/>
        </w:r>
        <w:r w:rsidR="005F376F">
          <w:rPr>
            <w:noProof/>
            <w:webHidden/>
          </w:rPr>
          <w:instrText xml:space="preserve"> PAGEREF _Toc499850228 \h </w:instrText>
        </w:r>
        <w:r w:rsidR="005F376F">
          <w:rPr>
            <w:noProof/>
            <w:webHidden/>
          </w:rPr>
        </w:r>
        <w:r w:rsidR="005F376F">
          <w:rPr>
            <w:noProof/>
            <w:webHidden/>
          </w:rPr>
          <w:fldChar w:fldCharType="separate"/>
        </w:r>
        <w:r w:rsidR="007F69E7">
          <w:rPr>
            <w:noProof/>
            <w:webHidden/>
          </w:rPr>
          <w:t>2</w:t>
        </w:r>
        <w:r w:rsidR="005F376F">
          <w:rPr>
            <w:noProof/>
            <w:webHidden/>
          </w:rPr>
          <w:fldChar w:fldCharType="end"/>
        </w:r>
      </w:hyperlink>
    </w:p>
    <w:p w14:paraId="2A190AD9" w14:textId="344A9539" w:rsidR="005F376F" w:rsidRDefault="00B242C6">
      <w:pPr>
        <w:pStyle w:val="TOC1"/>
        <w:tabs>
          <w:tab w:val="left" w:pos="480"/>
          <w:tab w:val="right" w:leader="dot" w:pos="8299"/>
        </w:tabs>
        <w:rPr>
          <w:rFonts w:asciiTheme="minorHAnsi" w:eastAsiaTheme="minorEastAsia" w:hAnsiTheme="minorHAnsi" w:cstheme="minorBidi"/>
          <w:noProof/>
          <w:szCs w:val="22"/>
          <w:lang w:val="en-US"/>
        </w:rPr>
      </w:pPr>
      <w:hyperlink w:anchor="_Toc499850229" w:history="1">
        <w:r w:rsidR="005F376F" w:rsidRPr="00EA268D">
          <w:rPr>
            <w:rStyle w:val="Hyperlink"/>
            <w:noProof/>
            <w:lang w:val="en-GB"/>
          </w:rPr>
          <w:t>2.</w:t>
        </w:r>
        <w:r w:rsidR="005F376F">
          <w:rPr>
            <w:rFonts w:asciiTheme="minorHAnsi" w:eastAsiaTheme="minorEastAsia" w:hAnsiTheme="minorHAnsi" w:cstheme="minorBidi"/>
            <w:noProof/>
            <w:szCs w:val="22"/>
            <w:lang w:val="en-US"/>
          </w:rPr>
          <w:tab/>
        </w:r>
        <w:r w:rsidR="005F376F" w:rsidRPr="00EA268D">
          <w:rPr>
            <w:rStyle w:val="Hyperlink"/>
            <w:noProof/>
            <w:lang w:val="en-GB"/>
          </w:rPr>
          <w:t>Methodology</w:t>
        </w:r>
        <w:r w:rsidR="005F376F">
          <w:rPr>
            <w:noProof/>
            <w:webHidden/>
          </w:rPr>
          <w:tab/>
        </w:r>
        <w:r w:rsidR="005F376F">
          <w:rPr>
            <w:noProof/>
            <w:webHidden/>
          </w:rPr>
          <w:fldChar w:fldCharType="begin"/>
        </w:r>
        <w:r w:rsidR="005F376F">
          <w:rPr>
            <w:noProof/>
            <w:webHidden/>
          </w:rPr>
          <w:instrText xml:space="preserve"> PAGEREF _Toc499850229 \h </w:instrText>
        </w:r>
        <w:r w:rsidR="005F376F">
          <w:rPr>
            <w:noProof/>
            <w:webHidden/>
          </w:rPr>
        </w:r>
        <w:r w:rsidR="005F376F">
          <w:rPr>
            <w:noProof/>
            <w:webHidden/>
          </w:rPr>
          <w:fldChar w:fldCharType="separate"/>
        </w:r>
        <w:r w:rsidR="007F69E7">
          <w:rPr>
            <w:noProof/>
            <w:webHidden/>
          </w:rPr>
          <w:t>3</w:t>
        </w:r>
        <w:r w:rsidR="005F376F">
          <w:rPr>
            <w:noProof/>
            <w:webHidden/>
          </w:rPr>
          <w:fldChar w:fldCharType="end"/>
        </w:r>
      </w:hyperlink>
    </w:p>
    <w:p w14:paraId="1DC1E1BA" w14:textId="663E3553"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0" w:history="1">
        <w:r w:rsidR="005F376F" w:rsidRPr="00EA268D">
          <w:rPr>
            <w:rStyle w:val="Hyperlink"/>
            <w:noProof/>
          </w:rPr>
          <w:t>2.1</w:t>
        </w:r>
        <w:r w:rsidR="005F376F">
          <w:rPr>
            <w:rFonts w:asciiTheme="minorHAnsi" w:eastAsiaTheme="minorEastAsia" w:hAnsiTheme="minorHAnsi" w:cstheme="minorBidi"/>
            <w:noProof/>
            <w:szCs w:val="22"/>
            <w:lang w:val="en-US"/>
          </w:rPr>
          <w:tab/>
        </w:r>
        <w:r w:rsidR="005F376F" w:rsidRPr="00EA268D">
          <w:rPr>
            <w:rStyle w:val="Hyperlink"/>
            <w:noProof/>
          </w:rPr>
          <w:t>Methods</w:t>
        </w:r>
        <w:r w:rsidR="005F376F">
          <w:rPr>
            <w:noProof/>
            <w:webHidden/>
          </w:rPr>
          <w:tab/>
        </w:r>
        <w:r w:rsidR="005F376F">
          <w:rPr>
            <w:noProof/>
            <w:webHidden/>
          </w:rPr>
          <w:fldChar w:fldCharType="begin"/>
        </w:r>
        <w:r w:rsidR="005F376F">
          <w:rPr>
            <w:noProof/>
            <w:webHidden/>
          </w:rPr>
          <w:instrText xml:space="preserve"> PAGEREF _Toc499850230 \h </w:instrText>
        </w:r>
        <w:r w:rsidR="005F376F">
          <w:rPr>
            <w:noProof/>
            <w:webHidden/>
          </w:rPr>
        </w:r>
        <w:r w:rsidR="005F376F">
          <w:rPr>
            <w:noProof/>
            <w:webHidden/>
          </w:rPr>
          <w:fldChar w:fldCharType="separate"/>
        </w:r>
        <w:r w:rsidR="007F69E7">
          <w:rPr>
            <w:noProof/>
            <w:webHidden/>
          </w:rPr>
          <w:t>3</w:t>
        </w:r>
        <w:r w:rsidR="005F376F">
          <w:rPr>
            <w:noProof/>
            <w:webHidden/>
          </w:rPr>
          <w:fldChar w:fldCharType="end"/>
        </w:r>
      </w:hyperlink>
    </w:p>
    <w:p w14:paraId="31FD6D92" w14:textId="77869206"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1" w:history="1">
        <w:r w:rsidR="005F376F" w:rsidRPr="00EA268D">
          <w:rPr>
            <w:rStyle w:val="Hyperlink"/>
            <w:noProof/>
          </w:rPr>
          <w:t>2.2</w:t>
        </w:r>
        <w:r w:rsidR="005F376F">
          <w:rPr>
            <w:rFonts w:asciiTheme="minorHAnsi" w:eastAsiaTheme="minorEastAsia" w:hAnsiTheme="minorHAnsi" w:cstheme="minorBidi"/>
            <w:noProof/>
            <w:szCs w:val="22"/>
            <w:lang w:val="en-US"/>
          </w:rPr>
          <w:tab/>
        </w:r>
        <w:r w:rsidR="005F376F" w:rsidRPr="00EA268D">
          <w:rPr>
            <w:rStyle w:val="Hyperlink"/>
            <w:noProof/>
          </w:rPr>
          <w:t>Limitations</w:t>
        </w:r>
        <w:r w:rsidR="005F376F">
          <w:rPr>
            <w:noProof/>
            <w:webHidden/>
          </w:rPr>
          <w:tab/>
        </w:r>
        <w:r w:rsidR="005F376F">
          <w:rPr>
            <w:noProof/>
            <w:webHidden/>
          </w:rPr>
          <w:fldChar w:fldCharType="begin"/>
        </w:r>
        <w:r w:rsidR="005F376F">
          <w:rPr>
            <w:noProof/>
            <w:webHidden/>
          </w:rPr>
          <w:instrText xml:space="preserve"> PAGEREF _Toc499850231 \h </w:instrText>
        </w:r>
        <w:r w:rsidR="005F376F">
          <w:rPr>
            <w:noProof/>
            <w:webHidden/>
          </w:rPr>
        </w:r>
        <w:r w:rsidR="005F376F">
          <w:rPr>
            <w:noProof/>
            <w:webHidden/>
          </w:rPr>
          <w:fldChar w:fldCharType="separate"/>
        </w:r>
        <w:r w:rsidR="007F69E7">
          <w:rPr>
            <w:noProof/>
            <w:webHidden/>
          </w:rPr>
          <w:t>4</w:t>
        </w:r>
        <w:r w:rsidR="005F376F">
          <w:rPr>
            <w:noProof/>
            <w:webHidden/>
          </w:rPr>
          <w:fldChar w:fldCharType="end"/>
        </w:r>
      </w:hyperlink>
    </w:p>
    <w:p w14:paraId="62613B13" w14:textId="1D0150E8" w:rsidR="005F376F" w:rsidRDefault="00B242C6">
      <w:pPr>
        <w:pStyle w:val="TOC1"/>
        <w:tabs>
          <w:tab w:val="left" w:pos="480"/>
          <w:tab w:val="right" w:leader="dot" w:pos="8299"/>
        </w:tabs>
        <w:rPr>
          <w:rFonts w:asciiTheme="minorHAnsi" w:eastAsiaTheme="minorEastAsia" w:hAnsiTheme="minorHAnsi" w:cstheme="minorBidi"/>
          <w:noProof/>
          <w:szCs w:val="22"/>
          <w:lang w:val="en-US"/>
        </w:rPr>
      </w:pPr>
      <w:hyperlink w:anchor="_Toc499850232" w:history="1">
        <w:r w:rsidR="005F376F" w:rsidRPr="00EA268D">
          <w:rPr>
            <w:rStyle w:val="Hyperlink"/>
            <w:noProof/>
            <w:lang w:val="en-GB"/>
          </w:rPr>
          <w:t>3.</w:t>
        </w:r>
        <w:r w:rsidR="005F376F">
          <w:rPr>
            <w:rFonts w:asciiTheme="minorHAnsi" w:eastAsiaTheme="minorEastAsia" w:hAnsiTheme="minorHAnsi" w:cstheme="minorBidi"/>
            <w:noProof/>
            <w:szCs w:val="22"/>
            <w:lang w:val="en-US"/>
          </w:rPr>
          <w:tab/>
        </w:r>
        <w:r w:rsidR="005F376F" w:rsidRPr="00EA268D">
          <w:rPr>
            <w:rStyle w:val="Hyperlink"/>
            <w:noProof/>
            <w:lang w:val="en-GB"/>
          </w:rPr>
          <w:t>Findings</w:t>
        </w:r>
        <w:r w:rsidR="005F376F">
          <w:rPr>
            <w:noProof/>
            <w:webHidden/>
          </w:rPr>
          <w:tab/>
        </w:r>
        <w:r w:rsidR="005F376F">
          <w:rPr>
            <w:noProof/>
            <w:webHidden/>
          </w:rPr>
          <w:fldChar w:fldCharType="begin"/>
        </w:r>
        <w:r w:rsidR="005F376F">
          <w:rPr>
            <w:noProof/>
            <w:webHidden/>
          </w:rPr>
          <w:instrText xml:space="preserve"> PAGEREF _Toc499850232 \h </w:instrText>
        </w:r>
        <w:r w:rsidR="005F376F">
          <w:rPr>
            <w:noProof/>
            <w:webHidden/>
          </w:rPr>
        </w:r>
        <w:r w:rsidR="005F376F">
          <w:rPr>
            <w:noProof/>
            <w:webHidden/>
          </w:rPr>
          <w:fldChar w:fldCharType="separate"/>
        </w:r>
        <w:r w:rsidR="007F69E7">
          <w:rPr>
            <w:noProof/>
            <w:webHidden/>
          </w:rPr>
          <w:t>5</w:t>
        </w:r>
        <w:r w:rsidR="005F376F">
          <w:rPr>
            <w:noProof/>
            <w:webHidden/>
          </w:rPr>
          <w:fldChar w:fldCharType="end"/>
        </w:r>
      </w:hyperlink>
    </w:p>
    <w:p w14:paraId="47243B38" w14:textId="775A816E"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3" w:history="1">
        <w:r w:rsidR="005F376F" w:rsidRPr="00EA268D">
          <w:rPr>
            <w:rStyle w:val="Hyperlink"/>
            <w:noProof/>
          </w:rPr>
          <w:t>3.1</w:t>
        </w:r>
        <w:r w:rsidR="005F376F">
          <w:rPr>
            <w:rFonts w:asciiTheme="minorHAnsi" w:eastAsiaTheme="minorEastAsia" w:hAnsiTheme="minorHAnsi" w:cstheme="minorBidi"/>
            <w:noProof/>
            <w:szCs w:val="22"/>
            <w:lang w:val="en-US"/>
          </w:rPr>
          <w:tab/>
        </w:r>
        <w:r w:rsidR="005F376F" w:rsidRPr="00EA268D">
          <w:rPr>
            <w:rStyle w:val="Hyperlink"/>
            <w:noProof/>
          </w:rPr>
          <w:t>Effectiveness of the Water Hibah</w:t>
        </w:r>
        <w:r w:rsidR="005F376F">
          <w:rPr>
            <w:noProof/>
            <w:webHidden/>
          </w:rPr>
          <w:tab/>
        </w:r>
        <w:r w:rsidR="005F376F">
          <w:rPr>
            <w:noProof/>
            <w:webHidden/>
          </w:rPr>
          <w:fldChar w:fldCharType="begin"/>
        </w:r>
        <w:r w:rsidR="005F376F">
          <w:rPr>
            <w:noProof/>
            <w:webHidden/>
          </w:rPr>
          <w:instrText xml:space="preserve"> PAGEREF _Toc499850233 \h </w:instrText>
        </w:r>
        <w:r w:rsidR="005F376F">
          <w:rPr>
            <w:noProof/>
            <w:webHidden/>
          </w:rPr>
        </w:r>
        <w:r w:rsidR="005F376F">
          <w:rPr>
            <w:noProof/>
            <w:webHidden/>
          </w:rPr>
          <w:fldChar w:fldCharType="separate"/>
        </w:r>
        <w:r w:rsidR="007F69E7">
          <w:rPr>
            <w:noProof/>
            <w:webHidden/>
          </w:rPr>
          <w:t>5</w:t>
        </w:r>
        <w:r w:rsidR="005F376F">
          <w:rPr>
            <w:noProof/>
            <w:webHidden/>
          </w:rPr>
          <w:fldChar w:fldCharType="end"/>
        </w:r>
      </w:hyperlink>
    </w:p>
    <w:p w14:paraId="54009BB9" w14:textId="182D7815"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5" w:history="1">
        <w:r w:rsidR="005F376F" w:rsidRPr="00EA268D">
          <w:rPr>
            <w:rStyle w:val="Hyperlink"/>
            <w:noProof/>
          </w:rPr>
          <w:t>3.2</w:t>
        </w:r>
        <w:r w:rsidR="005F376F">
          <w:rPr>
            <w:rFonts w:asciiTheme="minorHAnsi" w:eastAsiaTheme="minorEastAsia" w:hAnsiTheme="minorHAnsi" w:cstheme="minorBidi"/>
            <w:noProof/>
            <w:szCs w:val="22"/>
            <w:lang w:val="en-US"/>
          </w:rPr>
          <w:tab/>
        </w:r>
        <w:r w:rsidR="005F376F" w:rsidRPr="00EA268D">
          <w:rPr>
            <w:rStyle w:val="Hyperlink"/>
            <w:noProof/>
          </w:rPr>
          <w:t>Sustainability of the Water Hibah</w:t>
        </w:r>
        <w:r w:rsidR="005F376F">
          <w:rPr>
            <w:noProof/>
            <w:webHidden/>
          </w:rPr>
          <w:tab/>
        </w:r>
        <w:r w:rsidR="005F376F">
          <w:rPr>
            <w:noProof/>
            <w:webHidden/>
          </w:rPr>
          <w:fldChar w:fldCharType="begin"/>
        </w:r>
        <w:r w:rsidR="005F376F">
          <w:rPr>
            <w:noProof/>
            <w:webHidden/>
          </w:rPr>
          <w:instrText xml:space="preserve"> PAGEREF _Toc499850235 \h </w:instrText>
        </w:r>
        <w:r w:rsidR="005F376F">
          <w:rPr>
            <w:noProof/>
            <w:webHidden/>
          </w:rPr>
        </w:r>
        <w:r w:rsidR="005F376F">
          <w:rPr>
            <w:noProof/>
            <w:webHidden/>
          </w:rPr>
          <w:fldChar w:fldCharType="separate"/>
        </w:r>
        <w:r w:rsidR="007F69E7">
          <w:rPr>
            <w:noProof/>
            <w:webHidden/>
          </w:rPr>
          <w:t>11</w:t>
        </w:r>
        <w:r w:rsidR="005F376F">
          <w:rPr>
            <w:noProof/>
            <w:webHidden/>
          </w:rPr>
          <w:fldChar w:fldCharType="end"/>
        </w:r>
      </w:hyperlink>
    </w:p>
    <w:p w14:paraId="3662F3E1" w14:textId="63395D9A"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6" w:history="1">
        <w:r w:rsidR="005F376F" w:rsidRPr="00EA268D">
          <w:rPr>
            <w:rStyle w:val="Hyperlink"/>
            <w:noProof/>
          </w:rPr>
          <w:t>3.3</w:t>
        </w:r>
        <w:r w:rsidR="005F376F">
          <w:rPr>
            <w:rFonts w:asciiTheme="minorHAnsi" w:eastAsiaTheme="minorEastAsia" w:hAnsiTheme="minorHAnsi" w:cstheme="minorBidi"/>
            <w:noProof/>
            <w:szCs w:val="22"/>
            <w:lang w:val="en-US"/>
          </w:rPr>
          <w:tab/>
        </w:r>
        <w:r w:rsidR="005F376F" w:rsidRPr="00EA268D">
          <w:rPr>
            <w:rStyle w:val="Hyperlink"/>
            <w:noProof/>
          </w:rPr>
          <w:t>Replicability of the Water Hibah</w:t>
        </w:r>
        <w:r w:rsidR="005F376F">
          <w:rPr>
            <w:noProof/>
            <w:webHidden/>
          </w:rPr>
          <w:tab/>
        </w:r>
        <w:r w:rsidR="005F376F">
          <w:rPr>
            <w:noProof/>
            <w:webHidden/>
          </w:rPr>
          <w:fldChar w:fldCharType="begin"/>
        </w:r>
        <w:r w:rsidR="005F376F">
          <w:rPr>
            <w:noProof/>
            <w:webHidden/>
          </w:rPr>
          <w:instrText xml:space="preserve"> PAGEREF _Toc499850236 \h </w:instrText>
        </w:r>
        <w:r w:rsidR="005F376F">
          <w:rPr>
            <w:noProof/>
            <w:webHidden/>
          </w:rPr>
        </w:r>
        <w:r w:rsidR="005F376F">
          <w:rPr>
            <w:noProof/>
            <w:webHidden/>
          </w:rPr>
          <w:fldChar w:fldCharType="separate"/>
        </w:r>
        <w:r w:rsidR="007F69E7">
          <w:rPr>
            <w:noProof/>
            <w:webHidden/>
          </w:rPr>
          <w:t>14</w:t>
        </w:r>
        <w:r w:rsidR="005F376F">
          <w:rPr>
            <w:noProof/>
            <w:webHidden/>
          </w:rPr>
          <w:fldChar w:fldCharType="end"/>
        </w:r>
      </w:hyperlink>
    </w:p>
    <w:p w14:paraId="0D32D941" w14:textId="75323F7C"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7" w:history="1">
        <w:r w:rsidR="005F376F" w:rsidRPr="00EA268D">
          <w:rPr>
            <w:rStyle w:val="Hyperlink"/>
            <w:noProof/>
          </w:rPr>
          <w:t>3.4</w:t>
        </w:r>
        <w:r w:rsidR="005F376F">
          <w:rPr>
            <w:rFonts w:asciiTheme="minorHAnsi" w:eastAsiaTheme="minorEastAsia" w:hAnsiTheme="minorHAnsi" w:cstheme="minorBidi"/>
            <w:noProof/>
            <w:szCs w:val="22"/>
            <w:lang w:val="en-US"/>
          </w:rPr>
          <w:tab/>
        </w:r>
        <w:r w:rsidR="005F376F" w:rsidRPr="00EA268D">
          <w:rPr>
            <w:rStyle w:val="Hyperlink"/>
            <w:noProof/>
          </w:rPr>
          <w:t>Implementation progress, enablers and inhibitors of Sanitation Hibah</w:t>
        </w:r>
        <w:r w:rsidR="005F376F">
          <w:rPr>
            <w:noProof/>
            <w:webHidden/>
          </w:rPr>
          <w:tab/>
        </w:r>
        <w:r w:rsidR="005F376F">
          <w:rPr>
            <w:noProof/>
            <w:webHidden/>
          </w:rPr>
          <w:fldChar w:fldCharType="begin"/>
        </w:r>
        <w:r w:rsidR="005F376F">
          <w:rPr>
            <w:noProof/>
            <w:webHidden/>
          </w:rPr>
          <w:instrText xml:space="preserve"> PAGEREF _Toc499850237 \h </w:instrText>
        </w:r>
        <w:r w:rsidR="005F376F">
          <w:rPr>
            <w:noProof/>
            <w:webHidden/>
          </w:rPr>
        </w:r>
        <w:r w:rsidR="005F376F">
          <w:rPr>
            <w:noProof/>
            <w:webHidden/>
          </w:rPr>
          <w:fldChar w:fldCharType="separate"/>
        </w:r>
        <w:r w:rsidR="007F69E7">
          <w:rPr>
            <w:noProof/>
            <w:webHidden/>
          </w:rPr>
          <w:t>17</w:t>
        </w:r>
        <w:r w:rsidR="005F376F">
          <w:rPr>
            <w:noProof/>
            <w:webHidden/>
          </w:rPr>
          <w:fldChar w:fldCharType="end"/>
        </w:r>
      </w:hyperlink>
    </w:p>
    <w:p w14:paraId="72C55645" w14:textId="425F2FB0" w:rsidR="005F376F" w:rsidRDefault="00B242C6">
      <w:pPr>
        <w:pStyle w:val="TOC3"/>
        <w:tabs>
          <w:tab w:val="left" w:pos="1200"/>
          <w:tab w:val="right" w:leader="dot" w:pos="8299"/>
        </w:tabs>
        <w:rPr>
          <w:rFonts w:asciiTheme="minorHAnsi" w:eastAsiaTheme="minorEastAsia" w:hAnsiTheme="minorHAnsi" w:cstheme="minorBidi"/>
          <w:noProof/>
          <w:szCs w:val="22"/>
          <w:lang w:val="en-US"/>
        </w:rPr>
      </w:pPr>
      <w:hyperlink w:anchor="_Toc499850238" w:history="1">
        <w:r w:rsidR="005F376F" w:rsidRPr="00EA268D">
          <w:rPr>
            <w:rStyle w:val="Hyperlink"/>
            <w:noProof/>
          </w:rPr>
          <w:t>3.5</w:t>
        </w:r>
        <w:r w:rsidR="005F376F">
          <w:rPr>
            <w:rFonts w:asciiTheme="minorHAnsi" w:eastAsiaTheme="minorEastAsia" w:hAnsiTheme="minorHAnsi" w:cstheme="minorBidi"/>
            <w:noProof/>
            <w:szCs w:val="22"/>
            <w:lang w:val="en-US"/>
          </w:rPr>
          <w:tab/>
        </w:r>
        <w:r w:rsidR="005F376F" w:rsidRPr="00EA268D">
          <w:rPr>
            <w:rStyle w:val="Hyperlink"/>
            <w:noProof/>
          </w:rPr>
          <w:t>Gender in the Sanitation Hibah</w:t>
        </w:r>
        <w:r w:rsidR="005F376F">
          <w:rPr>
            <w:noProof/>
            <w:webHidden/>
          </w:rPr>
          <w:tab/>
        </w:r>
        <w:r w:rsidR="005F376F">
          <w:rPr>
            <w:noProof/>
            <w:webHidden/>
          </w:rPr>
          <w:fldChar w:fldCharType="begin"/>
        </w:r>
        <w:r w:rsidR="005F376F">
          <w:rPr>
            <w:noProof/>
            <w:webHidden/>
          </w:rPr>
          <w:instrText xml:space="preserve"> PAGEREF _Toc499850238 \h </w:instrText>
        </w:r>
        <w:r w:rsidR="005F376F">
          <w:rPr>
            <w:noProof/>
            <w:webHidden/>
          </w:rPr>
        </w:r>
        <w:r w:rsidR="005F376F">
          <w:rPr>
            <w:noProof/>
            <w:webHidden/>
          </w:rPr>
          <w:fldChar w:fldCharType="separate"/>
        </w:r>
        <w:r w:rsidR="007F69E7">
          <w:rPr>
            <w:noProof/>
            <w:webHidden/>
          </w:rPr>
          <w:t>23</w:t>
        </w:r>
        <w:r w:rsidR="005F376F">
          <w:rPr>
            <w:noProof/>
            <w:webHidden/>
          </w:rPr>
          <w:fldChar w:fldCharType="end"/>
        </w:r>
      </w:hyperlink>
    </w:p>
    <w:p w14:paraId="178B9619" w14:textId="3B6101B8" w:rsidR="005F376F" w:rsidRDefault="00B242C6">
      <w:pPr>
        <w:pStyle w:val="TOC3"/>
        <w:tabs>
          <w:tab w:val="left" w:pos="1200"/>
          <w:tab w:val="right" w:leader="dot" w:pos="8299"/>
        </w:tabs>
        <w:rPr>
          <w:rStyle w:val="Hyperlink"/>
          <w:noProof/>
        </w:rPr>
      </w:pPr>
      <w:hyperlink w:anchor="_Toc499850239" w:history="1">
        <w:r w:rsidR="005F376F" w:rsidRPr="00EA268D">
          <w:rPr>
            <w:rStyle w:val="Hyperlink"/>
            <w:noProof/>
          </w:rPr>
          <w:t>3.6</w:t>
        </w:r>
        <w:r w:rsidR="005F376F">
          <w:rPr>
            <w:rFonts w:asciiTheme="minorHAnsi" w:eastAsiaTheme="minorEastAsia" w:hAnsiTheme="minorHAnsi" w:cstheme="minorBidi"/>
            <w:noProof/>
            <w:szCs w:val="22"/>
            <w:lang w:val="en-US"/>
          </w:rPr>
          <w:tab/>
        </w:r>
        <w:r w:rsidR="005F376F" w:rsidRPr="00EA268D">
          <w:rPr>
            <w:rStyle w:val="Hyperlink"/>
            <w:noProof/>
          </w:rPr>
          <w:t>Approaches to increase commitment to and demand for sanitation services</w:t>
        </w:r>
        <w:r w:rsidR="005F376F">
          <w:rPr>
            <w:noProof/>
            <w:webHidden/>
          </w:rPr>
          <w:tab/>
        </w:r>
        <w:r w:rsidR="005F376F">
          <w:rPr>
            <w:noProof/>
            <w:webHidden/>
          </w:rPr>
          <w:fldChar w:fldCharType="begin"/>
        </w:r>
        <w:r w:rsidR="005F376F">
          <w:rPr>
            <w:noProof/>
            <w:webHidden/>
          </w:rPr>
          <w:instrText xml:space="preserve"> PAGEREF _Toc499850239 \h </w:instrText>
        </w:r>
        <w:r w:rsidR="005F376F">
          <w:rPr>
            <w:noProof/>
            <w:webHidden/>
          </w:rPr>
        </w:r>
        <w:r w:rsidR="005F376F">
          <w:rPr>
            <w:noProof/>
            <w:webHidden/>
          </w:rPr>
          <w:fldChar w:fldCharType="separate"/>
        </w:r>
        <w:r w:rsidR="007F69E7">
          <w:rPr>
            <w:noProof/>
            <w:webHidden/>
          </w:rPr>
          <w:t>26</w:t>
        </w:r>
        <w:r w:rsidR="005F376F">
          <w:rPr>
            <w:noProof/>
            <w:webHidden/>
          </w:rPr>
          <w:fldChar w:fldCharType="end"/>
        </w:r>
      </w:hyperlink>
    </w:p>
    <w:p w14:paraId="48408ABE" w14:textId="77777777" w:rsidR="005F376F" w:rsidRPr="005F376F" w:rsidRDefault="005F376F" w:rsidP="005F376F">
      <w:pPr>
        <w:rPr>
          <w:rFonts w:eastAsiaTheme="minorEastAsia"/>
          <w:noProof/>
        </w:rPr>
      </w:pPr>
    </w:p>
    <w:p w14:paraId="6109E877" w14:textId="10429479"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40" w:history="1">
        <w:r w:rsidR="005F376F" w:rsidRPr="00EA268D">
          <w:rPr>
            <w:rStyle w:val="Hyperlink"/>
            <w:noProof/>
            <w:lang w:val="fr-FR"/>
          </w:rPr>
          <w:t>Appendix A: Evaluation Terms of Reference</w:t>
        </w:r>
        <w:r w:rsidR="005F376F">
          <w:rPr>
            <w:noProof/>
            <w:webHidden/>
          </w:rPr>
          <w:tab/>
        </w:r>
      </w:hyperlink>
      <w:r w:rsidR="005D17DF">
        <w:rPr>
          <w:noProof/>
        </w:rPr>
        <w:t>AI</w:t>
      </w:r>
    </w:p>
    <w:p w14:paraId="5427FD96" w14:textId="74EA6E90"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41" w:history="1">
        <w:r w:rsidR="005F376F" w:rsidRPr="00EA268D">
          <w:rPr>
            <w:rStyle w:val="Hyperlink"/>
            <w:noProof/>
            <w:lang w:val="fr-FR"/>
          </w:rPr>
          <w:t>Appendix B: Stakeholders consulted</w:t>
        </w:r>
        <w:r w:rsidR="005F376F">
          <w:rPr>
            <w:noProof/>
            <w:webHidden/>
          </w:rPr>
          <w:tab/>
          <w:t>B</w:t>
        </w:r>
        <w:r w:rsidR="005F376F">
          <w:rPr>
            <w:noProof/>
            <w:webHidden/>
          </w:rPr>
          <w:fldChar w:fldCharType="begin"/>
        </w:r>
        <w:r w:rsidR="005F376F">
          <w:rPr>
            <w:noProof/>
            <w:webHidden/>
          </w:rPr>
          <w:instrText xml:space="preserve"> PAGEREF _Toc499850241 \h </w:instrText>
        </w:r>
        <w:r w:rsidR="005F376F">
          <w:rPr>
            <w:noProof/>
            <w:webHidden/>
          </w:rPr>
        </w:r>
        <w:r w:rsidR="005F376F">
          <w:rPr>
            <w:noProof/>
            <w:webHidden/>
          </w:rPr>
          <w:fldChar w:fldCharType="separate"/>
        </w:r>
        <w:r w:rsidR="007F69E7">
          <w:rPr>
            <w:noProof/>
            <w:webHidden/>
          </w:rPr>
          <w:t>I</w:t>
        </w:r>
        <w:r w:rsidR="005F376F">
          <w:rPr>
            <w:noProof/>
            <w:webHidden/>
          </w:rPr>
          <w:fldChar w:fldCharType="end"/>
        </w:r>
      </w:hyperlink>
    </w:p>
    <w:p w14:paraId="1D3853F6" w14:textId="0795F6CF"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42" w:history="1">
        <w:r w:rsidR="005F376F" w:rsidRPr="00EA268D">
          <w:rPr>
            <w:rStyle w:val="Hyperlink"/>
            <w:noProof/>
            <w:lang w:val="fr-FR"/>
          </w:rPr>
          <w:t>Appendix C: Question guide</w:t>
        </w:r>
        <w:r w:rsidR="005F376F">
          <w:rPr>
            <w:noProof/>
            <w:webHidden/>
          </w:rPr>
          <w:tab/>
          <w:t>C</w:t>
        </w:r>
        <w:r w:rsidR="005F376F">
          <w:rPr>
            <w:noProof/>
            <w:webHidden/>
          </w:rPr>
          <w:fldChar w:fldCharType="begin"/>
        </w:r>
        <w:r w:rsidR="005F376F">
          <w:rPr>
            <w:noProof/>
            <w:webHidden/>
          </w:rPr>
          <w:instrText xml:space="preserve"> PAGEREF _Toc499850242 \h </w:instrText>
        </w:r>
        <w:r w:rsidR="005F376F">
          <w:rPr>
            <w:noProof/>
            <w:webHidden/>
          </w:rPr>
        </w:r>
        <w:r w:rsidR="005F376F">
          <w:rPr>
            <w:noProof/>
            <w:webHidden/>
          </w:rPr>
          <w:fldChar w:fldCharType="separate"/>
        </w:r>
        <w:r w:rsidR="007F69E7">
          <w:rPr>
            <w:noProof/>
            <w:webHidden/>
          </w:rPr>
          <w:t>I</w:t>
        </w:r>
        <w:r w:rsidR="005F376F">
          <w:rPr>
            <w:noProof/>
            <w:webHidden/>
          </w:rPr>
          <w:fldChar w:fldCharType="end"/>
        </w:r>
      </w:hyperlink>
    </w:p>
    <w:p w14:paraId="14F9D07F" w14:textId="2B926995"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43" w:history="1">
        <w:r w:rsidR="005F376F" w:rsidRPr="00EA268D">
          <w:rPr>
            <w:rStyle w:val="Hyperlink"/>
            <w:noProof/>
            <w:lang w:val="fr-FR"/>
          </w:rPr>
          <w:t>Appendix D: Site location findings</w:t>
        </w:r>
        <w:r w:rsidR="005F376F">
          <w:rPr>
            <w:noProof/>
            <w:webHidden/>
          </w:rPr>
          <w:tab/>
          <w:t>D</w:t>
        </w:r>
        <w:r w:rsidR="005F376F">
          <w:rPr>
            <w:noProof/>
            <w:webHidden/>
          </w:rPr>
          <w:fldChar w:fldCharType="begin"/>
        </w:r>
        <w:r w:rsidR="005F376F">
          <w:rPr>
            <w:noProof/>
            <w:webHidden/>
          </w:rPr>
          <w:instrText xml:space="preserve"> PAGEREF _Toc499850243 \h </w:instrText>
        </w:r>
        <w:r w:rsidR="005F376F">
          <w:rPr>
            <w:noProof/>
            <w:webHidden/>
          </w:rPr>
        </w:r>
        <w:r w:rsidR="005F376F">
          <w:rPr>
            <w:noProof/>
            <w:webHidden/>
          </w:rPr>
          <w:fldChar w:fldCharType="separate"/>
        </w:r>
        <w:r w:rsidR="007F69E7">
          <w:rPr>
            <w:noProof/>
            <w:webHidden/>
          </w:rPr>
          <w:t>I</w:t>
        </w:r>
        <w:r w:rsidR="005F376F">
          <w:rPr>
            <w:noProof/>
            <w:webHidden/>
          </w:rPr>
          <w:fldChar w:fldCharType="end"/>
        </w:r>
      </w:hyperlink>
    </w:p>
    <w:p w14:paraId="4EC06098" w14:textId="6F8B5219" w:rsidR="005F376F" w:rsidRDefault="00B242C6">
      <w:pPr>
        <w:pStyle w:val="TOC1"/>
        <w:tabs>
          <w:tab w:val="right" w:leader="dot" w:pos="8299"/>
        </w:tabs>
        <w:rPr>
          <w:rFonts w:asciiTheme="minorHAnsi" w:eastAsiaTheme="minorEastAsia" w:hAnsiTheme="minorHAnsi" w:cstheme="minorBidi"/>
          <w:noProof/>
          <w:szCs w:val="22"/>
          <w:lang w:val="en-US"/>
        </w:rPr>
      </w:pPr>
      <w:hyperlink w:anchor="_Toc499850244" w:history="1">
        <w:r w:rsidR="005F376F" w:rsidRPr="00EA268D">
          <w:rPr>
            <w:rStyle w:val="Hyperlink"/>
            <w:noProof/>
            <w:lang w:val="fr-FR"/>
          </w:rPr>
          <w:t>Appendix E: Gender in the Water Hibah</w:t>
        </w:r>
        <w:r w:rsidR="005F376F">
          <w:rPr>
            <w:noProof/>
            <w:webHidden/>
          </w:rPr>
          <w:tab/>
          <w:t>E1</w:t>
        </w:r>
      </w:hyperlink>
    </w:p>
    <w:p w14:paraId="4546737F" w14:textId="16778C6F" w:rsidR="005F376F" w:rsidRDefault="005F376F">
      <w:pPr>
        <w:pStyle w:val="TOC3"/>
        <w:tabs>
          <w:tab w:val="right" w:leader="dot" w:pos="8299"/>
        </w:tabs>
        <w:rPr>
          <w:rFonts w:asciiTheme="minorHAnsi" w:eastAsiaTheme="minorEastAsia" w:hAnsiTheme="minorHAnsi" w:cstheme="minorBidi"/>
          <w:noProof/>
          <w:szCs w:val="22"/>
          <w:lang w:val="en-US"/>
        </w:rPr>
      </w:pPr>
    </w:p>
    <w:p w14:paraId="4BBACEC8" w14:textId="6C0A4896" w:rsidR="00C0457B" w:rsidRDefault="00C66750" w:rsidP="00AD6231">
      <w:pPr>
        <w:pStyle w:val="Bodytxt"/>
        <w:spacing w:after="0"/>
        <w:rPr>
          <w:rFonts w:cs="Calibri"/>
          <w:szCs w:val="22"/>
          <w:lang w:val="en-GB"/>
        </w:rPr>
      </w:pPr>
      <w:r w:rsidRPr="00A74F82">
        <w:rPr>
          <w:rFonts w:cs="Calibri"/>
          <w:szCs w:val="22"/>
          <w:lang w:val="en-GB"/>
        </w:rPr>
        <w:fldChar w:fldCharType="end"/>
      </w:r>
    </w:p>
    <w:p w14:paraId="648DD979" w14:textId="73FC157C" w:rsidR="008002DF" w:rsidRPr="00202127" w:rsidRDefault="008002DF" w:rsidP="003A5931">
      <w:pPr>
        <w:pStyle w:val="Heading2"/>
        <w:numPr>
          <w:ilvl w:val="0"/>
          <w:numId w:val="0"/>
        </w:numPr>
        <w:spacing w:after="80"/>
        <w:rPr>
          <w:sz w:val="36"/>
          <w:lang w:val="en-GB"/>
        </w:rPr>
      </w:pPr>
      <w:bookmarkStart w:id="11" w:name="_Toc499850222"/>
      <w:r w:rsidRPr="00202127">
        <w:rPr>
          <w:sz w:val="36"/>
          <w:lang w:val="en-GB"/>
        </w:rPr>
        <w:t>Table of Figures</w:t>
      </w:r>
      <w:bookmarkEnd w:id="11"/>
    </w:p>
    <w:p w14:paraId="75FB1795" w14:textId="16BDF7B8" w:rsidR="00FD76B5" w:rsidRDefault="00C66750">
      <w:pPr>
        <w:pStyle w:val="TableofFigures"/>
        <w:tabs>
          <w:tab w:val="right" w:leader="dot" w:pos="8299"/>
        </w:tabs>
        <w:rPr>
          <w:rFonts w:asciiTheme="minorHAnsi" w:eastAsiaTheme="minorEastAsia" w:hAnsiTheme="minorHAnsi" w:cstheme="minorBidi"/>
          <w:noProof/>
          <w:szCs w:val="22"/>
          <w:lang w:val="en-US"/>
        </w:rPr>
      </w:pPr>
      <w:r w:rsidRPr="0010315F">
        <w:rPr>
          <w:rFonts w:asciiTheme="minorHAnsi" w:hAnsiTheme="minorHAnsi" w:cstheme="minorHAnsi"/>
          <w:szCs w:val="22"/>
          <w:lang w:val="en-GB"/>
        </w:rPr>
        <w:fldChar w:fldCharType="begin"/>
      </w:r>
      <w:r w:rsidR="008002DF" w:rsidRPr="0010315F">
        <w:rPr>
          <w:rFonts w:asciiTheme="minorHAnsi" w:hAnsiTheme="minorHAnsi" w:cstheme="minorHAnsi"/>
          <w:szCs w:val="22"/>
          <w:lang w:val="en-GB"/>
        </w:rPr>
        <w:instrText xml:space="preserve"> TOC \h \z \c "Figure" </w:instrText>
      </w:r>
      <w:r w:rsidRPr="0010315F">
        <w:rPr>
          <w:rFonts w:asciiTheme="minorHAnsi" w:hAnsiTheme="minorHAnsi" w:cstheme="minorHAnsi"/>
          <w:szCs w:val="22"/>
          <w:lang w:val="en-GB"/>
        </w:rPr>
        <w:fldChar w:fldCharType="separate"/>
      </w:r>
      <w:hyperlink w:anchor="_Toc497773322" w:history="1">
        <w:r w:rsidR="00FD76B5" w:rsidRPr="008D6EF5">
          <w:rPr>
            <w:rStyle w:val="Hyperlink"/>
            <w:noProof/>
          </w:rPr>
          <w:t>Figure 1: Evaluation approaches for each corresponding evaluation focus</w:t>
        </w:r>
        <w:r w:rsidR="00FD76B5">
          <w:rPr>
            <w:noProof/>
            <w:webHidden/>
          </w:rPr>
          <w:tab/>
        </w:r>
        <w:r w:rsidR="00FD76B5">
          <w:rPr>
            <w:noProof/>
            <w:webHidden/>
          </w:rPr>
          <w:fldChar w:fldCharType="begin"/>
        </w:r>
        <w:r w:rsidR="00FD76B5">
          <w:rPr>
            <w:noProof/>
            <w:webHidden/>
          </w:rPr>
          <w:instrText xml:space="preserve"> PAGEREF _Toc497773322 \h </w:instrText>
        </w:r>
        <w:r w:rsidR="00FD76B5">
          <w:rPr>
            <w:noProof/>
            <w:webHidden/>
          </w:rPr>
        </w:r>
        <w:r w:rsidR="00FD76B5">
          <w:rPr>
            <w:noProof/>
            <w:webHidden/>
          </w:rPr>
          <w:fldChar w:fldCharType="separate"/>
        </w:r>
        <w:r w:rsidR="005D17DF">
          <w:rPr>
            <w:noProof/>
            <w:webHidden/>
          </w:rPr>
          <w:t>3</w:t>
        </w:r>
        <w:r w:rsidR="00FD76B5">
          <w:rPr>
            <w:noProof/>
            <w:webHidden/>
          </w:rPr>
          <w:fldChar w:fldCharType="end"/>
        </w:r>
      </w:hyperlink>
    </w:p>
    <w:p w14:paraId="3CC4A07F" w14:textId="47B9DA71"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23" w:history="1">
        <w:r w:rsidR="00FD76B5">
          <w:rPr>
            <w:rStyle w:val="Hyperlink"/>
            <w:noProof/>
          </w:rPr>
          <w:t>Figure 2: Review process</w:t>
        </w:r>
        <w:r w:rsidR="00FD76B5">
          <w:rPr>
            <w:noProof/>
            <w:webHidden/>
          </w:rPr>
          <w:tab/>
        </w:r>
        <w:r w:rsidR="00FD76B5">
          <w:rPr>
            <w:noProof/>
            <w:webHidden/>
          </w:rPr>
          <w:fldChar w:fldCharType="begin"/>
        </w:r>
        <w:r w:rsidR="00FD76B5">
          <w:rPr>
            <w:noProof/>
            <w:webHidden/>
          </w:rPr>
          <w:instrText xml:space="preserve"> PAGEREF _Toc497773323 \h </w:instrText>
        </w:r>
        <w:r w:rsidR="00FD76B5">
          <w:rPr>
            <w:noProof/>
            <w:webHidden/>
          </w:rPr>
        </w:r>
        <w:r w:rsidR="00FD76B5">
          <w:rPr>
            <w:noProof/>
            <w:webHidden/>
          </w:rPr>
          <w:fldChar w:fldCharType="separate"/>
        </w:r>
        <w:r w:rsidR="005D17DF">
          <w:rPr>
            <w:noProof/>
            <w:webHidden/>
          </w:rPr>
          <w:t>4</w:t>
        </w:r>
        <w:r w:rsidR="00FD76B5">
          <w:rPr>
            <w:noProof/>
            <w:webHidden/>
          </w:rPr>
          <w:fldChar w:fldCharType="end"/>
        </w:r>
      </w:hyperlink>
    </w:p>
    <w:p w14:paraId="5E4DFB3B" w14:textId="6546990E"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24" w:history="1">
        <w:r w:rsidR="00FD76B5" w:rsidRPr="008D6EF5">
          <w:rPr>
            <w:rStyle w:val="Hyperlink"/>
            <w:noProof/>
          </w:rPr>
          <w:t>Figure 3: Water Hibah progress and a</w:t>
        </w:r>
        <w:r w:rsidR="00FD76B5">
          <w:rPr>
            <w:rStyle w:val="Hyperlink"/>
            <w:noProof/>
          </w:rPr>
          <w:t>chievements</w:t>
        </w:r>
        <w:r w:rsidR="00FD76B5">
          <w:rPr>
            <w:noProof/>
            <w:webHidden/>
          </w:rPr>
          <w:tab/>
        </w:r>
        <w:r w:rsidR="00FD76B5">
          <w:rPr>
            <w:noProof/>
            <w:webHidden/>
          </w:rPr>
          <w:fldChar w:fldCharType="begin"/>
        </w:r>
        <w:r w:rsidR="00FD76B5">
          <w:rPr>
            <w:noProof/>
            <w:webHidden/>
          </w:rPr>
          <w:instrText xml:space="preserve"> PAGEREF _Toc497773324 \h </w:instrText>
        </w:r>
        <w:r w:rsidR="00FD76B5">
          <w:rPr>
            <w:noProof/>
            <w:webHidden/>
          </w:rPr>
        </w:r>
        <w:r w:rsidR="00FD76B5">
          <w:rPr>
            <w:noProof/>
            <w:webHidden/>
          </w:rPr>
          <w:fldChar w:fldCharType="separate"/>
        </w:r>
        <w:r w:rsidR="005D17DF">
          <w:rPr>
            <w:noProof/>
            <w:webHidden/>
          </w:rPr>
          <w:t>7</w:t>
        </w:r>
        <w:r w:rsidR="00FD76B5">
          <w:rPr>
            <w:noProof/>
            <w:webHidden/>
          </w:rPr>
          <w:fldChar w:fldCharType="end"/>
        </w:r>
      </w:hyperlink>
    </w:p>
    <w:p w14:paraId="70ABF121" w14:textId="606AA9A4"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25" w:history="1">
        <w:r w:rsidR="00FD76B5" w:rsidRPr="008D6EF5">
          <w:rPr>
            <w:rStyle w:val="Hyperlink"/>
            <w:noProof/>
          </w:rPr>
          <w:t>Figure 4: Hibah progress and explanations</w:t>
        </w:r>
        <w:r w:rsidR="00FD76B5">
          <w:rPr>
            <w:noProof/>
            <w:webHidden/>
          </w:rPr>
          <w:tab/>
        </w:r>
        <w:r w:rsidR="00FD76B5">
          <w:rPr>
            <w:noProof/>
            <w:webHidden/>
          </w:rPr>
          <w:fldChar w:fldCharType="begin"/>
        </w:r>
        <w:r w:rsidR="00FD76B5">
          <w:rPr>
            <w:noProof/>
            <w:webHidden/>
          </w:rPr>
          <w:instrText xml:space="preserve"> PAGEREF _Toc497773325 \h </w:instrText>
        </w:r>
        <w:r w:rsidR="00FD76B5">
          <w:rPr>
            <w:noProof/>
            <w:webHidden/>
          </w:rPr>
        </w:r>
        <w:r w:rsidR="00FD76B5">
          <w:rPr>
            <w:noProof/>
            <w:webHidden/>
          </w:rPr>
          <w:fldChar w:fldCharType="separate"/>
        </w:r>
        <w:r w:rsidR="005D17DF">
          <w:rPr>
            <w:noProof/>
            <w:webHidden/>
          </w:rPr>
          <w:t>7</w:t>
        </w:r>
        <w:r w:rsidR="00FD76B5">
          <w:rPr>
            <w:noProof/>
            <w:webHidden/>
          </w:rPr>
          <w:fldChar w:fldCharType="end"/>
        </w:r>
      </w:hyperlink>
    </w:p>
    <w:p w14:paraId="0F4E7202" w14:textId="76FAE692"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26" w:history="1">
        <w:r w:rsidR="00FD76B5" w:rsidRPr="008D6EF5">
          <w:rPr>
            <w:rStyle w:val="Hyperlink"/>
            <w:noProof/>
          </w:rPr>
          <w:t>Figure 5: Annual growth rate in househo</w:t>
        </w:r>
        <w:r w:rsidR="00FD76B5">
          <w:rPr>
            <w:rStyle w:val="Hyperlink"/>
            <w:noProof/>
          </w:rPr>
          <w:t>ld connections across regions</w:t>
        </w:r>
        <w:r w:rsidR="00FD76B5">
          <w:rPr>
            <w:noProof/>
            <w:webHidden/>
          </w:rPr>
          <w:tab/>
        </w:r>
        <w:r w:rsidR="00FD76B5">
          <w:rPr>
            <w:noProof/>
            <w:webHidden/>
          </w:rPr>
          <w:fldChar w:fldCharType="begin"/>
        </w:r>
        <w:r w:rsidR="00FD76B5">
          <w:rPr>
            <w:noProof/>
            <w:webHidden/>
          </w:rPr>
          <w:instrText xml:space="preserve"> PAGEREF _Toc497773326 \h </w:instrText>
        </w:r>
        <w:r w:rsidR="00FD76B5">
          <w:rPr>
            <w:noProof/>
            <w:webHidden/>
          </w:rPr>
        </w:r>
        <w:r w:rsidR="00FD76B5">
          <w:rPr>
            <w:noProof/>
            <w:webHidden/>
          </w:rPr>
          <w:fldChar w:fldCharType="separate"/>
        </w:r>
        <w:r w:rsidR="005D17DF">
          <w:rPr>
            <w:noProof/>
            <w:webHidden/>
          </w:rPr>
          <w:t>11</w:t>
        </w:r>
        <w:r w:rsidR="00FD76B5">
          <w:rPr>
            <w:noProof/>
            <w:webHidden/>
          </w:rPr>
          <w:fldChar w:fldCharType="end"/>
        </w:r>
      </w:hyperlink>
    </w:p>
    <w:p w14:paraId="4F78634F" w14:textId="126C61C2"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27" w:history="1">
        <w:r w:rsidR="00FD76B5" w:rsidRPr="008D6EF5">
          <w:rPr>
            <w:rStyle w:val="Hyperlink"/>
            <w:noProof/>
          </w:rPr>
          <w:t>Figure 6: Spending on the APBN Water Hibah 2015-2019</w:t>
        </w:r>
        <w:r w:rsidR="00FD76B5">
          <w:rPr>
            <w:noProof/>
            <w:webHidden/>
          </w:rPr>
          <w:tab/>
        </w:r>
        <w:r w:rsidR="00FD76B5">
          <w:rPr>
            <w:noProof/>
            <w:webHidden/>
          </w:rPr>
          <w:fldChar w:fldCharType="begin"/>
        </w:r>
        <w:r w:rsidR="00FD76B5">
          <w:rPr>
            <w:noProof/>
            <w:webHidden/>
          </w:rPr>
          <w:instrText xml:space="preserve"> PAGEREF _Toc497773327 \h </w:instrText>
        </w:r>
        <w:r w:rsidR="00FD76B5">
          <w:rPr>
            <w:noProof/>
            <w:webHidden/>
          </w:rPr>
        </w:r>
        <w:r w:rsidR="00FD76B5">
          <w:rPr>
            <w:noProof/>
            <w:webHidden/>
          </w:rPr>
          <w:fldChar w:fldCharType="separate"/>
        </w:r>
        <w:r w:rsidR="005D17DF">
          <w:rPr>
            <w:noProof/>
            <w:webHidden/>
          </w:rPr>
          <w:t>13</w:t>
        </w:r>
        <w:r w:rsidR="00FD76B5">
          <w:rPr>
            <w:noProof/>
            <w:webHidden/>
          </w:rPr>
          <w:fldChar w:fldCharType="end"/>
        </w:r>
      </w:hyperlink>
    </w:p>
    <w:p w14:paraId="5886AA76" w14:textId="62EF068C" w:rsidR="00FD76B5" w:rsidRDefault="00B242C6">
      <w:pPr>
        <w:pStyle w:val="TableofFigures"/>
        <w:tabs>
          <w:tab w:val="left" w:pos="1920"/>
          <w:tab w:val="right" w:leader="dot" w:pos="8299"/>
        </w:tabs>
        <w:rPr>
          <w:rFonts w:asciiTheme="minorHAnsi" w:eastAsiaTheme="minorEastAsia" w:hAnsiTheme="minorHAnsi" w:cstheme="minorBidi"/>
          <w:noProof/>
          <w:szCs w:val="22"/>
          <w:lang w:val="en-US"/>
        </w:rPr>
      </w:pPr>
      <w:hyperlink w:anchor="_Toc497773328" w:history="1">
        <w:r w:rsidR="00FD76B5" w:rsidRPr="008D6EF5">
          <w:rPr>
            <w:rStyle w:val="Hyperlink"/>
            <w:noProof/>
          </w:rPr>
          <w:t>Figure 7: Insecure piping crossing waterway</w:t>
        </w:r>
        <w:r w:rsidR="00FD76B5">
          <w:rPr>
            <w:noProof/>
            <w:webHidden/>
          </w:rPr>
          <w:tab/>
        </w:r>
        <w:r w:rsidR="00FD76B5">
          <w:rPr>
            <w:noProof/>
            <w:webHidden/>
          </w:rPr>
          <w:fldChar w:fldCharType="begin"/>
        </w:r>
        <w:r w:rsidR="00FD76B5">
          <w:rPr>
            <w:noProof/>
            <w:webHidden/>
          </w:rPr>
          <w:instrText xml:space="preserve"> PAGEREF _Toc497773328 \h </w:instrText>
        </w:r>
        <w:r w:rsidR="00FD76B5">
          <w:rPr>
            <w:noProof/>
            <w:webHidden/>
          </w:rPr>
        </w:r>
        <w:r w:rsidR="00FD76B5">
          <w:rPr>
            <w:noProof/>
            <w:webHidden/>
          </w:rPr>
          <w:fldChar w:fldCharType="separate"/>
        </w:r>
        <w:r w:rsidR="005D17DF">
          <w:rPr>
            <w:noProof/>
            <w:webHidden/>
          </w:rPr>
          <w:t>15</w:t>
        </w:r>
        <w:r w:rsidR="00FD76B5">
          <w:rPr>
            <w:noProof/>
            <w:webHidden/>
          </w:rPr>
          <w:fldChar w:fldCharType="end"/>
        </w:r>
      </w:hyperlink>
    </w:p>
    <w:p w14:paraId="414645C3" w14:textId="06DB161C"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29" w:history="1">
        <w:r w:rsidR="00FD76B5" w:rsidRPr="008D6EF5">
          <w:rPr>
            <w:rStyle w:val="Hyperlink"/>
            <w:noProof/>
          </w:rPr>
          <w:t>Figure 8: Verification costs for the Water Hibah</w:t>
        </w:r>
        <w:r w:rsidR="00FD76B5">
          <w:rPr>
            <w:noProof/>
            <w:webHidden/>
          </w:rPr>
          <w:tab/>
        </w:r>
        <w:r w:rsidR="00FD76B5">
          <w:rPr>
            <w:noProof/>
            <w:webHidden/>
          </w:rPr>
          <w:fldChar w:fldCharType="begin"/>
        </w:r>
        <w:r w:rsidR="00FD76B5">
          <w:rPr>
            <w:noProof/>
            <w:webHidden/>
          </w:rPr>
          <w:instrText xml:space="preserve"> PAGEREF _Toc497773329 \h </w:instrText>
        </w:r>
        <w:r w:rsidR="00FD76B5">
          <w:rPr>
            <w:noProof/>
            <w:webHidden/>
          </w:rPr>
        </w:r>
        <w:r w:rsidR="00FD76B5">
          <w:rPr>
            <w:noProof/>
            <w:webHidden/>
          </w:rPr>
          <w:fldChar w:fldCharType="separate"/>
        </w:r>
        <w:r w:rsidR="005D17DF">
          <w:rPr>
            <w:noProof/>
            <w:webHidden/>
          </w:rPr>
          <w:t>17</w:t>
        </w:r>
        <w:r w:rsidR="00FD76B5">
          <w:rPr>
            <w:noProof/>
            <w:webHidden/>
          </w:rPr>
          <w:fldChar w:fldCharType="end"/>
        </w:r>
      </w:hyperlink>
    </w:p>
    <w:p w14:paraId="3FEF1BF6" w14:textId="1DEBDD35"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30" w:history="1">
        <w:r w:rsidR="00FD76B5" w:rsidRPr="008D6EF5">
          <w:rPr>
            <w:rStyle w:val="Hyperlink"/>
            <w:noProof/>
          </w:rPr>
          <w:t>Figure 9: Progress and key enablers and reasons for delays for Sanitation Hibah</w:t>
        </w:r>
        <w:r w:rsidR="00FD76B5">
          <w:rPr>
            <w:noProof/>
            <w:webHidden/>
          </w:rPr>
          <w:tab/>
        </w:r>
        <w:r w:rsidR="00FD76B5">
          <w:rPr>
            <w:noProof/>
            <w:webHidden/>
          </w:rPr>
          <w:fldChar w:fldCharType="begin"/>
        </w:r>
        <w:r w:rsidR="00FD76B5">
          <w:rPr>
            <w:noProof/>
            <w:webHidden/>
          </w:rPr>
          <w:instrText xml:space="preserve"> PAGEREF _Toc497773330 \h </w:instrText>
        </w:r>
        <w:r w:rsidR="00FD76B5">
          <w:rPr>
            <w:noProof/>
            <w:webHidden/>
          </w:rPr>
        </w:r>
        <w:r w:rsidR="00FD76B5">
          <w:rPr>
            <w:noProof/>
            <w:webHidden/>
          </w:rPr>
          <w:fldChar w:fldCharType="separate"/>
        </w:r>
        <w:r w:rsidR="005D17DF">
          <w:rPr>
            <w:noProof/>
            <w:webHidden/>
          </w:rPr>
          <w:t>20</w:t>
        </w:r>
        <w:r w:rsidR="00FD76B5">
          <w:rPr>
            <w:noProof/>
            <w:webHidden/>
          </w:rPr>
          <w:fldChar w:fldCharType="end"/>
        </w:r>
      </w:hyperlink>
    </w:p>
    <w:p w14:paraId="53108934" w14:textId="7C91F418"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31" w:history="1">
        <w:r w:rsidR="00FD76B5" w:rsidRPr="008D6EF5">
          <w:rPr>
            <w:rStyle w:val="Hyperlink"/>
            <w:noProof/>
          </w:rPr>
          <w:t>Figure 10: Detailed factors affecting progress of the Sanitation Hibah</w:t>
        </w:r>
        <w:r w:rsidR="00FD76B5">
          <w:rPr>
            <w:noProof/>
            <w:webHidden/>
          </w:rPr>
          <w:tab/>
        </w:r>
        <w:r w:rsidR="00FD76B5">
          <w:rPr>
            <w:noProof/>
            <w:webHidden/>
          </w:rPr>
          <w:fldChar w:fldCharType="begin"/>
        </w:r>
        <w:r w:rsidR="00FD76B5">
          <w:rPr>
            <w:noProof/>
            <w:webHidden/>
          </w:rPr>
          <w:instrText xml:space="preserve"> PAGEREF _Toc497773331 \h </w:instrText>
        </w:r>
        <w:r w:rsidR="00FD76B5">
          <w:rPr>
            <w:noProof/>
            <w:webHidden/>
          </w:rPr>
        </w:r>
        <w:r w:rsidR="00FD76B5">
          <w:rPr>
            <w:noProof/>
            <w:webHidden/>
          </w:rPr>
          <w:fldChar w:fldCharType="separate"/>
        </w:r>
        <w:r w:rsidR="005D17DF">
          <w:rPr>
            <w:noProof/>
            <w:webHidden/>
          </w:rPr>
          <w:t>22</w:t>
        </w:r>
        <w:r w:rsidR="00FD76B5">
          <w:rPr>
            <w:noProof/>
            <w:webHidden/>
          </w:rPr>
          <w:fldChar w:fldCharType="end"/>
        </w:r>
      </w:hyperlink>
    </w:p>
    <w:p w14:paraId="3C6C6BC1" w14:textId="064E459E"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32" w:history="1">
        <w:r w:rsidR="00FD76B5" w:rsidRPr="008D6EF5">
          <w:rPr>
            <w:rStyle w:val="Hyperlink"/>
            <w:noProof/>
          </w:rPr>
          <w:t>Figure 11: Approaches to increase political will for sanitation</w:t>
        </w:r>
        <w:r w:rsidR="00FD76B5">
          <w:rPr>
            <w:noProof/>
            <w:webHidden/>
          </w:rPr>
          <w:tab/>
        </w:r>
        <w:r w:rsidR="00FD76B5">
          <w:rPr>
            <w:noProof/>
            <w:webHidden/>
          </w:rPr>
          <w:fldChar w:fldCharType="begin"/>
        </w:r>
        <w:r w:rsidR="00FD76B5">
          <w:rPr>
            <w:noProof/>
            <w:webHidden/>
          </w:rPr>
          <w:instrText xml:space="preserve"> PAGEREF _Toc497773332 \h </w:instrText>
        </w:r>
        <w:r w:rsidR="00FD76B5">
          <w:rPr>
            <w:noProof/>
            <w:webHidden/>
          </w:rPr>
        </w:r>
        <w:r w:rsidR="00FD76B5">
          <w:rPr>
            <w:noProof/>
            <w:webHidden/>
          </w:rPr>
          <w:fldChar w:fldCharType="separate"/>
        </w:r>
        <w:r w:rsidR="005D17DF">
          <w:rPr>
            <w:noProof/>
            <w:webHidden/>
          </w:rPr>
          <w:t>29</w:t>
        </w:r>
        <w:r w:rsidR="00FD76B5">
          <w:rPr>
            <w:noProof/>
            <w:webHidden/>
          </w:rPr>
          <w:fldChar w:fldCharType="end"/>
        </w:r>
      </w:hyperlink>
    </w:p>
    <w:p w14:paraId="266E991E" w14:textId="03D16C7C" w:rsidR="00FD76B5" w:rsidRDefault="00B242C6">
      <w:pPr>
        <w:pStyle w:val="TableofFigures"/>
        <w:tabs>
          <w:tab w:val="right" w:leader="dot" w:pos="8299"/>
        </w:tabs>
        <w:rPr>
          <w:rFonts w:asciiTheme="minorHAnsi" w:eastAsiaTheme="minorEastAsia" w:hAnsiTheme="minorHAnsi" w:cstheme="minorBidi"/>
          <w:noProof/>
          <w:szCs w:val="22"/>
          <w:lang w:val="en-US"/>
        </w:rPr>
      </w:pPr>
      <w:hyperlink w:anchor="_Toc497773333" w:history="1">
        <w:r w:rsidR="00FD76B5" w:rsidRPr="008D6EF5">
          <w:rPr>
            <w:rStyle w:val="Hyperlink"/>
            <w:noProof/>
          </w:rPr>
          <w:t>Figure 12: Methods to increase community dem</w:t>
        </w:r>
        <w:r w:rsidR="00330F40">
          <w:rPr>
            <w:rStyle w:val="Hyperlink"/>
            <w:noProof/>
          </w:rPr>
          <w:t>and for services</w:t>
        </w:r>
        <w:r w:rsidR="00FD76B5">
          <w:rPr>
            <w:noProof/>
            <w:webHidden/>
          </w:rPr>
          <w:tab/>
        </w:r>
        <w:r w:rsidR="00FD76B5">
          <w:rPr>
            <w:noProof/>
            <w:webHidden/>
          </w:rPr>
          <w:fldChar w:fldCharType="begin"/>
        </w:r>
        <w:r w:rsidR="00FD76B5">
          <w:rPr>
            <w:noProof/>
            <w:webHidden/>
          </w:rPr>
          <w:instrText xml:space="preserve"> PAGEREF _Toc497773333 \h </w:instrText>
        </w:r>
        <w:r w:rsidR="00FD76B5">
          <w:rPr>
            <w:noProof/>
            <w:webHidden/>
          </w:rPr>
        </w:r>
        <w:r w:rsidR="00FD76B5">
          <w:rPr>
            <w:noProof/>
            <w:webHidden/>
          </w:rPr>
          <w:fldChar w:fldCharType="separate"/>
        </w:r>
        <w:r w:rsidR="005D17DF">
          <w:rPr>
            <w:noProof/>
            <w:webHidden/>
          </w:rPr>
          <w:t>31</w:t>
        </w:r>
        <w:r w:rsidR="00FD76B5">
          <w:rPr>
            <w:noProof/>
            <w:webHidden/>
          </w:rPr>
          <w:fldChar w:fldCharType="end"/>
        </w:r>
      </w:hyperlink>
    </w:p>
    <w:p w14:paraId="6BBB5AB9" w14:textId="31DA952A" w:rsidR="00B328BC" w:rsidRDefault="00C66750" w:rsidP="002E35B4">
      <w:pPr>
        <w:pStyle w:val="Heading2"/>
        <w:numPr>
          <w:ilvl w:val="0"/>
          <w:numId w:val="0"/>
        </w:numPr>
        <w:rPr>
          <w:lang w:val="en-GB"/>
        </w:rPr>
      </w:pPr>
      <w:r w:rsidRPr="0010315F">
        <w:rPr>
          <w:rFonts w:asciiTheme="minorHAnsi" w:hAnsiTheme="minorHAnsi" w:cstheme="minorHAnsi"/>
          <w:szCs w:val="22"/>
          <w:lang w:val="en-GB"/>
        </w:rPr>
        <w:fldChar w:fldCharType="end"/>
      </w:r>
      <w:bookmarkStart w:id="12" w:name="_Toc48482277"/>
      <w:bookmarkStart w:id="13" w:name="_Toc48482345"/>
    </w:p>
    <w:p w14:paraId="6C96CEF2" w14:textId="77777777" w:rsidR="00002D39" w:rsidRDefault="00002D39">
      <w:pPr>
        <w:jc w:val="left"/>
        <w:rPr>
          <w:rFonts w:ascii="Cambria" w:hAnsi="Cambria"/>
          <w:b/>
          <w:caps/>
          <w:color w:val="17365D"/>
          <w:sz w:val="32"/>
          <w:lang w:val="en-GB"/>
        </w:rPr>
      </w:pPr>
    </w:p>
    <w:p w14:paraId="1E273B4F" w14:textId="73BA28C5" w:rsidR="007D6896" w:rsidRDefault="007D6896" w:rsidP="00002D39">
      <w:pPr>
        <w:jc w:val="left"/>
        <w:rPr>
          <w:rFonts w:ascii="Cambria" w:hAnsi="Cambria"/>
          <w:b/>
          <w:caps/>
          <w:color w:val="17365D"/>
          <w:sz w:val="32"/>
          <w:lang w:val="en-GB"/>
        </w:rPr>
      </w:pPr>
      <w:r>
        <w:rPr>
          <w:rFonts w:ascii="Cambria" w:hAnsi="Cambria"/>
          <w:b/>
          <w:caps/>
          <w:color w:val="17365D"/>
          <w:sz w:val="32"/>
          <w:lang w:val="en-GB"/>
        </w:rPr>
        <w:br w:type="page"/>
      </w:r>
    </w:p>
    <w:p w14:paraId="0D94523D" w14:textId="7E264B64" w:rsidR="008002DF" w:rsidRPr="00202127" w:rsidRDefault="008002DF" w:rsidP="003A5931">
      <w:pPr>
        <w:pStyle w:val="Heading2"/>
        <w:numPr>
          <w:ilvl w:val="0"/>
          <w:numId w:val="0"/>
        </w:numPr>
        <w:spacing w:after="80"/>
        <w:rPr>
          <w:sz w:val="36"/>
          <w:lang w:val="en-GB"/>
        </w:rPr>
      </w:pPr>
      <w:bookmarkStart w:id="14" w:name="_Toc499850223"/>
      <w:r w:rsidRPr="00202127">
        <w:rPr>
          <w:sz w:val="36"/>
          <w:lang w:val="en-GB"/>
        </w:rPr>
        <w:lastRenderedPageBreak/>
        <w:t>List of Acronyms</w:t>
      </w:r>
      <w:bookmarkEnd w:id="14"/>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40"/>
        <w:gridCol w:w="6835"/>
      </w:tblGrid>
      <w:tr w:rsidR="00330F40" w:rsidRPr="005F376F" w14:paraId="498466C3" w14:textId="77777777" w:rsidTr="007F69E7">
        <w:tc>
          <w:tcPr>
            <w:tcW w:w="1440" w:type="dxa"/>
          </w:tcPr>
          <w:bookmarkEnd w:id="12"/>
          <w:bookmarkEnd w:id="13"/>
          <w:p w14:paraId="0C1753ED" w14:textId="0A1C9C95" w:rsidR="00330F40" w:rsidRPr="005F376F" w:rsidRDefault="00330F40" w:rsidP="00D1449F">
            <w:pPr>
              <w:rPr>
                <w:szCs w:val="22"/>
              </w:rPr>
            </w:pPr>
            <w:r w:rsidRPr="005F376F">
              <w:rPr>
                <w:szCs w:val="22"/>
              </w:rPr>
              <w:t>AP</w:t>
            </w:r>
            <w:r w:rsidR="00D1449F" w:rsidRPr="005F376F">
              <w:rPr>
                <w:szCs w:val="22"/>
              </w:rPr>
              <w:t>B</w:t>
            </w:r>
            <w:r w:rsidRPr="005F376F">
              <w:rPr>
                <w:szCs w:val="22"/>
              </w:rPr>
              <w:t>D</w:t>
            </w:r>
          </w:p>
        </w:tc>
        <w:tc>
          <w:tcPr>
            <w:tcW w:w="6835" w:type="dxa"/>
          </w:tcPr>
          <w:p w14:paraId="75FB6CA8" w14:textId="77777777" w:rsidR="00330F40" w:rsidRPr="005F376F" w:rsidRDefault="00330F40" w:rsidP="007F69E7">
            <w:pPr>
              <w:jc w:val="left"/>
              <w:rPr>
                <w:szCs w:val="22"/>
              </w:rPr>
            </w:pPr>
            <w:r w:rsidRPr="005F376F">
              <w:rPr>
                <w:szCs w:val="22"/>
              </w:rPr>
              <w:t xml:space="preserve">Local government budget (Anggaran Pendapatan dan Belanja Daerah) </w:t>
            </w:r>
          </w:p>
        </w:tc>
      </w:tr>
      <w:tr w:rsidR="00330F40" w:rsidRPr="005F376F" w14:paraId="3424A703" w14:textId="77777777" w:rsidTr="007F69E7">
        <w:tc>
          <w:tcPr>
            <w:tcW w:w="1440" w:type="dxa"/>
          </w:tcPr>
          <w:p w14:paraId="776718E2" w14:textId="74EABF7B" w:rsidR="00330F40" w:rsidRPr="005F376F" w:rsidRDefault="00330F40" w:rsidP="000651B3">
            <w:pPr>
              <w:rPr>
                <w:szCs w:val="22"/>
              </w:rPr>
            </w:pPr>
            <w:r w:rsidRPr="005F376F">
              <w:rPr>
                <w:szCs w:val="22"/>
              </w:rPr>
              <w:t>AKKOPSI</w:t>
            </w:r>
          </w:p>
        </w:tc>
        <w:tc>
          <w:tcPr>
            <w:tcW w:w="6835" w:type="dxa"/>
          </w:tcPr>
          <w:p w14:paraId="49329255" w14:textId="4359FBDF" w:rsidR="00330F40" w:rsidRPr="005F376F" w:rsidRDefault="001466AA" w:rsidP="007F69E7">
            <w:pPr>
              <w:ind w:right="124"/>
              <w:jc w:val="left"/>
              <w:rPr>
                <w:szCs w:val="22"/>
              </w:rPr>
            </w:pPr>
            <w:r w:rsidRPr="005F376F">
              <w:rPr>
                <w:szCs w:val="22"/>
              </w:rPr>
              <w:t>A</w:t>
            </w:r>
            <w:r>
              <w:rPr>
                <w:szCs w:val="22"/>
              </w:rPr>
              <w:t>lliance</w:t>
            </w:r>
            <w:r w:rsidRPr="005F376F">
              <w:rPr>
                <w:szCs w:val="22"/>
              </w:rPr>
              <w:t xml:space="preserve"> </w:t>
            </w:r>
            <w:r w:rsidR="00330F40" w:rsidRPr="005F376F">
              <w:rPr>
                <w:szCs w:val="22"/>
              </w:rPr>
              <w:t>of Cities and Districts Concerned about Sanitation (Aliansi Kabupaten/Kota Peduli Sanitasi)</w:t>
            </w:r>
          </w:p>
        </w:tc>
      </w:tr>
      <w:tr w:rsidR="00330F40" w:rsidRPr="005F376F" w14:paraId="0D68D395" w14:textId="77777777" w:rsidTr="007F69E7">
        <w:tc>
          <w:tcPr>
            <w:tcW w:w="1440" w:type="dxa"/>
          </w:tcPr>
          <w:p w14:paraId="4EAF17C9" w14:textId="77777777" w:rsidR="00330F40" w:rsidRPr="005F376F" w:rsidRDefault="00330F40" w:rsidP="000651B3">
            <w:pPr>
              <w:rPr>
                <w:szCs w:val="22"/>
              </w:rPr>
            </w:pPr>
            <w:r w:rsidRPr="005F376F">
              <w:rPr>
                <w:szCs w:val="22"/>
              </w:rPr>
              <w:t>APBN</w:t>
            </w:r>
          </w:p>
        </w:tc>
        <w:tc>
          <w:tcPr>
            <w:tcW w:w="6835" w:type="dxa"/>
          </w:tcPr>
          <w:p w14:paraId="2E3048E2" w14:textId="77777777" w:rsidR="00330F40" w:rsidRPr="005F376F" w:rsidRDefault="00330F40" w:rsidP="007F69E7">
            <w:pPr>
              <w:widowControl w:val="0"/>
              <w:autoSpaceDE w:val="0"/>
              <w:autoSpaceDN w:val="0"/>
              <w:adjustRightInd w:val="0"/>
              <w:ind w:right="105"/>
              <w:jc w:val="left"/>
              <w:rPr>
                <w:szCs w:val="22"/>
              </w:rPr>
            </w:pPr>
            <w:r w:rsidRPr="005F376F">
              <w:rPr>
                <w:szCs w:val="22"/>
              </w:rPr>
              <w:t>National Government budget (Anggaran Pendapatan dan Belanja Nasional)</w:t>
            </w:r>
          </w:p>
        </w:tc>
      </w:tr>
      <w:tr w:rsidR="00330F40" w:rsidRPr="005F376F" w14:paraId="47A131DA" w14:textId="77777777" w:rsidTr="007F69E7">
        <w:tc>
          <w:tcPr>
            <w:tcW w:w="1440" w:type="dxa"/>
          </w:tcPr>
          <w:p w14:paraId="0989A791" w14:textId="77777777" w:rsidR="00330F40" w:rsidRPr="005F376F" w:rsidRDefault="00330F40" w:rsidP="000651B3">
            <w:pPr>
              <w:rPr>
                <w:szCs w:val="22"/>
              </w:rPr>
            </w:pPr>
            <w:r w:rsidRPr="005F376F">
              <w:rPr>
                <w:szCs w:val="22"/>
              </w:rPr>
              <w:t>Bappeda</w:t>
            </w:r>
          </w:p>
        </w:tc>
        <w:tc>
          <w:tcPr>
            <w:tcW w:w="6835" w:type="dxa"/>
          </w:tcPr>
          <w:p w14:paraId="00EE0E24" w14:textId="77777777" w:rsidR="00330F40" w:rsidRPr="005F376F" w:rsidRDefault="00330F40" w:rsidP="007F69E7">
            <w:pPr>
              <w:widowControl w:val="0"/>
              <w:autoSpaceDE w:val="0"/>
              <w:autoSpaceDN w:val="0"/>
              <w:adjustRightInd w:val="0"/>
              <w:ind w:right="105"/>
              <w:jc w:val="left"/>
              <w:rPr>
                <w:szCs w:val="22"/>
              </w:rPr>
            </w:pPr>
            <w:r w:rsidRPr="005F376F">
              <w:rPr>
                <w:szCs w:val="22"/>
              </w:rPr>
              <w:t>Local Government Development Planning Agency (Badan Perencanaan Pembangunan Daerah)</w:t>
            </w:r>
          </w:p>
        </w:tc>
      </w:tr>
      <w:tr w:rsidR="00330F40" w:rsidRPr="005F376F" w14:paraId="4291A982" w14:textId="77777777" w:rsidTr="007F69E7">
        <w:tc>
          <w:tcPr>
            <w:tcW w:w="1440" w:type="dxa"/>
          </w:tcPr>
          <w:p w14:paraId="0E024992" w14:textId="77777777" w:rsidR="00330F40" w:rsidRPr="005F376F" w:rsidRDefault="00330F40" w:rsidP="000651B3">
            <w:pPr>
              <w:rPr>
                <w:szCs w:val="22"/>
              </w:rPr>
            </w:pPr>
            <w:r w:rsidRPr="005F376F">
              <w:rPr>
                <w:szCs w:val="22"/>
              </w:rPr>
              <w:t>Bappenas</w:t>
            </w:r>
          </w:p>
        </w:tc>
        <w:tc>
          <w:tcPr>
            <w:tcW w:w="6835" w:type="dxa"/>
          </w:tcPr>
          <w:p w14:paraId="08CD2F06" w14:textId="77777777" w:rsidR="00330F40" w:rsidRPr="005F376F" w:rsidRDefault="00330F40" w:rsidP="007F69E7">
            <w:pPr>
              <w:widowControl w:val="0"/>
              <w:autoSpaceDE w:val="0"/>
              <w:autoSpaceDN w:val="0"/>
              <w:adjustRightInd w:val="0"/>
              <w:ind w:right="105"/>
              <w:jc w:val="left"/>
              <w:rPr>
                <w:szCs w:val="22"/>
              </w:rPr>
            </w:pPr>
            <w:r w:rsidRPr="005F376F">
              <w:rPr>
                <w:szCs w:val="22"/>
              </w:rPr>
              <w:t>National Development Planning Agency (Badan Perencanaan Pembangunan Nasional)</w:t>
            </w:r>
          </w:p>
        </w:tc>
      </w:tr>
      <w:tr w:rsidR="00330F40" w:rsidRPr="005F376F" w14:paraId="15DBB25E" w14:textId="77777777" w:rsidTr="007F69E7">
        <w:tc>
          <w:tcPr>
            <w:tcW w:w="1440" w:type="dxa"/>
          </w:tcPr>
          <w:p w14:paraId="6920C022" w14:textId="77777777" w:rsidR="00330F40" w:rsidRPr="005F376F" w:rsidRDefault="00330F40" w:rsidP="000651B3">
            <w:pPr>
              <w:rPr>
                <w:szCs w:val="22"/>
              </w:rPr>
            </w:pPr>
            <w:r w:rsidRPr="005F376F">
              <w:rPr>
                <w:szCs w:val="22"/>
              </w:rPr>
              <w:t>BPS</w:t>
            </w:r>
          </w:p>
        </w:tc>
        <w:tc>
          <w:tcPr>
            <w:tcW w:w="6835" w:type="dxa"/>
          </w:tcPr>
          <w:p w14:paraId="2877C560" w14:textId="1354E69C" w:rsidR="00330F40" w:rsidRPr="005F376F" w:rsidRDefault="00330F40" w:rsidP="007F69E7">
            <w:pPr>
              <w:widowControl w:val="0"/>
              <w:autoSpaceDE w:val="0"/>
              <w:autoSpaceDN w:val="0"/>
              <w:adjustRightInd w:val="0"/>
              <w:ind w:right="105"/>
              <w:jc w:val="left"/>
              <w:rPr>
                <w:szCs w:val="22"/>
              </w:rPr>
            </w:pPr>
            <w:r w:rsidRPr="005F376F">
              <w:rPr>
                <w:szCs w:val="22"/>
              </w:rPr>
              <w:t>Statistics agency</w:t>
            </w:r>
          </w:p>
        </w:tc>
      </w:tr>
      <w:tr w:rsidR="00330F40" w:rsidRPr="005F376F" w14:paraId="6A35DE2A" w14:textId="77777777" w:rsidTr="007F69E7">
        <w:tc>
          <w:tcPr>
            <w:tcW w:w="1440" w:type="dxa"/>
          </w:tcPr>
          <w:p w14:paraId="2856865C" w14:textId="77777777" w:rsidR="00330F40" w:rsidRPr="005F376F" w:rsidRDefault="00330F40" w:rsidP="000651B3">
            <w:pPr>
              <w:rPr>
                <w:szCs w:val="22"/>
              </w:rPr>
            </w:pPr>
            <w:r w:rsidRPr="005F376F">
              <w:rPr>
                <w:szCs w:val="22"/>
              </w:rPr>
              <w:t>BPKP</w:t>
            </w:r>
          </w:p>
        </w:tc>
        <w:tc>
          <w:tcPr>
            <w:tcW w:w="6835" w:type="dxa"/>
          </w:tcPr>
          <w:p w14:paraId="1A6D3278" w14:textId="772962F1" w:rsidR="00330F40" w:rsidRPr="005F376F" w:rsidRDefault="000B6710" w:rsidP="007F69E7">
            <w:pPr>
              <w:widowControl w:val="0"/>
              <w:autoSpaceDE w:val="0"/>
              <w:autoSpaceDN w:val="0"/>
              <w:adjustRightInd w:val="0"/>
              <w:ind w:right="105"/>
              <w:jc w:val="left"/>
              <w:rPr>
                <w:rFonts w:asciiTheme="minorHAnsi" w:hAnsiTheme="minorHAnsi"/>
                <w:szCs w:val="22"/>
              </w:rPr>
            </w:pPr>
            <w:r w:rsidRPr="005F376F">
              <w:rPr>
                <w:rStyle w:val="tgc"/>
                <w:rFonts w:asciiTheme="minorHAnsi" w:hAnsiTheme="minorHAnsi" w:cs="Arial"/>
                <w:color w:val="222222"/>
                <w:szCs w:val="22"/>
              </w:rPr>
              <w:t>Non-ministerial government agency responsible for internal financial and development oversight reporting directly to the President (Badan Pengawasan Keuangan dan Pembangunan</w:t>
            </w:r>
            <w:r w:rsidR="001466AA">
              <w:rPr>
                <w:rStyle w:val="tgc"/>
                <w:rFonts w:asciiTheme="minorHAnsi" w:hAnsiTheme="minorHAnsi" w:cs="Arial"/>
                <w:color w:val="222222"/>
                <w:szCs w:val="22"/>
              </w:rPr>
              <w:t>)</w:t>
            </w:r>
          </w:p>
        </w:tc>
      </w:tr>
      <w:tr w:rsidR="003277B3" w:rsidRPr="005F376F" w14:paraId="54E4AE2E" w14:textId="77777777" w:rsidTr="007F69E7">
        <w:tc>
          <w:tcPr>
            <w:tcW w:w="1440" w:type="dxa"/>
          </w:tcPr>
          <w:p w14:paraId="6C066EAB" w14:textId="63FAF12D" w:rsidR="003277B3" w:rsidRPr="005F376F" w:rsidRDefault="003277B3" w:rsidP="000651B3">
            <w:pPr>
              <w:rPr>
                <w:szCs w:val="22"/>
              </w:rPr>
            </w:pPr>
            <w:r w:rsidRPr="005F376F">
              <w:rPr>
                <w:szCs w:val="22"/>
              </w:rPr>
              <w:t>BPPSPAM</w:t>
            </w:r>
          </w:p>
        </w:tc>
        <w:tc>
          <w:tcPr>
            <w:tcW w:w="6835" w:type="dxa"/>
          </w:tcPr>
          <w:p w14:paraId="4DD08E01" w14:textId="5E80C894" w:rsidR="003277B3" w:rsidRPr="005F376F" w:rsidRDefault="003277B3" w:rsidP="007F69E7">
            <w:pPr>
              <w:widowControl w:val="0"/>
              <w:autoSpaceDE w:val="0"/>
              <w:autoSpaceDN w:val="0"/>
              <w:adjustRightInd w:val="0"/>
              <w:ind w:right="105"/>
              <w:jc w:val="left"/>
              <w:rPr>
                <w:szCs w:val="22"/>
              </w:rPr>
            </w:pPr>
            <w:r w:rsidRPr="005F376F">
              <w:rPr>
                <w:color w:val="222222"/>
                <w:szCs w:val="22"/>
                <w:lang w:val="en"/>
              </w:rPr>
              <w:t>Agency for Improving the Implementation of Water Supply System</w:t>
            </w:r>
            <w:r w:rsidRPr="005F376F">
              <w:rPr>
                <w:szCs w:val="22"/>
              </w:rPr>
              <w:t xml:space="preserve"> </w:t>
            </w:r>
            <w:r w:rsidR="00A2687C" w:rsidRPr="005F376F">
              <w:rPr>
                <w:szCs w:val="22"/>
              </w:rPr>
              <w:t xml:space="preserve">directly responsible to Ministry of Public Works and Housing </w:t>
            </w:r>
            <w:r w:rsidRPr="005F376F">
              <w:rPr>
                <w:szCs w:val="22"/>
              </w:rPr>
              <w:t>(Badan Peningkatan Penyelenggaraan Sistem Penyediaan Air Minum)</w:t>
            </w:r>
          </w:p>
        </w:tc>
      </w:tr>
      <w:tr w:rsidR="00330F40" w:rsidRPr="005F376F" w14:paraId="1CEBD6BE" w14:textId="77777777" w:rsidTr="007F69E7">
        <w:tc>
          <w:tcPr>
            <w:tcW w:w="1440" w:type="dxa"/>
          </w:tcPr>
          <w:p w14:paraId="2F98D06B" w14:textId="77777777" w:rsidR="00330F40" w:rsidRPr="005F376F" w:rsidRDefault="00330F40" w:rsidP="000651B3">
            <w:pPr>
              <w:rPr>
                <w:szCs w:val="22"/>
              </w:rPr>
            </w:pPr>
            <w:r w:rsidRPr="005F376F">
              <w:rPr>
                <w:szCs w:val="22"/>
              </w:rPr>
              <w:t>Bupati</w:t>
            </w:r>
          </w:p>
        </w:tc>
        <w:tc>
          <w:tcPr>
            <w:tcW w:w="6835" w:type="dxa"/>
          </w:tcPr>
          <w:p w14:paraId="14806693" w14:textId="77777777" w:rsidR="00330F40" w:rsidRPr="005F376F" w:rsidRDefault="00330F40" w:rsidP="007F69E7">
            <w:pPr>
              <w:widowControl w:val="0"/>
              <w:autoSpaceDE w:val="0"/>
              <w:autoSpaceDN w:val="0"/>
              <w:adjustRightInd w:val="0"/>
              <w:ind w:right="105"/>
              <w:jc w:val="left"/>
              <w:rPr>
                <w:szCs w:val="22"/>
              </w:rPr>
            </w:pPr>
            <w:r w:rsidRPr="005F376F">
              <w:rPr>
                <w:szCs w:val="22"/>
              </w:rPr>
              <w:t>Regent (head of regency/kabupaten)</w:t>
            </w:r>
          </w:p>
        </w:tc>
      </w:tr>
      <w:tr w:rsidR="00330F40" w:rsidRPr="005F376F" w14:paraId="1B50E582" w14:textId="77777777" w:rsidTr="007F69E7">
        <w:tc>
          <w:tcPr>
            <w:tcW w:w="1440" w:type="dxa"/>
          </w:tcPr>
          <w:p w14:paraId="1E99F97D" w14:textId="77777777" w:rsidR="00330F40" w:rsidRPr="005F376F" w:rsidRDefault="00330F40" w:rsidP="000651B3">
            <w:pPr>
              <w:rPr>
                <w:szCs w:val="22"/>
              </w:rPr>
            </w:pPr>
            <w:r w:rsidRPr="005F376F">
              <w:rPr>
                <w:szCs w:val="22"/>
              </w:rPr>
              <w:t>CBO</w:t>
            </w:r>
          </w:p>
        </w:tc>
        <w:tc>
          <w:tcPr>
            <w:tcW w:w="6835" w:type="dxa"/>
          </w:tcPr>
          <w:p w14:paraId="1404E84F" w14:textId="77777777" w:rsidR="00330F40" w:rsidRPr="005F376F" w:rsidRDefault="00330F40" w:rsidP="007F69E7">
            <w:pPr>
              <w:jc w:val="left"/>
              <w:rPr>
                <w:szCs w:val="22"/>
              </w:rPr>
            </w:pPr>
            <w:r w:rsidRPr="005F376F">
              <w:rPr>
                <w:szCs w:val="22"/>
              </w:rPr>
              <w:t xml:space="preserve">Community-Based Organisation </w:t>
            </w:r>
          </w:p>
        </w:tc>
      </w:tr>
      <w:tr w:rsidR="00330F40" w:rsidRPr="005F376F" w14:paraId="2CF452CB" w14:textId="77777777" w:rsidTr="007F69E7">
        <w:tc>
          <w:tcPr>
            <w:tcW w:w="1440" w:type="dxa"/>
          </w:tcPr>
          <w:p w14:paraId="098178A8" w14:textId="19B7CBF8" w:rsidR="00330F40" w:rsidRPr="005F376F" w:rsidRDefault="002077C2" w:rsidP="000651B3">
            <w:pPr>
              <w:rPr>
                <w:szCs w:val="22"/>
              </w:rPr>
            </w:pPr>
            <w:r w:rsidRPr="005F376F">
              <w:rPr>
                <w:szCs w:val="22"/>
              </w:rPr>
              <w:t>DGHS</w:t>
            </w:r>
          </w:p>
        </w:tc>
        <w:tc>
          <w:tcPr>
            <w:tcW w:w="6835" w:type="dxa"/>
          </w:tcPr>
          <w:p w14:paraId="46FE82FF" w14:textId="09A37A6B" w:rsidR="00330F40" w:rsidRPr="005F376F" w:rsidRDefault="00330F40" w:rsidP="007F69E7">
            <w:pPr>
              <w:jc w:val="left"/>
              <w:rPr>
                <w:szCs w:val="22"/>
              </w:rPr>
            </w:pPr>
            <w:r w:rsidRPr="005F376F">
              <w:rPr>
                <w:szCs w:val="22"/>
              </w:rPr>
              <w:t xml:space="preserve">Directorate General of Human Settlements at Ministry of Public Works </w:t>
            </w:r>
            <w:r w:rsidR="00C01FAD" w:rsidRPr="005F376F">
              <w:rPr>
                <w:szCs w:val="22"/>
              </w:rPr>
              <w:t>and Housing</w:t>
            </w:r>
            <w:r w:rsidR="002077C2" w:rsidRPr="005F376F">
              <w:rPr>
                <w:szCs w:val="22"/>
              </w:rPr>
              <w:t xml:space="preserve"> (Direktorat Jendral Cipta Karya)</w:t>
            </w:r>
          </w:p>
        </w:tc>
      </w:tr>
      <w:tr w:rsidR="00330F40" w:rsidRPr="005F376F" w14:paraId="19C6C67E" w14:textId="77777777" w:rsidTr="007F69E7">
        <w:tc>
          <w:tcPr>
            <w:tcW w:w="1440" w:type="dxa"/>
          </w:tcPr>
          <w:p w14:paraId="34190DA3" w14:textId="77777777" w:rsidR="00330F40" w:rsidRPr="005F376F" w:rsidRDefault="00330F40" w:rsidP="000651B3">
            <w:pPr>
              <w:rPr>
                <w:szCs w:val="22"/>
              </w:rPr>
            </w:pPr>
            <w:r w:rsidRPr="005F376F">
              <w:rPr>
                <w:szCs w:val="22"/>
              </w:rPr>
              <w:t>CPMU</w:t>
            </w:r>
          </w:p>
        </w:tc>
        <w:tc>
          <w:tcPr>
            <w:tcW w:w="6835" w:type="dxa"/>
          </w:tcPr>
          <w:p w14:paraId="402D0287" w14:textId="6CE4110E" w:rsidR="00330F40" w:rsidRPr="005F376F" w:rsidRDefault="00C01FAD" w:rsidP="007F69E7">
            <w:pPr>
              <w:jc w:val="left"/>
              <w:rPr>
                <w:szCs w:val="22"/>
              </w:rPr>
            </w:pPr>
            <w:r w:rsidRPr="005F376F">
              <w:rPr>
                <w:szCs w:val="22"/>
              </w:rPr>
              <w:t xml:space="preserve">Central </w:t>
            </w:r>
            <w:r w:rsidR="00330F40" w:rsidRPr="005F376F">
              <w:rPr>
                <w:szCs w:val="22"/>
              </w:rPr>
              <w:t xml:space="preserve">Project </w:t>
            </w:r>
            <w:r w:rsidR="001466AA">
              <w:rPr>
                <w:szCs w:val="22"/>
              </w:rPr>
              <w:t>M</w:t>
            </w:r>
            <w:r w:rsidR="00330F40" w:rsidRPr="005F376F">
              <w:rPr>
                <w:szCs w:val="22"/>
              </w:rPr>
              <w:t xml:space="preserve">anagement </w:t>
            </w:r>
            <w:r w:rsidR="001466AA">
              <w:rPr>
                <w:szCs w:val="22"/>
              </w:rPr>
              <w:t>U</w:t>
            </w:r>
            <w:r w:rsidR="00330F40" w:rsidRPr="005F376F">
              <w:rPr>
                <w:szCs w:val="22"/>
              </w:rPr>
              <w:t>nit</w:t>
            </w:r>
            <w:r w:rsidR="001466AA">
              <w:rPr>
                <w:szCs w:val="22"/>
              </w:rPr>
              <w:t xml:space="preserve"> (for Hibah)</w:t>
            </w:r>
          </w:p>
        </w:tc>
      </w:tr>
      <w:tr w:rsidR="00330F40" w:rsidRPr="005F376F" w14:paraId="5392BF61" w14:textId="77777777" w:rsidTr="007F69E7">
        <w:tc>
          <w:tcPr>
            <w:tcW w:w="1440" w:type="dxa"/>
          </w:tcPr>
          <w:p w14:paraId="79B99441" w14:textId="77777777" w:rsidR="00330F40" w:rsidRPr="005F376F" w:rsidRDefault="00330F40" w:rsidP="000651B3">
            <w:pPr>
              <w:rPr>
                <w:szCs w:val="22"/>
              </w:rPr>
            </w:pPr>
            <w:r w:rsidRPr="005F376F">
              <w:rPr>
                <w:szCs w:val="22"/>
              </w:rPr>
              <w:t>DFID</w:t>
            </w:r>
          </w:p>
        </w:tc>
        <w:tc>
          <w:tcPr>
            <w:tcW w:w="6835" w:type="dxa"/>
          </w:tcPr>
          <w:p w14:paraId="5F798290" w14:textId="4E841E89" w:rsidR="00330F40" w:rsidRPr="005F376F" w:rsidRDefault="00330F40" w:rsidP="007F69E7">
            <w:pPr>
              <w:jc w:val="left"/>
              <w:rPr>
                <w:szCs w:val="22"/>
              </w:rPr>
            </w:pPr>
            <w:r w:rsidRPr="005F376F">
              <w:rPr>
                <w:szCs w:val="22"/>
              </w:rPr>
              <w:t>Department for International Development, UK</w:t>
            </w:r>
          </w:p>
        </w:tc>
      </w:tr>
      <w:tr w:rsidR="00330F40" w:rsidRPr="005F376F" w14:paraId="75F71B37" w14:textId="77777777" w:rsidTr="007F69E7">
        <w:tc>
          <w:tcPr>
            <w:tcW w:w="1440" w:type="dxa"/>
          </w:tcPr>
          <w:p w14:paraId="3FC4C9C0" w14:textId="77777777" w:rsidR="00330F40" w:rsidRPr="005F376F" w:rsidRDefault="00330F40" w:rsidP="000651B3">
            <w:pPr>
              <w:rPr>
                <w:szCs w:val="22"/>
              </w:rPr>
            </w:pPr>
            <w:r w:rsidRPr="005F376F">
              <w:rPr>
                <w:szCs w:val="22"/>
              </w:rPr>
              <w:t xml:space="preserve">DAK </w:t>
            </w:r>
          </w:p>
        </w:tc>
        <w:tc>
          <w:tcPr>
            <w:tcW w:w="6835" w:type="dxa"/>
          </w:tcPr>
          <w:p w14:paraId="7B7C9899" w14:textId="77777777" w:rsidR="00330F40" w:rsidRPr="005F376F" w:rsidRDefault="00330F40" w:rsidP="007F69E7">
            <w:pPr>
              <w:widowControl w:val="0"/>
              <w:autoSpaceDE w:val="0"/>
              <w:autoSpaceDN w:val="0"/>
              <w:adjustRightInd w:val="0"/>
              <w:ind w:right="108"/>
              <w:jc w:val="left"/>
              <w:rPr>
                <w:szCs w:val="22"/>
              </w:rPr>
            </w:pPr>
            <w:r w:rsidRPr="005F376F">
              <w:rPr>
                <w:szCs w:val="22"/>
              </w:rPr>
              <w:t>Special allocation fund (Dana Alokasi Khusus)</w:t>
            </w:r>
          </w:p>
        </w:tc>
      </w:tr>
      <w:tr w:rsidR="00330F40" w:rsidRPr="005F376F" w14:paraId="55B88796" w14:textId="77777777" w:rsidTr="007F69E7">
        <w:tc>
          <w:tcPr>
            <w:tcW w:w="1440" w:type="dxa"/>
          </w:tcPr>
          <w:p w14:paraId="23DC1414" w14:textId="77777777" w:rsidR="00330F40" w:rsidRPr="005F376F" w:rsidRDefault="00330F40" w:rsidP="000651B3">
            <w:pPr>
              <w:rPr>
                <w:szCs w:val="22"/>
              </w:rPr>
            </w:pPr>
            <w:r w:rsidRPr="005F376F">
              <w:rPr>
                <w:szCs w:val="22"/>
              </w:rPr>
              <w:t>DFAT</w:t>
            </w:r>
          </w:p>
        </w:tc>
        <w:tc>
          <w:tcPr>
            <w:tcW w:w="6835" w:type="dxa"/>
          </w:tcPr>
          <w:p w14:paraId="4CFB09EC" w14:textId="77777777" w:rsidR="00330F40" w:rsidRPr="005F376F" w:rsidRDefault="00330F40" w:rsidP="007F69E7">
            <w:pPr>
              <w:jc w:val="left"/>
              <w:rPr>
                <w:szCs w:val="22"/>
              </w:rPr>
            </w:pPr>
            <w:r w:rsidRPr="005F376F">
              <w:rPr>
                <w:szCs w:val="22"/>
              </w:rPr>
              <w:t>Department of Foreign Affairs and Trade</w:t>
            </w:r>
          </w:p>
        </w:tc>
      </w:tr>
      <w:tr w:rsidR="00330F40" w:rsidRPr="005F376F" w14:paraId="1A159048" w14:textId="77777777" w:rsidTr="007F69E7">
        <w:tc>
          <w:tcPr>
            <w:tcW w:w="1440" w:type="dxa"/>
          </w:tcPr>
          <w:p w14:paraId="23367211" w14:textId="77777777" w:rsidR="00330F40" w:rsidRPr="005F376F" w:rsidRDefault="00330F40" w:rsidP="000651B3">
            <w:pPr>
              <w:rPr>
                <w:szCs w:val="22"/>
              </w:rPr>
            </w:pPr>
            <w:r w:rsidRPr="005F376F">
              <w:rPr>
                <w:szCs w:val="22"/>
              </w:rPr>
              <w:t>DGHS</w:t>
            </w:r>
          </w:p>
        </w:tc>
        <w:tc>
          <w:tcPr>
            <w:tcW w:w="6835" w:type="dxa"/>
          </w:tcPr>
          <w:p w14:paraId="7AC2B137" w14:textId="77777777" w:rsidR="00330F40" w:rsidRPr="005F376F" w:rsidRDefault="00330F40" w:rsidP="007F69E7">
            <w:pPr>
              <w:jc w:val="left"/>
              <w:rPr>
                <w:szCs w:val="22"/>
              </w:rPr>
            </w:pPr>
            <w:r w:rsidRPr="005F376F">
              <w:rPr>
                <w:szCs w:val="22"/>
              </w:rPr>
              <w:t>Directorate</w:t>
            </w:r>
            <w:r w:rsidRPr="005F376F">
              <w:rPr>
                <w:b/>
                <w:szCs w:val="22"/>
              </w:rPr>
              <w:t xml:space="preserve"> </w:t>
            </w:r>
            <w:r w:rsidRPr="005F376F">
              <w:rPr>
                <w:szCs w:val="22"/>
              </w:rPr>
              <w:t>General of Human Settlements</w:t>
            </w:r>
          </w:p>
        </w:tc>
      </w:tr>
      <w:tr w:rsidR="00330F40" w:rsidRPr="005F376F" w14:paraId="049327FB" w14:textId="77777777" w:rsidTr="007F69E7">
        <w:tc>
          <w:tcPr>
            <w:tcW w:w="1440" w:type="dxa"/>
          </w:tcPr>
          <w:p w14:paraId="3B44D8E6" w14:textId="77777777" w:rsidR="00330F40" w:rsidRPr="005F376F" w:rsidRDefault="00330F40" w:rsidP="000651B3">
            <w:pPr>
              <w:rPr>
                <w:szCs w:val="22"/>
              </w:rPr>
            </w:pPr>
            <w:r w:rsidRPr="005F376F">
              <w:rPr>
                <w:szCs w:val="22"/>
              </w:rPr>
              <w:t>DPO</w:t>
            </w:r>
          </w:p>
        </w:tc>
        <w:tc>
          <w:tcPr>
            <w:tcW w:w="6835" w:type="dxa"/>
          </w:tcPr>
          <w:p w14:paraId="5B41C0ED" w14:textId="35757DFA" w:rsidR="00330F40" w:rsidRPr="005F376F" w:rsidRDefault="00330F40" w:rsidP="007F69E7">
            <w:pPr>
              <w:widowControl w:val="0"/>
              <w:autoSpaceDE w:val="0"/>
              <w:autoSpaceDN w:val="0"/>
              <w:adjustRightInd w:val="0"/>
              <w:ind w:right="105"/>
              <w:jc w:val="left"/>
              <w:rPr>
                <w:szCs w:val="22"/>
              </w:rPr>
            </w:pPr>
            <w:r w:rsidRPr="005F376F">
              <w:rPr>
                <w:szCs w:val="22"/>
              </w:rPr>
              <w:t>Disabled people’s organisation</w:t>
            </w:r>
          </w:p>
        </w:tc>
      </w:tr>
      <w:tr w:rsidR="00330F40" w:rsidRPr="005F376F" w14:paraId="6110A062" w14:textId="77777777" w:rsidTr="007F69E7">
        <w:tc>
          <w:tcPr>
            <w:tcW w:w="1440" w:type="dxa"/>
          </w:tcPr>
          <w:p w14:paraId="3BAC0B15" w14:textId="77777777" w:rsidR="00330F40" w:rsidRPr="005F376F" w:rsidRDefault="00330F40" w:rsidP="000651B3">
            <w:pPr>
              <w:rPr>
                <w:szCs w:val="22"/>
              </w:rPr>
            </w:pPr>
            <w:r w:rsidRPr="005F376F">
              <w:rPr>
                <w:szCs w:val="22"/>
              </w:rPr>
              <w:t>FGD</w:t>
            </w:r>
          </w:p>
        </w:tc>
        <w:tc>
          <w:tcPr>
            <w:tcW w:w="6835" w:type="dxa"/>
          </w:tcPr>
          <w:p w14:paraId="5231F1A8" w14:textId="77777777" w:rsidR="00330F40" w:rsidRPr="005F376F" w:rsidRDefault="00330F40" w:rsidP="007F69E7">
            <w:pPr>
              <w:jc w:val="left"/>
              <w:rPr>
                <w:szCs w:val="22"/>
              </w:rPr>
            </w:pPr>
            <w:r w:rsidRPr="005F376F">
              <w:rPr>
                <w:szCs w:val="22"/>
              </w:rPr>
              <w:t>Focus Group Discussion</w:t>
            </w:r>
          </w:p>
        </w:tc>
      </w:tr>
      <w:tr w:rsidR="00330F40" w:rsidRPr="005F376F" w14:paraId="2A9BA8D2" w14:textId="77777777" w:rsidTr="007F69E7">
        <w:tc>
          <w:tcPr>
            <w:tcW w:w="1440" w:type="dxa"/>
          </w:tcPr>
          <w:p w14:paraId="55E5AE16" w14:textId="77777777" w:rsidR="00330F40" w:rsidRPr="005F376F" w:rsidRDefault="00330F40" w:rsidP="000651B3">
            <w:pPr>
              <w:rPr>
                <w:szCs w:val="22"/>
              </w:rPr>
            </w:pPr>
            <w:r w:rsidRPr="005F376F">
              <w:rPr>
                <w:szCs w:val="22"/>
              </w:rPr>
              <w:t>GoA</w:t>
            </w:r>
          </w:p>
        </w:tc>
        <w:tc>
          <w:tcPr>
            <w:tcW w:w="6835" w:type="dxa"/>
          </w:tcPr>
          <w:p w14:paraId="67545DB4" w14:textId="5102223B" w:rsidR="00330F40" w:rsidRPr="005F376F" w:rsidRDefault="00330F40" w:rsidP="007F69E7">
            <w:pPr>
              <w:jc w:val="left"/>
              <w:rPr>
                <w:szCs w:val="22"/>
              </w:rPr>
            </w:pPr>
            <w:r w:rsidRPr="005F376F">
              <w:rPr>
                <w:szCs w:val="22"/>
              </w:rPr>
              <w:t>Government of Australia</w:t>
            </w:r>
          </w:p>
        </w:tc>
      </w:tr>
      <w:tr w:rsidR="00330F40" w:rsidRPr="005F376F" w14:paraId="6FFB02D1" w14:textId="77777777" w:rsidTr="007F69E7">
        <w:tc>
          <w:tcPr>
            <w:tcW w:w="1440" w:type="dxa"/>
          </w:tcPr>
          <w:p w14:paraId="30A83F61" w14:textId="77777777" w:rsidR="00330F40" w:rsidRPr="005F376F" w:rsidRDefault="00330F40" w:rsidP="000651B3">
            <w:pPr>
              <w:rPr>
                <w:szCs w:val="22"/>
              </w:rPr>
            </w:pPr>
            <w:r w:rsidRPr="005F376F">
              <w:rPr>
                <w:szCs w:val="22"/>
              </w:rPr>
              <w:t>GoI</w:t>
            </w:r>
          </w:p>
        </w:tc>
        <w:tc>
          <w:tcPr>
            <w:tcW w:w="6835" w:type="dxa"/>
          </w:tcPr>
          <w:p w14:paraId="419443D4" w14:textId="77777777" w:rsidR="00330F40" w:rsidRPr="005F376F" w:rsidRDefault="00330F40" w:rsidP="007F69E7">
            <w:pPr>
              <w:jc w:val="left"/>
              <w:rPr>
                <w:szCs w:val="22"/>
              </w:rPr>
            </w:pPr>
            <w:r w:rsidRPr="005F376F">
              <w:rPr>
                <w:szCs w:val="22"/>
              </w:rPr>
              <w:t xml:space="preserve">Government of Indonesia </w:t>
            </w:r>
          </w:p>
        </w:tc>
      </w:tr>
      <w:tr w:rsidR="00330F40" w:rsidRPr="005F376F" w14:paraId="383D33D4" w14:textId="77777777" w:rsidTr="007F69E7">
        <w:tc>
          <w:tcPr>
            <w:tcW w:w="1440" w:type="dxa"/>
          </w:tcPr>
          <w:p w14:paraId="0BA7EDDC" w14:textId="77777777" w:rsidR="00330F40" w:rsidRPr="005F376F" w:rsidRDefault="00330F40" w:rsidP="000651B3">
            <w:pPr>
              <w:rPr>
                <w:szCs w:val="22"/>
              </w:rPr>
            </w:pPr>
            <w:r w:rsidRPr="005F376F">
              <w:rPr>
                <w:szCs w:val="22"/>
              </w:rPr>
              <w:t>Hibah</w:t>
            </w:r>
          </w:p>
        </w:tc>
        <w:tc>
          <w:tcPr>
            <w:tcW w:w="6835" w:type="dxa"/>
          </w:tcPr>
          <w:p w14:paraId="445CD3FC" w14:textId="77777777" w:rsidR="00330F40" w:rsidRPr="005F376F" w:rsidRDefault="00330F40" w:rsidP="007F69E7">
            <w:pPr>
              <w:jc w:val="left"/>
              <w:rPr>
                <w:szCs w:val="22"/>
              </w:rPr>
            </w:pPr>
            <w:r w:rsidRPr="005F376F">
              <w:rPr>
                <w:szCs w:val="22"/>
              </w:rPr>
              <w:t>Grant</w:t>
            </w:r>
          </w:p>
        </w:tc>
      </w:tr>
      <w:tr w:rsidR="00330F40" w:rsidRPr="005F376F" w14:paraId="7584ACB8" w14:textId="77777777" w:rsidTr="007F69E7">
        <w:tc>
          <w:tcPr>
            <w:tcW w:w="1440" w:type="dxa"/>
          </w:tcPr>
          <w:p w14:paraId="1EFA1838" w14:textId="77777777" w:rsidR="00330F40" w:rsidRPr="005F376F" w:rsidRDefault="00330F40" w:rsidP="000651B3">
            <w:pPr>
              <w:rPr>
                <w:szCs w:val="22"/>
              </w:rPr>
            </w:pPr>
            <w:r w:rsidRPr="005F376F">
              <w:rPr>
                <w:szCs w:val="22"/>
              </w:rPr>
              <w:t>IDR</w:t>
            </w:r>
          </w:p>
        </w:tc>
        <w:tc>
          <w:tcPr>
            <w:tcW w:w="6835" w:type="dxa"/>
          </w:tcPr>
          <w:p w14:paraId="7B7FEBC4" w14:textId="77777777" w:rsidR="00330F40" w:rsidRPr="005F376F" w:rsidRDefault="00330F40" w:rsidP="007F69E7">
            <w:pPr>
              <w:jc w:val="left"/>
              <w:rPr>
                <w:szCs w:val="22"/>
              </w:rPr>
            </w:pPr>
            <w:r w:rsidRPr="005F376F">
              <w:rPr>
                <w:szCs w:val="22"/>
              </w:rPr>
              <w:t>Indonesian Rupiah</w:t>
            </w:r>
          </w:p>
        </w:tc>
      </w:tr>
      <w:tr w:rsidR="00330F40" w:rsidRPr="005F376F" w14:paraId="0A2D8D9E" w14:textId="77777777" w:rsidTr="007F69E7">
        <w:tc>
          <w:tcPr>
            <w:tcW w:w="1440" w:type="dxa"/>
          </w:tcPr>
          <w:p w14:paraId="7DE30C0C" w14:textId="77777777" w:rsidR="00330F40" w:rsidRPr="005F376F" w:rsidRDefault="00330F40" w:rsidP="000651B3">
            <w:pPr>
              <w:rPr>
                <w:szCs w:val="22"/>
              </w:rPr>
            </w:pPr>
            <w:r w:rsidRPr="005F376F">
              <w:rPr>
                <w:rFonts w:cs="Calibri"/>
                <w:szCs w:val="22"/>
              </w:rPr>
              <w:t>IndII</w:t>
            </w:r>
          </w:p>
        </w:tc>
        <w:tc>
          <w:tcPr>
            <w:tcW w:w="6835" w:type="dxa"/>
          </w:tcPr>
          <w:p w14:paraId="0A521648" w14:textId="77777777" w:rsidR="00330F40" w:rsidRPr="005F376F" w:rsidRDefault="00330F40" w:rsidP="007F69E7">
            <w:pPr>
              <w:jc w:val="left"/>
              <w:rPr>
                <w:szCs w:val="22"/>
              </w:rPr>
            </w:pPr>
            <w:r w:rsidRPr="005F376F">
              <w:rPr>
                <w:rFonts w:cs="Calibri"/>
                <w:szCs w:val="22"/>
              </w:rPr>
              <w:t>Indonesia Infrastructure Facility</w:t>
            </w:r>
          </w:p>
        </w:tc>
      </w:tr>
      <w:tr w:rsidR="00330F40" w:rsidRPr="005F376F" w14:paraId="27B8666E" w14:textId="77777777" w:rsidTr="007F69E7">
        <w:tc>
          <w:tcPr>
            <w:tcW w:w="1440" w:type="dxa"/>
          </w:tcPr>
          <w:p w14:paraId="109EA87D" w14:textId="42A569D9" w:rsidR="00330F40" w:rsidRPr="005F376F" w:rsidRDefault="00330F40" w:rsidP="000651B3">
            <w:pPr>
              <w:rPr>
                <w:rFonts w:cs="Calibri"/>
                <w:szCs w:val="22"/>
              </w:rPr>
            </w:pPr>
            <w:r w:rsidRPr="005F376F">
              <w:rPr>
                <w:rFonts w:cs="Calibri"/>
                <w:szCs w:val="22"/>
              </w:rPr>
              <w:t>Inpres</w:t>
            </w:r>
          </w:p>
        </w:tc>
        <w:tc>
          <w:tcPr>
            <w:tcW w:w="6835" w:type="dxa"/>
          </w:tcPr>
          <w:p w14:paraId="31B27ED4" w14:textId="77777777" w:rsidR="00330F40" w:rsidRPr="005F376F" w:rsidRDefault="00330F40" w:rsidP="007F69E7">
            <w:pPr>
              <w:jc w:val="left"/>
              <w:rPr>
                <w:rFonts w:cs="Calibri"/>
                <w:szCs w:val="22"/>
              </w:rPr>
            </w:pPr>
            <w:r w:rsidRPr="005F376F">
              <w:rPr>
                <w:rFonts w:cs="Calibri"/>
                <w:szCs w:val="22"/>
              </w:rPr>
              <w:t>GoI Presidential Instruction</w:t>
            </w:r>
          </w:p>
        </w:tc>
      </w:tr>
      <w:tr w:rsidR="00330F40" w:rsidRPr="005F376F" w14:paraId="5555E022" w14:textId="77777777" w:rsidTr="007F69E7">
        <w:tc>
          <w:tcPr>
            <w:tcW w:w="1440" w:type="dxa"/>
          </w:tcPr>
          <w:p w14:paraId="683E5483" w14:textId="77777777" w:rsidR="00330F40" w:rsidRPr="005F376F" w:rsidRDefault="00330F40" w:rsidP="000651B3">
            <w:pPr>
              <w:rPr>
                <w:szCs w:val="22"/>
              </w:rPr>
            </w:pPr>
            <w:r w:rsidRPr="005F376F">
              <w:rPr>
                <w:szCs w:val="22"/>
              </w:rPr>
              <w:t>IPAL</w:t>
            </w:r>
          </w:p>
        </w:tc>
        <w:tc>
          <w:tcPr>
            <w:tcW w:w="6835" w:type="dxa"/>
          </w:tcPr>
          <w:p w14:paraId="3A3D1B87" w14:textId="77777777" w:rsidR="00330F40" w:rsidRPr="005F376F" w:rsidRDefault="00330F40" w:rsidP="007F69E7">
            <w:pPr>
              <w:jc w:val="left"/>
              <w:rPr>
                <w:szCs w:val="22"/>
              </w:rPr>
            </w:pPr>
            <w:r w:rsidRPr="005F376F">
              <w:rPr>
                <w:szCs w:val="22"/>
              </w:rPr>
              <w:t>Wastewater Treatment Plant (Instalasi Pengelolaan</w:t>
            </w:r>
            <w:r w:rsidRPr="005F376F" w:rsidDel="00770780">
              <w:rPr>
                <w:szCs w:val="22"/>
              </w:rPr>
              <w:t xml:space="preserve"> </w:t>
            </w:r>
            <w:r w:rsidRPr="005F376F">
              <w:rPr>
                <w:szCs w:val="22"/>
              </w:rPr>
              <w:t xml:space="preserve">Air Limbah) </w:t>
            </w:r>
          </w:p>
        </w:tc>
      </w:tr>
      <w:tr w:rsidR="00330F40" w:rsidRPr="005F376F" w14:paraId="614194E0" w14:textId="77777777" w:rsidTr="007F69E7">
        <w:tc>
          <w:tcPr>
            <w:tcW w:w="1440" w:type="dxa"/>
          </w:tcPr>
          <w:p w14:paraId="5A846D3D" w14:textId="77777777" w:rsidR="00330F40" w:rsidRPr="005F376F" w:rsidRDefault="00330F40" w:rsidP="000651B3">
            <w:pPr>
              <w:rPr>
                <w:szCs w:val="22"/>
              </w:rPr>
            </w:pPr>
            <w:r w:rsidRPr="005F376F">
              <w:rPr>
                <w:szCs w:val="22"/>
              </w:rPr>
              <w:t>ISF</w:t>
            </w:r>
          </w:p>
        </w:tc>
        <w:tc>
          <w:tcPr>
            <w:tcW w:w="6835" w:type="dxa"/>
          </w:tcPr>
          <w:p w14:paraId="255FA4CA" w14:textId="77777777" w:rsidR="00330F40" w:rsidRPr="005F376F" w:rsidRDefault="00330F40" w:rsidP="007F69E7">
            <w:pPr>
              <w:jc w:val="left"/>
              <w:rPr>
                <w:szCs w:val="22"/>
              </w:rPr>
            </w:pPr>
            <w:r w:rsidRPr="005F376F">
              <w:rPr>
                <w:szCs w:val="22"/>
                <w:lang w:val="en-GB"/>
              </w:rPr>
              <w:t>Institute for Sustainable Futures</w:t>
            </w:r>
          </w:p>
        </w:tc>
      </w:tr>
      <w:tr w:rsidR="00330F40" w:rsidRPr="005F376F" w14:paraId="3CBA6198" w14:textId="77777777" w:rsidTr="007F69E7">
        <w:tc>
          <w:tcPr>
            <w:tcW w:w="1440" w:type="dxa"/>
          </w:tcPr>
          <w:p w14:paraId="2BF937C2" w14:textId="77777777" w:rsidR="00330F40" w:rsidRPr="005F376F" w:rsidRDefault="00330F40" w:rsidP="000651B3">
            <w:pPr>
              <w:rPr>
                <w:szCs w:val="22"/>
              </w:rPr>
            </w:pPr>
            <w:r w:rsidRPr="005F376F">
              <w:rPr>
                <w:szCs w:val="22"/>
              </w:rPr>
              <w:t>IU WASH</w:t>
            </w:r>
          </w:p>
        </w:tc>
        <w:tc>
          <w:tcPr>
            <w:tcW w:w="6835" w:type="dxa"/>
          </w:tcPr>
          <w:p w14:paraId="12DCD3EA" w14:textId="0A927E36" w:rsidR="00330F40" w:rsidRPr="005F376F" w:rsidRDefault="00DC03D4" w:rsidP="007F69E7">
            <w:pPr>
              <w:jc w:val="left"/>
              <w:rPr>
                <w:szCs w:val="22"/>
                <w:lang w:val="en-GB"/>
              </w:rPr>
            </w:pPr>
            <w:r w:rsidRPr="005F376F">
              <w:rPr>
                <w:szCs w:val="22"/>
                <w:lang w:val="en-GB"/>
              </w:rPr>
              <w:t>Indonesia Urban Water, Sanitation and Hygiene Program</w:t>
            </w:r>
          </w:p>
        </w:tc>
      </w:tr>
      <w:tr w:rsidR="00330F40" w:rsidRPr="005F376F" w14:paraId="5DA4DA41" w14:textId="77777777" w:rsidTr="007F69E7">
        <w:tc>
          <w:tcPr>
            <w:tcW w:w="1440" w:type="dxa"/>
          </w:tcPr>
          <w:p w14:paraId="553ED6CA" w14:textId="77777777" w:rsidR="00330F40" w:rsidRPr="005F376F" w:rsidRDefault="00330F40" w:rsidP="000651B3">
            <w:pPr>
              <w:rPr>
                <w:szCs w:val="22"/>
              </w:rPr>
            </w:pPr>
            <w:r w:rsidRPr="005F376F">
              <w:rPr>
                <w:szCs w:val="22"/>
              </w:rPr>
              <w:t>Kabupaten</w:t>
            </w:r>
          </w:p>
        </w:tc>
        <w:tc>
          <w:tcPr>
            <w:tcW w:w="6835" w:type="dxa"/>
          </w:tcPr>
          <w:p w14:paraId="66C2E3AA" w14:textId="77777777" w:rsidR="00330F40" w:rsidRPr="005F376F" w:rsidRDefault="00330F40" w:rsidP="007F69E7">
            <w:pPr>
              <w:jc w:val="left"/>
              <w:rPr>
                <w:szCs w:val="22"/>
              </w:rPr>
            </w:pPr>
            <w:r w:rsidRPr="005F376F">
              <w:rPr>
                <w:szCs w:val="22"/>
              </w:rPr>
              <w:t>Regency</w:t>
            </w:r>
          </w:p>
        </w:tc>
      </w:tr>
      <w:tr w:rsidR="00330F40" w:rsidRPr="005F376F" w14:paraId="421532F8" w14:textId="77777777" w:rsidTr="007F69E7">
        <w:tc>
          <w:tcPr>
            <w:tcW w:w="1440" w:type="dxa"/>
          </w:tcPr>
          <w:p w14:paraId="1855E63A" w14:textId="77777777" w:rsidR="00330F40" w:rsidRPr="005F376F" w:rsidRDefault="00330F40" w:rsidP="000651B3">
            <w:pPr>
              <w:rPr>
                <w:szCs w:val="22"/>
              </w:rPr>
            </w:pPr>
            <w:r w:rsidRPr="005F376F">
              <w:rPr>
                <w:szCs w:val="22"/>
              </w:rPr>
              <w:t>Kelurahan</w:t>
            </w:r>
          </w:p>
        </w:tc>
        <w:tc>
          <w:tcPr>
            <w:tcW w:w="6835" w:type="dxa"/>
          </w:tcPr>
          <w:p w14:paraId="326E0727" w14:textId="099E909E" w:rsidR="00330F40" w:rsidRPr="005F376F" w:rsidRDefault="00972614" w:rsidP="007F69E7">
            <w:pPr>
              <w:jc w:val="left"/>
              <w:rPr>
                <w:szCs w:val="22"/>
              </w:rPr>
            </w:pPr>
            <w:r w:rsidRPr="005F376F">
              <w:rPr>
                <w:szCs w:val="22"/>
              </w:rPr>
              <w:t xml:space="preserve">An equivalent of a village </w:t>
            </w:r>
            <w:r w:rsidR="00330F40" w:rsidRPr="005F376F">
              <w:rPr>
                <w:szCs w:val="22"/>
              </w:rPr>
              <w:t xml:space="preserve">(within a city) </w:t>
            </w:r>
          </w:p>
        </w:tc>
      </w:tr>
      <w:tr w:rsidR="00330F40" w:rsidRPr="005F376F" w14:paraId="5EF50178" w14:textId="77777777" w:rsidTr="007F69E7">
        <w:tc>
          <w:tcPr>
            <w:tcW w:w="1440" w:type="dxa"/>
          </w:tcPr>
          <w:p w14:paraId="425118BA" w14:textId="77777777" w:rsidR="00330F40" w:rsidRPr="005F376F" w:rsidRDefault="00330F40" w:rsidP="000651B3">
            <w:pPr>
              <w:rPr>
                <w:szCs w:val="22"/>
              </w:rPr>
            </w:pPr>
            <w:r w:rsidRPr="005F376F">
              <w:rPr>
                <w:szCs w:val="22"/>
              </w:rPr>
              <w:t>KIAT</w:t>
            </w:r>
          </w:p>
        </w:tc>
        <w:tc>
          <w:tcPr>
            <w:tcW w:w="6835" w:type="dxa"/>
          </w:tcPr>
          <w:p w14:paraId="3C2E8019" w14:textId="77777777" w:rsidR="00330F40" w:rsidRPr="005F376F" w:rsidRDefault="00330F40" w:rsidP="007F69E7">
            <w:pPr>
              <w:jc w:val="left"/>
              <w:rPr>
                <w:szCs w:val="22"/>
              </w:rPr>
            </w:pPr>
            <w:r w:rsidRPr="005F376F">
              <w:rPr>
                <w:szCs w:val="22"/>
              </w:rPr>
              <w:t>Kemitraan Indonesia Australia untuk Infrastruktur</w:t>
            </w:r>
          </w:p>
        </w:tc>
      </w:tr>
      <w:tr w:rsidR="00330F40" w:rsidRPr="005F376F" w14:paraId="3EA508BE" w14:textId="77777777" w:rsidTr="007F69E7">
        <w:tc>
          <w:tcPr>
            <w:tcW w:w="1440" w:type="dxa"/>
          </w:tcPr>
          <w:p w14:paraId="78462FE2" w14:textId="77777777" w:rsidR="00330F40" w:rsidRPr="005F376F" w:rsidRDefault="00330F40" w:rsidP="000651B3">
            <w:pPr>
              <w:rPr>
                <w:szCs w:val="22"/>
              </w:rPr>
            </w:pPr>
            <w:r w:rsidRPr="005F376F">
              <w:rPr>
                <w:szCs w:val="22"/>
              </w:rPr>
              <w:t>KII</w:t>
            </w:r>
          </w:p>
        </w:tc>
        <w:tc>
          <w:tcPr>
            <w:tcW w:w="6835" w:type="dxa"/>
          </w:tcPr>
          <w:p w14:paraId="37A7E265" w14:textId="77777777" w:rsidR="00330F40" w:rsidRPr="005F376F" w:rsidRDefault="00330F40" w:rsidP="007F69E7">
            <w:pPr>
              <w:jc w:val="left"/>
              <w:rPr>
                <w:szCs w:val="22"/>
              </w:rPr>
            </w:pPr>
            <w:r w:rsidRPr="005F376F">
              <w:rPr>
                <w:szCs w:val="22"/>
              </w:rPr>
              <w:t>Key Informant Interviews</w:t>
            </w:r>
          </w:p>
        </w:tc>
      </w:tr>
      <w:tr w:rsidR="00330F40" w:rsidRPr="005F376F" w14:paraId="1C3F46F3" w14:textId="77777777" w:rsidTr="007F69E7">
        <w:tc>
          <w:tcPr>
            <w:tcW w:w="1440" w:type="dxa"/>
          </w:tcPr>
          <w:p w14:paraId="5C4D48DF" w14:textId="77777777" w:rsidR="00330F40" w:rsidRPr="005F376F" w:rsidRDefault="00330F40" w:rsidP="000651B3">
            <w:pPr>
              <w:rPr>
                <w:szCs w:val="22"/>
              </w:rPr>
            </w:pPr>
            <w:r w:rsidRPr="005F376F">
              <w:rPr>
                <w:szCs w:val="22"/>
              </w:rPr>
              <w:t>Kota</w:t>
            </w:r>
          </w:p>
        </w:tc>
        <w:tc>
          <w:tcPr>
            <w:tcW w:w="6835" w:type="dxa"/>
          </w:tcPr>
          <w:p w14:paraId="1BF189C7" w14:textId="77777777" w:rsidR="00330F40" w:rsidRPr="005F376F" w:rsidRDefault="00330F40" w:rsidP="007F69E7">
            <w:pPr>
              <w:jc w:val="left"/>
              <w:rPr>
                <w:szCs w:val="22"/>
              </w:rPr>
            </w:pPr>
            <w:r w:rsidRPr="005F376F">
              <w:rPr>
                <w:szCs w:val="22"/>
              </w:rPr>
              <w:t>City</w:t>
            </w:r>
          </w:p>
        </w:tc>
      </w:tr>
      <w:tr w:rsidR="00330F40" w:rsidRPr="005F376F" w14:paraId="29F81D9C" w14:textId="77777777" w:rsidTr="007F69E7">
        <w:tc>
          <w:tcPr>
            <w:tcW w:w="1440" w:type="dxa"/>
          </w:tcPr>
          <w:p w14:paraId="082AB4B7" w14:textId="77777777" w:rsidR="00330F40" w:rsidRPr="005F376F" w:rsidRDefault="00330F40" w:rsidP="000651B3">
            <w:pPr>
              <w:rPr>
                <w:szCs w:val="22"/>
              </w:rPr>
            </w:pPr>
            <w:r w:rsidRPr="005F376F">
              <w:rPr>
                <w:szCs w:val="22"/>
              </w:rPr>
              <w:t>LG</w:t>
            </w:r>
          </w:p>
        </w:tc>
        <w:tc>
          <w:tcPr>
            <w:tcW w:w="6835" w:type="dxa"/>
          </w:tcPr>
          <w:p w14:paraId="69638527" w14:textId="77777777" w:rsidR="00330F40" w:rsidRPr="005F376F" w:rsidRDefault="00330F40" w:rsidP="007F69E7">
            <w:pPr>
              <w:jc w:val="left"/>
              <w:rPr>
                <w:szCs w:val="22"/>
              </w:rPr>
            </w:pPr>
            <w:r w:rsidRPr="005F376F">
              <w:rPr>
                <w:szCs w:val="22"/>
              </w:rPr>
              <w:t>Local government at city/regency level (kota/kabupaten level)</w:t>
            </w:r>
          </w:p>
        </w:tc>
      </w:tr>
      <w:tr w:rsidR="00330F40" w:rsidRPr="005F376F" w14:paraId="0FD812A0" w14:textId="77777777" w:rsidTr="007F69E7">
        <w:tc>
          <w:tcPr>
            <w:tcW w:w="1440" w:type="dxa"/>
          </w:tcPr>
          <w:p w14:paraId="2E94A77D" w14:textId="77777777" w:rsidR="00330F40" w:rsidRPr="005F376F" w:rsidRDefault="00330F40" w:rsidP="000651B3">
            <w:pPr>
              <w:rPr>
                <w:szCs w:val="22"/>
              </w:rPr>
            </w:pPr>
            <w:r w:rsidRPr="005F376F">
              <w:rPr>
                <w:szCs w:val="22"/>
              </w:rPr>
              <w:t>MBR</w:t>
            </w:r>
          </w:p>
        </w:tc>
        <w:tc>
          <w:tcPr>
            <w:tcW w:w="6835" w:type="dxa"/>
          </w:tcPr>
          <w:p w14:paraId="17EA3AA2" w14:textId="6372DAF0" w:rsidR="00330F40" w:rsidRPr="005F376F" w:rsidRDefault="00972614" w:rsidP="007F69E7">
            <w:pPr>
              <w:jc w:val="left"/>
              <w:rPr>
                <w:szCs w:val="22"/>
              </w:rPr>
            </w:pPr>
            <w:r w:rsidRPr="005F376F">
              <w:rPr>
                <w:szCs w:val="22"/>
              </w:rPr>
              <w:t>Masyarakat Berpenghasilan Rendah (Low-income community)</w:t>
            </w:r>
          </w:p>
        </w:tc>
      </w:tr>
      <w:tr w:rsidR="00330F40" w:rsidRPr="005F376F" w14:paraId="1D4D6A5A" w14:textId="77777777" w:rsidTr="007F69E7">
        <w:tc>
          <w:tcPr>
            <w:tcW w:w="1440" w:type="dxa"/>
          </w:tcPr>
          <w:p w14:paraId="6F4F3952" w14:textId="77777777" w:rsidR="00330F40" w:rsidRPr="005F376F" w:rsidRDefault="00330F40" w:rsidP="000651B3">
            <w:pPr>
              <w:rPr>
                <w:szCs w:val="22"/>
              </w:rPr>
            </w:pPr>
            <w:r w:rsidRPr="005F376F">
              <w:rPr>
                <w:szCs w:val="22"/>
              </w:rPr>
              <w:t>M&amp;E</w:t>
            </w:r>
          </w:p>
        </w:tc>
        <w:tc>
          <w:tcPr>
            <w:tcW w:w="6835" w:type="dxa"/>
          </w:tcPr>
          <w:p w14:paraId="4D56FDA4" w14:textId="77777777" w:rsidR="00330F40" w:rsidRPr="005F376F" w:rsidRDefault="00330F40" w:rsidP="007F69E7">
            <w:pPr>
              <w:jc w:val="left"/>
              <w:rPr>
                <w:szCs w:val="22"/>
              </w:rPr>
            </w:pPr>
            <w:r w:rsidRPr="005F376F">
              <w:rPr>
                <w:szCs w:val="22"/>
              </w:rPr>
              <w:t>Monitoring &amp; Evaluation</w:t>
            </w:r>
          </w:p>
        </w:tc>
      </w:tr>
      <w:tr w:rsidR="00330F40" w:rsidRPr="005F376F" w14:paraId="7FAFD99F" w14:textId="77777777" w:rsidTr="007F69E7">
        <w:tc>
          <w:tcPr>
            <w:tcW w:w="1440" w:type="dxa"/>
          </w:tcPr>
          <w:p w14:paraId="3DF5B625" w14:textId="77777777" w:rsidR="00330F40" w:rsidRPr="005F376F" w:rsidRDefault="00330F40" w:rsidP="000651B3">
            <w:pPr>
              <w:rPr>
                <w:szCs w:val="22"/>
              </w:rPr>
            </w:pPr>
            <w:r w:rsidRPr="005F376F">
              <w:rPr>
                <w:szCs w:val="22"/>
              </w:rPr>
              <w:t>MoHA</w:t>
            </w:r>
          </w:p>
        </w:tc>
        <w:tc>
          <w:tcPr>
            <w:tcW w:w="6835" w:type="dxa"/>
          </w:tcPr>
          <w:p w14:paraId="16596CCE" w14:textId="77777777" w:rsidR="00330F40" w:rsidRPr="005F376F" w:rsidRDefault="00330F40" w:rsidP="007F69E7">
            <w:pPr>
              <w:jc w:val="left"/>
              <w:rPr>
                <w:szCs w:val="22"/>
              </w:rPr>
            </w:pPr>
            <w:r w:rsidRPr="005F376F">
              <w:rPr>
                <w:szCs w:val="22"/>
              </w:rPr>
              <w:t>Ministry of Home Affairs</w:t>
            </w:r>
          </w:p>
        </w:tc>
      </w:tr>
      <w:tr w:rsidR="00330F40" w:rsidRPr="005F376F" w14:paraId="6BC0F1A6" w14:textId="77777777" w:rsidTr="007F69E7">
        <w:tc>
          <w:tcPr>
            <w:tcW w:w="1440" w:type="dxa"/>
          </w:tcPr>
          <w:p w14:paraId="183CB135" w14:textId="77777777" w:rsidR="00330F40" w:rsidRPr="005F376F" w:rsidRDefault="00330F40" w:rsidP="000651B3">
            <w:pPr>
              <w:rPr>
                <w:szCs w:val="22"/>
              </w:rPr>
            </w:pPr>
            <w:r w:rsidRPr="005F376F">
              <w:rPr>
                <w:szCs w:val="22"/>
              </w:rPr>
              <w:t>MoF</w:t>
            </w:r>
          </w:p>
        </w:tc>
        <w:tc>
          <w:tcPr>
            <w:tcW w:w="6835" w:type="dxa"/>
          </w:tcPr>
          <w:p w14:paraId="6B670F40" w14:textId="77777777" w:rsidR="00330F40" w:rsidRPr="005F376F" w:rsidRDefault="00330F40" w:rsidP="007F69E7">
            <w:pPr>
              <w:widowControl w:val="0"/>
              <w:autoSpaceDE w:val="0"/>
              <w:autoSpaceDN w:val="0"/>
              <w:adjustRightInd w:val="0"/>
              <w:ind w:right="105"/>
              <w:jc w:val="left"/>
              <w:rPr>
                <w:szCs w:val="22"/>
              </w:rPr>
            </w:pPr>
            <w:r w:rsidRPr="005F376F">
              <w:rPr>
                <w:szCs w:val="22"/>
              </w:rPr>
              <w:t>Ministry of Finance</w:t>
            </w:r>
          </w:p>
        </w:tc>
      </w:tr>
      <w:tr w:rsidR="00963E7A" w:rsidRPr="005F376F" w14:paraId="48E4DF23" w14:textId="77777777" w:rsidTr="007F69E7">
        <w:tc>
          <w:tcPr>
            <w:tcW w:w="1440" w:type="dxa"/>
          </w:tcPr>
          <w:p w14:paraId="1EBCEAA8" w14:textId="0F513063" w:rsidR="00963E7A" w:rsidRPr="005F376F" w:rsidRDefault="00963E7A" w:rsidP="000651B3">
            <w:pPr>
              <w:rPr>
                <w:szCs w:val="22"/>
              </w:rPr>
            </w:pPr>
            <w:r w:rsidRPr="005F376F">
              <w:rPr>
                <w:szCs w:val="22"/>
              </w:rPr>
              <w:t>MoPWH</w:t>
            </w:r>
          </w:p>
        </w:tc>
        <w:tc>
          <w:tcPr>
            <w:tcW w:w="6835" w:type="dxa"/>
          </w:tcPr>
          <w:p w14:paraId="5082E701" w14:textId="19675471" w:rsidR="00963E7A" w:rsidRPr="005F376F" w:rsidRDefault="00963E7A" w:rsidP="007F69E7">
            <w:pPr>
              <w:jc w:val="left"/>
              <w:rPr>
                <w:szCs w:val="22"/>
              </w:rPr>
            </w:pPr>
            <w:r w:rsidRPr="005F376F">
              <w:rPr>
                <w:szCs w:val="22"/>
              </w:rPr>
              <w:t>Ministry of Public Works and Housing</w:t>
            </w:r>
          </w:p>
        </w:tc>
      </w:tr>
      <w:tr w:rsidR="00330F40" w:rsidRPr="005F376F" w14:paraId="61B5AF2B" w14:textId="77777777" w:rsidTr="007F69E7">
        <w:tc>
          <w:tcPr>
            <w:tcW w:w="1440" w:type="dxa"/>
          </w:tcPr>
          <w:p w14:paraId="4BBF017D" w14:textId="77777777" w:rsidR="00330F40" w:rsidRPr="005F376F" w:rsidRDefault="00330F40" w:rsidP="000651B3">
            <w:pPr>
              <w:rPr>
                <w:szCs w:val="22"/>
              </w:rPr>
            </w:pPr>
            <w:r w:rsidRPr="005F376F">
              <w:rPr>
                <w:szCs w:val="22"/>
              </w:rPr>
              <w:t>NUWAS</w:t>
            </w:r>
          </w:p>
        </w:tc>
        <w:tc>
          <w:tcPr>
            <w:tcW w:w="6835" w:type="dxa"/>
          </w:tcPr>
          <w:p w14:paraId="79A8F46B" w14:textId="77777777" w:rsidR="00330F40" w:rsidRPr="005F376F" w:rsidRDefault="00330F40" w:rsidP="007F69E7">
            <w:pPr>
              <w:jc w:val="left"/>
              <w:rPr>
                <w:szCs w:val="22"/>
              </w:rPr>
            </w:pPr>
            <w:r w:rsidRPr="005F376F">
              <w:rPr>
                <w:szCs w:val="22"/>
              </w:rPr>
              <w:t>National Urban Water supply Program</w:t>
            </w:r>
          </w:p>
        </w:tc>
      </w:tr>
      <w:tr w:rsidR="00330F40" w:rsidRPr="005F376F" w14:paraId="0338A48B" w14:textId="77777777" w:rsidTr="007F69E7">
        <w:tc>
          <w:tcPr>
            <w:tcW w:w="1440" w:type="dxa"/>
          </w:tcPr>
          <w:p w14:paraId="120E0008" w14:textId="77777777" w:rsidR="00330F40" w:rsidRPr="005F376F" w:rsidRDefault="00330F40" w:rsidP="000651B3">
            <w:pPr>
              <w:rPr>
                <w:szCs w:val="22"/>
              </w:rPr>
            </w:pPr>
            <w:r w:rsidRPr="005F376F">
              <w:rPr>
                <w:szCs w:val="22"/>
              </w:rPr>
              <w:t>O&amp;M</w:t>
            </w:r>
          </w:p>
        </w:tc>
        <w:tc>
          <w:tcPr>
            <w:tcW w:w="6835" w:type="dxa"/>
          </w:tcPr>
          <w:p w14:paraId="3E23EC9A" w14:textId="77777777" w:rsidR="00330F40" w:rsidRPr="005F376F" w:rsidRDefault="00330F40" w:rsidP="007F69E7">
            <w:pPr>
              <w:jc w:val="left"/>
              <w:rPr>
                <w:szCs w:val="22"/>
              </w:rPr>
            </w:pPr>
            <w:r w:rsidRPr="005F376F">
              <w:rPr>
                <w:szCs w:val="22"/>
              </w:rPr>
              <w:t xml:space="preserve">Operation &amp; Maintenance </w:t>
            </w:r>
          </w:p>
        </w:tc>
      </w:tr>
      <w:tr w:rsidR="00330F40" w:rsidRPr="005F376F" w14:paraId="20BABD56" w14:textId="77777777" w:rsidTr="007F69E7">
        <w:tc>
          <w:tcPr>
            <w:tcW w:w="1440" w:type="dxa"/>
          </w:tcPr>
          <w:p w14:paraId="3E484995" w14:textId="77777777" w:rsidR="007851FA" w:rsidRDefault="007851FA" w:rsidP="000651B3">
            <w:pPr>
              <w:rPr>
                <w:szCs w:val="22"/>
              </w:rPr>
            </w:pPr>
          </w:p>
          <w:p w14:paraId="2F0D1EBF" w14:textId="2D4EACCF" w:rsidR="00330F40" w:rsidRPr="005F376F" w:rsidRDefault="00330F40" w:rsidP="000651B3">
            <w:pPr>
              <w:rPr>
                <w:szCs w:val="22"/>
              </w:rPr>
            </w:pPr>
            <w:r w:rsidRPr="005F376F">
              <w:rPr>
                <w:szCs w:val="22"/>
              </w:rPr>
              <w:t>ODF</w:t>
            </w:r>
          </w:p>
        </w:tc>
        <w:tc>
          <w:tcPr>
            <w:tcW w:w="6835" w:type="dxa"/>
          </w:tcPr>
          <w:p w14:paraId="361DE70E" w14:textId="77777777" w:rsidR="007851FA" w:rsidRDefault="007851FA" w:rsidP="007F69E7">
            <w:pPr>
              <w:jc w:val="left"/>
              <w:rPr>
                <w:szCs w:val="22"/>
              </w:rPr>
            </w:pPr>
          </w:p>
          <w:p w14:paraId="25614C59" w14:textId="52E1A904" w:rsidR="00330F40" w:rsidRPr="005F376F" w:rsidRDefault="00330F40" w:rsidP="007F69E7">
            <w:pPr>
              <w:jc w:val="left"/>
              <w:rPr>
                <w:szCs w:val="22"/>
              </w:rPr>
            </w:pPr>
            <w:r w:rsidRPr="005F376F">
              <w:rPr>
                <w:szCs w:val="22"/>
              </w:rPr>
              <w:t xml:space="preserve">Open Defecation-Free </w:t>
            </w:r>
          </w:p>
        </w:tc>
      </w:tr>
      <w:tr w:rsidR="00330F40" w:rsidRPr="005F376F" w14:paraId="34939050" w14:textId="77777777" w:rsidTr="007F69E7">
        <w:tc>
          <w:tcPr>
            <w:tcW w:w="1440" w:type="dxa"/>
          </w:tcPr>
          <w:p w14:paraId="36FE5F43" w14:textId="77777777" w:rsidR="00330F40" w:rsidRPr="005F376F" w:rsidRDefault="00330F40" w:rsidP="000651B3">
            <w:pPr>
              <w:rPr>
                <w:szCs w:val="22"/>
              </w:rPr>
            </w:pPr>
            <w:r w:rsidRPr="005F376F">
              <w:rPr>
                <w:szCs w:val="22"/>
              </w:rPr>
              <w:t>PD-PAL</w:t>
            </w:r>
          </w:p>
        </w:tc>
        <w:tc>
          <w:tcPr>
            <w:tcW w:w="6835" w:type="dxa"/>
          </w:tcPr>
          <w:p w14:paraId="57997111" w14:textId="2F269DBD" w:rsidR="00330F40" w:rsidRPr="005F376F" w:rsidRDefault="00330F40" w:rsidP="007F69E7">
            <w:pPr>
              <w:jc w:val="left"/>
              <w:rPr>
                <w:szCs w:val="22"/>
              </w:rPr>
            </w:pPr>
            <w:r w:rsidRPr="005F376F">
              <w:rPr>
                <w:szCs w:val="22"/>
              </w:rPr>
              <w:t xml:space="preserve">Local Government Wastewater Management Enterprise (Perusahaan Daerah Pengelolaan Air Limbah) </w:t>
            </w:r>
          </w:p>
        </w:tc>
      </w:tr>
      <w:tr w:rsidR="00330F40" w:rsidRPr="005F376F" w14:paraId="14C419F7" w14:textId="77777777" w:rsidTr="007F69E7">
        <w:tc>
          <w:tcPr>
            <w:tcW w:w="1440" w:type="dxa"/>
          </w:tcPr>
          <w:p w14:paraId="1C141F90" w14:textId="77777777" w:rsidR="00330F40" w:rsidRPr="005F376F" w:rsidRDefault="00330F40" w:rsidP="000651B3">
            <w:pPr>
              <w:rPr>
                <w:szCs w:val="22"/>
              </w:rPr>
            </w:pPr>
            <w:r w:rsidRPr="005F376F">
              <w:rPr>
                <w:szCs w:val="22"/>
              </w:rPr>
              <w:t>PDAM</w:t>
            </w:r>
          </w:p>
        </w:tc>
        <w:tc>
          <w:tcPr>
            <w:tcW w:w="6835" w:type="dxa"/>
          </w:tcPr>
          <w:p w14:paraId="4B0B8A43" w14:textId="77777777" w:rsidR="00330F40" w:rsidRPr="005F376F" w:rsidRDefault="00330F40" w:rsidP="007F69E7">
            <w:pPr>
              <w:jc w:val="left"/>
              <w:rPr>
                <w:szCs w:val="22"/>
              </w:rPr>
            </w:pPr>
            <w:r w:rsidRPr="005F376F">
              <w:rPr>
                <w:szCs w:val="22"/>
              </w:rPr>
              <w:t xml:space="preserve">Local Government Drinking Water Enterprise (Perusahaan Daerah Air Minum) </w:t>
            </w:r>
          </w:p>
        </w:tc>
      </w:tr>
      <w:tr w:rsidR="00330F40" w:rsidRPr="005F376F" w14:paraId="09720008" w14:textId="77777777" w:rsidTr="007F69E7">
        <w:tc>
          <w:tcPr>
            <w:tcW w:w="1440" w:type="dxa"/>
          </w:tcPr>
          <w:p w14:paraId="4224C23E" w14:textId="213AC693" w:rsidR="00330F40" w:rsidRPr="005F376F" w:rsidRDefault="00330F40" w:rsidP="000651B3">
            <w:pPr>
              <w:rPr>
                <w:szCs w:val="22"/>
              </w:rPr>
            </w:pPr>
            <w:r w:rsidRPr="005F376F">
              <w:rPr>
                <w:szCs w:val="22"/>
              </w:rPr>
              <w:t>Perpres</w:t>
            </w:r>
          </w:p>
        </w:tc>
        <w:tc>
          <w:tcPr>
            <w:tcW w:w="6835" w:type="dxa"/>
          </w:tcPr>
          <w:p w14:paraId="173C9021" w14:textId="77777777" w:rsidR="00330F40" w:rsidRPr="005F376F" w:rsidRDefault="00330F40" w:rsidP="007F69E7">
            <w:pPr>
              <w:widowControl w:val="0"/>
              <w:autoSpaceDE w:val="0"/>
              <w:autoSpaceDN w:val="0"/>
              <w:adjustRightInd w:val="0"/>
              <w:ind w:right="105"/>
              <w:jc w:val="left"/>
              <w:rPr>
                <w:szCs w:val="22"/>
              </w:rPr>
            </w:pPr>
            <w:r w:rsidRPr="005F376F">
              <w:rPr>
                <w:szCs w:val="22"/>
              </w:rPr>
              <w:t xml:space="preserve">Presidential decree </w:t>
            </w:r>
          </w:p>
        </w:tc>
      </w:tr>
      <w:tr w:rsidR="00330F40" w:rsidRPr="005F376F" w14:paraId="43492BAA" w14:textId="77777777" w:rsidTr="007F69E7">
        <w:tc>
          <w:tcPr>
            <w:tcW w:w="1440" w:type="dxa"/>
          </w:tcPr>
          <w:p w14:paraId="7577F5AA" w14:textId="77777777" w:rsidR="00330F40" w:rsidRPr="005F376F" w:rsidRDefault="00330F40" w:rsidP="000651B3">
            <w:pPr>
              <w:rPr>
                <w:szCs w:val="22"/>
              </w:rPr>
            </w:pPr>
            <w:r w:rsidRPr="005F376F">
              <w:rPr>
                <w:szCs w:val="22"/>
              </w:rPr>
              <w:t>Perda</w:t>
            </w:r>
          </w:p>
        </w:tc>
        <w:tc>
          <w:tcPr>
            <w:tcW w:w="6835" w:type="dxa"/>
          </w:tcPr>
          <w:p w14:paraId="161874E5" w14:textId="77777777" w:rsidR="00330F40" w:rsidRPr="005F376F" w:rsidRDefault="00330F40" w:rsidP="007F69E7">
            <w:pPr>
              <w:widowControl w:val="0"/>
              <w:autoSpaceDE w:val="0"/>
              <w:autoSpaceDN w:val="0"/>
              <w:adjustRightInd w:val="0"/>
              <w:ind w:right="105"/>
              <w:jc w:val="left"/>
              <w:rPr>
                <w:szCs w:val="22"/>
              </w:rPr>
            </w:pPr>
            <w:r w:rsidRPr="005F376F">
              <w:rPr>
                <w:szCs w:val="22"/>
              </w:rPr>
              <w:t xml:space="preserve">Local Government Regulation/Decree (Peraturan Daerah) </w:t>
            </w:r>
          </w:p>
        </w:tc>
      </w:tr>
      <w:tr w:rsidR="00330F40" w:rsidRPr="005F376F" w14:paraId="5B3E270D" w14:textId="77777777" w:rsidTr="007F69E7">
        <w:tc>
          <w:tcPr>
            <w:tcW w:w="1440" w:type="dxa"/>
          </w:tcPr>
          <w:p w14:paraId="691CF49E" w14:textId="77777777" w:rsidR="00330F40" w:rsidRPr="005F376F" w:rsidRDefault="00330F40" w:rsidP="000651B3">
            <w:pPr>
              <w:rPr>
                <w:szCs w:val="22"/>
              </w:rPr>
            </w:pPr>
            <w:r w:rsidRPr="005F376F">
              <w:rPr>
                <w:bCs/>
                <w:iCs/>
                <w:szCs w:val="22"/>
              </w:rPr>
              <w:t>PERPAMSI</w:t>
            </w:r>
          </w:p>
        </w:tc>
        <w:tc>
          <w:tcPr>
            <w:tcW w:w="6835" w:type="dxa"/>
          </w:tcPr>
          <w:p w14:paraId="16E145C4" w14:textId="026CCF3B" w:rsidR="00330F40" w:rsidRPr="005F376F" w:rsidRDefault="007878C9" w:rsidP="007F69E7">
            <w:pPr>
              <w:widowControl w:val="0"/>
              <w:autoSpaceDE w:val="0"/>
              <w:autoSpaceDN w:val="0"/>
              <w:adjustRightInd w:val="0"/>
              <w:ind w:right="105"/>
              <w:jc w:val="left"/>
              <w:rPr>
                <w:szCs w:val="22"/>
              </w:rPr>
            </w:pPr>
            <w:r w:rsidRPr="005F376F">
              <w:rPr>
                <w:bCs/>
                <w:iCs/>
                <w:szCs w:val="22"/>
              </w:rPr>
              <w:t>Association of Water Utility companies in Indonesia (Persatuan Perusahaan Air Minum Seluruh Indonesia)</w:t>
            </w:r>
          </w:p>
        </w:tc>
      </w:tr>
      <w:tr w:rsidR="00330F40" w:rsidRPr="005F376F" w14:paraId="4F17F746" w14:textId="77777777" w:rsidTr="007F69E7">
        <w:tc>
          <w:tcPr>
            <w:tcW w:w="1440" w:type="dxa"/>
          </w:tcPr>
          <w:p w14:paraId="7A6CF60F" w14:textId="77777777" w:rsidR="00330F40" w:rsidRPr="005F376F" w:rsidRDefault="00330F40" w:rsidP="000651B3">
            <w:pPr>
              <w:rPr>
                <w:bCs/>
                <w:iCs/>
                <w:szCs w:val="22"/>
              </w:rPr>
            </w:pPr>
            <w:r w:rsidRPr="005F376F">
              <w:rPr>
                <w:bCs/>
                <w:iCs/>
                <w:szCs w:val="22"/>
              </w:rPr>
              <w:t>PKK</w:t>
            </w:r>
          </w:p>
        </w:tc>
        <w:tc>
          <w:tcPr>
            <w:tcW w:w="6835" w:type="dxa"/>
          </w:tcPr>
          <w:p w14:paraId="4128A392" w14:textId="046F4432" w:rsidR="00330F40" w:rsidRPr="005F376F" w:rsidRDefault="00972614" w:rsidP="007F69E7">
            <w:pPr>
              <w:widowControl w:val="0"/>
              <w:autoSpaceDE w:val="0"/>
              <w:autoSpaceDN w:val="0"/>
              <w:adjustRightInd w:val="0"/>
              <w:ind w:right="105"/>
              <w:jc w:val="left"/>
              <w:rPr>
                <w:bCs/>
                <w:iCs/>
                <w:szCs w:val="22"/>
              </w:rPr>
            </w:pPr>
            <w:r w:rsidRPr="005F376F">
              <w:rPr>
                <w:bCs/>
                <w:iCs/>
                <w:szCs w:val="22"/>
              </w:rPr>
              <w:t>Women Empowerment movement (Pembinaan Kesejahteraan Keluarga)</w:t>
            </w:r>
          </w:p>
        </w:tc>
      </w:tr>
      <w:tr w:rsidR="00330F40" w:rsidRPr="005F376F" w14:paraId="6C864B97" w14:textId="77777777" w:rsidTr="007F69E7">
        <w:tc>
          <w:tcPr>
            <w:tcW w:w="1440" w:type="dxa"/>
          </w:tcPr>
          <w:p w14:paraId="65760D19" w14:textId="77777777" w:rsidR="00330F40" w:rsidRPr="005F376F" w:rsidRDefault="00330F40" w:rsidP="000651B3">
            <w:pPr>
              <w:rPr>
                <w:bCs/>
                <w:iCs/>
                <w:szCs w:val="22"/>
              </w:rPr>
            </w:pPr>
            <w:r w:rsidRPr="005F376F">
              <w:rPr>
                <w:bCs/>
                <w:iCs/>
                <w:szCs w:val="22"/>
              </w:rPr>
              <w:t>PLWD</w:t>
            </w:r>
          </w:p>
        </w:tc>
        <w:tc>
          <w:tcPr>
            <w:tcW w:w="6835" w:type="dxa"/>
          </w:tcPr>
          <w:p w14:paraId="7CE15BA9" w14:textId="77777777" w:rsidR="00330F40" w:rsidRPr="005F376F" w:rsidRDefault="00330F40" w:rsidP="007F69E7">
            <w:pPr>
              <w:widowControl w:val="0"/>
              <w:autoSpaceDE w:val="0"/>
              <w:autoSpaceDN w:val="0"/>
              <w:adjustRightInd w:val="0"/>
              <w:ind w:right="105"/>
              <w:jc w:val="left"/>
              <w:rPr>
                <w:bCs/>
                <w:iCs/>
                <w:szCs w:val="22"/>
              </w:rPr>
            </w:pPr>
            <w:r w:rsidRPr="005F376F">
              <w:rPr>
                <w:bCs/>
                <w:iCs/>
                <w:szCs w:val="22"/>
              </w:rPr>
              <w:t>People living with a disability</w:t>
            </w:r>
          </w:p>
        </w:tc>
      </w:tr>
      <w:tr w:rsidR="00330F40" w:rsidRPr="005F376F" w14:paraId="6D6E6248" w14:textId="77777777" w:rsidTr="007F69E7">
        <w:tc>
          <w:tcPr>
            <w:tcW w:w="1440" w:type="dxa"/>
          </w:tcPr>
          <w:p w14:paraId="770EE0F4" w14:textId="77777777" w:rsidR="00330F40" w:rsidRPr="005F376F" w:rsidRDefault="00330F40" w:rsidP="000651B3">
            <w:pPr>
              <w:rPr>
                <w:szCs w:val="22"/>
              </w:rPr>
            </w:pPr>
            <w:r w:rsidRPr="005F376F">
              <w:rPr>
                <w:szCs w:val="22"/>
              </w:rPr>
              <w:t>PMD</w:t>
            </w:r>
          </w:p>
        </w:tc>
        <w:tc>
          <w:tcPr>
            <w:tcW w:w="6835" w:type="dxa"/>
          </w:tcPr>
          <w:p w14:paraId="10D8EFA6" w14:textId="77777777" w:rsidR="00330F40" w:rsidRPr="005F376F" w:rsidRDefault="00330F40" w:rsidP="007F69E7">
            <w:pPr>
              <w:widowControl w:val="0"/>
              <w:autoSpaceDE w:val="0"/>
              <w:autoSpaceDN w:val="0"/>
              <w:adjustRightInd w:val="0"/>
              <w:ind w:right="105"/>
              <w:jc w:val="left"/>
              <w:rPr>
                <w:szCs w:val="22"/>
              </w:rPr>
            </w:pPr>
            <w:r w:rsidRPr="005F376F">
              <w:rPr>
                <w:szCs w:val="22"/>
              </w:rPr>
              <w:t>Village and Community Empowerment (</w:t>
            </w:r>
            <w:r w:rsidRPr="005F376F">
              <w:rPr>
                <w:bCs/>
                <w:szCs w:val="22"/>
              </w:rPr>
              <w:t>Pemberdayaan Masyarakat Desa)</w:t>
            </w:r>
          </w:p>
        </w:tc>
      </w:tr>
      <w:tr w:rsidR="00330F40" w:rsidRPr="005F376F" w14:paraId="0A9C7116" w14:textId="77777777" w:rsidTr="007F69E7">
        <w:trPr>
          <w:trHeight w:val="278"/>
        </w:trPr>
        <w:tc>
          <w:tcPr>
            <w:tcW w:w="1440" w:type="dxa"/>
          </w:tcPr>
          <w:p w14:paraId="3EBD6017" w14:textId="243F5C10" w:rsidR="00330F40" w:rsidRPr="005F376F" w:rsidRDefault="00330F40" w:rsidP="000651B3">
            <w:pPr>
              <w:rPr>
                <w:szCs w:val="22"/>
              </w:rPr>
            </w:pPr>
            <w:r w:rsidRPr="005F376F">
              <w:rPr>
                <w:szCs w:val="22"/>
              </w:rPr>
              <w:t>Pokja sanitasi</w:t>
            </w:r>
          </w:p>
        </w:tc>
        <w:tc>
          <w:tcPr>
            <w:tcW w:w="6835" w:type="dxa"/>
          </w:tcPr>
          <w:p w14:paraId="021C169F" w14:textId="453E7037" w:rsidR="00330F40" w:rsidRPr="005F376F" w:rsidRDefault="00330F40" w:rsidP="007F69E7">
            <w:pPr>
              <w:jc w:val="left"/>
              <w:rPr>
                <w:szCs w:val="22"/>
              </w:rPr>
            </w:pPr>
            <w:r w:rsidRPr="005F376F">
              <w:rPr>
                <w:szCs w:val="22"/>
              </w:rPr>
              <w:t>Working Group (Kelompok Kerja) for sanitation</w:t>
            </w:r>
          </w:p>
        </w:tc>
      </w:tr>
      <w:tr w:rsidR="00330F40" w:rsidRPr="005F376F" w14:paraId="692205E0" w14:textId="77777777" w:rsidTr="007F69E7">
        <w:tc>
          <w:tcPr>
            <w:tcW w:w="1440" w:type="dxa"/>
          </w:tcPr>
          <w:p w14:paraId="7B7EDD87" w14:textId="77777777" w:rsidR="00330F40" w:rsidRPr="005F376F" w:rsidRDefault="00330F40" w:rsidP="000651B3">
            <w:pPr>
              <w:rPr>
                <w:szCs w:val="22"/>
              </w:rPr>
            </w:pPr>
            <w:r w:rsidRPr="005F376F">
              <w:rPr>
                <w:szCs w:val="22"/>
              </w:rPr>
              <w:t>PPLP</w:t>
            </w:r>
          </w:p>
        </w:tc>
        <w:tc>
          <w:tcPr>
            <w:tcW w:w="6835" w:type="dxa"/>
          </w:tcPr>
          <w:p w14:paraId="4D058DE9" w14:textId="11AB56E2" w:rsidR="00330F40" w:rsidRPr="005F376F" w:rsidRDefault="00972614" w:rsidP="007F69E7">
            <w:pPr>
              <w:jc w:val="left"/>
              <w:rPr>
                <w:szCs w:val="22"/>
              </w:rPr>
            </w:pPr>
            <w:r w:rsidRPr="005F376F">
              <w:rPr>
                <w:szCs w:val="22"/>
              </w:rPr>
              <w:t xml:space="preserve">Environmental Sanitation </w:t>
            </w:r>
            <w:r w:rsidR="00330F40" w:rsidRPr="005F376F">
              <w:rPr>
                <w:szCs w:val="22"/>
              </w:rPr>
              <w:t xml:space="preserve">directorate </w:t>
            </w:r>
            <w:r w:rsidRPr="005F376F">
              <w:rPr>
                <w:szCs w:val="22"/>
              </w:rPr>
              <w:t>within Directorate General</w:t>
            </w:r>
            <w:r w:rsidR="00330F40" w:rsidRPr="005F376F">
              <w:rPr>
                <w:szCs w:val="22"/>
              </w:rPr>
              <w:t xml:space="preserve"> </w:t>
            </w:r>
            <w:r w:rsidRPr="005F376F">
              <w:rPr>
                <w:szCs w:val="22"/>
              </w:rPr>
              <w:t>Housing and Settlements</w:t>
            </w:r>
          </w:p>
        </w:tc>
      </w:tr>
      <w:tr w:rsidR="00330F40" w:rsidRPr="005F376F" w14:paraId="207725BC" w14:textId="77777777" w:rsidTr="007F69E7">
        <w:tc>
          <w:tcPr>
            <w:tcW w:w="1440" w:type="dxa"/>
          </w:tcPr>
          <w:p w14:paraId="5948413C" w14:textId="77777777" w:rsidR="00330F40" w:rsidRPr="005F376F" w:rsidRDefault="00330F40" w:rsidP="000651B3">
            <w:pPr>
              <w:rPr>
                <w:szCs w:val="22"/>
              </w:rPr>
            </w:pPr>
            <w:r w:rsidRPr="005F376F">
              <w:rPr>
                <w:szCs w:val="22"/>
              </w:rPr>
              <w:t>PPSP</w:t>
            </w:r>
          </w:p>
        </w:tc>
        <w:tc>
          <w:tcPr>
            <w:tcW w:w="6835" w:type="dxa"/>
          </w:tcPr>
          <w:p w14:paraId="43FB72FD" w14:textId="77777777" w:rsidR="00330F40" w:rsidRPr="005F376F" w:rsidRDefault="00330F40" w:rsidP="007F69E7">
            <w:pPr>
              <w:jc w:val="left"/>
              <w:rPr>
                <w:szCs w:val="22"/>
              </w:rPr>
            </w:pPr>
            <w:r w:rsidRPr="005F376F">
              <w:rPr>
                <w:szCs w:val="22"/>
              </w:rPr>
              <w:t xml:space="preserve">Accelerated Development of Urban Sanitation (Percepatan Pembangunan Sanitasi Perkotaan) </w:t>
            </w:r>
          </w:p>
        </w:tc>
      </w:tr>
      <w:tr w:rsidR="00330F40" w:rsidRPr="005F376F" w14:paraId="68999AA7" w14:textId="77777777" w:rsidTr="007F69E7">
        <w:tc>
          <w:tcPr>
            <w:tcW w:w="1440" w:type="dxa"/>
          </w:tcPr>
          <w:p w14:paraId="15EF5E43" w14:textId="0C2F84E4" w:rsidR="00330F40" w:rsidRPr="005F376F" w:rsidRDefault="00314C18" w:rsidP="000651B3">
            <w:pPr>
              <w:rPr>
                <w:szCs w:val="22"/>
              </w:rPr>
            </w:pPr>
            <w:r w:rsidRPr="005F376F">
              <w:rPr>
                <w:szCs w:val="22"/>
              </w:rPr>
              <w:t>Kemen</w:t>
            </w:r>
            <w:r w:rsidR="00330F40" w:rsidRPr="005F376F">
              <w:rPr>
                <w:szCs w:val="22"/>
              </w:rPr>
              <w:t>PU</w:t>
            </w:r>
            <w:r w:rsidRPr="005F376F">
              <w:rPr>
                <w:szCs w:val="22"/>
              </w:rPr>
              <w:t>PR</w:t>
            </w:r>
          </w:p>
        </w:tc>
        <w:tc>
          <w:tcPr>
            <w:tcW w:w="6835" w:type="dxa"/>
          </w:tcPr>
          <w:p w14:paraId="1AFFF653" w14:textId="29C30526" w:rsidR="00330F40" w:rsidRPr="005F376F" w:rsidRDefault="00330F40" w:rsidP="007F69E7">
            <w:pPr>
              <w:jc w:val="left"/>
              <w:rPr>
                <w:szCs w:val="22"/>
              </w:rPr>
            </w:pPr>
            <w:r w:rsidRPr="005F376F">
              <w:rPr>
                <w:szCs w:val="22"/>
              </w:rPr>
              <w:t>Ministry of Public Works</w:t>
            </w:r>
            <w:r w:rsidR="00314C18" w:rsidRPr="005F376F">
              <w:rPr>
                <w:szCs w:val="22"/>
              </w:rPr>
              <w:t xml:space="preserve"> and Housing</w:t>
            </w:r>
            <w:r w:rsidRPr="005F376F">
              <w:rPr>
                <w:szCs w:val="22"/>
              </w:rPr>
              <w:t xml:space="preserve"> (</w:t>
            </w:r>
            <w:r w:rsidR="00314C18" w:rsidRPr="005F376F">
              <w:rPr>
                <w:szCs w:val="22"/>
              </w:rPr>
              <w:t xml:space="preserve">Kementrian </w:t>
            </w:r>
            <w:r w:rsidRPr="005F376F">
              <w:rPr>
                <w:szCs w:val="22"/>
              </w:rPr>
              <w:t>Pekerjaan Umum</w:t>
            </w:r>
            <w:r w:rsidR="00314C18" w:rsidRPr="005F376F">
              <w:rPr>
                <w:szCs w:val="22"/>
              </w:rPr>
              <w:t xml:space="preserve"> dan Perumahan Rakyat</w:t>
            </w:r>
            <w:r w:rsidRPr="005F376F">
              <w:rPr>
                <w:szCs w:val="22"/>
              </w:rPr>
              <w:t>)</w:t>
            </w:r>
          </w:p>
        </w:tc>
      </w:tr>
      <w:tr w:rsidR="00330F40" w:rsidRPr="005F376F" w14:paraId="7FB62F77" w14:textId="77777777" w:rsidTr="007F69E7">
        <w:tc>
          <w:tcPr>
            <w:tcW w:w="1440" w:type="dxa"/>
          </w:tcPr>
          <w:p w14:paraId="67CEE3F7" w14:textId="77777777" w:rsidR="00330F40" w:rsidRPr="005F376F" w:rsidRDefault="00330F40" w:rsidP="000651B3">
            <w:pPr>
              <w:rPr>
                <w:szCs w:val="22"/>
              </w:rPr>
            </w:pPr>
            <w:r w:rsidRPr="005F376F">
              <w:rPr>
                <w:szCs w:val="22"/>
              </w:rPr>
              <w:t>Puskesmas</w:t>
            </w:r>
          </w:p>
        </w:tc>
        <w:tc>
          <w:tcPr>
            <w:tcW w:w="6835" w:type="dxa"/>
          </w:tcPr>
          <w:p w14:paraId="070C58C5" w14:textId="4E24CC4A" w:rsidR="00330F40" w:rsidRPr="005F376F" w:rsidRDefault="00314C18" w:rsidP="007F69E7">
            <w:pPr>
              <w:jc w:val="left"/>
              <w:rPr>
                <w:szCs w:val="22"/>
              </w:rPr>
            </w:pPr>
            <w:r w:rsidRPr="005F376F">
              <w:rPr>
                <w:szCs w:val="22"/>
              </w:rPr>
              <w:t>Community Health Centre (Pusat Kesehatan Masyarakat)</w:t>
            </w:r>
          </w:p>
        </w:tc>
      </w:tr>
      <w:tr w:rsidR="00330F40" w:rsidRPr="005F376F" w14:paraId="55DE146D" w14:textId="77777777" w:rsidTr="007F69E7">
        <w:tc>
          <w:tcPr>
            <w:tcW w:w="1440" w:type="dxa"/>
          </w:tcPr>
          <w:p w14:paraId="0B47E763" w14:textId="77777777" w:rsidR="00330F40" w:rsidRPr="005F376F" w:rsidRDefault="00330F40" w:rsidP="000651B3">
            <w:pPr>
              <w:rPr>
                <w:szCs w:val="22"/>
              </w:rPr>
            </w:pPr>
            <w:r w:rsidRPr="005F376F">
              <w:rPr>
                <w:szCs w:val="22"/>
              </w:rPr>
              <w:t>RPJMN</w:t>
            </w:r>
          </w:p>
        </w:tc>
        <w:tc>
          <w:tcPr>
            <w:tcW w:w="6835" w:type="dxa"/>
          </w:tcPr>
          <w:p w14:paraId="60847DE1" w14:textId="77777777" w:rsidR="00330F40" w:rsidRPr="005F376F" w:rsidRDefault="00330F40" w:rsidP="007F69E7">
            <w:pPr>
              <w:widowControl w:val="0"/>
              <w:autoSpaceDE w:val="0"/>
              <w:autoSpaceDN w:val="0"/>
              <w:adjustRightInd w:val="0"/>
              <w:ind w:right="105"/>
              <w:jc w:val="left"/>
              <w:rPr>
                <w:szCs w:val="22"/>
              </w:rPr>
            </w:pPr>
            <w:r w:rsidRPr="005F376F">
              <w:rPr>
                <w:szCs w:val="22"/>
              </w:rPr>
              <w:t>National Medium Term Development Plan (Rencana Pembangunan Jangka Menengah Nasional)</w:t>
            </w:r>
          </w:p>
        </w:tc>
      </w:tr>
      <w:tr w:rsidR="00330F40" w:rsidRPr="005F376F" w14:paraId="591AD672" w14:textId="77777777" w:rsidTr="007F69E7">
        <w:tc>
          <w:tcPr>
            <w:tcW w:w="1440" w:type="dxa"/>
          </w:tcPr>
          <w:p w14:paraId="43C284D2" w14:textId="77777777" w:rsidR="00330F40" w:rsidRPr="005F376F" w:rsidRDefault="00330F40" w:rsidP="000651B3">
            <w:pPr>
              <w:rPr>
                <w:szCs w:val="22"/>
              </w:rPr>
            </w:pPr>
            <w:r w:rsidRPr="005F376F">
              <w:rPr>
                <w:szCs w:val="22"/>
              </w:rPr>
              <w:t>RPJMD</w:t>
            </w:r>
          </w:p>
        </w:tc>
        <w:tc>
          <w:tcPr>
            <w:tcW w:w="6835" w:type="dxa"/>
          </w:tcPr>
          <w:p w14:paraId="186E435C" w14:textId="77777777" w:rsidR="00330F40" w:rsidRPr="005F376F" w:rsidRDefault="00330F40" w:rsidP="007F69E7">
            <w:pPr>
              <w:jc w:val="left"/>
              <w:rPr>
                <w:szCs w:val="22"/>
              </w:rPr>
            </w:pPr>
            <w:r w:rsidRPr="005F376F">
              <w:rPr>
                <w:szCs w:val="22"/>
              </w:rPr>
              <w:t xml:space="preserve">Local Government Medium-Term Development Plan (Rencana Pembangunan Jangka Menengah Daerah) </w:t>
            </w:r>
          </w:p>
        </w:tc>
      </w:tr>
      <w:tr w:rsidR="00330F40" w:rsidRPr="005F376F" w14:paraId="3EB55D34" w14:textId="77777777" w:rsidTr="007F69E7">
        <w:tc>
          <w:tcPr>
            <w:tcW w:w="1440" w:type="dxa"/>
          </w:tcPr>
          <w:p w14:paraId="297D1830" w14:textId="7A552F0A" w:rsidR="00330F40" w:rsidRPr="005F376F" w:rsidRDefault="00330F40" w:rsidP="000651B3">
            <w:pPr>
              <w:rPr>
                <w:szCs w:val="22"/>
              </w:rPr>
            </w:pPr>
            <w:r w:rsidRPr="005F376F">
              <w:rPr>
                <w:szCs w:val="22"/>
              </w:rPr>
              <w:t>RT/RW</w:t>
            </w:r>
          </w:p>
        </w:tc>
        <w:tc>
          <w:tcPr>
            <w:tcW w:w="6835" w:type="dxa"/>
          </w:tcPr>
          <w:p w14:paraId="3F15B45E" w14:textId="7DB66995" w:rsidR="00330F40" w:rsidRPr="005F376F" w:rsidRDefault="00330F40" w:rsidP="007F69E7">
            <w:pPr>
              <w:jc w:val="left"/>
              <w:rPr>
                <w:szCs w:val="22"/>
              </w:rPr>
            </w:pPr>
            <w:r w:rsidRPr="005F376F">
              <w:rPr>
                <w:szCs w:val="22"/>
              </w:rPr>
              <w:t xml:space="preserve">Community </w:t>
            </w:r>
            <w:r w:rsidR="00314C18" w:rsidRPr="005F376F">
              <w:rPr>
                <w:szCs w:val="22"/>
              </w:rPr>
              <w:t>units</w:t>
            </w:r>
          </w:p>
        </w:tc>
      </w:tr>
      <w:tr w:rsidR="00330F40" w:rsidRPr="005F376F" w14:paraId="67F3B60F" w14:textId="77777777" w:rsidTr="007F69E7">
        <w:tc>
          <w:tcPr>
            <w:tcW w:w="1440" w:type="dxa"/>
          </w:tcPr>
          <w:p w14:paraId="75A1ABD4" w14:textId="77777777" w:rsidR="00330F40" w:rsidRPr="005F376F" w:rsidRDefault="00330F40" w:rsidP="000651B3">
            <w:pPr>
              <w:rPr>
                <w:szCs w:val="22"/>
              </w:rPr>
            </w:pPr>
            <w:r w:rsidRPr="005F376F">
              <w:rPr>
                <w:szCs w:val="22"/>
              </w:rPr>
              <w:t>SAIIG</w:t>
            </w:r>
          </w:p>
        </w:tc>
        <w:tc>
          <w:tcPr>
            <w:tcW w:w="6835" w:type="dxa"/>
          </w:tcPr>
          <w:p w14:paraId="5649CABE" w14:textId="77777777" w:rsidR="00330F40" w:rsidRPr="005F376F" w:rsidRDefault="00330F40" w:rsidP="007F69E7">
            <w:pPr>
              <w:jc w:val="left"/>
              <w:rPr>
                <w:szCs w:val="22"/>
              </w:rPr>
            </w:pPr>
            <w:r w:rsidRPr="005F376F">
              <w:rPr>
                <w:szCs w:val="22"/>
              </w:rPr>
              <w:t xml:space="preserve">Australia-Indonesia Infrastructure Grants for Municipal Sanitation Programme </w:t>
            </w:r>
          </w:p>
        </w:tc>
      </w:tr>
      <w:tr w:rsidR="00330F40" w:rsidRPr="005F376F" w14:paraId="66286F29" w14:textId="77777777" w:rsidTr="007F69E7">
        <w:tc>
          <w:tcPr>
            <w:tcW w:w="1440" w:type="dxa"/>
          </w:tcPr>
          <w:p w14:paraId="0B9C51E4" w14:textId="77777777" w:rsidR="00330F40" w:rsidRPr="005F376F" w:rsidRDefault="00330F40" w:rsidP="000651B3">
            <w:pPr>
              <w:rPr>
                <w:szCs w:val="22"/>
              </w:rPr>
            </w:pPr>
            <w:r w:rsidRPr="005F376F">
              <w:rPr>
                <w:szCs w:val="22"/>
              </w:rPr>
              <w:t>Sanimas</w:t>
            </w:r>
          </w:p>
        </w:tc>
        <w:tc>
          <w:tcPr>
            <w:tcW w:w="6835" w:type="dxa"/>
          </w:tcPr>
          <w:p w14:paraId="06FE55A6" w14:textId="77777777" w:rsidR="00330F40" w:rsidRPr="005F376F" w:rsidRDefault="00330F40" w:rsidP="007F69E7">
            <w:pPr>
              <w:jc w:val="left"/>
              <w:rPr>
                <w:szCs w:val="22"/>
              </w:rPr>
            </w:pPr>
            <w:r w:rsidRPr="005F376F">
              <w:rPr>
                <w:szCs w:val="22"/>
              </w:rPr>
              <w:t xml:space="preserve">Community-Based Sanitation (Sanitasi Berbasis Masyarakat) </w:t>
            </w:r>
          </w:p>
        </w:tc>
      </w:tr>
      <w:tr w:rsidR="00330F40" w:rsidRPr="005F376F" w14:paraId="19B0444D" w14:textId="77777777" w:rsidTr="007F69E7">
        <w:tc>
          <w:tcPr>
            <w:tcW w:w="1440" w:type="dxa"/>
          </w:tcPr>
          <w:p w14:paraId="383D5807" w14:textId="77777777" w:rsidR="00330F40" w:rsidRPr="005F376F" w:rsidRDefault="00330F40" w:rsidP="000651B3">
            <w:pPr>
              <w:rPr>
                <w:szCs w:val="22"/>
              </w:rPr>
            </w:pPr>
            <w:r w:rsidRPr="005F376F">
              <w:rPr>
                <w:szCs w:val="22"/>
                <w:lang w:val="en-GB"/>
              </w:rPr>
              <w:t>SDG</w:t>
            </w:r>
          </w:p>
        </w:tc>
        <w:tc>
          <w:tcPr>
            <w:tcW w:w="6835" w:type="dxa"/>
          </w:tcPr>
          <w:p w14:paraId="2466E01B" w14:textId="77777777" w:rsidR="00330F40" w:rsidRPr="005F376F" w:rsidRDefault="00330F40" w:rsidP="007F69E7">
            <w:pPr>
              <w:jc w:val="left"/>
              <w:rPr>
                <w:szCs w:val="22"/>
              </w:rPr>
            </w:pPr>
            <w:r w:rsidRPr="005F376F">
              <w:rPr>
                <w:szCs w:val="22"/>
                <w:lang w:val="en-GB"/>
              </w:rPr>
              <w:t xml:space="preserve">Sustainable Development Goals </w:t>
            </w:r>
          </w:p>
        </w:tc>
      </w:tr>
      <w:tr w:rsidR="00330F40" w:rsidRPr="005F376F" w14:paraId="017CA432" w14:textId="77777777" w:rsidTr="007F69E7">
        <w:tc>
          <w:tcPr>
            <w:tcW w:w="1440" w:type="dxa"/>
          </w:tcPr>
          <w:p w14:paraId="1A39054F" w14:textId="77777777" w:rsidR="00330F40" w:rsidRPr="005F376F" w:rsidRDefault="00330F40" w:rsidP="000651B3">
            <w:pPr>
              <w:rPr>
                <w:szCs w:val="22"/>
              </w:rPr>
            </w:pPr>
            <w:r w:rsidRPr="005F376F">
              <w:rPr>
                <w:szCs w:val="22"/>
              </w:rPr>
              <w:t>Sekda</w:t>
            </w:r>
          </w:p>
        </w:tc>
        <w:tc>
          <w:tcPr>
            <w:tcW w:w="6835" w:type="dxa"/>
          </w:tcPr>
          <w:p w14:paraId="188D582E" w14:textId="77777777" w:rsidR="00330F40" w:rsidRPr="005F376F" w:rsidRDefault="00330F40" w:rsidP="007F69E7">
            <w:pPr>
              <w:widowControl w:val="0"/>
              <w:autoSpaceDE w:val="0"/>
              <w:autoSpaceDN w:val="0"/>
              <w:adjustRightInd w:val="0"/>
              <w:ind w:right="105"/>
              <w:jc w:val="left"/>
              <w:rPr>
                <w:szCs w:val="22"/>
              </w:rPr>
            </w:pPr>
            <w:r w:rsidRPr="005F376F">
              <w:rPr>
                <w:szCs w:val="22"/>
              </w:rPr>
              <w:t>Regional Secretary (Sekretaris Daerah)</w:t>
            </w:r>
          </w:p>
        </w:tc>
      </w:tr>
      <w:tr w:rsidR="00330F40" w:rsidRPr="005F376F" w14:paraId="36693E2E" w14:textId="77777777" w:rsidTr="007F69E7">
        <w:tc>
          <w:tcPr>
            <w:tcW w:w="1440" w:type="dxa"/>
          </w:tcPr>
          <w:p w14:paraId="25B3D095" w14:textId="77777777" w:rsidR="00330F40" w:rsidRPr="005F376F" w:rsidRDefault="00330F40" w:rsidP="000651B3">
            <w:pPr>
              <w:rPr>
                <w:szCs w:val="22"/>
              </w:rPr>
            </w:pPr>
            <w:r w:rsidRPr="005F376F">
              <w:rPr>
                <w:szCs w:val="22"/>
              </w:rPr>
              <w:t>SKPD</w:t>
            </w:r>
          </w:p>
        </w:tc>
        <w:tc>
          <w:tcPr>
            <w:tcW w:w="6835" w:type="dxa"/>
          </w:tcPr>
          <w:p w14:paraId="7E55A35E" w14:textId="77777777" w:rsidR="00330F40" w:rsidRPr="005F376F" w:rsidRDefault="00330F40" w:rsidP="007F69E7">
            <w:pPr>
              <w:jc w:val="left"/>
              <w:rPr>
                <w:szCs w:val="22"/>
              </w:rPr>
            </w:pPr>
            <w:r w:rsidRPr="005F376F">
              <w:rPr>
                <w:szCs w:val="22"/>
              </w:rPr>
              <w:t xml:space="preserve">Local Government Work Unit (Satuan Kerja Perangkat Daerah) </w:t>
            </w:r>
          </w:p>
        </w:tc>
      </w:tr>
      <w:tr w:rsidR="00330F40" w:rsidRPr="005F376F" w14:paraId="0A047B44" w14:textId="77777777" w:rsidTr="007F69E7">
        <w:tc>
          <w:tcPr>
            <w:tcW w:w="1440" w:type="dxa"/>
          </w:tcPr>
          <w:p w14:paraId="39698700" w14:textId="77777777" w:rsidR="00330F40" w:rsidRPr="005F376F" w:rsidRDefault="00330F40" w:rsidP="000651B3">
            <w:pPr>
              <w:rPr>
                <w:szCs w:val="22"/>
              </w:rPr>
            </w:pPr>
            <w:r w:rsidRPr="005F376F">
              <w:rPr>
                <w:szCs w:val="22"/>
              </w:rPr>
              <w:t>SPPH</w:t>
            </w:r>
          </w:p>
        </w:tc>
        <w:tc>
          <w:tcPr>
            <w:tcW w:w="6835" w:type="dxa"/>
          </w:tcPr>
          <w:p w14:paraId="206CD3C2" w14:textId="33B8CE16" w:rsidR="00330F40" w:rsidRPr="005F376F" w:rsidRDefault="00330F40" w:rsidP="007F69E7">
            <w:pPr>
              <w:jc w:val="left"/>
              <w:rPr>
                <w:szCs w:val="22"/>
              </w:rPr>
            </w:pPr>
            <w:r w:rsidRPr="005F376F">
              <w:rPr>
                <w:szCs w:val="22"/>
              </w:rPr>
              <w:t>Grant agreement letter (Surat Persetujuan Penerusan Hibah)</w:t>
            </w:r>
          </w:p>
        </w:tc>
      </w:tr>
      <w:tr w:rsidR="00330F40" w:rsidRPr="005F376F" w14:paraId="306DD318" w14:textId="77777777" w:rsidTr="007F69E7">
        <w:tc>
          <w:tcPr>
            <w:tcW w:w="1440" w:type="dxa"/>
          </w:tcPr>
          <w:p w14:paraId="68F9A59C" w14:textId="77777777" w:rsidR="00330F40" w:rsidRPr="005F376F" w:rsidRDefault="00330F40" w:rsidP="000651B3">
            <w:pPr>
              <w:rPr>
                <w:szCs w:val="22"/>
              </w:rPr>
            </w:pPr>
            <w:r w:rsidRPr="005F376F">
              <w:rPr>
                <w:szCs w:val="22"/>
              </w:rPr>
              <w:t>SSK</w:t>
            </w:r>
          </w:p>
        </w:tc>
        <w:tc>
          <w:tcPr>
            <w:tcW w:w="6835" w:type="dxa"/>
          </w:tcPr>
          <w:p w14:paraId="4C533D91" w14:textId="77777777" w:rsidR="00330F40" w:rsidRPr="005F376F" w:rsidRDefault="00330F40" w:rsidP="007F69E7">
            <w:pPr>
              <w:jc w:val="left"/>
              <w:rPr>
                <w:szCs w:val="22"/>
              </w:rPr>
            </w:pPr>
            <w:r w:rsidRPr="005F376F">
              <w:rPr>
                <w:szCs w:val="22"/>
              </w:rPr>
              <w:t xml:space="preserve">City Sanitation Strategy (Strategi Sanitasi Kota/Kabupaten) </w:t>
            </w:r>
          </w:p>
        </w:tc>
      </w:tr>
      <w:tr w:rsidR="00330F40" w:rsidRPr="005F376F" w14:paraId="1E074994" w14:textId="77777777" w:rsidTr="007F69E7">
        <w:tc>
          <w:tcPr>
            <w:tcW w:w="1440" w:type="dxa"/>
          </w:tcPr>
          <w:p w14:paraId="00481D62" w14:textId="77777777" w:rsidR="00330F40" w:rsidRPr="005F376F" w:rsidRDefault="00330F40" w:rsidP="000651B3">
            <w:pPr>
              <w:rPr>
                <w:szCs w:val="22"/>
              </w:rPr>
            </w:pPr>
            <w:r w:rsidRPr="005F376F">
              <w:rPr>
                <w:szCs w:val="22"/>
              </w:rPr>
              <w:t>STBM</w:t>
            </w:r>
          </w:p>
        </w:tc>
        <w:tc>
          <w:tcPr>
            <w:tcW w:w="6835" w:type="dxa"/>
          </w:tcPr>
          <w:p w14:paraId="699BEE06" w14:textId="77777777" w:rsidR="00330F40" w:rsidRPr="005F376F" w:rsidRDefault="00330F40" w:rsidP="007F69E7">
            <w:pPr>
              <w:jc w:val="left"/>
              <w:rPr>
                <w:szCs w:val="22"/>
              </w:rPr>
            </w:pPr>
            <w:r w:rsidRPr="005F376F">
              <w:rPr>
                <w:szCs w:val="22"/>
              </w:rPr>
              <w:t xml:space="preserve">Community-Based Total Sanitation (Sanitasi Total Berbasis Masyarakat) </w:t>
            </w:r>
          </w:p>
        </w:tc>
      </w:tr>
      <w:tr w:rsidR="00330F40" w:rsidRPr="005F376F" w14:paraId="624161A0" w14:textId="77777777" w:rsidTr="007F69E7">
        <w:tc>
          <w:tcPr>
            <w:tcW w:w="1440" w:type="dxa"/>
          </w:tcPr>
          <w:p w14:paraId="189E7C20" w14:textId="63A4F76E" w:rsidR="00330F40" w:rsidRPr="005F376F" w:rsidRDefault="00330F40" w:rsidP="00330F40">
            <w:pPr>
              <w:rPr>
                <w:szCs w:val="22"/>
              </w:rPr>
            </w:pPr>
            <w:r w:rsidRPr="005F376F">
              <w:rPr>
                <w:szCs w:val="22"/>
              </w:rPr>
              <w:t xml:space="preserve">STEEP </w:t>
            </w:r>
          </w:p>
        </w:tc>
        <w:tc>
          <w:tcPr>
            <w:tcW w:w="6835" w:type="dxa"/>
          </w:tcPr>
          <w:p w14:paraId="130C846F" w14:textId="63D45C60" w:rsidR="00330F40" w:rsidRPr="005F376F" w:rsidRDefault="00330F40" w:rsidP="007F69E7">
            <w:pPr>
              <w:jc w:val="left"/>
              <w:rPr>
                <w:szCs w:val="22"/>
              </w:rPr>
            </w:pPr>
            <w:r w:rsidRPr="005F376F">
              <w:rPr>
                <w:szCs w:val="22"/>
              </w:rPr>
              <w:t>Social, technical, economic, environmental, political factors</w:t>
            </w:r>
          </w:p>
        </w:tc>
      </w:tr>
      <w:tr w:rsidR="00330F40" w:rsidRPr="005F376F" w14:paraId="4F86C7A7" w14:textId="77777777" w:rsidTr="007F69E7">
        <w:tc>
          <w:tcPr>
            <w:tcW w:w="1440" w:type="dxa"/>
          </w:tcPr>
          <w:p w14:paraId="303E9CDE" w14:textId="77777777" w:rsidR="00330F40" w:rsidRPr="005F376F" w:rsidRDefault="00330F40" w:rsidP="000651B3">
            <w:pPr>
              <w:rPr>
                <w:szCs w:val="22"/>
              </w:rPr>
            </w:pPr>
            <w:r w:rsidRPr="005F376F">
              <w:rPr>
                <w:szCs w:val="22"/>
              </w:rPr>
              <w:t>UPTD</w:t>
            </w:r>
          </w:p>
        </w:tc>
        <w:tc>
          <w:tcPr>
            <w:tcW w:w="6835" w:type="dxa"/>
          </w:tcPr>
          <w:p w14:paraId="6D14BC40" w14:textId="77777777" w:rsidR="00330F40" w:rsidRPr="005F376F" w:rsidRDefault="00330F40" w:rsidP="007F69E7">
            <w:pPr>
              <w:jc w:val="left"/>
              <w:rPr>
                <w:szCs w:val="22"/>
              </w:rPr>
            </w:pPr>
            <w:r w:rsidRPr="005F376F">
              <w:rPr>
                <w:szCs w:val="22"/>
              </w:rPr>
              <w:t>Local Government Technical Implementation Unit (Unit Pelaksana Teknis Daerah)</w:t>
            </w:r>
          </w:p>
        </w:tc>
      </w:tr>
      <w:tr w:rsidR="00330F40" w:rsidRPr="005F376F" w14:paraId="668611A3" w14:textId="77777777" w:rsidTr="007F69E7">
        <w:tc>
          <w:tcPr>
            <w:tcW w:w="1440" w:type="dxa"/>
          </w:tcPr>
          <w:p w14:paraId="00A63ACC" w14:textId="77777777" w:rsidR="00330F40" w:rsidRPr="005F376F" w:rsidRDefault="00330F40" w:rsidP="000651B3">
            <w:pPr>
              <w:rPr>
                <w:szCs w:val="22"/>
              </w:rPr>
            </w:pPr>
            <w:r w:rsidRPr="005F376F">
              <w:rPr>
                <w:szCs w:val="22"/>
              </w:rPr>
              <w:t>USAID</w:t>
            </w:r>
          </w:p>
        </w:tc>
        <w:tc>
          <w:tcPr>
            <w:tcW w:w="6835" w:type="dxa"/>
          </w:tcPr>
          <w:p w14:paraId="042A5185" w14:textId="7DB57DA7" w:rsidR="00330F40" w:rsidRPr="005F376F" w:rsidRDefault="00330F40" w:rsidP="007F69E7">
            <w:pPr>
              <w:jc w:val="left"/>
              <w:rPr>
                <w:szCs w:val="22"/>
                <w:lang w:val="en-GB"/>
              </w:rPr>
            </w:pPr>
            <w:r w:rsidRPr="005F376F">
              <w:rPr>
                <w:szCs w:val="22"/>
                <w:lang w:val="en-GB"/>
              </w:rPr>
              <w:t xml:space="preserve">US </w:t>
            </w:r>
            <w:r w:rsidR="00314C18" w:rsidRPr="005F376F">
              <w:rPr>
                <w:szCs w:val="22"/>
                <w:lang w:val="en-GB"/>
              </w:rPr>
              <w:t xml:space="preserve">Government </w:t>
            </w:r>
            <w:r w:rsidRPr="005F376F">
              <w:rPr>
                <w:szCs w:val="22"/>
                <w:lang w:val="en-GB"/>
              </w:rPr>
              <w:t xml:space="preserve">Aid Agency </w:t>
            </w:r>
          </w:p>
        </w:tc>
      </w:tr>
    </w:tbl>
    <w:p w14:paraId="58D3CACF" w14:textId="77777777" w:rsidR="00330F40" w:rsidRDefault="00330F40" w:rsidP="00C24379">
      <w:pPr>
        <w:pStyle w:val="Bodytxt"/>
        <w:rPr>
          <w:lang w:val="en-GB"/>
        </w:rPr>
        <w:sectPr w:rsidR="00330F40" w:rsidSect="00E43EB8">
          <w:headerReference w:type="even" r:id="rId19"/>
          <w:headerReference w:type="default" r:id="rId20"/>
          <w:footerReference w:type="even" r:id="rId21"/>
          <w:footerReference w:type="default" r:id="rId22"/>
          <w:headerReference w:type="first" r:id="rId23"/>
          <w:pgSz w:w="11909" w:h="16834" w:code="9"/>
          <w:pgMar w:top="1440" w:right="1800" w:bottom="1440" w:left="1800" w:header="720" w:footer="720" w:gutter="0"/>
          <w:pgNumType w:fmt="lowerRoman" w:start="1"/>
          <w:cols w:space="720"/>
          <w:docGrid w:linePitch="360"/>
        </w:sectPr>
      </w:pPr>
    </w:p>
    <w:p w14:paraId="45B362D5" w14:textId="77777777" w:rsidR="008002DF" w:rsidRPr="00202127" w:rsidRDefault="008002DF" w:rsidP="00092EDD">
      <w:pPr>
        <w:pStyle w:val="Heading2"/>
        <w:numPr>
          <w:ilvl w:val="0"/>
          <w:numId w:val="1"/>
        </w:numPr>
        <w:rPr>
          <w:sz w:val="36"/>
          <w:lang w:val="en-GB"/>
        </w:rPr>
      </w:pPr>
      <w:bookmarkStart w:id="15" w:name="_Toc499850224"/>
      <w:r w:rsidRPr="00202127">
        <w:rPr>
          <w:sz w:val="36"/>
          <w:lang w:val="en-GB"/>
        </w:rPr>
        <w:lastRenderedPageBreak/>
        <w:t>Introduction</w:t>
      </w:r>
      <w:bookmarkEnd w:id="15"/>
    </w:p>
    <w:p w14:paraId="0DE36C7C" w14:textId="77777777" w:rsidR="007706CC" w:rsidRPr="00202127" w:rsidRDefault="007706CC" w:rsidP="00092EDD">
      <w:pPr>
        <w:pStyle w:val="Heading30"/>
        <w:numPr>
          <w:ilvl w:val="1"/>
          <w:numId w:val="6"/>
        </w:numPr>
        <w:rPr>
          <w:color w:val="123D72"/>
          <w:sz w:val="24"/>
        </w:rPr>
      </w:pPr>
      <w:bookmarkStart w:id="16" w:name="_Toc499850225"/>
      <w:r w:rsidRPr="00202127">
        <w:rPr>
          <w:color w:val="123D72"/>
          <w:sz w:val="24"/>
        </w:rPr>
        <w:t>Document purpose</w:t>
      </w:r>
      <w:bookmarkEnd w:id="16"/>
    </w:p>
    <w:p w14:paraId="68C5821F" w14:textId="36A267B4" w:rsidR="007B5086" w:rsidRDefault="007706CC" w:rsidP="00660208">
      <w:pPr>
        <w:pStyle w:val="Bodytxt"/>
        <w:rPr>
          <w:lang w:val="en-GB"/>
        </w:rPr>
      </w:pPr>
      <w:r w:rsidRPr="007706CC">
        <w:rPr>
          <w:lang w:val="en-GB"/>
        </w:rPr>
        <w:t xml:space="preserve">This document </w:t>
      </w:r>
      <w:r>
        <w:rPr>
          <w:lang w:val="en-GB"/>
        </w:rPr>
        <w:t>is</w:t>
      </w:r>
      <w:r w:rsidRPr="007706CC">
        <w:rPr>
          <w:lang w:val="en-GB"/>
        </w:rPr>
        <w:t xml:space="preserve"> a review of </w:t>
      </w:r>
      <w:r w:rsidR="007B5086">
        <w:rPr>
          <w:lang w:val="en-GB"/>
        </w:rPr>
        <w:t>the Water and Sanitation Hibah</w:t>
      </w:r>
      <w:r w:rsidR="00314C18">
        <w:rPr>
          <w:lang w:val="en-GB"/>
        </w:rPr>
        <w:t xml:space="preserve"> programs</w:t>
      </w:r>
      <w:r w:rsidR="006F2D6A">
        <w:rPr>
          <w:lang w:val="en-GB"/>
        </w:rPr>
        <w:t>,</w:t>
      </w:r>
      <w:r w:rsidR="007B5086">
        <w:rPr>
          <w:lang w:val="en-GB"/>
        </w:rPr>
        <w:t xml:space="preserve"> which provided piped water and sewerage connections to low-income households through an output-based grants mechanism.</w:t>
      </w:r>
    </w:p>
    <w:p w14:paraId="0BDA890F" w14:textId="136DECF7" w:rsidR="00002D39" w:rsidRPr="00660208" w:rsidRDefault="008321BA" w:rsidP="007B5086">
      <w:pPr>
        <w:pStyle w:val="Bullets"/>
        <w:numPr>
          <w:ilvl w:val="0"/>
          <w:numId w:val="0"/>
        </w:numPr>
        <w:spacing w:after="120"/>
      </w:pPr>
      <w:r>
        <w:t>Field</w:t>
      </w:r>
      <w:r w:rsidR="007B5086" w:rsidRPr="00660208">
        <w:t xml:space="preserve">work for this </w:t>
      </w:r>
      <w:r w:rsidR="007B5086" w:rsidRPr="008321BA">
        <w:t xml:space="preserve">evaluation was carried out </w:t>
      </w:r>
      <w:r w:rsidR="00D8776B">
        <w:t xml:space="preserve">from </w:t>
      </w:r>
      <w:r w:rsidR="007B5086" w:rsidRPr="008321BA">
        <w:t>2 -</w:t>
      </w:r>
      <w:r w:rsidR="0001303B">
        <w:t xml:space="preserve"> </w:t>
      </w:r>
      <w:r w:rsidR="007B5086" w:rsidRPr="008321BA">
        <w:t xml:space="preserve">11 October 2017 and involved interviews or discussions with </w:t>
      </w:r>
      <w:r w:rsidRPr="008321BA">
        <w:t>36 national</w:t>
      </w:r>
      <w:r w:rsidR="00FF203C" w:rsidRPr="008321BA">
        <w:t xml:space="preserve"> stakeholders</w:t>
      </w:r>
      <w:r w:rsidRPr="008321BA">
        <w:t xml:space="preserve"> (78% men, 22% women), 96 local institutional stakeholders (72% men, 28% women</w:t>
      </w:r>
      <w:r>
        <w:t>)</w:t>
      </w:r>
      <w:r w:rsidRPr="008321BA">
        <w:t xml:space="preserve"> and 74 beneficiaries (46% men, 54% women</w:t>
      </w:r>
      <w:r w:rsidR="00FF203C" w:rsidRPr="008321BA">
        <w:t xml:space="preserve">). </w:t>
      </w:r>
      <w:r w:rsidR="007B5086" w:rsidRPr="008321BA">
        <w:t>Th</w:t>
      </w:r>
      <w:r w:rsidR="000C4026">
        <w:t xml:space="preserve">e evaluation also drew on </w:t>
      </w:r>
      <w:r w:rsidR="007B5086" w:rsidRPr="008321BA">
        <w:t>sector literature and</w:t>
      </w:r>
      <w:r w:rsidR="007B5086">
        <w:t xml:space="preserve"> undertook document review and analysis. </w:t>
      </w:r>
      <w:r w:rsidR="00660208">
        <w:t xml:space="preserve">A </w:t>
      </w:r>
      <w:r w:rsidR="00D8776B">
        <w:t>list</w:t>
      </w:r>
      <w:r w:rsidR="00660208">
        <w:t xml:space="preserve"> of </w:t>
      </w:r>
      <w:r w:rsidR="00711F11">
        <w:t>stakeholders consulted</w:t>
      </w:r>
      <w:r w:rsidR="000C4026">
        <w:t xml:space="preserve"> is </w:t>
      </w:r>
      <w:r w:rsidR="004D6197">
        <w:t xml:space="preserve">provided in Appendix </w:t>
      </w:r>
      <w:r w:rsidR="004D6197" w:rsidRPr="00711F11">
        <w:t>B</w:t>
      </w:r>
      <w:r w:rsidR="00660208">
        <w:t>.</w:t>
      </w:r>
    </w:p>
    <w:p w14:paraId="20ED4B96" w14:textId="77777777" w:rsidR="008002DF" w:rsidRPr="00202127" w:rsidRDefault="008002DF" w:rsidP="00092EDD">
      <w:pPr>
        <w:pStyle w:val="Heading30"/>
        <w:numPr>
          <w:ilvl w:val="1"/>
          <w:numId w:val="6"/>
        </w:numPr>
        <w:rPr>
          <w:color w:val="123D72"/>
          <w:sz w:val="24"/>
        </w:rPr>
      </w:pPr>
      <w:bookmarkStart w:id="17" w:name="_Toc499850226"/>
      <w:r w:rsidRPr="00202127">
        <w:rPr>
          <w:color w:val="123D72"/>
          <w:sz w:val="24"/>
        </w:rPr>
        <w:t>Background</w:t>
      </w:r>
      <w:bookmarkEnd w:id="17"/>
    </w:p>
    <w:p w14:paraId="2F5A54E4" w14:textId="521F9DC8" w:rsidR="0011407B" w:rsidRDefault="0011407B" w:rsidP="00626F9C">
      <w:pPr>
        <w:pStyle w:val="Bodytxt"/>
        <w:rPr>
          <w:lang w:val="en-GB"/>
        </w:rPr>
      </w:pPr>
      <w:r w:rsidRPr="0011407B">
        <w:rPr>
          <w:lang w:val="en-GB"/>
        </w:rPr>
        <w:t>Access to water and sanitation in Indonesia remain important areas in need of attention. The baseline report for the Sustainable Development Goals</w:t>
      </w:r>
      <w:r>
        <w:rPr>
          <w:lang w:val="en-GB"/>
        </w:rPr>
        <w:t xml:space="preserve"> (SDGs)</w:t>
      </w:r>
      <w:r w:rsidRPr="0011407B">
        <w:rPr>
          <w:lang w:val="en-GB"/>
        </w:rPr>
        <w:t xml:space="preserve"> in 2015 indicates that only 33% of the urban population have piped water access on the premises.  In addition, there are only </w:t>
      </w:r>
      <w:r w:rsidR="00314C18" w:rsidRPr="0011407B">
        <w:rPr>
          <w:lang w:val="en-GB"/>
        </w:rPr>
        <w:t>1</w:t>
      </w:r>
      <w:r w:rsidR="00314C18">
        <w:rPr>
          <w:lang w:val="en-GB"/>
        </w:rPr>
        <w:t>3</w:t>
      </w:r>
      <w:r w:rsidR="00314C18" w:rsidRPr="0011407B">
        <w:rPr>
          <w:lang w:val="en-GB"/>
        </w:rPr>
        <w:t xml:space="preserve"> </w:t>
      </w:r>
      <w:r w:rsidRPr="0011407B">
        <w:rPr>
          <w:lang w:val="en-GB"/>
        </w:rPr>
        <w:t xml:space="preserve">cities in Indonesia that have sewerage systems, serving less than 2% of the urban population, one of the lowest access rates in Asia. </w:t>
      </w:r>
      <w:r w:rsidR="001466AA">
        <w:rPr>
          <w:lang w:val="en-GB"/>
        </w:rPr>
        <w:t>Most</w:t>
      </w:r>
      <w:r w:rsidRPr="0011407B">
        <w:rPr>
          <w:lang w:val="en-GB"/>
        </w:rPr>
        <w:t xml:space="preserve"> households use on-site sanitation systems</w:t>
      </w:r>
      <w:r w:rsidR="001466AA">
        <w:rPr>
          <w:lang w:val="en-GB"/>
        </w:rPr>
        <w:t xml:space="preserve"> in the form of septic tanks</w:t>
      </w:r>
      <w:r w:rsidRPr="0011407B">
        <w:rPr>
          <w:lang w:val="en-GB"/>
        </w:rPr>
        <w:t xml:space="preserve"> and previous research has found these are often leaching systems, close to domestic water wells and not regularly emptied.  </w:t>
      </w:r>
      <w:r w:rsidR="001466AA">
        <w:rPr>
          <w:lang w:val="en-GB"/>
        </w:rPr>
        <w:t xml:space="preserve">Some toilets also discharge directly to drains. </w:t>
      </w:r>
      <w:r w:rsidRPr="0011407B">
        <w:rPr>
          <w:lang w:val="en-GB"/>
        </w:rPr>
        <w:t xml:space="preserve">The Government of Indonesia (GoI) </w:t>
      </w:r>
      <w:r w:rsidR="00D8776B">
        <w:rPr>
          <w:lang w:val="en-GB"/>
        </w:rPr>
        <w:t>aims to achieve</w:t>
      </w:r>
      <w:r w:rsidRPr="0011407B">
        <w:rPr>
          <w:lang w:val="en-GB"/>
        </w:rPr>
        <w:t xml:space="preserve"> 100% coverage of improved water and sanitation services by 2019, supported by the priorities </w:t>
      </w:r>
      <w:r w:rsidR="00D8776B">
        <w:rPr>
          <w:lang w:val="en-GB"/>
        </w:rPr>
        <w:t>of</w:t>
      </w:r>
      <w:r w:rsidRPr="0011407B">
        <w:rPr>
          <w:lang w:val="en-GB"/>
        </w:rPr>
        <w:t xml:space="preserve"> the Medium-Ter</w:t>
      </w:r>
      <w:r>
        <w:rPr>
          <w:lang w:val="en-GB"/>
        </w:rPr>
        <w:t>m Development Plan (2015-2019).</w:t>
      </w:r>
    </w:p>
    <w:p w14:paraId="61EF4CC9" w14:textId="235D717F" w:rsidR="007D6896" w:rsidRDefault="007D6896" w:rsidP="00626F9C">
      <w:pPr>
        <w:pStyle w:val="Bodytxt"/>
        <w:rPr>
          <w:lang w:val="en-GB"/>
        </w:rPr>
      </w:pPr>
      <w:r w:rsidRPr="00680BAD">
        <w:rPr>
          <w:lang w:val="en-GB"/>
        </w:rPr>
        <w:t xml:space="preserve">Department of Foreign Affairs and Trade </w:t>
      </w:r>
      <w:r w:rsidR="00680BAD" w:rsidRPr="00680BAD">
        <w:rPr>
          <w:lang w:val="en-GB"/>
        </w:rPr>
        <w:t xml:space="preserve">(DFAT) </w:t>
      </w:r>
      <w:r w:rsidRPr="00680BAD">
        <w:rPr>
          <w:lang w:val="en-GB"/>
        </w:rPr>
        <w:t>has provided suppor</w:t>
      </w:r>
      <w:r w:rsidR="00680BAD" w:rsidRPr="00680BAD">
        <w:rPr>
          <w:lang w:val="en-GB"/>
        </w:rPr>
        <w:t>t to</w:t>
      </w:r>
      <w:r w:rsidRPr="00680BAD">
        <w:rPr>
          <w:lang w:val="en-GB"/>
        </w:rPr>
        <w:t xml:space="preserve"> the Water and Sanitation Hibah since 2009.</w:t>
      </w:r>
      <w:r w:rsidR="00680BAD" w:rsidRPr="00680BAD">
        <w:rPr>
          <w:lang w:val="en-GB"/>
        </w:rPr>
        <w:t xml:space="preserve"> </w:t>
      </w:r>
      <w:r w:rsidR="0011407B" w:rsidRPr="0011407B">
        <w:rPr>
          <w:lang w:val="en-GB"/>
        </w:rPr>
        <w:t>An independent evaluation of the Hibah in 2011 confirmed its effectiveness and sustainability, and as a result</w:t>
      </w:r>
      <w:r w:rsidR="0011407B">
        <w:rPr>
          <w:lang w:val="en-GB"/>
        </w:rPr>
        <w:t>,</w:t>
      </w:r>
      <w:r w:rsidR="0011407B" w:rsidRPr="0011407B">
        <w:rPr>
          <w:lang w:val="en-GB"/>
        </w:rPr>
        <w:t xml:space="preserve"> further</w:t>
      </w:r>
      <w:r w:rsidR="0011407B">
        <w:rPr>
          <w:lang w:val="en-GB"/>
        </w:rPr>
        <w:t xml:space="preserve"> investments were made of $85m in a </w:t>
      </w:r>
      <w:r w:rsidRPr="00680BAD">
        <w:rPr>
          <w:lang w:val="en-GB"/>
        </w:rPr>
        <w:t xml:space="preserve">second </w:t>
      </w:r>
      <w:r w:rsidR="0011407B" w:rsidRPr="00680BAD">
        <w:rPr>
          <w:lang w:val="en-GB"/>
        </w:rPr>
        <w:t>phase, which</w:t>
      </w:r>
      <w:r w:rsidR="0011407B">
        <w:rPr>
          <w:lang w:val="en-GB"/>
        </w:rPr>
        <w:t xml:space="preserve"> </w:t>
      </w:r>
      <w:r w:rsidRPr="00680BAD">
        <w:rPr>
          <w:lang w:val="en-GB"/>
        </w:rPr>
        <w:t>started in June 2012</w:t>
      </w:r>
      <w:r w:rsidR="00680BAD" w:rsidRPr="00680BAD">
        <w:rPr>
          <w:lang w:val="en-GB"/>
        </w:rPr>
        <w:t xml:space="preserve">. The water component was completed in December 2016, and remaining funds are to be allocated to a new pilot. </w:t>
      </w:r>
      <w:r w:rsidR="00DC03D4">
        <w:t xml:space="preserve">The pilot involves </w:t>
      </w:r>
      <w:r w:rsidR="00280553">
        <w:t>maintaining a</w:t>
      </w:r>
      <w:r w:rsidR="00DC03D4">
        <w:t xml:space="preserve"> performance-based financing approach, but shifting from an output (household connections) basis </w:t>
      </w:r>
      <w:r w:rsidR="00280553">
        <w:t xml:space="preserve">of the current Water Hibah </w:t>
      </w:r>
      <w:r w:rsidR="00DC03D4">
        <w:t>to an outcome (improved utility performance) basis.</w:t>
      </w:r>
      <w:r w:rsidR="00DC03D4" w:rsidRPr="00680BAD">
        <w:rPr>
          <w:lang w:val="en-GB"/>
        </w:rPr>
        <w:t xml:space="preserve"> </w:t>
      </w:r>
      <w:r w:rsidR="00680BAD" w:rsidRPr="00680BAD">
        <w:rPr>
          <w:lang w:val="en-GB"/>
        </w:rPr>
        <w:t xml:space="preserve">The sanitation component is still underway and </w:t>
      </w:r>
      <w:r w:rsidR="004F6C23">
        <w:rPr>
          <w:lang w:val="en-GB"/>
        </w:rPr>
        <w:t>is expected to</w:t>
      </w:r>
      <w:r w:rsidR="00680BAD" w:rsidRPr="00680BAD">
        <w:rPr>
          <w:lang w:val="en-GB"/>
        </w:rPr>
        <w:t xml:space="preserve"> be completed by December 2019. </w:t>
      </w:r>
    </w:p>
    <w:p w14:paraId="73EDCD75" w14:textId="2EC70D47" w:rsidR="0011407B" w:rsidRDefault="00680BAD" w:rsidP="00626F9C">
      <w:pPr>
        <w:pStyle w:val="Bodytxt"/>
        <w:rPr>
          <w:lang w:val="en-GB"/>
        </w:rPr>
      </w:pPr>
      <w:r>
        <w:rPr>
          <w:lang w:val="en-GB"/>
        </w:rPr>
        <w:t xml:space="preserve">The Hibah was designed to take advantage of idle capacity in water production and wastewater treatment, and </w:t>
      </w:r>
      <w:r w:rsidR="00857D86">
        <w:rPr>
          <w:lang w:val="en-GB"/>
        </w:rPr>
        <w:t>uses</w:t>
      </w:r>
      <w:r>
        <w:rPr>
          <w:lang w:val="en-GB"/>
        </w:rPr>
        <w:t xml:space="preserve"> </w:t>
      </w:r>
      <w:r w:rsidR="00711F11">
        <w:rPr>
          <w:lang w:val="en-GB"/>
        </w:rPr>
        <w:t>the</w:t>
      </w:r>
      <w:r>
        <w:rPr>
          <w:lang w:val="en-GB"/>
        </w:rPr>
        <w:t xml:space="preserve"> ‘Hibah’ grant mechanism </w:t>
      </w:r>
      <w:r w:rsidR="00857D86">
        <w:rPr>
          <w:lang w:val="en-GB"/>
        </w:rPr>
        <w:t>for intergovernmental transfer</w:t>
      </w:r>
      <w:r w:rsidR="00393FA9">
        <w:rPr>
          <w:lang w:val="en-GB"/>
        </w:rPr>
        <w:t>.</w:t>
      </w:r>
      <w:r w:rsidR="00711F11">
        <w:rPr>
          <w:rStyle w:val="FootnoteReference"/>
          <w:lang w:val="en-GB"/>
        </w:rPr>
        <w:footnoteReference w:id="2"/>
      </w:r>
      <w:r w:rsidR="00857D86">
        <w:rPr>
          <w:lang w:val="en-GB"/>
        </w:rPr>
        <w:t xml:space="preserve">  </w:t>
      </w:r>
      <w:r w:rsidR="00393FA9">
        <w:rPr>
          <w:lang w:val="en-GB"/>
        </w:rPr>
        <w:t xml:space="preserve">It </w:t>
      </w:r>
      <w:r w:rsidR="00857D86">
        <w:rPr>
          <w:lang w:val="en-GB"/>
        </w:rPr>
        <w:t xml:space="preserve">was </w:t>
      </w:r>
      <w:r w:rsidR="00711F11">
        <w:rPr>
          <w:lang w:val="en-GB"/>
        </w:rPr>
        <w:t xml:space="preserve">one of </w:t>
      </w:r>
      <w:r w:rsidR="00857D86">
        <w:rPr>
          <w:lang w:val="en-GB"/>
        </w:rPr>
        <w:t>the first large-scale program</w:t>
      </w:r>
      <w:r w:rsidR="00711F11">
        <w:rPr>
          <w:lang w:val="en-GB"/>
        </w:rPr>
        <w:t>s</w:t>
      </w:r>
      <w:r w:rsidR="00857D86">
        <w:rPr>
          <w:lang w:val="en-GB"/>
        </w:rPr>
        <w:t xml:space="preserve"> to make use of this performance-based mechanism. In the context of decentralisation, it is an important mechanism as it promotes accountable investment towards mutually agreed priorities of central and local government. </w:t>
      </w:r>
    </w:p>
    <w:p w14:paraId="0901738A" w14:textId="072F138B" w:rsidR="00680BAD" w:rsidRDefault="00857D86" w:rsidP="00626F9C">
      <w:pPr>
        <w:pStyle w:val="Bodytxt"/>
        <w:rPr>
          <w:lang w:val="en-GB"/>
        </w:rPr>
      </w:pPr>
      <w:r>
        <w:rPr>
          <w:lang w:val="en-GB"/>
        </w:rPr>
        <w:t xml:space="preserve">In the </w:t>
      </w:r>
      <w:r w:rsidR="0011407B">
        <w:rPr>
          <w:lang w:val="en-GB"/>
        </w:rPr>
        <w:t>water and sanitation sector, the mechanism</w:t>
      </w:r>
      <w:r>
        <w:rPr>
          <w:lang w:val="en-GB"/>
        </w:rPr>
        <w:t xml:space="preserve"> provides a pathway to address the </w:t>
      </w:r>
      <w:r w:rsidR="0011407B">
        <w:rPr>
          <w:lang w:val="en-GB"/>
        </w:rPr>
        <w:t xml:space="preserve">national </w:t>
      </w:r>
      <w:r>
        <w:rPr>
          <w:lang w:val="en-GB"/>
        </w:rPr>
        <w:t>policy imperative of ‘100-0-100’</w:t>
      </w:r>
      <w:r w:rsidR="0011407B">
        <w:rPr>
          <w:lang w:val="en-GB"/>
        </w:rPr>
        <w:t xml:space="preserve"> by 2019</w:t>
      </w:r>
      <w:r>
        <w:rPr>
          <w:rStyle w:val="FootnoteReference"/>
          <w:lang w:val="en-GB"/>
        </w:rPr>
        <w:footnoteReference w:id="3"/>
      </w:r>
      <w:r>
        <w:rPr>
          <w:lang w:val="en-GB"/>
        </w:rPr>
        <w:t xml:space="preserve"> and the </w:t>
      </w:r>
      <w:r w:rsidR="005A6E39">
        <w:rPr>
          <w:lang w:val="en-GB"/>
        </w:rPr>
        <w:t xml:space="preserve">global </w:t>
      </w:r>
      <w:r w:rsidR="0011407B">
        <w:rPr>
          <w:lang w:val="en-GB"/>
        </w:rPr>
        <w:t>SDGs</w:t>
      </w:r>
      <w:r w:rsidR="005A6E39">
        <w:rPr>
          <w:lang w:val="en-GB"/>
        </w:rPr>
        <w:t xml:space="preserve"> of universal access to water and sanitation by 2030. Given the increased ambition of ‘</w:t>
      </w:r>
      <w:r w:rsidR="005A6E39" w:rsidRPr="0011407B">
        <w:rPr>
          <w:i/>
          <w:lang w:val="en-GB"/>
        </w:rPr>
        <w:t>safely managed’</w:t>
      </w:r>
      <w:r w:rsidR="005A6E39">
        <w:rPr>
          <w:lang w:val="en-GB"/>
        </w:rPr>
        <w:t xml:space="preserve"> access to services of the SDGs, the Water and Sanitation Hibah is particularly relevant, since it promotes increased access to water ‘’on premises” and it involves safe treatment and disposal of wastewater</w:t>
      </w:r>
      <w:r w:rsidR="0011407B">
        <w:rPr>
          <w:lang w:val="en-GB"/>
        </w:rPr>
        <w:t>.</w:t>
      </w:r>
      <w:r w:rsidR="005A6E39">
        <w:rPr>
          <w:lang w:val="en-GB"/>
        </w:rPr>
        <w:t xml:space="preserve"> </w:t>
      </w:r>
    </w:p>
    <w:p w14:paraId="0373B614" w14:textId="77777777" w:rsidR="008002DF" w:rsidRPr="00202127" w:rsidRDefault="00660208" w:rsidP="00092EDD">
      <w:pPr>
        <w:pStyle w:val="Heading30"/>
        <w:numPr>
          <w:ilvl w:val="1"/>
          <w:numId w:val="6"/>
        </w:numPr>
        <w:rPr>
          <w:color w:val="123D72"/>
          <w:sz w:val="24"/>
        </w:rPr>
      </w:pPr>
      <w:bookmarkStart w:id="18" w:name="_Toc499850227"/>
      <w:r w:rsidRPr="00202127">
        <w:rPr>
          <w:color w:val="123D72"/>
          <w:sz w:val="24"/>
        </w:rPr>
        <w:t>Design overview</w:t>
      </w:r>
      <w:bookmarkEnd w:id="18"/>
    </w:p>
    <w:p w14:paraId="2F9C0CC9" w14:textId="20DE08E1" w:rsidR="00792F44" w:rsidRDefault="00792F44" w:rsidP="00792F44">
      <w:pPr>
        <w:pStyle w:val="Bodytxt"/>
        <w:rPr>
          <w:lang w:val="en-GB"/>
        </w:rPr>
      </w:pPr>
      <w:r>
        <w:t>The Hibah was implemented through the Indonesia Infrastructure Facility (IndII) by SMEC—a managing contractor—in partnership with the Indonesian Ministry</w:t>
      </w:r>
      <w:r w:rsidRPr="00C92D63">
        <w:t xml:space="preserve"> of National Development and Planning (Bappenas), </w:t>
      </w:r>
      <w:r>
        <w:t>Ministry of Public Works</w:t>
      </w:r>
      <w:r w:rsidR="006738FE">
        <w:t xml:space="preserve"> and Housing</w:t>
      </w:r>
      <w:r w:rsidR="00AF06EE">
        <w:t xml:space="preserve"> (</w:t>
      </w:r>
      <w:r w:rsidR="006738FE">
        <w:t>MoPWH</w:t>
      </w:r>
      <w:r w:rsidR="00AF06EE">
        <w:t>)</w:t>
      </w:r>
      <w:r w:rsidRPr="00C92D63">
        <w:t xml:space="preserve"> and</w:t>
      </w:r>
      <w:r>
        <w:t xml:space="preserve"> Ministry of</w:t>
      </w:r>
      <w:r w:rsidRPr="00C92D63">
        <w:t xml:space="preserve"> Finance</w:t>
      </w:r>
      <w:r w:rsidR="00711F11">
        <w:t xml:space="preserve"> </w:t>
      </w:r>
      <w:r w:rsidR="00114376">
        <w:t>(M</w:t>
      </w:r>
      <w:r w:rsidR="000B2027">
        <w:t>o</w:t>
      </w:r>
      <w:r w:rsidR="00114376">
        <w:t xml:space="preserve">F) </w:t>
      </w:r>
      <w:r w:rsidR="00711F11">
        <w:t>across</w:t>
      </w:r>
      <w:r w:rsidR="00AF06EE">
        <w:t xml:space="preserve"> </w:t>
      </w:r>
      <w:r w:rsidR="00711F11">
        <w:t xml:space="preserve"> approximately </w:t>
      </w:r>
      <w:r w:rsidR="007E1C8F">
        <w:t xml:space="preserve">124 </w:t>
      </w:r>
      <w:r>
        <w:t>district governments (Water Hibah) and 4 district governments (Sanitation Hibah).</w:t>
      </w:r>
    </w:p>
    <w:p w14:paraId="170A51A4" w14:textId="7124873D" w:rsidR="0011407B" w:rsidRPr="0011407B" w:rsidRDefault="0011407B" w:rsidP="0011407B">
      <w:pPr>
        <w:pStyle w:val="Bodytxt"/>
        <w:rPr>
          <w:lang w:val="en-GB"/>
        </w:rPr>
      </w:pPr>
      <w:r>
        <w:rPr>
          <w:lang w:val="en-GB"/>
        </w:rPr>
        <w:lastRenderedPageBreak/>
        <w:t xml:space="preserve">The Water and Sanitation Hibah is an </w:t>
      </w:r>
      <w:r w:rsidRPr="0011407B">
        <w:rPr>
          <w:lang w:val="en-GB"/>
        </w:rPr>
        <w:t>output-based approach for central government to make financial transfers to local governments and to increase local government investment in water and/or sanitation utilities (PDAMs</w:t>
      </w:r>
      <w:r>
        <w:rPr>
          <w:lang w:val="en-GB"/>
        </w:rPr>
        <w:t>/PDPALs</w:t>
      </w:r>
      <w:r w:rsidRPr="0011407B">
        <w:rPr>
          <w:lang w:val="en-GB"/>
        </w:rPr>
        <w:t xml:space="preserve">) to increase the number of urban poor households with access to piped water and off-site sewerage. </w:t>
      </w:r>
    </w:p>
    <w:p w14:paraId="4ABE7BB9" w14:textId="0E53C1A7" w:rsidR="0011407B" w:rsidRDefault="0011407B" w:rsidP="0011407B">
      <w:r>
        <w:t xml:space="preserve">The Water Hibah has the following development </w:t>
      </w:r>
      <w:r w:rsidR="00792F44">
        <w:t>objectives</w:t>
      </w:r>
      <w:r>
        <w:t>:</w:t>
      </w:r>
      <w:r w:rsidR="00792F44">
        <w:rPr>
          <w:rStyle w:val="FootnoteReference"/>
        </w:rPr>
        <w:footnoteReference w:id="4"/>
      </w:r>
    </w:p>
    <w:p w14:paraId="089D475F" w14:textId="71472AB8" w:rsidR="0011407B" w:rsidRPr="0011407B" w:rsidRDefault="00792F44" w:rsidP="0028770D">
      <w:pPr>
        <w:pStyle w:val="ListParagraph"/>
        <w:numPr>
          <w:ilvl w:val="0"/>
          <w:numId w:val="21"/>
        </w:numPr>
        <w:rPr>
          <w:sz w:val="20"/>
        </w:rPr>
      </w:pPr>
      <w:r>
        <w:rPr>
          <w:i/>
          <w:sz w:val="20"/>
        </w:rPr>
        <w:t>Increase local government investment i</w:t>
      </w:r>
      <w:r w:rsidR="0011407B" w:rsidRPr="0011407B">
        <w:rPr>
          <w:i/>
          <w:sz w:val="20"/>
        </w:rPr>
        <w:t>n water infrastructure towards meeting the GoI and M</w:t>
      </w:r>
      <w:r w:rsidR="00AF06EE">
        <w:rPr>
          <w:i/>
          <w:sz w:val="20"/>
        </w:rPr>
        <w:t>illenium Development Goal (MDG)</w:t>
      </w:r>
      <w:r w:rsidR="0011407B" w:rsidRPr="0011407B">
        <w:rPr>
          <w:i/>
          <w:sz w:val="20"/>
        </w:rPr>
        <w:t xml:space="preserve"> water service targets</w:t>
      </w:r>
      <w:r w:rsidR="0011407B" w:rsidRPr="0011407B">
        <w:rPr>
          <w:sz w:val="20"/>
        </w:rPr>
        <w:t>.</w:t>
      </w:r>
    </w:p>
    <w:p w14:paraId="14C7AEDA" w14:textId="0107558A" w:rsidR="0011407B" w:rsidRPr="0011407B" w:rsidRDefault="0011407B" w:rsidP="0028770D">
      <w:pPr>
        <w:pStyle w:val="ListParagraph"/>
        <w:numPr>
          <w:ilvl w:val="0"/>
          <w:numId w:val="21"/>
        </w:numPr>
        <w:autoSpaceDE w:val="0"/>
        <w:autoSpaceDN w:val="0"/>
        <w:adjustRightInd w:val="0"/>
        <w:spacing w:after="120" w:line="240" w:lineRule="auto"/>
        <w:rPr>
          <w:i/>
          <w:sz w:val="20"/>
        </w:rPr>
      </w:pPr>
      <w:r w:rsidRPr="0011407B">
        <w:rPr>
          <w:i/>
          <w:sz w:val="20"/>
        </w:rPr>
        <w:t>Improve governance of the water sector at LG by increasing the accountability of LG to adhere to an agreed water investment program and to a level of incremental improvements to services.</w:t>
      </w:r>
      <w:r w:rsidRPr="0011407B">
        <w:rPr>
          <w:rStyle w:val="FootnoteReference"/>
          <w:i/>
          <w:sz w:val="20"/>
        </w:rPr>
        <w:footnoteReference w:id="5"/>
      </w:r>
    </w:p>
    <w:p w14:paraId="4B8BA288" w14:textId="4994FEDF" w:rsidR="0011407B" w:rsidRPr="005226E9" w:rsidRDefault="0011407B" w:rsidP="0011407B">
      <w:pPr>
        <w:autoSpaceDE w:val="0"/>
        <w:autoSpaceDN w:val="0"/>
        <w:adjustRightInd w:val="0"/>
      </w:pPr>
      <w:r w:rsidRPr="005226E9">
        <w:t xml:space="preserve">The Sanitation Hibah has the following development </w:t>
      </w:r>
      <w:r w:rsidR="00792F44">
        <w:t>objectives</w:t>
      </w:r>
      <w:r w:rsidRPr="005226E9">
        <w:t>:</w:t>
      </w:r>
      <w:r w:rsidR="00792F44">
        <w:rPr>
          <w:rStyle w:val="FootnoteReference"/>
        </w:rPr>
        <w:footnoteReference w:id="6"/>
      </w:r>
    </w:p>
    <w:p w14:paraId="0A091581" w14:textId="109450AC" w:rsidR="0011407B" w:rsidRPr="0011407B" w:rsidRDefault="0011407B" w:rsidP="0028770D">
      <w:pPr>
        <w:pStyle w:val="ListParagraph"/>
        <w:numPr>
          <w:ilvl w:val="0"/>
          <w:numId w:val="21"/>
        </w:numPr>
        <w:autoSpaceDE w:val="0"/>
        <w:autoSpaceDN w:val="0"/>
        <w:adjustRightInd w:val="0"/>
        <w:spacing w:after="0" w:line="240" w:lineRule="auto"/>
        <w:rPr>
          <w:i/>
          <w:sz w:val="20"/>
        </w:rPr>
      </w:pPr>
      <w:r w:rsidRPr="0011407B">
        <w:rPr>
          <w:i/>
          <w:sz w:val="20"/>
        </w:rPr>
        <w:t>Increase LG investment in sanitation infrastructure towards meeting the GoI and MDG sanitation service targets. Specifically, to provide access to sewerage and on site sanitation to an additional 7,000</w:t>
      </w:r>
      <w:r w:rsidR="00FF203C">
        <w:rPr>
          <w:rStyle w:val="FootnoteReference"/>
          <w:i/>
          <w:sz w:val="20"/>
        </w:rPr>
        <w:footnoteReference w:id="7"/>
      </w:r>
      <w:r w:rsidRPr="0011407B">
        <w:rPr>
          <w:i/>
          <w:sz w:val="20"/>
        </w:rPr>
        <w:t xml:space="preserve"> poor and low income households (in addition to the </w:t>
      </w:r>
      <w:r w:rsidR="001466AA">
        <w:rPr>
          <w:i/>
          <w:sz w:val="20"/>
        </w:rPr>
        <w:t>2</w:t>
      </w:r>
      <w:r w:rsidRPr="0011407B">
        <w:rPr>
          <w:i/>
          <w:sz w:val="20"/>
        </w:rPr>
        <w:t>,</w:t>
      </w:r>
      <w:r w:rsidR="001466AA">
        <w:rPr>
          <w:i/>
          <w:sz w:val="20"/>
        </w:rPr>
        <w:t>5</w:t>
      </w:r>
      <w:r w:rsidRPr="0011407B">
        <w:rPr>
          <w:i/>
          <w:sz w:val="20"/>
        </w:rPr>
        <w:t>00</w:t>
      </w:r>
      <w:r w:rsidR="001466AA">
        <w:rPr>
          <w:rStyle w:val="FootnoteReference"/>
          <w:i/>
          <w:sz w:val="20"/>
        </w:rPr>
        <w:footnoteReference w:id="8"/>
      </w:r>
      <w:r w:rsidRPr="0011407B">
        <w:rPr>
          <w:i/>
          <w:sz w:val="20"/>
        </w:rPr>
        <w:t xml:space="preserve"> achieved during phase 1)</w:t>
      </w:r>
    </w:p>
    <w:p w14:paraId="1D4C4709" w14:textId="77777777" w:rsidR="0011407B" w:rsidRPr="0011407B" w:rsidRDefault="0011407B" w:rsidP="0028770D">
      <w:pPr>
        <w:pStyle w:val="ListParagraph"/>
        <w:numPr>
          <w:ilvl w:val="0"/>
          <w:numId w:val="21"/>
        </w:numPr>
        <w:autoSpaceDE w:val="0"/>
        <w:autoSpaceDN w:val="0"/>
        <w:adjustRightInd w:val="0"/>
        <w:spacing w:after="0" w:line="240" w:lineRule="auto"/>
        <w:rPr>
          <w:i/>
          <w:sz w:val="20"/>
        </w:rPr>
      </w:pPr>
      <w:r w:rsidRPr="0011407B">
        <w:rPr>
          <w:i/>
          <w:sz w:val="20"/>
        </w:rPr>
        <w:t>Improve governance of the sanitation sector at LG by increasing the accountability of LG to adhere to an agreed sanitation investment program and to a level of incremental improvements to sanitation services</w:t>
      </w:r>
    </w:p>
    <w:p w14:paraId="426AC7C6" w14:textId="1FDFACB8" w:rsidR="00792F44" w:rsidRPr="00680BAD" w:rsidRDefault="0011407B" w:rsidP="0011407B">
      <w:pPr>
        <w:pStyle w:val="Bodytxt"/>
        <w:rPr>
          <w:lang w:val="en-GB"/>
        </w:rPr>
      </w:pPr>
      <w:r w:rsidRPr="0011407B">
        <w:rPr>
          <w:lang w:val="en-GB"/>
        </w:rPr>
        <w:t xml:space="preserve">The </w:t>
      </w:r>
      <w:r w:rsidR="00711F11">
        <w:rPr>
          <w:lang w:val="en-GB"/>
        </w:rPr>
        <w:t xml:space="preserve">Water </w:t>
      </w:r>
      <w:r w:rsidRPr="0011407B">
        <w:rPr>
          <w:lang w:val="en-GB"/>
        </w:rPr>
        <w:t xml:space="preserve">Hibah program approach </w:t>
      </w:r>
      <w:r w:rsidR="00711F11">
        <w:rPr>
          <w:lang w:val="en-GB"/>
        </w:rPr>
        <w:t>was</w:t>
      </w:r>
      <w:r w:rsidRPr="0011407B">
        <w:rPr>
          <w:lang w:val="en-GB"/>
        </w:rPr>
        <w:t xml:space="preserve"> mainstreamed into centre-regional fiscal </w:t>
      </w:r>
      <w:r w:rsidR="00963E7A">
        <w:rPr>
          <w:lang w:val="en-GB"/>
        </w:rPr>
        <w:t xml:space="preserve">transfer </w:t>
      </w:r>
      <w:r w:rsidRPr="0011407B">
        <w:rPr>
          <w:lang w:val="en-GB"/>
        </w:rPr>
        <w:t>arrangeme</w:t>
      </w:r>
      <w:r w:rsidR="004F6C23">
        <w:rPr>
          <w:lang w:val="en-GB"/>
        </w:rPr>
        <w:t>nts using $1 billion in APBN (Go</w:t>
      </w:r>
      <w:r w:rsidRPr="0011407B">
        <w:rPr>
          <w:lang w:val="en-GB"/>
        </w:rPr>
        <w:t>I) funds</w:t>
      </w:r>
      <w:r w:rsidR="00AF06EE">
        <w:rPr>
          <w:lang w:val="en-GB"/>
        </w:rPr>
        <w:t xml:space="preserve"> </w:t>
      </w:r>
      <w:r w:rsidR="00280553">
        <w:rPr>
          <w:lang w:val="en-GB"/>
        </w:rPr>
        <w:t>from 2015-2019</w:t>
      </w:r>
      <w:r w:rsidR="00AF06EE">
        <w:rPr>
          <w:lang w:val="en-GB"/>
        </w:rPr>
        <w:t>. DFAT</w:t>
      </w:r>
      <w:r w:rsidRPr="0011407B">
        <w:rPr>
          <w:lang w:val="en-GB"/>
        </w:rPr>
        <w:t xml:space="preserve"> </w:t>
      </w:r>
      <w:r w:rsidR="00AF06EE">
        <w:rPr>
          <w:lang w:val="en-GB"/>
        </w:rPr>
        <w:t>has supported GoI with</w:t>
      </w:r>
      <w:r w:rsidRPr="0011407B">
        <w:rPr>
          <w:lang w:val="en-GB"/>
        </w:rPr>
        <w:t xml:space="preserve"> preparation and implementation of its Hibah program including strategic advice to Bappenas and </w:t>
      </w:r>
      <w:r w:rsidR="00AF06EE">
        <w:rPr>
          <w:lang w:val="en-GB"/>
        </w:rPr>
        <w:t>PU</w:t>
      </w:r>
      <w:r w:rsidRPr="0011407B">
        <w:rPr>
          <w:lang w:val="en-GB"/>
        </w:rPr>
        <w:t xml:space="preserve"> to modify the program to suit Indonesia's context to increase cost efficiency and manage risks.</w:t>
      </w:r>
    </w:p>
    <w:p w14:paraId="242D4C8E" w14:textId="77777777" w:rsidR="008002DF" w:rsidRPr="00202127" w:rsidRDefault="00B23379" w:rsidP="00626F9C">
      <w:pPr>
        <w:pStyle w:val="Heading30"/>
        <w:numPr>
          <w:ilvl w:val="1"/>
          <w:numId w:val="6"/>
        </w:numPr>
        <w:rPr>
          <w:color w:val="123D72"/>
          <w:sz w:val="24"/>
        </w:rPr>
      </w:pPr>
      <w:bookmarkStart w:id="19" w:name="_Toc499850228"/>
      <w:r w:rsidRPr="00202127">
        <w:rPr>
          <w:color w:val="123D72"/>
          <w:sz w:val="24"/>
        </w:rPr>
        <w:t xml:space="preserve">Review </w:t>
      </w:r>
      <w:r w:rsidR="008002DF" w:rsidRPr="00202127">
        <w:rPr>
          <w:color w:val="123D72"/>
          <w:sz w:val="24"/>
        </w:rPr>
        <w:t>purpose</w:t>
      </w:r>
      <w:r w:rsidRPr="00202127">
        <w:rPr>
          <w:color w:val="123D72"/>
          <w:sz w:val="24"/>
        </w:rPr>
        <w:t xml:space="preserve"> </w:t>
      </w:r>
      <w:r w:rsidR="00223B1A" w:rsidRPr="00202127">
        <w:rPr>
          <w:color w:val="123D72"/>
          <w:sz w:val="24"/>
        </w:rPr>
        <w:t>and</w:t>
      </w:r>
      <w:r w:rsidRPr="00202127">
        <w:rPr>
          <w:color w:val="123D72"/>
          <w:sz w:val="24"/>
        </w:rPr>
        <w:t xml:space="preserve"> objectives</w:t>
      </w:r>
      <w:bookmarkEnd w:id="19"/>
    </w:p>
    <w:p w14:paraId="04F5CB51" w14:textId="67780978" w:rsidR="00FF203C" w:rsidRDefault="007B5086" w:rsidP="007B5086">
      <w:pPr>
        <w:spacing w:after="120"/>
        <w:rPr>
          <w:rFonts w:cs="Arial"/>
          <w:lang w:val="en-GB"/>
        </w:rPr>
      </w:pPr>
      <w:r w:rsidRPr="00312C74">
        <w:rPr>
          <w:rFonts w:cs="Arial"/>
          <w:lang w:val="en-GB"/>
        </w:rPr>
        <w:t xml:space="preserve">The purpose of the review was to inform </w:t>
      </w:r>
      <w:r w:rsidR="00FF203C">
        <w:rPr>
          <w:rFonts w:cs="Arial"/>
          <w:lang w:val="en-GB"/>
        </w:rPr>
        <w:t>DFAT and GoI’s</w:t>
      </w:r>
      <w:r>
        <w:rPr>
          <w:rFonts w:cs="Arial"/>
          <w:lang w:val="en-GB"/>
        </w:rPr>
        <w:t xml:space="preserve"> continued implementation of performance-based financing mechanisms to improve water </w:t>
      </w:r>
      <w:r w:rsidR="00FF203C">
        <w:rPr>
          <w:rFonts w:cs="Arial"/>
          <w:lang w:val="en-GB"/>
        </w:rPr>
        <w:t xml:space="preserve">and sanitation </w:t>
      </w:r>
      <w:r>
        <w:rPr>
          <w:rFonts w:cs="Arial"/>
          <w:lang w:val="en-GB"/>
        </w:rPr>
        <w:t>service</w:t>
      </w:r>
      <w:r w:rsidR="00FF203C">
        <w:rPr>
          <w:rFonts w:cs="Arial"/>
          <w:lang w:val="en-GB"/>
        </w:rPr>
        <w:t>s</w:t>
      </w:r>
      <w:r>
        <w:rPr>
          <w:rFonts w:cs="Arial"/>
          <w:lang w:val="en-GB"/>
        </w:rPr>
        <w:t>.</w:t>
      </w:r>
      <w:r w:rsidRPr="00312C74">
        <w:rPr>
          <w:rFonts w:cs="Arial"/>
          <w:lang w:val="en-GB"/>
        </w:rPr>
        <w:t xml:space="preserve"> </w:t>
      </w:r>
      <w:r w:rsidR="00FF203C">
        <w:t xml:space="preserve">The Terms of Reference (ToR) for </w:t>
      </w:r>
      <w:r w:rsidR="002E35B4">
        <w:t>the evaluation (see Appendix</w:t>
      </w:r>
      <w:r w:rsidR="00FF203C">
        <w:t xml:space="preserve"> </w:t>
      </w:r>
      <w:r w:rsidR="00711F11" w:rsidRPr="00711F11">
        <w:t>A</w:t>
      </w:r>
      <w:r w:rsidR="00FF203C">
        <w:t>) defined the primary purpose of the evaluation of Water Hibah as a final ‘assessment of achievements and lessons learnt’ and for the Sanitation Hibah as ‘program improvement’—to inform implementation scheduled to continue until December 2019.</w:t>
      </w:r>
    </w:p>
    <w:p w14:paraId="78DEADFD" w14:textId="3DD08E74" w:rsidR="007B5086" w:rsidRDefault="007B5086" w:rsidP="007B5086">
      <w:pPr>
        <w:spacing w:after="120"/>
        <w:rPr>
          <w:rFonts w:cs="Arial"/>
          <w:lang w:val="en-GB"/>
        </w:rPr>
      </w:pPr>
      <w:r w:rsidRPr="005811C8">
        <w:rPr>
          <w:rFonts w:cs="Arial"/>
          <w:lang w:val="en-GB"/>
        </w:rPr>
        <w:t>The</w:t>
      </w:r>
      <w:r>
        <w:rPr>
          <w:rFonts w:cs="Arial"/>
          <w:lang w:val="en-GB"/>
        </w:rPr>
        <w:t xml:space="preserve"> specific</w:t>
      </w:r>
      <w:r w:rsidRPr="005811C8">
        <w:rPr>
          <w:rFonts w:cs="Arial"/>
          <w:lang w:val="en-GB"/>
        </w:rPr>
        <w:t xml:space="preserve"> </w:t>
      </w:r>
      <w:r>
        <w:rPr>
          <w:rFonts w:cs="Arial"/>
          <w:lang w:val="en-GB"/>
        </w:rPr>
        <w:t>objectives</w:t>
      </w:r>
      <w:r w:rsidRPr="005811C8">
        <w:rPr>
          <w:rFonts w:cs="Arial"/>
          <w:lang w:val="en-GB"/>
        </w:rPr>
        <w:t xml:space="preserve"> </w:t>
      </w:r>
      <w:r>
        <w:rPr>
          <w:rFonts w:cs="Arial"/>
          <w:lang w:val="en-GB"/>
        </w:rPr>
        <w:t>were as follows</w:t>
      </w:r>
      <w:r w:rsidRPr="005811C8">
        <w:rPr>
          <w:rFonts w:cs="Arial"/>
          <w:lang w:val="en-GB"/>
        </w:rPr>
        <w:t>:</w:t>
      </w:r>
    </w:p>
    <w:p w14:paraId="11C5AAEA" w14:textId="77777777" w:rsidR="007B5086" w:rsidRDefault="007B5086" w:rsidP="0028770D">
      <w:pPr>
        <w:pStyle w:val="ListParagraph"/>
        <w:numPr>
          <w:ilvl w:val="0"/>
          <w:numId w:val="12"/>
        </w:numPr>
        <w:ind w:left="720"/>
      </w:pPr>
      <w:r>
        <w:t>Water Hibah:</w:t>
      </w:r>
    </w:p>
    <w:p w14:paraId="673A8AFA" w14:textId="77777777" w:rsidR="007B5086" w:rsidRDefault="007B5086" w:rsidP="0028770D">
      <w:pPr>
        <w:pStyle w:val="ListParagraph"/>
        <w:numPr>
          <w:ilvl w:val="0"/>
          <w:numId w:val="13"/>
        </w:numPr>
        <w:ind w:left="1080"/>
      </w:pPr>
      <w:r>
        <w:t xml:space="preserve">Assessment of </w:t>
      </w:r>
      <w:r w:rsidRPr="00AE7C4F">
        <w:rPr>
          <w:b/>
        </w:rPr>
        <w:t>effectiveness and sustainability</w:t>
      </w:r>
      <w:r>
        <w:rPr>
          <w:b/>
        </w:rPr>
        <w:t xml:space="preserve"> </w:t>
      </w:r>
    </w:p>
    <w:p w14:paraId="4BF28CF5" w14:textId="5255FD00" w:rsidR="007B5086" w:rsidRDefault="007B5086" w:rsidP="0028770D">
      <w:pPr>
        <w:pStyle w:val="ListParagraph"/>
        <w:numPr>
          <w:ilvl w:val="0"/>
          <w:numId w:val="13"/>
        </w:numPr>
        <w:ind w:left="1080"/>
      </w:pPr>
      <w:r>
        <w:t xml:space="preserve">Assessment of </w:t>
      </w:r>
      <w:r w:rsidRPr="00AE7C4F">
        <w:rPr>
          <w:b/>
        </w:rPr>
        <w:t>replicability at scale</w:t>
      </w:r>
      <w:r>
        <w:t xml:space="preserve">, with a view to informing GoI implementation </w:t>
      </w:r>
    </w:p>
    <w:p w14:paraId="331681AD" w14:textId="77777777" w:rsidR="007B5086" w:rsidRDefault="007B5086" w:rsidP="0028770D">
      <w:pPr>
        <w:pStyle w:val="ListParagraph"/>
        <w:numPr>
          <w:ilvl w:val="0"/>
          <w:numId w:val="12"/>
        </w:numPr>
        <w:ind w:left="720"/>
      </w:pPr>
      <w:r>
        <w:t>Sanitation Hibah:</w:t>
      </w:r>
    </w:p>
    <w:p w14:paraId="01798831" w14:textId="77777777" w:rsidR="007B5086" w:rsidRPr="00AE7C4F" w:rsidRDefault="007B5086" w:rsidP="0028770D">
      <w:pPr>
        <w:pStyle w:val="ListParagraph"/>
        <w:numPr>
          <w:ilvl w:val="0"/>
          <w:numId w:val="14"/>
        </w:numPr>
        <w:ind w:left="1080"/>
        <w:rPr>
          <w:b/>
        </w:rPr>
      </w:pPr>
      <w:r>
        <w:t xml:space="preserve">Assessment of </w:t>
      </w:r>
      <w:r w:rsidRPr="00AE7C4F">
        <w:rPr>
          <w:b/>
        </w:rPr>
        <w:t>implementation progress, enablers and inhibitors</w:t>
      </w:r>
    </w:p>
    <w:p w14:paraId="2E6A7813" w14:textId="77777777" w:rsidR="007B5086" w:rsidRDefault="007B5086" w:rsidP="0028770D">
      <w:pPr>
        <w:pStyle w:val="ListParagraph"/>
        <w:numPr>
          <w:ilvl w:val="0"/>
          <w:numId w:val="14"/>
        </w:numPr>
        <w:ind w:left="1080"/>
      </w:pPr>
      <w:r>
        <w:t xml:space="preserve">Assessment of existing and potential </w:t>
      </w:r>
      <w:r w:rsidRPr="00F173D8">
        <w:rPr>
          <w:b/>
        </w:rPr>
        <w:t>approaches to</w:t>
      </w:r>
      <w:r>
        <w:t xml:space="preserve"> </w:t>
      </w:r>
      <w:r w:rsidRPr="00AE7C4F">
        <w:rPr>
          <w:b/>
        </w:rPr>
        <w:t>gender</w:t>
      </w:r>
    </w:p>
    <w:p w14:paraId="458D3430" w14:textId="45052C38" w:rsidR="007B5086" w:rsidRPr="00976FA8" w:rsidRDefault="007B5086" w:rsidP="0028770D">
      <w:pPr>
        <w:pStyle w:val="ListParagraph"/>
        <w:numPr>
          <w:ilvl w:val="0"/>
          <w:numId w:val="14"/>
        </w:numPr>
        <w:ind w:left="1080"/>
      </w:pPr>
      <w:r>
        <w:t xml:space="preserve">Assessment of potential approaches to increase </w:t>
      </w:r>
      <w:r w:rsidR="00AF06EE">
        <w:rPr>
          <w:b/>
        </w:rPr>
        <w:t xml:space="preserve">commitment </w:t>
      </w:r>
      <w:r w:rsidRPr="00AE7C4F">
        <w:rPr>
          <w:b/>
        </w:rPr>
        <w:t>and demand</w:t>
      </w:r>
    </w:p>
    <w:p w14:paraId="50A49863" w14:textId="77777777" w:rsidR="00AF06EE" w:rsidRDefault="00976FA8" w:rsidP="00976FA8">
      <w:r>
        <w:t xml:space="preserve">Expected primary users of the evaluation report </w:t>
      </w:r>
      <w:r w:rsidR="00711F11">
        <w:t>were</w:t>
      </w:r>
      <w:r>
        <w:t xml:space="preserve">: </w:t>
      </w:r>
    </w:p>
    <w:p w14:paraId="44668420" w14:textId="77777777" w:rsidR="00AF06EE" w:rsidRDefault="00976FA8" w:rsidP="0028770D">
      <w:pPr>
        <w:pStyle w:val="ListParagraph"/>
        <w:numPr>
          <w:ilvl w:val="0"/>
          <w:numId w:val="25"/>
        </w:numPr>
      </w:pPr>
      <w:r>
        <w:t>DFAT i</w:t>
      </w:r>
      <w:r w:rsidR="00711F11">
        <w:t>nfrastructure team in Indonesia</w:t>
      </w:r>
      <w:r>
        <w:t xml:space="preserve"> to inform decisions about impl</w:t>
      </w:r>
      <w:r w:rsidR="00711F11">
        <w:t xml:space="preserve">ementation of Sanitation Hibah </w:t>
      </w:r>
      <w:r>
        <w:t xml:space="preserve">and proposed outcome-based pilot with PDAMs; </w:t>
      </w:r>
    </w:p>
    <w:p w14:paraId="6251684C" w14:textId="77777777" w:rsidR="00AF06EE" w:rsidRDefault="00976FA8" w:rsidP="0028770D">
      <w:pPr>
        <w:pStyle w:val="ListParagraph"/>
        <w:numPr>
          <w:ilvl w:val="0"/>
          <w:numId w:val="25"/>
        </w:numPr>
      </w:pPr>
      <w:r>
        <w:t xml:space="preserve">GoI partners, particularly the Bappenas, Ministry of Public Works and Ministry of Finance in implementation of the Hibah through APBN; and </w:t>
      </w:r>
    </w:p>
    <w:p w14:paraId="24B1C113" w14:textId="2CD2077F" w:rsidR="00976FA8" w:rsidRPr="00FF203C" w:rsidRDefault="00976FA8" w:rsidP="0028770D">
      <w:pPr>
        <w:pStyle w:val="ListParagraph"/>
        <w:numPr>
          <w:ilvl w:val="0"/>
          <w:numId w:val="25"/>
        </w:numPr>
      </w:pPr>
      <w:r>
        <w:t>KIAT in the continued implementation</w:t>
      </w:r>
      <w:r w:rsidR="00114376">
        <w:t xml:space="preserve"> of the program.</w:t>
      </w:r>
      <w:r>
        <w:t xml:space="preserve"> </w:t>
      </w:r>
    </w:p>
    <w:p w14:paraId="6EC8D7D1" w14:textId="77777777" w:rsidR="008002DF" w:rsidRPr="00202127" w:rsidRDefault="008002DF" w:rsidP="00092EDD">
      <w:pPr>
        <w:pStyle w:val="Heading2"/>
        <w:numPr>
          <w:ilvl w:val="0"/>
          <w:numId w:val="1"/>
        </w:numPr>
        <w:rPr>
          <w:sz w:val="36"/>
          <w:lang w:val="en-GB"/>
        </w:rPr>
      </w:pPr>
      <w:bookmarkStart w:id="20" w:name="_Toc499850229"/>
      <w:r w:rsidRPr="00202127">
        <w:rPr>
          <w:sz w:val="36"/>
          <w:lang w:val="en-GB"/>
        </w:rPr>
        <w:lastRenderedPageBreak/>
        <w:t>Methodology</w:t>
      </w:r>
      <w:bookmarkEnd w:id="20"/>
    </w:p>
    <w:p w14:paraId="2A0C4F4F" w14:textId="74EB90AF" w:rsidR="00B1617F" w:rsidRDefault="00F64947" w:rsidP="00B1617F">
      <w:pPr>
        <w:pStyle w:val="Bodytxt"/>
        <w:rPr>
          <w:lang w:val="en-GB"/>
        </w:rPr>
      </w:pPr>
      <w:r>
        <w:rPr>
          <w:lang w:val="en-GB"/>
        </w:rPr>
        <w:t xml:space="preserve">The evaluation was </w:t>
      </w:r>
      <w:r w:rsidR="008002DF">
        <w:rPr>
          <w:lang w:val="en-GB"/>
        </w:rPr>
        <w:t xml:space="preserve">conducted </w:t>
      </w:r>
      <w:r>
        <w:rPr>
          <w:lang w:val="en-GB"/>
        </w:rPr>
        <w:t xml:space="preserve">during </w:t>
      </w:r>
      <w:r w:rsidR="007B5086">
        <w:rPr>
          <w:lang w:val="en-GB"/>
        </w:rPr>
        <w:t>October 2017</w:t>
      </w:r>
      <w:r w:rsidR="008002DF">
        <w:rPr>
          <w:lang w:val="en-GB"/>
        </w:rPr>
        <w:t xml:space="preserve">. </w:t>
      </w:r>
      <w:r w:rsidR="00B1617F" w:rsidRPr="00B1617F">
        <w:rPr>
          <w:lang w:val="en-GB"/>
        </w:rPr>
        <w:t xml:space="preserve">The team adopted a </w:t>
      </w:r>
      <w:r w:rsidR="00B1617F">
        <w:rPr>
          <w:lang w:val="en-GB"/>
        </w:rPr>
        <w:t xml:space="preserve">collaborative, </w:t>
      </w:r>
      <w:r w:rsidR="00B1617F" w:rsidRPr="00B1617F">
        <w:rPr>
          <w:lang w:val="en-GB"/>
        </w:rPr>
        <w:t>‘utilisation focussed approach’</w:t>
      </w:r>
      <w:r w:rsidR="004471E6">
        <w:rPr>
          <w:lang w:val="en-GB"/>
        </w:rPr>
        <w:t>.</w:t>
      </w:r>
      <w:r w:rsidR="00B1617F" w:rsidRPr="00B1617F">
        <w:rPr>
          <w:vertAlign w:val="superscript"/>
          <w:lang w:val="en-GB"/>
        </w:rPr>
        <w:footnoteReference w:id="9"/>
      </w:r>
      <w:r w:rsidR="00B1617F" w:rsidRPr="00B1617F">
        <w:rPr>
          <w:lang w:val="en-GB"/>
        </w:rPr>
        <w:t xml:space="preserve"> The broad methodology w</w:t>
      </w:r>
      <w:r w:rsidR="00856263">
        <w:rPr>
          <w:lang w:val="en-GB"/>
        </w:rPr>
        <w:t>as qualitative and ‘agile’, using new insights</w:t>
      </w:r>
      <w:r w:rsidR="00B1617F" w:rsidRPr="00B1617F">
        <w:rPr>
          <w:lang w:val="en-GB"/>
        </w:rPr>
        <w:t xml:space="preserve"> to progressively refine evaluation questioning.</w:t>
      </w:r>
      <w:r w:rsidR="00B1617F">
        <w:rPr>
          <w:lang w:val="en-GB"/>
        </w:rPr>
        <w:t xml:space="preserve"> </w:t>
      </w:r>
      <w:r w:rsidR="00C967EC">
        <w:rPr>
          <w:lang w:val="en-GB"/>
        </w:rPr>
        <w:t xml:space="preserve">Where relevant, sector </w:t>
      </w:r>
      <w:r w:rsidR="00A22881">
        <w:rPr>
          <w:lang w:val="en-GB"/>
        </w:rPr>
        <w:t xml:space="preserve">literature was </w:t>
      </w:r>
      <w:r w:rsidR="00B84A5F">
        <w:rPr>
          <w:lang w:val="en-GB"/>
        </w:rPr>
        <w:t>consulted</w:t>
      </w:r>
      <w:r w:rsidR="00C967EC">
        <w:rPr>
          <w:lang w:val="en-GB"/>
        </w:rPr>
        <w:t xml:space="preserve"> </w:t>
      </w:r>
      <w:r w:rsidR="00A22881">
        <w:rPr>
          <w:lang w:val="en-GB"/>
        </w:rPr>
        <w:t>to inform development approaches</w:t>
      </w:r>
      <w:r w:rsidR="004471E6">
        <w:rPr>
          <w:lang w:val="en-GB"/>
        </w:rPr>
        <w:t>.</w:t>
      </w:r>
      <w:r w:rsidR="00C967EC">
        <w:rPr>
          <w:lang w:val="en-GB"/>
        </w:rPr>
        <w:t xml:space="preserve"> </w:t>
      </w:r>
      <w:r w:rsidR="00B1617F" w:rsidRPr="00B1617F">
        <w:rPr>
          <w:lang w:val="en-GB"/>
        </w:rPr>
        <w:t xml:space="preserve">The approach </w:t>
      </w:r>
      <w:r w:rsidR="00B1617F">
        <w:rPr>
          <w:lang w:val="en-GB"/>
        </w:rPr>
        <w:t>for</w:t>
      </w:r>
      <w:r w:rsidR="0013105D">
        <w:rPr>
          <w:lang w:val="en-GB"/>
        </w:rPr>
        <w:t xml:space="preserve"> each evaluation focus is presented</w:t>
      </w:r>
      <w:r w:rsidR="00B1617F" w:rsidRPr="00B1617F">
        <w:rPr>
          <w:lang w:val="en-GB"/>
        </w:rPr>
        <w:t xml:space="preserve"> in Figure</w:t>
      </w:r>
      <w:r w:rsidR="00C967EC">
        <w:rPr>
          <w:lang w:val="en-GB"/>
        </w:rPr>
        <w:t xml:space="preserve"> 1</w:t>
      </w:r>
      <w:r w:rsidR="00B1617F">
        <w:rPr>
          <w:lang w:val="en-GB"/>
        </w:rPr>
        <w:t>.</w:t>
      </w:r>
    </w:p>
    <w:tbl>
      <w:tblPr>
        <w:tblStyle w:val="TableGrid3"/>
        <w:tblW w:w="9175" w:type="dxa"/>
        <w:tblLook w:val="04A0" w:firstRow="1" w:lastRow="0" w:firstColumn="1" w:lastColumn="0" w:noHBand="0" w:noVBand="1"/>
      </w:tblPr>
      <w:tblGrid>
        <w:gridCol w:w="2605"/>
        <w:gridCol w:w="6570"/>
      </w:tblGrid>
      <w:tr w:rsidR="007B5086" w:rsidRPr="007B5086" w14:paraId="2981DE70" w14:textId="77777777" w:rsidTr="00DD2D70">
        <w:tc>
          <w:tcPr>
            <w:tcW w:w="2605" w:type="dxa"/>
            <w:shd w:val="clear" w:color="auto" w:fill="D9D9D9" w:themeFill="background1" w:themeFillShade="D9"/>
          </w:tcPr>
          <w:p w14:paraId="354B5035" w14:textId="77777777" w:rsidR="007B5086" w:rsidRPr="002A509E" w:rsidRDefault="007B5086" w:rsidP="00CB73D6">
            <w:pPr>
              <w:spacing w:before="40" w:after="40"/>
              <w:rPr>
                <w:rFonts w:ascii="Arial Narrow" w:hAnsi="Arial Narrow"/>
                <w:sz w:val="20"/>
              </w:rPr>
            </w:pPr>
            <w:r w:rsidRPr="002A509E">
              <w:rPr>
                <w:rFonts w:ascii="Arial Narrow" w:hAnsi="Arial Narrow"/>
                <w:sz w:val="20"/>
              </w:rPr>
              <w:t>Evaluation focus</w:t>
            </w:r>
          </w:p>
        </w:tc>
        <w:tc>
          <w:tcPr>
            <w:tcW w:w="6570" w:type="dxa"/>
            <w:shd w:val="clear" w:color="auto" w:fill="D9D9D9" w:themeFill="background1" w:themeFillShade="D9"/>
          </w:tcPr>
          <w:p w14:paraId="2550D82C" w14:textId="77777777" w:rsidR="007B5086" w:rsidRPr="002A509E" w:rsidRDefault="007B5086" w:rsidP="00CB73D6">
            <w:pPr>
              <w:spacing w:before="40" w:after="40"/>
              <w:rPr>
                <w:rFonts w:ascii="Arial Narrow" w:hAnsi="Arial Narrow"/>
                <w:sz w:val="20"/>
              </w:rPr>
            </w:pPr>
            <w:r w:rsidRPr="002A509E">
              <w:rPr>
                <w:rFonts w:ascii="Arial Narrow" w:hAnsi="Arial Narrow"/>
                <w:sz w:val="20"/>
              </w:rPr>
              <w:t xml:space="preserve">Approach </w:t>
            </w:r>
          </w:p>
        </w:tc>
      </w:tr>
      <w:tr w:rsidR="007B5086" w:rsidRPr="007B5086" w14:paraId="70140B29" w14:textId="77777777" w:rsidTr="00DD2D70">
        <w:tc>
          <w:tcPr>
            <w:tcW w:w="9175" w:type="dxa"/>
            <w:gridSpan w:val="2"/>
            <w:shd w:val="clear" w:color="auto" w:fill="B8CCE4" w:themeFill="accent1" w:themeFillTint="66"/>
          </w:tcPr>
          <w:p w14:paraId="763F28FB" w14:textId="77777777" w:rsidR="007B5086" w:rsidRPr="002A509E" w:rsidRDefault="007B5086" w:rsidP="00CB73D6">
            <w:pPr>
              <w:spacing w:before="40" w:after="40"/>
              <w:rPr>
                <w:rFonts w:ascii="Arial Narrow" w:hAnsi="Arial Narrow"/>
                <w:sz w:val="20"/>
              </w:rPr>
            </w:pPr>
            <w:r w:rsidRPr="002A509E">
              <w:rPr>
                <w:rFonts w:ascii="Arial Narrow" w:hAnsi="Arial Narrow"/>
                <w:sz w:val="20"/>
              </w:rPr>
              <w:t>Water Hibah</w:t>
            </w:r>
          </w:p>
        </w:tc>
      </w:tr>
      <w:tr w:rsidR="007B5086" w:rsidRPr="007B5086" w14:paraId="435DF078" w14:textId="77777777" w:rsidTr="00DD2D70">
        <w:tc>
          <w:tcPr>
            <w:tcW w:w="2605" w:type="dxa"/>
            <w:shd w:val="clear" w:color="auto" w:fill="DBE5F1" w:themeFill="accent1" w:themeFillTint="33"/>
          </w:tcPr>
          <w:p w14:paraId="4BFD05FA" w14:textId="77777777"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w:t>
            </w:r>
            <w:r w:rsidRPr="002A509E">
              <w:rPr>
                <w:rFonts w:ascii="Arial Narrow" w:hAnsi="Arial Narrow"/>
                <w:b/>
                <w:sz w:val="20"/>
              </w:rPr>
              <w:t>effectiveness and sustainability</w:t>
            </w:r>
          </w:p>
          <w:p w14:paraId="44DB18D1" w14:textId="77777777" w:rsidR="007B5086" w:rsidRPr="002A509E" w:rsidRDefault="007B5086" w:rsidP="00DD2D70">
            <w:pPr>
              <w:spacing w:before="40" w:after="40"/>
              <w:jc w:val="left"/>
              <w:rPr>
                <w:rFonts w:ascii="Arial Narrow" w:hAnsi="Arial Narrow"/>
                <w:sz w:val="20"/>
              </w:rPr>
            </w:pPr>
          </w:p>
        </w:tc>
        <w:tc>
          <w:tcPr>
            <w:tcW w:w="6570" w:type="dxa"/>
            <w:shd w:val="clear" w:color="auto" w:fill="DBE5F1" w:themeFill="accent1" w:themeFillTint="33"/>
          </w:tcPr>
          <w:p w14:paraId="2453F154" w14:textId="1775B0EC"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Secondary data </w:t>
            </w:r>
            <w:r w:rsidR="00B245EE" w:rsidRPr="002A509E">
              <w:rPr>
                <w:rFonts w:ascii="Arial Narrow" w:hAnsi="Arial Narrow"/>
                <w:sz w:val="20"/>
              </w:rPr>
              <w:t xml:space="preserve">triangulated with stakeholder perspectives and evidence </w:t>
            </w:r>
            <w:r w:rsidR="002A509E" w:rsidRPr="002A509E">
              <w:rPr>
                <w:rFonts w:ascii="Arial Narrow" w:hAnsi="Arial Narrow"/>
                <w:sz w:val="20"/>
              </w:rPr>
              <w:t>from</w:t>
            </w:r>
            <w:r w:rsidR="0013105D">
              <w:rPr>
                <w:rFonts w:ascii="Arial Narrow" w:hAnsi="Arial Narrow"/>
                <w:sz w:val="20"/>
              </w:rPr>
              <w:t xml:space="preserve"> field visits</w:t>
            </w:r>
            <w:r w:rsidR="00856263">
              <w:rPr>
                <w:rFonts w:ascii="Arial Narrow" w:hAnsi="Arial Narrow"/>
                <w:sz w:val="20"/>
              </w:rPr>
              <w:t xml:space="preserve"> inform</w:t>
            </w:r>
            <w:r w:rsidR="0013105D">
              <w:rPr>
                <w:rFonts w:ascii="Arial Narrow" w:hAnsi="Arial Narrow"/>
                <w:sz w:val="20"/>
              </w:rPr>
              <w:t>ed</w:t>
            </w:r>
            <w:r w:rsidRPr="002A509E">
              <w:rPr>
                <w:rFonts w:ascii="Arial Narrow" w:hAnsi="Arial Narrow"/>
                <w:sz w:val="20"/>
              </w:rPr>
              <w:t xml:space="preserve"> </w:t>
            </w:r>
            <w:r w:rsidR="00DD2D70">
              <w:rPr>
                <w:rFonts w:ascii="Arial Narrow" w:hAnsi="Arial Narrow"/>
                <w:sz w:val="20"/>
              </w:rPr>
              <w:t xml:space="preserve">assessment of </w:t>
            </w:r>
            <w:r w:rsidRPr="002A509E">
              <w:rPr>
                <w:rFonts w:ascii="Arial Narrow" w:hAnsi="Arial Narrow"/>
                <w:sz w:val="20"/>
              </w:rPr>
              <w:t>achievement of outputs and outcomes</w:t>
            </w:r>
            <w:r w:rsidR="00B245EE" w:rsidRPr="002A509E">
              <w:rPr>
                <w:rFonts w:ascii="Arial Narrow" w:hAnsi="Arial Narrow"/>
                <w:sz w:val="20"/>
              </w:rPr>
              <w:t xml:space="preserve"> and </w:t>
            </w:r>
            <w:r w:rsidR="00DD2D70">
              <w:rPr>
                <w:rFonts w:ascii="Arial Narrow" w:hAnsi="Arial Narrow"/>
                <w:sz w:val="20"/>
              </w:rPr>
              <w:t>sustaining</w:t>
            </w:r>
            <w:r w:rsidR="00B245EE" w:rsidRPr="002A509E">
              <w:rPr>
                <w:rFonts w:ascii="Arial Narrow" w:hAnsi="Arial Narrow"/>
                <w:sz w:val="20"/>
              </w:rPr>
              <w:t xml:space="preserve"> benefits.</w:t>
            </w:r>
            <w:r w:rsidRPr="002A509E">
              <w:rPr>
                <w:rFonts w:ascii="Arial Narrow" w:hAnsi="Arial Narrow"/>
                <w:sz w:val="20"/>
              </w:rPr>
              <w:t xml:space="preserve"> Merit criteria </w:t>
            </w:r>
            <w:r w:rsidR="00856263">
              <w:rPr>
                <w:rFonts w:ascii="Arial Narrow" w:hAnsi="Arial Narrow"/>
                <w:sz w:val="20"/>
              </w:rPr>
              <w:t>(based on evaluation questions)</w:t>
            </w:r>
            <w:r w:rsidRPr="002A509E">
              <w:rPr>
                <w:rFonts w:ascii="Arial Narrow" w:hAnsi="Arial Narrow"/>
                <w:sz w:val="20"/>
              </w:rPr>
              <w:t xml:space="preserve"> used to judge the investment</w:t>
            </w:r>
            <w:r w:rsidR="00B245EE" w:rsidRPr="002A509E">
              <w:rPr>
                <w:rFonts w:ascii="Arial Narrow" w:hAnsi="Arial Narrow"/>
                <w:sz w:val="20"/>
              </w:rPr>
              <w:t>.</w:t>
            </w:r>
          </w:p>
        </w:tc>
      </w:tr>
      <w:tr w:rsidR="007B5086" w:rsidRPr="007B5086" w14:paraId="73AD6380" w14:textId="77777777" w:rsidTr="00DD2D70">
        <w:tc>
          <w:tcPr>
            <w:tcW w:w="2605" w:type="dxa"/>
            <w:shd w:val="clear" w:color="auto" w:fill="DBE5F1" w:themeFill="accent1" w:themeFillTint="33"/>
          </w:tcPr>
          <w:p w14:paraId="05DEF3FA" w14:textId="19380366"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w:t>
            </w:r>
            <w:r w:rsidRPr="002A509E">
              <w:rPr>
                <w:rFonts w:ascii="Arial Narrow" w:hAnsi="Arial Narrow"/>
                <w:b/>
                <w:sz w:val="20"/>
              </w:rPr>
              <w:t>replicability at scale</w:t>
            </w:r>
            <w:r w:rsidRPr="002A509E">
              <w:rPr>
                <w:rFonts w:ascii="Arial Narrow" w:hAnsi="Arial Narrow"/>
                <w:sz w:val="20"/>
              </w:rPr>
              <w:t xml:space="preserve">, with a view to informing GoI implementation of the </w:t>
            </w:r>
            <w:r w:rsidR="00CB73D6" w:rsidRPr="002A509E">
              <w:rPr>
                <w:rFonts w:ascii="Arial Narrow" w:hAnsi="Arial Narrow"/>
                <w:sz w:val="20"/>
              </w:rPr>
              <w:t>Hibah</w:t>
            </w:r>
          </w:p>
        </w:tc>
        <w:tc>
          <w:tcPr>
            <w:tcW w:w="6570" w:type="dxa"/>
            <w:shd w:val="clear" w:color="auto" w:fill="DBE5F1" w:themeFill="accent1" w:themeFillTint="33"/>
          </w:tcPr>
          <w:p w14:paraId="55428321" w14:textId="3A26A94D" w:rsidR="007B5086" w:rsidRPr="002A509E" w:rsidRDefault="007B5086" w:rsidP="00E6036A">
            <w:pPr>
              <w:spacing w:before="40" w:after="40"/>
              <w:jc w:val="left"/>
              <w:rPr>
                <w:rFonts w:ascii="Arial Narrow" w:hAnsi="Arial Narrow"/>
                <w:sz w:val="20"/>
              </w:rPr>
            </w:pPr>
            <w:r w:rsidRPr="002A509E">
              <w:rPr>
                <w:rFonts w:ascii="Arial Narrow" w:hAnsi="Arial Narrow"/>
                <w:i/>
                <w:sz w:val="20"/>
              </w:rPr>
              <w:t>Replicability at scale</w:t>
            </w:r>
            <w:r w:rsidRPr="002A509E">
              <w:rPr>
                <w:rFonts w:ascii="Arial Narrow" w:hAnsi="Arial Narrow"/>
                <w:sz w:val="20"/>
              </w:rPr>
              <w:t xml:space="preserve"> </w:t>
            </w:r>
            <w:r w:rsidR="00A22881" w:rsidRPr="002A509E">
              <w:rPr>
                <w:rFonts w:ascii="Arial Narrow" w:hAnsi="Arial Narrow"/>
                <w:sz w:val="20"/>
              </w:rPr>
              <w:t>considered national and local stakeholder l</w:t>
            </w:r>
            <w:r w:rsidRPr="002A509E">
              <w:rPr>
                <w:rFonts w:ascii="Arial Narrow" w:hAnsi="Arial Narrow"/>
                <w:sz w:val="20"/>
              </w:rPr>
              <w:t xml:space="preserve">essons arising from implementation of </w:t>
            </w:r>
            <w:r w:rsidR="00A22881" w:rsidRPr="002A509E">
              <w:rPr>
                <w:rFonts w:ascii="Arial Narrow" w:hAnsi="Arial Narrow"/>
                <w:sz w:val="20"/>
              </w:rPr>
              <w:t xml:space="preserve">the </w:t>
            </w:r>
            <w:r w:rsidRPr="002A509E">
              <w:rPr>
                <w:rFonts w:ascii="Arial Narrow" w:hAnsi="Arial Narrow"/>
                <w:sz w:val="20"/>
              </w:rPr>
              <w:t>perfo</w:t>
            </w:r>
            <w:r w:rsidR="00A22881" w:rsidRPr="002A509E">
              <w:rPr>
                <w:rFonts w:ascii="Arial Narrow" w:hAnsi="Arial Narrow"/>
                <w:sz w:val="20"/>
              </w:rPr>
              <w:t>rmance-based approach, with p</w:t>
            </w:r>
            <w:r w:rsidRPr="002A509E">
              <w:rPr>
                <w:rFonts w:ascii="Arial Narrow" w:hAnsi="Arial Narrow"/>
                <w:sz w:val="20"/>
              </w:rPr>
              <w:t>articular attention to the verification process.</w:t>
            </w:r>
          </w:p>
        </w:tc>
      </w:tr>
      <w:tr w:rsidR="007B5086" w:rsidRPr="007B5086" w14:paraId="6B93626A" w14:textId="77777777" w:rsidTr="00735E52">
        <w:tc>
          <w:tcPr>
            <w:tcW w:w="9175" w:type="dxa"/>
            <w:gridSpan w:val="2"/>
            <w:shd w:val="clear" w:color="auto" w:fill="C2D69B" w:themeFill="accent3" w:themeFillTint="99"/>
          </w:tcPr>
          <w:p w14:paraId="5DCF0F86" w14:textId="77777777" w:rsidR="007B5086" w:rsidRPr="002A509E" w:rsidRDefault="007B5086" w:rsidP="00DD2D70">
            <w:pPr>
              <w:spacing w:before="40" w:after="40"/>
              <w:jc w:val="left"/>
              <w:rPr>
                <w:rFonts w:ascii="Arial Narrow" w:hAnsi="Arial Narrow"/>
                <w:sz w:val="20"/>
              </w:rPr>
            </w:pPr>
            <w:r w:rsidRPr="002A509E">
              <w:rPr>
                <w:rFonts w:ascii="Arial Narrow" w:hAnsi="Arial Narrow"/>
                <w:sz w:val="20"/>
              </w:rPr>
              <w:t>Sanitation Hibah</w:t>
            </w:r>
          </w:p>
        </w:tc>
      </w:tr>
      <w:tr w:rsidR="007B5086" w:rsidRPr="007B5086" w14:paraId="571A5B7D" w14:textId="77777777" w:rsidTr="00735E52">
        <w:trPr>
          <w:trHeight w:val="665"/>
        </w:trPr>
        <w:tc>
          <w:tcPr>
            <w:tcW w:w="2605" w:type="dxa"/>
            <w:shd w:val="clear" w:color="auto" w:fill="EAF1DD" w:themeFill="accent3" w:themeFillTint="33"/>
          </w:tcPr>
          <w:p w14:paraId="22134624" w14:textId="6A9EC151" w:rsidR="007B5086" w:rsidRPr="00DD2D70" w:rsidRDefault="007B5086" w:rsidP="00DD2D70">
            <w:pPr>
              <w:spacing w:before="40" w:after="40"/>
              <w:jc w:val="left"/>
              <w:rPr>
                <w:rFonts w:ascii="Arial Narrow" w:hAnsi="Arial Narrow"/>
                <w:b/>
                <w:sz w:val="20"/>
              </w:rPr>
            </w:pPr>
            <w:r w:rsidRPr="002A509E">
              <w:rPr>
                <w:rFonts w:ascii="Arial Narrow" w:hAnsi="Arial Narrow"/>
                <w:sz w:val="20"/>
              </w:rPr>
              <w:t xml:space="preserve">Assessment of </w:t>
            </w:r>
            <w:r w:rsidRPr="002A509E">
              <w:rPr>
                <w:rFonts w:ascii="Arial Narrow" w:hAnsi="Arial Narrow"/>
                <w:b/>
                <w:sz w:val="20"/>
              </w:rPr>
              <w:t>implementation progress, enablers and inhibitors</w:t>
            </w:r>
          </w:p>
        </w:tc>
        <w:tc>
          <w:tcPr>
            <w:tcW w:w="6570" w:type="dxa"/>
            <w:shd w:val="clear" w:color="auto" w:fill="EAF1DD" w:themeFill="accent3" w:themeFillTint="33"/>
          </w:tcPr>
          <w:p w14:paraId="58768D5F" w14:textId="20A1B75F" w:rsidR="007B5086" w:rsidRPr="002A509E" w:rsidRDefault="007B5086" w:rsidP="00DD2D70">
            <w:pPr>
              <w:spacing w:before="40" w:after="40"/>
              <w:jc w:val="left"/>
              <w:rPr>
                <w:rFonts w:ascii="Arial Narrow" w:hAnsi="Arial Narrow"/>
                <w:sz w:val="20"/>
              </w:rPr>
            </w:pPr>
            <w:r w:rsidRPr="002A509E">
              <w:rPr>
                <w:rFonts w:ascii="Arial Narrow" w:hAnsi="Arial Narrow"/>
                <w:i/>
                <w:sz w:val="20"/>
              </w:rPr>
              <w:t>Implementation progress</w:t>
            </w:r>
            <w:r w:rsidRPr="002A509E">
              <w:rPr>
                <w:rFonts w:ascii="Arial Narrow" w:hAnsi="Arial Narrow"/>
                <w:sz w:val="20"/>
              </w:rPr>
              <w:t xml:space="preserve"> </w:t>
            </w:r>
            <w:r w:rsidR="00A22881" w:rsidRPr="002A509E">
              <w:rPr>
                <w:rFonts w:ascii="Arial Narrow" w:hAnsi="Arial Narrow"/>
                <w:sz w:val="20"/>
              </w:rPr>
              <w:t xml:space="preserve">was </w:t>
            </w:r>
            <w:r w:rsidRPr="002A509E">
              <w:rPr>
                <w:rFonts w:ascii="Arial Narrow" w:hAnsi="Arial Narrow"/>
                <w:sz w:val="20"/>
              </w:rPr>
              <w:t xml:space="preserve">assessed against plans, </w:t>
            </w:r>
            <w:r w:rsidR="00A22881" w:rsidRPr="002A509E">
              <w:rPr>
                <w:rFonts w:ascii="Arial Narrow" w:hAnsi="Arial Narrow"/>
                <w:sz w:val="20"/>
              </w:rPr>
              <w:t>identifying</w:t>
            </w:r>
            <w:r w:rsidRPr="002A509E">
              <w:rPr>
                <w:rFonts w:ascii="Arial Narrow" w:hAnsi="Arial Narrow"/>
                <w:sz w:val="20"/>
              </w:rPr>
              <w:t xml:space="preserve"> </w:t>
            </w:r>
            <w:r w:rsidRPr="002A509E">
              <w:rPr>
                <w:rFonts w:ascii="Arial Narrow" w:hAnsi="Arial Narrow"/>
                <w:i/>
                <w:sz w:val="20"/>
              </w:rPr>
              <w:t>enablers and inhibitors</w:t>
            </w:r>
            <w:r w:rsidRPr="002A509E">
              <w:rPr>
                <w:rFonts w:ascii="Arial Narrow" w:hAnsi="Arial Narrow"/>
                <w:sz w:val="20"/>
              </w:rPr>
              <w:t xml:space="preserve"> </w:t>
            </w:r>
            <w:r w:rsidR="00DD2D70">
              <w:rPr>
                <w:rFonts w:ascii="Arial Narrow" w:hAnsi="Arial Narrow"/>
                <w:sz w:val="20"/>
              </w:rPr>
              <w:t>using</w:t>
            </w:r>
            <w:r w:rsidRPr="002A509E">
              <w:rPr>
                <w:rFonts w:ascii="Arial Narrow" w:hAnsi="Arial Narrow"/>
                <w:sz w:val="20"/>
              </w:rPr>
              <w:t xml:space="preserve"> STEEP framework (social, technical, economic, environmental, political factors) </w:t>
            </w:r>
            <w:r w:rsidR="00DD2D70">
              <w:rPr>
                <w:rFonts w:ascii="Arial Narrow" w:hAnsi="Arial Narrow"/>
                <w:sz w:val="20"/>
              </w:rPr>
              <w:t>and how</w:t>
            </w:r>
            <w:r w:rsidR="00A22881" w:rsidRPr="002A509E">
              <w:rPr>
                <w:rFonts w:ascii="Arial Narrow" w:hAnsi="Arial Narrow"/>
                <w:sz w:val="20"/>
              </w:rPr>
              <w:t xml:space="preserve"> drivers and incentives </w:t>
            </w:r>
            <w:r w:rsidR="00DD2D70">
              <w:rPr>
                <w:rFonts w:ascii="Arial Narrow" w:hAnsi="Arial Narrow"/>
                <w:sz w:val="20"/>
              </w:rPr>
              <w:t>shaped</w:t>
            </w:r>
            <w:r w:rsidR="00A22881" w:rsidRPr="002A509E">
              <w:rPr>
                <w:rFonts w:ascii="Arial Narrow" w:hAnsi="Arial Narrow"/>
                <w:sz w:val="20"/>
              </w:rPr>
              <w:t xml:space="preserve"> stakeholder attitude</w:t>
            </w:r>
            <w:r w:rsidR="00FF203C" w:rsidRPr="002A509E">
              <w:rPr>
                <w:rFonts w:ascii="Arial Narrow" w:hAnsi="Arial Narrow"/>
                <w:sz w:val="20"/>
              </w:rPr>
              <w:t>s</w:t>
            </w:r>
            <w:r w:rsidR="00A22881" w:rsidRPr="002A509E">
              <w:rPr>
                <w:rFonts w:ascii="Arial Narrow" w:hAnsi="Arial Narrow"/>
                <w:sz w:val="20"/>
              </w:rPr>
              <w:t xml:space="preserve"> and roles.</w:t>
            </w:r>
          </w:p>
        </w:tc>
      </w:tr>
      <w:tr w:rsidR="007B5086" w:rsidRPr="007B5086" w14:paraId="0CC496F5" w14:textId="77777777" w:rsidTr="00735E52">
        <w:tc>
          <w:tcPr>
            <w:tcW w:w="2605" w:type="dxa"/>
            <w:shd w:val="clear" w:color="auto" w:fill="EAF1DD" w:themeFill="accent3" w:themeFillTint="33"/>
          </w:tcPr>
          <w:p w14:paraId="64C74ED3" w14:textId="4FA5CDEF"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existing and potential </w:t>
            </w:r>
            <w:r w:rsidRPr="002A509E">
              <w:rPr>
                <w:rFonts w:ascii="Arial Narrow" w:hAnsi="Arial Narrow"/>
                <w:b/>
                <w:sz w:val="20"/>
              </w:rPr>
              <w:t>approaches to</w:t>
            </w:r>
            <w:r w:rsidRPr="002A509E">
              <w:rPr>
                <w:rFonts w:ascii="Arial Narrow" w:hAnsi="Arial Narrow"/>
                <w:sz w:val="20"/>
              </w:rPr>
              <w:t xml:space="preserve"> </w:t>
            </w:r>
            <w:r w:rsidRPr="002A509E">
              <w:rPr>
                <w:rFonts w:ascii="Arial Narrow" w:hAnsi="Arial Narrow"/>
                <w:b/>
                <w:sz w:val="20"/>
              </w:rPr>
              <w:t>gender</w:t>
            </w:r>
          </w:p>
        </w:tc>
        <w:tc>
          <w:tcPr>
            <w:tcW w:w="6570" w:type="dxa"/>
            <w:shd w:val="clear" w:color="auto" w:fill="EAF1DD" w:themeFill="accent3" w:themeFillTint="33"/>
          </w:tcPr>
          <w:p w14:paraId="4D27D935" w14:textId="09ABF48C" w:rsidR="007B5086" w:rsidRPr="002A509E" w:rsidRDefault="007B5086" w:rsidP="00E6036A">
            <w:pPr>
              <w:spacing w:before="40" w:after="40"/>
              <w:jc w:val="left"/>
              <w:rPr>
                <w:rFonts w:ascii="Arial Narrow" w:hAnsi="Arial Narrow"/>
                <w:sz w:val="20"/>
              </w:rPr>
            </w:pPr>
            <w:r w:rsidRPr="002A509E">
              <w:rPr>
                <w:rFonts w:ascii="Arial Narrow" w:hAnsi="Arial Narrow"/>
                <w:sz w:val="20"/>
              </w:rPr>
              <w:t xml:space="preserve">Existing and potential </w:t>
            </w:r>
            <w:r w:rsidRPr="002A509E">
              <w:rPr>
                <w:rFonts w:ascii="Arial Narrow" w:hAnsi="Arial Narrow"/>
                <w:i/>
                <w:sz w:val="20"/>
              </w:rPr>
              <w:t>approaches to gender</w:t>
            </w:r>
            <w:r w:rsidRPr="002A509E">
              <w:rPr>
                <w:rFonts w:ascii="Arial Narrow" w:hAnsi="Arial Narrow"/>
                <w:sz w:val="20"/>
              </w:rPr>
              <w:t xml:space="preserve"> </w:t>
            </w:r>
            <w:r w:rsidR="00A22881" w:rsidRPr="002A509E">
              <w:rPr>
                <w:rFonts w:ascii="Arial Narrow" w:hAnsi="Arial Narrow"/>
                <w:sz w:val="20"/>
              </w:rPr>
              <w:t>were</w:t>
            </w:r>
            <w:r w:rsidRPr="002A509E">
              <w:rPr>
                <w:rFonts w:ascii="Arial Narrow" w:hAnsi="Arial Narrow"/>
                <w:sz w:val="20"/>
              </w:rPr>
              <w:t xml:space="preserve"> assessed with reference to</w:t>
            </w:r>
            <w:r w:rsidR="00FF203C" w:rsidRPr="002A509E">
              <w:rPr>
                <w:rFonts w:ascii="Arial Narrow" w:hAnsi="Arial Narrow"/>
                <w:sz w:val="20"/>
              </w:rPr>
              <w:t xml:space="preserve"> </w:t>
            </w:r>
            <w:r w:rsidR="00FF203C" w:rsidRPr="002A509E">
              <w:rPr>
                <w:rFonts w:ascii="Arial Narrow" w:hAnsi="Arial Narrow"/>
                <w:i/>
                <w:sz w:val="20"/>
              </w:rPr>
              <w:t>practical and strategic gender outcomes</w:t>
            </w:r>
            <w:r w:rsidR="00A22881" w:rsidRPr="002A509E">
              <w:rPr>
                <w:rFonts w:ascii="Arial Narrow" w:hAnsi="Arial Narrow"/>
                <w:sz w:val="20"/>
              </w:rPr>
              <w:t>,</w:t>
            </w:r>
            <w:r w:rsidRPr="002A509E">
              <w:rPr>
                <w:rStyle w:val="FootnoteReference"/>
                <w:rFonts w:ascii="Arial Narrow" w:hAnsi="Arial Narrow"/>
                <w:sz w:val="20"/>
              </w:rPr>
              <w:footnoteReference w:id="10"/>
            </w:r>
            <w:r w:rsidR="00A22881" w:rsidRPr="002A509E">
              <w:rPr>
                <w:rFonts w:ascii="Arial Narrow" w:hAnsi="Arial Narrow"/>
                <w:sz w:val="20"/>
              </w:rPr>
              <w:t xml:space="preserve"> </w:t>
            </w:r>
            <w:r w:rsidR="00FF203C" w:rsidRPr="002A509E">
              <w:rPr>
                <w:rFonts w:ascii="Arial Narrow" w:hAnsi="Arial Narrow"/>
                <w:sz w:val="20"/>
              </w:rPr>
              <w:t>including consideration of</w:t>
            </w:r>
            <w:r w:rsidR="00A22881" w:rsidRPr="002A509E">
              <w:rPr>
                <w:rFonts w:ascii="Arial Narrow" w:hAnsi="Arial Narrow"/>
                <w:sz w:val="20"/>
              </w:rPr>
              <w:t xml:space="preserve"> </w:t>
            </w:r>
            <w:r w:rsidRPr="002A509E">
              <w:rPr>
                <w:rFonts w:ascii="Arial Narrow" w:hAnsi="Arial Narrow"/>
                <w:sz w:val="20"/>
              </w:rPr>
              <w:t>voice and decision-making at household, community and institutional level</w:t>
            </w:r>
            <w:r w:rsidR="00FF203C" w:rsidRPr="002A509E">
              <w:rPr>
                <w:rFonts w:ascii="Arial Narrow" w:hAnsi="Arial Narrow"/>
                <w:sz w:val="20"/>
              </w:rPr>
              <w:t>s</w:t>
            </w:r>
            <w:r w:rsidRPr="002A509E">
              <w:rPr>
                <w:rFonts w:ascii="Arial Narrow" w:hAnsi="Arial Narrow"/>
                <w:sz w:val="20"/>
              </w:rPr>
              <w:t>.</w:t>
            </w:r>
          </w:p>
        </w:tc>
      </w:tr>
      <w:tr w:rsidR="007B5086" w:rsidRPr="007B5086" w14:paraId="3480E368" w14:textId="77777777" w:rsidTr="00735E52">
        <w:tc>
          <w:tcPr>
            <w:tcW w:w="2605" w:type="dxa"/>
            <w:shd w:val="clear" w:color="auto" w:fill="EAF1DD" w:themeFill="accent3" w:themeFillTint="33"/>
          </w:tcPr>
          <w:p w14:paraId="6CDFDA2A" w14:textId="575A4B08"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potential approaches to increase </w:t>
            </w:r>
            <w:r w:rsidRPr="002A509E">
              <w:rPr>
                <w:rFonts w:ascii="Arial Narrow" w:hAnsi="Arial Narrow"/>
                <w:b/>
                <w:sz w:val="20"/>
              </w:rPr>
              <w:t>commitment and demand</w:t>
            </w:r>
          </w:p>
        </w:tc>
        <w:tc>
          <w:tcPr>
            <w:tcW w:w="6570" w:type="dxa"/>
            <w:shd w:val="clear" w:color="auto" w:fill="EAF1DD" w:themeFill="accent3" w:themeFillTint="33"/>
          </w:tcPr>
          <w:p w14:paraId="62C1810E" w14:textId="756E36FA" w:rsidR="007B5086" w:rsidRPr="002A509E" w:rsidRDefault="00A22881" w:rsidP="00E6036A">
            <w:pPr>
              <w:spacing w:before="40" w:after="40"/>
              <w:jc w:val="left"/>
              <w:rPr>
                <w:rFonts w:ascii="Arial Narrow" w:hAnsi="Arial Narrow"/>
                <w:sz w:val="20"/>
              </w:rPr>
            </w:pPr>
            <w:r w:rsidRPr="002A509E">
              <w:rPr>
                <w:rFonts w:ascii="Arial Narrow" w:hAnsi="Arial Narrow"/>
                <w:sz w:val="20"/>
              </w:rPr>
              <w:t>S</w:t>
            </w:r>
            <w:r w:rsidR="007B5086" w:rsidRPr="002A509E">
              <w:rPr>
                <w:rFonts w:ascii="Arial Narrow" w:hAnsi="Arial Narrow"/>
                <w:sz w:val="20"/>
              </w:rPr>
              <w:t xml:space="preserve">uccessful mechanisms used elsewhere to (i) increase political will and (ii) increase </w:t>
            </w:r>
            <w:r w:rsidR="00FF203C" w:rsidRPr="002A509E">
              <w:rPr>
                <w:rFonts w:ascii="Arial Narrow" w:hAnsi="Arial Narrow"/>
                <w:sz w:val="20"/>
              </w:rPr>
              <w:t xml:space="preserve">community </w:t>
            </w:r>
            <w:r w:rsidR="007B5086" w:rsidRPr="002A509E">
              <w:rPr>
                <w:rFonts w:ascii="Arial Narrow" w:hAnsi="Arial Narrow"/>
                <w:sz w:val="20"/>
              </w:rPr>
              <w:t xml:space="preserve">demand for sanitation services, </w:t>
            </w:r>
            <w:r w:rsidRPr="002A509E">
              <w:rPr>
                <w:rFonts w:ascii="Arial Narrow" w:hAnsi="Arial Narrow"/>
                <w:sz w:val="20"/>
              </w:rPr>
              <w:t>were tested with stakeholder groups and their applicability considered against identified enablers and inhibitors of progress.</w:t>
            </w:r>
          </w:p>
        </w:tc>
      </w:tr>
    </w:tbl>
    <w:p w14:paraId="5100F161" w14:textId="61438464" w:rsidR="00B1617F" w:rsidRDefault="00B1617F" w:rsidP="00B1617F">
      <w:pPr>
        <w:pStyle w:val="Caption"/>
      </w:pPr>
      <w:bookmarkStart w:id="21" w:name="_Ref341778530"/>
      <w:bookmarkStart w:id="22" w:name="_Toc497773322"/>
      <w:r>
        <w:t xml:space="preserve">Figure </w:t>
      </w:r>
      <w:r>
        <w:fldChar w:fldCharType="begin"/>
      </w:r>
      <w:r>
        <w:instrText xml:space="preserve"> SEQ Figure \* ARABIC </w:instrText>
      </w:r>
      <w:r>
        <w:fldChar w:fldCharType="separate"/>
      </w:r>
      <w:r w:rsidR="00182ED1">
        <w:rPr>
          <w:noProof/>
        </w:rPr>
        <w:t>1</w:t>
      </w:r>
      <w:r>
        <w:rPr>
          <w:noProof/>
        </w:rPr>
        <w:fldChar w:fldCharType="end"/>
      </w:r>
      <w:bookmarkEnd w:id="21"/>
      <w:r>
        <w:t xml:space="preserve">: Evaluation approaches </w:t>
      </w:r>
      <w:r w:rsidR="00C967EC">
        <w:t>for</w:t>
      </w:r>
      <w:r>
        <w:t xml:space="preserve"> each </w:t>
      </w:r>
      <w:r w:rsidR="00C967EC">
        <w:t xml:space="preserve">corresponding </w:t>
      </w:r>
      <w:r>
        <w:t>evaluation focus</w:t>
      </w:r>
      <w:bookmarkEnd w:id="22"/>
    </w:p>
    <w:p w14:paraId="2C38E66A" w14:textId="77777777" w:rsidR="008002DF" w:rsidRPr="00202127" w:rsidRDefault="00273845" w:rsidP="00092EDD">
      <w:pPr>
        <w:pStyle w:val="Heading30"/>
        <w:numPr>
          <w:ilvl w:val="1"/>
          <w:numId w:val="7"/>
        </w:numPr>
        <w:rPr>
          <w:color w:val="123D72"/>
          <w:sz w:val="24"/>
        </w:rPr>
      </w:pPr>
      <w:bookmarkStart w:id="23" w:name="_Toc499850230"/>
      <w:r w:rsidRPr="00202127">
        <w:rPr>
          <w:color w:val="123D72"/>
          <w:sz w:val="24"/>
        </w:rPr>
        <w:t>Methods</w:t>
      </w:r>
      <w:bookmarkEnd w:id="23"/>
    </w:p>
    <w:p w14:paraId="1DEC319F" w14:textId="6AFBBB87" w:rsidR="007B5086" w:rsidRPr="007B5086" w:rsidRDefault="004471E6" w:rsidP="007B5086">
      <w:pPr>
        <w:rPr>
          <w:noProof/>
          <w:szCs w:val="22"/>
        </w:rPr>
      </w:pPr>
      <w:r w:rsidRPr="004471E6">
        <w:rPr>
          <w:noProof/>
          <w:szCs w:val="22"/>
        </w:rPr>
        <w:t>The review</w:t>
      </w:r>
      <w:r>
        <w:rPr>
          <w:noProof/>
          <w:szCs w:val="22"/>
        </w:rPr>
        <w:t xml:space="preserve"> </w:t>
      </w:r>
      <w:r w:rsidRPr="004471E6">
        <w:rPr>
          <w:noProof/>
          <w:szCs w:val="22"/>
        </w:rPr>
        <w:t>involve</w:t>
      </w:r>
      <w:r>
        <w:rPr>
          <w:noProof/>
          <w:szCs w:val="22"/>
        </w:rPr>
        <w:t>d</w:t>
      </w:r>
      <w:r w:rsidRPr="004471E6">
        <w:rPr>
          <w:noProof/>
          <w:szCs w:val="22"/>
        </w:rPr>
        <w:t xml:space="preserve"> a range of primarily qualitative research methods</w:t>
      </w:r>
      <w:r w:rsidR="00A72EC0">
        <w:rPr>
          <w:noProof/>
          <w:szCs w:val="22"/>
        </w:rPr>
        <w:t xml:space="preserve"> and six fieldwork locations</w:t>
      </w:r>
      <w:r w:rsidRPr="004471E6">
        <w:rPr>
          <w:noProof/>
          <w:szCs w:val="22"/>
        </w:rPr>
        <w:t>:</w:t>
      </w:r>
    </w:p>
    <w:p w14:paraId="093874AF" w14:textId="25B5FE66" w:rsidR="007B5086" w:rsidRDefault="007B5086" w:rsidP="0028770D">
      <w:pPr>
        <w:pStyle w:val="ListParagraph"/>
        <w:numPr>
          <w:ilvl w:val="0"/>
          <w:numId w:val="9"/>
        </w:numPr>
      </w:pPr>
      <w:r w:rsidRPr="0021237D">
        <w:rPr>
          <w:b/>
        </w:rPr>
        <w:t>Document reviews:</w:t>
      </w:r>
      <w:r>
        <w:t xml:space="preserve"> a comprehensive review of key documents produced by the program and</w:t>
      </w:r>
      <w:r w:rsidR="00A22881">
        <w:t xml:space="preserve"> relevant sector literature</w:t>
      </w:r>
      <w:r>
        <w:t xml:space="preserve"> </w:t>
      </w:r>
      <w:r w:rsidR="00DD2D70">
        <w:t>identifed</w:t>
      </w:r>
      <w:r>
        <w:t xml:space="preserve"> key issues for fur</w:t>
      </w:r>
      <w:r w:rsidR="00DD2D70">
        <w:t>ther investigation in the field</w:t>
      </w:r>
    </w:p>
    <w:p w14:paraId="55E121D5" w14:textId="163FFF37" w:rsidR="007B5086" w:rsidRPr="007F10B4" w:rsidRDefault="007B5086" w:rsidP="0028770D">
      <w:pPr>
        <w:pStyle w:val="ListParagraph"/>
        <w:numPr>
          <w:ilvl w:val="0"/>
          <w:numId w:val="9"/>
        </w:numPr>
      </w:pPr>
      <w:r w:rsidRPr="0021237D">
        <w:rPr>
          <w:b/>
        </w:rPr>
        <w:t>Key informant interviews (KII):</w:t>
      </w:r>
      <w:r>
        <w:t xml:space="preserve"> purposively selected informed individuals provide</w:t>
      </w:r>
      <w:r w:rsidR="00A22881">
        <w:t>d</w:t>
      </w:r>
      <w:r>
        <w:t xml:space="preserve"> the backbone of the fieldwork since these interviews </w:t>
      </w:r>
      <w:r w:rsidR="00A22881">
        <w:t>enabled</w:t>
      </w:r>
      <w:r>
        <w:t xml:space="preserve"> probing and triangulation of stakeholder issues and </w:t>
      </w:r>
      <w:r w:rsidRPr="007F10B4">
        <w:t>perspectives concerning the program.</w:t>
      </w:r>
    </w:p>
    <w:p w14:paraId="38DBD46D" w14:textId="318CB1B2" w:rsidR="007B5086" w:rsidRPr="007F10B4" w:rsidRDefault="007B5086" w:rsidP="0028770D">
      <w:pPr>
        <w:pStyle w:val="ListParagraph"/>
        <w:numPr>
          <w:ilvl w:val="0"/>
          <w:numId w:val="9"/>
        </w:numPr>
      </w:pPr>
      <w:r w:rsidRPr="007F10B4">
        <w:rPr>
          <w:b/>
        </w:rPr>
        <w:t>Stakeholder mapping and power analysis</w:t>
      </w:r>
      <w:r>
        <w:t xml:space="preserve">: </w:t>
      </w:r>
      <w:r w:rsidR="00A22881">
        <w:t>enabled</w:t>
      </w:r>
      <w:r>
        <w:t xml:space="preserve"> the evaluation team to have an informed understanding of the positioning, alignment, power and influence of relevant stakeholders </w:t>
      </w:r>
    </w:p>
    <w:p w14:paraId="64713096" w14:textId="1E62F7A5" w:rsidR="007B5086" w:rsidRPr="00831885" w:rsidRDefault="007B5086" w:rsidP="0028770D">
      <w:pPr>
        <w:pStyle w:val="ListParagraph"/>
        <w:numPr>
          <w:ilvl w:val="0"/>
          <w:numId w:val="9"/>
        </w:numPr>
      </w:pPr>
      <w:r w:rsidRPr="007F10B4">
        <w:rPr>
          <w:b/>
        </w:rPr>
        <w:t>Targeted analysis of secondary data</w:t>
      </w:r>
      <w:r>
        <w:t xml:space="preserve">: including </w:t>
      </w:r>
      <w:r w:rsidR="00AF06EE">
        <w:t xml:space="preserve">program reporting information and secondary data on gendered impacts </w:t>
      </w:r>
      <w:r>
        <w:t>inform</w:t>
      </w:r>
      <w:r w:rsidR="00A22881">
        <w:t>ed</w:t>
      </w:r>
      <w:r>
        <w:t xml:space="preserve"> specific review questions</w:t>
      </w:r>
    </w:p>
    <w:p w14:paraId="6561E646" w14:textId="1076559A" w:rsidR="007B5086" w:rsidRPr="007F10B4" w:rsidRDefault="007B5086" w:rsidP="0028770D">
      <w:pPr>
        <w:pStyle w:val="ListParagraph"/>
        <w:numPr>
          <w:ilvl w:val="0"/>
          <w:numId w:val="9"/>
        </w:numPr>
      </w:pPr>
      <w:r w:rsidRPr="007F10B4">
        <w:rPr>
          <w:b/>
        </w:rPr>
        <w:t xml:space="preserve">Focus group discussions (FGD): </w:t>
      </w:r>
      <w:r w:rsidRPr="007F10B4">
        <w:t xml:space="preserve">FGDs with beneficiaries and with </w:t>
      </w:r>
      <w:r>
        <w:t>LG/PDAM staff</w:t>
      </w:r>
      <w:r w:rsidRPr="007F10B4">
        <w:t xml:space="preserve"> </w:t>
      </w:r>
      <w:r w:rsidR="00A22881">
        <w:t>enabled</w:t>
      </w:r>
      <w:r w:rsidRPr="007F10B4">
        <w:t xml:space="preserve"> the evaluation team to rapidly develop a sense of the diversi</w:t>
      </w:r>
      <w:r>
        <w:t>ty</w:t>
      </w:r>
      <w:r w:rsidR="00FF203C">
        <w:t xml:space="preserve"> of views about the program,</w:t>
      </w:r>
      <w:r w:rsidR="00DD2D70" w:rsidRPr="007F10B4">
        <w:t xml:space="preserve"> </w:t>
      </w:r>
      <w:r w:rsidRPr="007F10B4">
        <w:t xml:space="preserve"> and also support</w:t>
      </w:r>
      <w:r w:rsidR="00A22881">
        <w:t>ed</w:t>
      </w:r>
      <w:r w:rsidRPr="007F10B4">
        <w:t xml:space="preserve"> exchange of views between different stakeholder groups.</w:t>
      </w:r>
    </w:p>
    <w:p w14:paraId="70A9348A" w14:textId="76D4E442" w:rsidR="00DD2D70" w:rsidRDefault="007B5086" w:rsidP="0028770D">
      <w:pPr>
        <w:pStyle w:val="ListParagraph"/>
        <w:numPr>
          <w:ilvl w:val="0"/>
          <w:numId w:val="9"/>
        </w:numPr>
      </w:pPr>
      <w:r w:rsidRPr="00DD2D70">
        <w:rPr>
          <w:b/>
        </w:rPr>
        <w:t xml:space="preserve">Observation: </w:t>
      </w:r>
      <w:r w:rsidRPr="00A011AD">
        <w:t>general obs</w:t>
      </w:r>
      <w:r w:rsidR="00A22881">
        <w:t>ervations during the fieldwork</w:t>
      </w:r>
      <w:r w:rsidRPr="00A011AD">
        <w:t xml:space="preserve"> </w:t>
      </w:r>
      <w:r w:rsidR="00A22881">
        <w:t xml:space="preserve">was used to </w:t>
      </w:r>
      <w:r w:rsidRPr="00A011AD">
        <w:t>confirm</w:t>
      </w:r>
      <w:r w:rsidR="00A22881">
        <w:t xml:space="preserve"> or</w:t>
      </w:r>
      <w:r w:rsidRPr="00A011AD">
        <w:t xml:space="preserve"> challenge preliminary conclusions arising from the other methods; for example</w:t>
      </w:r>
      <w:r>
        <w:t>,</w:t>
      </w:r>
      <w:r w:rsidR="00FF203C">
        <w:t xml:space="preserve"> the interactions and </w:t>
      </w:r>
      <w:r w:rsidRPr="00A011AD">
        <w:t>relationships between classes of stakeholder, pro</w:t>
      </w:r>
      <w:r w:rsidR="00FF203C">
        <w:t>fessionalism of implementation</w:t>
      </w:r>
      <w:r w:rsidR="00DD2D70">
        <w:t xml:space="preserve"> etc.</w:t>
      </w:r>
    </w:p>
    <w:p w14:paraId="17A70F64" w14:textId="3F29D3A6" w:rsidR="00167ED0" w:rsidRDefault="00DA19F1" w:rsidP="00DD2D70">
      <w:r>
        <w:lastRenderedPageBreak/>
        <w:t xml:space="preserve">Gender </w:t>
      </w:r>
      <w:r w:rsidR="00A22881">
        <w:t>was</w:t>
      </w:r>
      <w:r>
        <w:t xml:space="preserve"> mainstreamed </w:t>
      </w:r>
      <w:r w:rsidR="00AF06EE">
        <w:t>in the evaluation by</w:t>
      </w:r>
      <w:r>
        <w:t>:</w:t>
      </w:r>
      <w:r w:rsidR="00DD2D70">
        <w:t xml:space="preserve"> p</w:t>
      </w:r>
      <w:r w:rsidR="00AF06EE">
        <w:t>roviding</w:t>
      </w:r>
      <w:r>
        <w:t xml:space="preserve"> </w:t>
      </w:r>
      <w:r w:rsidR="009B6ACF">
        <w:t xml:space="preserve">and reporting on </w:t>
      </w:r>
      <w:r>
        <w:t>a gender balanced sample of respondents</w:t>
      </w:r>
      <w:r w:rsidR="00DD2D70">
        <w:t>; e</w:t>
      </w:r>
      <w:r>
        <w:t>nsur</w:t>
      </w:r>
      <w:r w:rsidR="00AF06EE">
        <w:t>ing</w:t>
      </w:r>
      <w:r>
        <w:t xml:space="preserve"> that women’s and men</w:t>
      </w:r>
      <w:r w:rsidR="00CB73D6">
        <w:t>’s voices we</w:t>
      </w:r>
      <w:r>
        <w:t xml:space="preserve">re heard </w:t>
      </w:r>
      <w:r w:rsidR="00AF06EE">
        <w:t>through</w:t>
      </w:r>
      <w:r>
        <w:t xml:space="preserve"> appropriate arrangements such as separate meetings</w:t>
      </w:r>
      <w:r w:rsidR="00AF06EE">
        <w:t>;</w:t>
      </w:r>
      <w:r w:rsidR="00DD2D70">
        <w:t xml:space="preserve"> and</w:t>
      </w:r>
      <w:r w:rsidR="00AF06EE">
        <w:t xml:space="preserve"> </w:t>
      </w:r>
      <w:r w:rsidR="00DD2D70">
        <w:t>u</w:t>
      </w:r>
      <w:r w:rsidR="00AF06EE">
        <w:t>sing</w:t>
      </w:r>
      <w:r>
        <w:t xml:space="preserve"> a </w:t>
      </w:r>
      <w:r w:rsidR="005D17DF">
        <w:t xml:space="preserve">relevant </w:t>
      </w:r>
      <w:r w:rsidR="00DD2D70">
        <w:t xml:space="preserve">conceptual framework to identify </w:t>
      </w:r>
      <w:r>
        <w:t>intended and unintended gender outcomes from program implementation</w:t>
      </w:r>
      <w:r w:rsidR="00DD2D70">
        <w:t>.</w:t>
      </w:r>
      <w:r>
        <w:t xml:space="preserve"> </w:t>
      </w:r>
    </w:p>
    <w:p w14:paraId="7E0A3047" w14:textId="131B4714" w:rsidR="004471E6" w:rsidRDefault="004471E6" w:rsidP="00DA19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616"/>
      </w:tblGrid>
      <w:tr w:rsidR="00A82F4E" w14:paraId="08931A13" w14:textId="77777777" w:rsidTr="007669B0">
        <w:tc>
          <w:tcPr>
            <w:tcW w:w="3794" w:type="dxa"/>
            <w:vAlign w:val="center"/>
          </w:tcPr>
          <w:p w14:paraId="67EB1E1C" w14:textId="24B857B7" w:rsidR="00A82F4E" w:rsidRDefault="00A22881" w:rsidP="00A82F4E">
            <w:pPr>
              <w:jc w:val="right"/>
            </w:pPr>
            <w:r w:rsidRPr="00A22881">
              <w:rPr>
                <w:noProof/>
                <w:lang w:eastAsia="en-AU"/>
              </w:rPr>
              <w:drawing>
                <wp:inline distT="0" distB="0" distL="0" distR="0" wp14:anchorId="39B4DA47" wp14:editId="4E1ED76F">
                  <wp:extent cx="3048000" cy="1531620"/>
                  <wp:effectExtent l="0" t="0" r="0" b="0"/>
                  <wp:docPr id="5" name="Picture 5" descr="C:\Users\020106\Dropbox (UTS ISF)\17172_DFAT Hibah Evaluation\4. Work in progress\4. Photos\I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0106\Dropbox (UTS ISF)\17172_DFAT Hibah Evaluation\4. Work in progress\4. Photos\IMG_8022.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048000" cy="1531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1" w:type="dxa"/>
          </w:tcPr>
          <w:p w14:paraId="41EEFE00" w14:textId="6A6FB67C" w:rsidR="00A82F4E" w:rsidRDefault="00C52833" w:rsidP="00A82F4E">
            <w:r w:rsidRPr="00C52833">
              <w:rPr>
                <w:noProof/>
                <w:lang w:eastAsia="en-AU"/>
              </w:rPr>
              <w:drawing>
                <wp:inline distT="0" distB="0" distL="0" distR="0" wp14:anchorId="5AB8A589" wp14:editId="3854C0D8">
                  <wp:extent cx="3238500" cy="1555458"/>
                  <wp:effectExtent l="0" t="0" r="0" b="6985"/>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242755" cy="15575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156E19" w14:textId="2087B78C" w:rsidR="00557079" w:rsidRDefault="00C52833" w:rsidP="00E6036A">
      <w:pPr>
        <w:jc w:val="center"/>
        <w:rPr>
          <w:noProof/>
          <w:lang w:eastAsia="en-AU"/>
        </w:rPr>
      </w:pPr>
      <w:r w:rsidRPr="00C52833">
        <w:rPr>
          <w:noProof/>
          <w:lang w:eastAsia="en-AU"/>
        </w:rPr>
        <w:drawing>
          <wp:inline distT="0" distB="0" distL="0" distR="0" wp14:anchorId="11158510" wp14:editId="6CF288EF">
            <wp:extent cx="2446093" cy="1834706"/>
            <wp:effectExtent l="0" t="0" r="0" b="508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446093" cy="1834706"/>
                    </a:xfrm>
                    <a:prstGeom prst="rect">
                      <a:avLst/>
                    </a:prstGeom>
                  </pic:spPr>
                </pic:pic>
              </a:graphicData>
            </a:graphic>
          </wp:inline>
        </w:drawing>
      </w:r>
      <w:r w:rsidRPr="00C52833">
        <w:rPr>
          <w:noProof/>
          <w:lang w:eastAsia="en-AU"/>
        </w:rPr>
        <w:drawing>
          <wp:inline distT="0" distB="0" distL="0" distR="0" wp14:anchorId="541B539F" wp14:editId="1131D694">
            <wp:extent cx="1825125" cy="1368843"/>
            <wp:effectExtent l="0" t="318" r="3493" b="3492"/>
            <wp:docPr id="1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7" cstate="print">
                      <a:extLst>
                        <a:ext uri="{28A0092B-C50C-407E-A947-70E740481C1C}">
                          <a14:useLocalDpi xmlns:a14="http://schemas.microsoft.com/office/drawing/2010/main"/>
                        </a:ext>
                      </a:extLst>
                    </a:blip>
                    <a:stretch>
                      <a:fillRect/>
                    </a:stretch>
                  </pic:blipFill>
                  <pic:spPr>
                    <a:xfrm rot="5400000">
                      <a:off x="0" y="0"/>
                      <a:ext cx="1837591" cy="1378193"/>
                    </a:xfrm>
                    <a:prstGeom prst="rect">
                      <a:avLst/>
                    </a:prstGeom>
                  </pic:spPr>
                </pic:pic>
              </a:graphicData>
            </a:graphic>
          </wp:inline>
        </w:drawing>
      </w:r>
      <w:r w:rsidR="00CB73D6" w:rsidRPr="00CB73D6">
        <w:rPr>
          <w:noProof/>
          <w:lang w:eastAsia="en-AU"/>
        </w:rPr>
        <w:drawing>
          <wp:inline distT="0" distB="0" distL="0" distR="0" wp14:anchorId="71275967" wp14:editId="446EAD06">
            <wp:extent cx="1661374" cy="1804829"/>
            <wp:effectExtent l="0" t="0" r="0" b="5080"/>
            <wp:docPr id="21" name="Picture 21" descr="C:\Users\020106\Dropbox (UTS ISF)\17172_DFAT Hibah Evaluation\4. Work in progress\4. Photos\IMG_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0106\Dropbox (UTS ISF)\17172_DFAT Hibah Evaluation\4. Work in progress\4. Photos\IMG_8237.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670689" cy="1814949"/>
                    </a:xfrm>
                    <a:prstGeom prst="rect">
                      <a:avLst/>
                    </a:prstGeom>
                    <a:noFill/>
                    <a:ln>
                      <a:noFill/>
                    </a:ln>
                    <a:extLst>
                      <a:ext uri="{53640926-AAD7-44D8-BBD7-CCE9431645EC}">
                        <a14:shadowObscured xmlns:a14="http://schemas.microsoft.com/office/drawing/2010/main"/>
                      </a:ext>
                    </a:extLst>
                  </pic:spPr>
                </pic:pic>
              </a:graphicData>
            </a:graphic>
          </wp:inline>
        </w:drawing>
      </w:r>
      <w:r w:rsidR="00557079" w:rsidRPr="00557079">
        <w:rPr>
          <w:noProof/>
          <w:lang w:eastAsia="en-AU"/>
        </w:rPr>
        <w:t xml:space="preserve">  </w:t>
      </w:r>
    </w:p>
    <w:p w14:paraId="4448B9CF" w14:textId="74D8853A" w:rsidR="0010315F" w:rsidRDefault="0010315F" w:rsidP="0010315F">
      <w:pPr>
        <w:pStyle w:val="Caption"/>
      </w:pPr>
      <w:bookmarkStart w:id="24" w:name="_Toc497773323"/>
      <w:r w:rsidRPr="00CB73D6">
        <w:t xml:space="preserve">Figure </w:t>
      </w:r>
      <w:r w:rsidRPr="00CB73D6">
        <w:fldChar w:fldCharType="begin"/>
      </w:r>
      <w:r w:rsidRPr="00CB73D6">
        <w:instrText xml:space="preserve"> SEQ Figure \* ARABIC </w:instrText>
      </w:r>
      <w:r w:rsidRPr="00CB73D6">
        <w:fldChar w:fldCharType="separate"/>
      </w:r>
      <w:r w:rsidR="00182ED1">
        <w:rPr>
          <w:noProof/>
        </w:rPr>
        <w:t>2</w:t>
      </w:r>
      <w:r w:rsidRPr="00CB73D6">
        <w:fldChar w:fldCharType="end"/>
      </w:r>
      <w:r w:rsidRPr="00CB73D6">
        <w:t xml:space="preserve">: Review process. </w:t>
      </w:r>
      <w:r w:rsidR="00C52833" w:rsidRPr="00CB73D6">
        <w:t xml:space="preserve">Top </w:t>
      </w:r>
      <w:r w:rsidR="00CB73D6" w:rsidRPr="00CB73D6">
        <w:t>left to right- Presentation by Kota Bandung PDAM Head of Wastewater division</w:t>
      </w:r>
      <w:r w:rsidRPr="00CB73D6">
        <w:t>, Women at focus</w:t>
      </w:r>
      <w:r w:rsidR="00CB73D6" w:rsidRPr="00CB73D6">
        <w:t xml:space="preserve"> group discussion in Ant</w:t>
      </w:r>
      <w:r w:rsidR="00963E7A">
        <w:t>a</w:t>
      </w:r>
      <w:r w:rsidR="00CB73D6" w:rsidRPr="00CB73D6">
        <w:t>pani</w:t>
      </w:r>
      <w:r w:rsidRPr="00CB73D6">
        <w:t xml:space="preserve">. </w:t>
      </w:r>
      <w:r w:rsidR="00CB73D6" w:rsidRPr="00CB73D6">
        <w:t>Below</w:t>
      </w:r>
      <w:r w:rsidRPr="00CB73D6">
        <w:t xml:space="preserve"> left to right: Water </w:t>
      </w:r>
      <w:r w:rsidR="00CB73D6" w:rsidRPr="00CB73D6">
        <w:t>meter in Kabupaten Garut, female beneficiary in Garut and map of household sewerage connections in Sungai Andai, Banjarmasin</w:t>
      </w:r>
      <w:bookmarkEnd w:id="24"/>
    </w:p>
    <w:p w14:paraId="1C5CD882" w14:textId="54869C78" w:rsidR="00D80DAB" w:rsidRPr="00D80DAB" w:rsidRDefault="00C52833" w:rsidP="004D6197">
      <w:pPr>
        <w:rPr>
          <w:noProof/>
          <w:szCs w:val="22"/>
        </w:rPr>
      </w:pPr>
      <w:r>
        <w:rPr>
          <w:noProof/>
          <w:szCs w:val="22"/>
        </w:rPr>
        <w:t xml:space="preserve">A </w:t>
      </w:r>
      <w:r w:rsidR="00D80DAB" w:rsidRPr="00D80DAB">
        <w:rPr>
          <w:noProof/>
          <w:szCs w:val="22"/>
        </w:rPr>
        <w:t xml:space="preserve">question guide </w:t>
      </w:r>
      <w:r w:rsidR="002A509E" w:rsidRPr="002A509E">
        <w:rPr>
          <w:noProof/>
          <w:szCs w:val="22"/>
        </w:rPr>
        <w:t>(Appendix C</w:t>
      </w:r>
      <w:r w:rsidR="00D80DAB" w:rsidRPr="002A509E">
        <w:rPr>
          <w:noProof/>
          <w:szCs w:val="22"/>
        </w:rPr>
        <w:t>)</w:t>
      </w:r>
      <w:r w:rsidR="00D80DAB" w:rsidRPr="00D80DAB">
        <w:rPr>
          <w:noProof/>
          <w:szCs w:val="22"/>
        </w:rPr>
        <w:t xml:space="preserve"> was used in a semi-structured way </w:t>
      </w:r>
      <w:r w:rsidR="00DD2D70">
        <w:rPr>
          <w:noProof/>
          <w:szCs w:val="22"/>
        </w:rPr>
        <w:t>to triangulate</w:t>
      </w:r>
      <w:r w:rsidR="00D80DAB" w:rsidRPr="00D80DAB">
        <w:rPr>
          <w:noProof/>
          <w:szCs w:val="22"/>
        </w:rPr>
        <w:t xml:space="preserve"> </w:t>
      </w:r>
      <w:r w:rsidR="00DD2D70">
        <w:rPr>
          <w:noProof/>
          <w:szCs w:val="22"/>
        </w:rPr>
        <w:t>views</w:t>
      </w:r>
      <w:r w:rsidR="00023304">
        <w:rPr>
          <w:noProof/>
          <w:szCs w:val="22"/>
        </w:rPr>
        <w:t xml:space="preserve"> across </w:t>
      </w:r>
      <w:r w:rsidR="00D80DAB" w:rsidRPr="00D80DAB">
        <w:rPr>
          <w:noProof/>
          <w:szCs w:val="22"/>
        </w:rPr>
        <w:t>program stakeholder</w:t>
      </w:r>
      <w:r w:rsidR="00023304">
        <w:rPr>
          <w:noProof/>
          <w:szCs w:val="22"/>
        </w:rPr>
        <w:t>s</w:t>
      </w:r>
      <w:r w:rsidR="00D80DAB" w:rsidRPr="00D80DAB">
        <w:rPr>
          <w:noProof/>
          <w:szCs w:val="22"/>
        </w:rPr>
        <w:t>, and to ensure consistency of approach across the evaluation team.</w:t>
      </w:r>
      <w:r w:rsidR="00856263">
        <w:rPr>
          <w:noProof/>
          <w:szCs w:val="22"/>
        </w:rPr>
        <w:t xml:space="preserve"> </w:t>
      </w:r>
      <w:r w:rsidR="004471E6" w:rsidRPr="004471E6">
        <w:rPr>
          <w:noProof/>
          <w:szCs w:val="22"/>
        </w:rPr>
        <w:t xml:space="preserve">The purposive sample of interviewees considered logistical constraints </w:t>
      </w:r>
      <w:r w:rsidR="00D80DAB">
        <w:rPr>
          <w:noProof/>
          <w:szCs w:val="22"/>
        </w:rPr>
        <w:t>and selected</w:t>
      </w:r>
      <w:r w:rsidR="004471E6" w:rsidRPr="004471E6">
        <w:rPr>
          <w:noProof/>
          <w:szCs w:val="22"/>
        </w:rPr>
        <w:t xml:space="preserve"> relatively strong and weak performing districts </w:t>
      </w:r>
      <w:r w:rsidR="00DD2D70">
        <w:rPr>
          <w:noProof/>
          <w:szCs w:val="22"/>
        </w:rPr>
        <w:t>to examine</w:t>
      </w:r>
      <w:r w:rsidR="004471E6" w:rsidRPr="004471E6">
        <w:rPr>
          <w:noProof/>
          <w:szCs w:val="22"/>
        </w:rPr>
        <w:t xml:space="preserve"> </w:t>
      </w:r>
      <w:r w:rsidR="00DD2D70">
        <w:rPr>
          <w:noProof/>
          <w:szCs w:val="22"/>
        </w:rPr>
        <w:t xml:space="preserve">the </w:t>
      </w:r>
      <w:r w:rsidR="004471E6" w:rsidRPr="004471E6">
        <w:rPr>
          <w:noProof/>
          <w:szCs w:val="22"/>
        </w:rPr>
        <w:t>spectrum of achievements and a realistic view of challenges.</w:t>
      </w:r>
      <w:r w:rsidR="00DD2D70">
        <w:rPr>
          <w:noProof/>
          <w:szCs w:val="22"/>
        </w:rPr>
        <w:t xml:space="preserve"> </w:t>
      </w:r>
      <w:r w:rsidR="00D80DAB">
        <w:rPr>
          <w:noProof/>
          <w:szCs w:val="22"/>
        </w:rPr>
        <w:t>T</w:t>
      </w:r>
      <w:r w:rsidR="009515E0">
        <w:rPr>
          <w:noProof/>
          <w:szCs w:val="22"/>
        </w:rPr>
        <w:t>he review</w:t>
      </w:r>
      <w:r w:rsidR="004471E6" w:rsidRPr="004471E6">
        <w:rPr>
          <w:noProof/>
          <w:szCs w:val="22"/>
        </w:rPr>
        <w:t xml:space="preserve"> sought verbal consent and ensured</w:t>
      </w:r>
      <w:r w:rsidR="00B84A5F">
        <w:rPr>
          <w:noProof/>
          <w:szCs w:val="22"/>
        </w:rPr>
        <w:t xml:space="preserve"> </w:t>
      </w:r>
      <w:r w:rsidR="00DD2D70">
        <w:rPr>
          <w:noProof/>
          <w:szCs w:val="22"/>
        </w:rPr>
        <w:t>participants</w:t>
      </w:r>
      <w:r w:rsidR="00B84A5F">
        <w:rPr>
          <w:noProof/>
          <w:szCs w:val="22"/>
        </w:rPr>
        <w:t xml:space="preserve"> we</w:t>
      </w:r>
      <w:r w:rsidR="004471E6" w:rsidRPr="004471E6">
        <w:rPr>
          <w:noProof/>
          <w:szCs w:val="22"/>
        </w:rPr>
        <w:t xml:space="preserve">re adequately informed of the </w:t>
      </w:r>
      <w:r w:rsidR="00DD2D70">
        <w:rPr>
          <w:noProof/>
          <w:szCs w:val="22"/>
        </w:rPr>
        <w:t xml:space="preserve">review </w:t>
      </w:r>
      <w:r w:rsidR="004471E6" w:rsidRPr="004471E6">
        <w:rPr>
          <w:noProof/>
          <w:szCs w:val="22"/>
        </w:rPr>
        <w:t xml:space="preserve">purpose and type of information sought. </w:t>
      </w:r>
      <w:r w:rsidR="002A509E">
        <w:rPr>
          <w:noProof/>
          <w:szCs w:val="22"/>
        </w:rPr>
        <w:t xml:space="preserve">Throughout this report quotes have been used, </w:t>
      </w:r>
      <w:r w:rsidR="00DF05DB">
        <w:rPr>
          <w:noProof/>
          <w:szCs w:val="22"/>
        </w:rPr>
        <w:t>with</w:t>
      </w:r>
      <w:r w:rsidR="002A509E">
        <w:rPr>
          <w:noProof/>
          <w:szCs w:val="22"/>
        </w:rPr>
        <w:t xml:space="preserve"> names omitted to preserve privacy.</w:t>
      </w:r>
      <w:r w:rsidR="00023304">
        <w:rPr>
          <w:noProof/>
          <w:szCs w:val="22"/>
        </w:rPr>
        <w:t xml:space="preserve"> </w:t>
      </w:r>
      <w:r w:rsidR="00A72EC0">
        <w:rPr>
          <w:noProof/>
          <w:szCs w:val="22"/>
        </w:rPr>
        <w:t>Detailed s</w:t>
      </w:r>
      <w:r w:rsidR="00023304">
        <w:rPr>
          <w:noProof/>
          <w:szCs w:val="22"/>
        </w:rPr>
        <w:t>ite location findings are provided in Appendix D</w:t>
      </w:r>
      <w:r w:rsidR="00A72EC0">
        <w:rPr>
          <w:noProof/>
          <w:szCs w:val="22"/>
        </w:rPr>
        <w:t>.</w:t>
      </w:r>
    </w:p>
    <w:p w14:paraId="30EABAEF" w14:textId="77777777" w:rsidR="00D80DAB" w:rsidRPr="004471E6" w:rsidRDefault="00D80DAB" w:rsidP="004D6197">
      <w:pPr>
        <w:rPr>
          <w:noProof/>
          <w:szCs w:val="22"/>
        </w:rPr>
      </w:pPr>
    </w:p>
    <w:p w14:paraId="38123625" w14:textId="77777777" w:rsidR="008002DF" w:rsidRPr="00202127" w:rsidRDefault="008002DF" w:rsidP="00092EDD">
      <w:pPr>
        <w:pStyle w:val="Heading30"/>
        <w:numPr>
          <w:ilvl w:val="1"/>
          <w:numId w:val="7"/>
        </w:numPr>
        <w:rPr>
          <w:color w:val="123D72"/>
          <w:sz w:val="24"/>
        </w:rPr>
      </w:pPr>
      <w:bookmarkStart w:id="25" w:name="_Toc499850231"/>
      <w:r w:rsidRPr="00202127">
        <w:rPr>
          <w:color w:val="123D72"/>
          <w:sz w:val="24"/>
        </w:rPr>
        <w:t>Limitations</w:t>
      </w:r>
      <w:bookmarkEnd w:id="25"/>
    </w:p>
    <w:p w14:paraId="2DB402AF" w14:textId="40F37C4A" w:rsidR="00B84A5F" w:rsidRPr="004D6197" w:rsidRDefault="00B84A5F" w:rsidP="004D6197">
      <w:pPr>
        <w:rPr>
          <w:noProof/>
          <w:szCs w:val="22"/>
        </w:rPr>
      </w:pPr>
      <w:r w:rsidRPr="004D6197">
        <w:rPr>
          <w:noProof/>
          <w:szCs w:val="22"/>
        </w:rPr>
        <w:t xml:space="preserve">The following limitations are important to take into account in </w:t>
      </w:r>
      <w:r w:rsidR="00DD2D70">
        <w:rPr>
          <w:noProof/>
          <w:szCs w:val="22"/>
        </w:rPr>
        <w:t>considering review findings</w:t>
      </w:r>
      <w:r w:rsidRPr="004D6197">
        <w:rPr>
          <w:noProof/>
          <w:szCs w:val="22"/>
        </w:rPr>
        <w:t xml:space="preserve">: </w:t>
      </w:r>
    </w:p>
    <w:p w14:paraId="6DD7B3DC" w14:textId="5DC06417" w:rsidR="00504364" w:rsidRPr="00023304" w:rsidRDefault="00504364" w:rsidP="0028770D">
      <w:pPr>
        <w:pStyle w:val="ListParagraph"/>
        <w:numPr>
          <w:ilvl w:val="0"/>
          <w:numId w:val="10"/>
        </w:numPr>
        <w:rPr>
          <w:sz w:val="21"/>
          <w:szCs w:val="21"/>
        </w:rPr>
      </w:pPr>
      <w:r w:rsidRPr="00023304">
        <w:rPr>
          <w:b/>
          <w:sz w:val="21"/>
          <w:szCs w:val="21"/>
        </w:rPr>
        <w:t>Time and resources:</w:t>
      </w:r>
      <w:r w:rsidRPr="00023304">
        <w:rPr>
          <w:sz w:val="21"/>
          <w:szCs w:val="21"/>
        </w:rPr>
        <w:t xml:space="preserve"> </w:t>
      </w:r>
      <w:r w:rsidRPr="00280553">
        <w:t xml:space="preserve">the rigour of the data gathering and analysis processes for this review </w:t>
      </w:r>
      <w:r w:rsidR="002A509E" w:rsidRPr="00280553">
        <w:t>was</w:t>
      </w:r>
      <w:r w:rsidRPr="00280553">
        <w:t xml:space="preserve"> constrained by the time available</w:t>
      </w:r>
      <w:r w:rsidR="002A509E" w:rsidRPr="00280553">
        <w:t>- eight days were allocated for the fieldwork.</w:t>
      </w:r>
      <w:r w:rsidRPr="00280553">
        <w:t xml:space="preserve">  </w:t>
      </w:r>
    </w:p>
    <w:p w14:paraId="071BF949" w14:textId="2A9E973B" w:rsidR="00504364" w:rsidRPr="00023304" w:rsidRDefault="00504364" w:rsidP="0028770D">
      <w:pPr>
        <w:pStyle w:val="ListParagraph"/>
        <w:numPr>
          <w:ilvl w:val="0"/>
          <w:numId w:val="10"/>
        </w:numPr>
        <w:rPr>
          <w:sz w:val="21"/>
          <w:szCs w:val="21"/>
        </w:rPr>
      </w:pPr>
      <w:r w:rsidRPr="00023304">
        <w:rPr>
          <w:b/>
          <w:sz w:val="21"/>
          <w:szCs w:val="21"/>
        </w:rPr>
        <w:t>Access:</w:t>
      </w:r>
      <w:r w:rsidRPr="00023304">
        <w:rPr>
          <w:sz w:val="21"/>
          <w:szCs w:val="21"/>
        </w:rPr>
        <w:t xml:space="preserve"> </w:t>
      </w:r>
      <w:r w:rsidRPr="00280553">
        <w:t xml:space="preserve">the program covers a large </w:t>
      </w:r>
      <w:r w:rsidR="00DD2D70" w:rsidRPr="00280553">
        <w:t>geographic area,</w:t>
      </w:r>
      <w:r w:rsidRPr="00280553">
        <w:t xml:space="preserve"> </w:t>
      </w:r>
      <w:r w:rsidR="005D17DF">
        <w:t xml:space="preserve">however </w:t>
      </w:r>
      <w:r w:rsidRPr="00280553">
        <w:t xml:space="preserve">the evaluation team </w:t>
      </w:r>
      <w:r w:rsidR="002A509E" w:rsidRPr="00280553">
        <w:t>was only</w:t>
      </w:r>
      <w:r w:rsidRPr="00280553">
        <w:t xml:space="preserve"> exposed to a limited ra</w:t>
      </w:r>
      <w:r w:rsidR="00DD2D70" w:rsidRPr="00280553">
        <w:t>nge of stakeholders/locations</w:t>
      </w:r>
      <w:r w:rsidR="005D17DF">
        <w:t>.</w:t>
      </w:r>
      <w:r w:rsidR="00DD2D70" w:rsidRPr="00280553">
        <w:t xml:space="preserve"> </w:t>
      </w:r>
      <w:r w:rsidR="005D17DF">
        <w:t>L</w:t>
      </w:r>
      <w:r w:rsidR="002A509E" w:rsidRPr="00280553">
        <w:t xml:space="preserve">imitations </w:t>
      </w:r>
      <w:r w:rsidR="005D17DF">
        <w:t xml:space="preserve">in available data to inform choices </w:t>
      </w:r>
      <w:r w:rsidR="00DD2D70" w:rsidRPr="00280553">
        <w:t xml:space="preserve">and </w:t>
      </w:r>
      <w:r w:rsidR="002A509E" w:rsidRPr="00280553">
        <w:t>logistics</w:t>
      </w:r>
      <w:r w:rsidR="00DD2D70" w:rsidRPr="00280553">
        <w:t>,</w:t>
      </w:r>
      <w:r w:rsidR="002A509E" w:rsidRPr="00280553">
        <w:t xml:space="preserve"> </w:t>
      </w:r>
      <w:r w:rsidR="005D17DF">
        <w:t xml:space="preserve">meant the three </w:t>
      </w:r>
      <w:r w:rsidR="00DD2D70" w:rsidRPr="00280553">
        <w:t>Water Hibah sites were</w:t>
      </w:r>
      <w:r w:rsidR="002A509E" w:rsidRPr="00280553">
        <w:t xml:space="preserve"> </w:t>
      </w:r>
      <w:r w:rsidR="005D17DF">
        <w:t xml:space="preserve">all </w:t>
      </w:r>
      <w:r w:rsidR="002A509E" w:rsidRPr="00280553">
        <w:t xml:space="preserve">better performing </w:t>
      </w:r>
      <w:r w:rsidR="005D17DF">
        <w:t>sites</w:t>
      </w:r>
    </w:p>
    <w:p w14:paraId="04A5814F" w14:textId="2DDC46E3" w:rsidR="00023304" w:rsidRPr="00280553" w:rsidRDefault="00504364" w:rsidP="00023304">
      <w:pPr>
        <w:pStyle w:val="ListParagraph"/>
        <w:numPr>
          <w:ilvl w:val="0"/>
          <w:numId w:val="10"/>
        </w:numPr>
      </w:pPr>
      <w:r w:rsidRPr="00023304">
        <w:rPr>
          <w:b/>
          <w:sz w:val="21"/>
          <w:szCs w:val="21"/>
        </w:rPr>
        <w:t>Measurement:</w:t>
      </w:r>
      <w:r w:rsidRPr="00023304">
        <w:rPr>
          <w:sz w:val="21"/>
          <w:szCs w:val="21"/>
        </w:rPr>
        <w:t xml:space="preserve"> </w:t>
      </w:r>
      <w:r w:rsidRPr="00280553">
        <w:t>social changes are multi-faceted and difficult to measure. Systematic analysis of quantitative and qualitative data, including direct quotes</w:t>
      </w:r>
      <w:r w:rsidR="005D17DF">
        <w:t>,</w:t>
      </w:r>
      <w:r w:rsidRPr="00280553">
        <w:t xml:space="preserve"> mitigate</w:t>
      </w:r>
      <w:r w:rsidR="005D17DF">
        <w:t>d</w:t>
      </w:r>
      <w:r w:rsidRPr="00280553">
        <w:t xml:space="preserve"> this limitation. </w:t>
      </w:r>
    </w:p>
    <w:p w14:paraId="71688D2C" w14:textId="77777777" w:rsidR="001466AA" w:rsidRPr="00202127" w:rsidRDefault="00504364" w:rsidP="00023304">
      <w:pPr>
        <w:pStyle w:val="ListParagraph"/>
        <w:numPr>
          <w:ilvl w:val="0"/>
          <w:numId w:val="10"/>
        </w:numPr>
        <w:rPr>
          <w:sz w:val="21"/>
          <w:szCs w:val="21"/>
        </w:rPr>
      </w:pPr>
      <w:r w:rsidRPr="00023304">
        <w:rPr>
          <w:b/>
          <w:sz w:val="21"/>
          <w:szCs w:val="21"/>
        </w:rPr>
        <w:t>Attribution:</w:t>
      </w:r>
      <w:r w:rsidRPr="00023304">
        <w:rPr>
          <w:sz w:val="21"/>
          <w:szCs w:val="21"/>
        </w:rPr>
        <w:t xml:space="preserve"> </w:t>
      </w:r>
      <w:r w:rsidRPr="00280553">
        <w:t xml:space="preserve">initiatives such as the Hibah are implemented within ‘open systems’ such that multiple factors contribute to and/or detract from the anticipated changes. </w:t>
      </w:r>
    </w:p>
    <w:p w14:paraId="5ED3131E" w14:textId="46C356E9" w:rsidR="00BD329E" w:rsidRPr="00023304" w:rsidRDefault="001466AA" w:rsidP="00023304">
      <w:pPr>
        <w:pStyle w:val="ListParagraph"/>
        <w:numPr>
          <w:ilvl w:val="0"/>
          <w:numId w:val="10"/>
        </w:numPr>
        <w:rPr>
          <w:sz w:val="21"/>
          <w:szCs w:val="21"/>
        </w:rPr>
      </w:pPr>
      <w:r w:rsidRPr="00202127">
        <w:rPr>
          <w:b/>
        </w:rPr>
        <w:t>People living with a disability (PLWD)</w:t>
      </w:r>
      <w:r>
        <w:t>: Direct involvement of PLWD or related groups was beyond the evaluation scope.</w:t>
      </w:r>
      <w:r w:rsidR="00504364" w:rsidRPr="00280553">
        <w:t xml:space="preserve"> </w:t>
      </w:r>
      <w:r w:rsidR="00BD329E" w:rsidRPr="00023304">
        <w:rPr>
          <w:lang w:val="en-GB"/>
        </w:rPr>
        <w:br w:type="page"/>
      </w:r>
    </w:p>
    <w:p w14:paraId="62915B63" w14:textId="77777777" w:rsidR="000A0927" w:rsidRPr="00202127" w:rsidRDefault="000A0927" w:rsidP="000A0927">
      <w:pPr>
        <w:pStyle w:val="Heading2"/>
        <w:numPr>
          <w:ilvl w:val="0"/>
          <w:numId w:val="1"/>
        </w:numPr>
        <w:rPr>
          <w:sz w:val="36"/>
          <w:lang w:val="en-GB"/>
        </w:rPr>
      </w:pPr>
      <w:bookmarkStart w:id="26" w:name="_Toc499850232"/>
      <w:r w:rsidRPr="00202127">
        <w:rPr>
          <w:sz w:val="36"/>
          <w:lang w:val="en-GB"/>
        </w:rPr>
        <w:lastRenderedPageBreak/>
        <w:t>Findings</w:t>
      </w:r>
      <w:bookmarkEnd w:id="26"/>
    </w:p>
    <w:p w14:paraId="17B1C4DA" w14:textId="77777777" w:rsidR="009041E8" w:rsidRPr="00202127" w:rsidRDefault="009041E8" w:rsidP="003C18B8">
      <w:pPr>
        <w:pStyle w:val="Heading30"/>
        <w:numPr>
          <w:ilvl w:val="1"/>
          <w:numId w:val="8"/>
        </w:numPr>
        <w:ind w:left="540" w:hanging="540"/>
        <w:rPr>
          <w:color w:val="1F497D" w:themeColor="text2"/>
          <w:sz w:val="24"/>
        </w:rPr>
      </w:pPr>
      <w:bookmarkStart w:id="27" w:name="_Toc499850233"/>
      <w:r w:rsidRPr="00202127">
        <w:rPr>
          <w:color w:val="1F497D" w:themeColor="text2"/>
          <w:sz w:val="24"/>
        </w:rPr>
        <w:t>Effectiveness of the Water Hibah</w:t>
      </w:r>
      <w:bookmarkEnd w:id="27"/>
    </w:p>
    <w:p w14:paraId="19D99DB0" w14:textId="312B14EC" w:rsidR="009041E8" w:rsidRPr="001F3D3E" w:rsidRDefault="009041E8" w:rsidP="009041E8">
      <w:pPr>
        <w:spacing w:after="120"/>
        <w:rPr>
          <w:rFonts w:cs="Arial"/>
          <w:highlight w:val="yellow"/>
          <w:lang w:val="en-GB"/>
        </w:rPr>
      </w:pPr>
      <w:r>
        <w:rPr>
          <w:rFonts w:cs="Arial"/>
          <w:lang w:val="en-GB"/>
        </w:rPr>
        <w:t>This section addresses the key evaluation question:  “</w:t>
      </w:r>
      <w:r w:rsidRPr="006843FA">
        <w:rPr>
          <w:i/>
          <w:noProof/>
        </w:rPr>
        <w:t>How effective was the Water Hibah program in achieving increased LG investment in water services</w:t>
      </w:r>
      <w:r>
        <w:rPr>
          <w:i/>
          <w:noProof/>
        </w:rPr>
        <w:t>”.</w:t>
      </w:r>
      <w:r>
        <w:rPr>
          <w:noProof/>
        </w:rPr>
        <w:t xml:space="preserve"> Overall, this evaluation judged that the Hibah was ‘</w:t>
      </w:r>
      <w:r>
        <w:rPr>
          <w:i/>
          <w:noProof/>
        </w:rPr>
        <w:t>good</w:t>
      </w:r>
      <w:r>
        <w:rPr>
          <w:noProof/>
        </w:rPr>
        <w:t>’ (5/6 - satisfied merit criteria in almost all areas).</w:t>
      </w:r>
      <w:r>
        <w:rPr>
          <w:rStyle w:val="FootnoteReference"/>
          <w:noProof/>
        </w:rPr>
        <w:footnoteReference w:id="11"/>
      </w:r>
      <w:r>
        <w:rPr>
          <w:noProof/>
        </w:rPr>
        <w:t xml:space="preserve"> The key strengths were the policy influence, strong participation of local governments</w:t>
      </w:r>
      <w:r w:rsidRPr="00C13828">
        <w:rPr>
          <w:noProof/>
        </w:rPr>
        <w:t>, and achievement of a significant increase in access to services</w:t>
      </w:r>
      <w:r w:rsidR="00AF06EE">
        <w:rPr>
          <w:noProof/>
        </w:rPr>
        <w:t xml:space="preserve"> (250,000 households)</w:t>
      </w:r>
      <w:r w:rsidRPr="00C13828">
        <w:rPr>
          <w:noProof/>
        </w:rPr>
        <w:t>.</w:t>
      </w:r>
      <w:r>
        <w:rPr>
          <w:noProof/>
        </w:rPr>
        <w:t xml:space="preserve"> Whilst overall</w:t>
      </w:r>
      <w:r w:rsidR="00AF06EE">
        <w:rPr>
          <w:noProof/>
        </w:rPr>
        <w:t>,</w:t>
      </w:r>
      <w:r>
        <w:rPr>
          <w:noProof/>
        </w:rPr>
        <w:t xml:space="preserve"> the roles of all GoI partners at national and local levels were functional, several areas for improvements were identified, and typical challenges faced at local level help explain why targets to date have been only about 85% achieved. Increased local government investment directly leveraged through their participation was observed, and Hibah participants tended to already have higher rates of increasing coverage than non-participants, though this may represent a selection bias rather than the result of the Hibah. Beneficiary satisfaction with new services was high in all </w:t>
      </w:r>
      <w:r w:rsidR="00280553">
        <w:rPr>
          <w:noProof/>
        </w:rPr>
        <w:t xml:space="preserve">three </w:t>
      </w:r>
      <w:r>
        <w:rPr>
          <w:noProof/>
        </w:rPr>
        <w:t>locations visited.</w:t>
      </w:r>
      <w:r w:rsidRPr="00C13828">
        <w:rPr>
          <w:rFonts w:cs="Arial"/>
          <w:lang w:val="en-GB"/>
        </w:rPr>
        <w:t xml:space="preserve"> </w:t>
      </w:r>
    </w:p>
    <w:p w14:paraId="5FB47FD9" w14:textId="77777777" w:rsidR="009041E8" w:rsidRDefault="009041E8" w:rsidP="009041E8">
      <w:pPr>
        <w:contextualSpacing/>
        <w:rPr>
          <w:rStyle w:val="IntenseEmphasis"/>
        </w:rPr>
      </w:pPr>
      <w:r>
        <w:rPr>
          <w:rStyle w:val="IntenseEmphasis"/>
        </w:rPr>
        <w:t>Policy influence</w:t>
      </w:r>
    </w:p>
    <w:p w14:paraId="2A9986C5" w14:textId="77777777" w:rsidR="009041E8" w:rsidRPr="009041E8" w:rsidRDefault="009041E8" w:rsidP="009041E8">
      <w:pPr>
        <w:contextualSpacing/>
        <w:rPr>
          <w:rStyle w:val="IntenseEmphasis"/>
          <w:b w:val="0"/>
          <w:i w:val="0"/>
          <w:color w:val="auto"/>
        </w:rPr>
      </w:pPr>
      <w:r w:rsidRPr="009041E8">
        <w:rPr>
          <w:rStyle w:val="IntenseEmphasis"/>
          <w:b w:val="0"/>
          <w:i w:val="0"/>
          <w:color w:val="auto"/>
        </w:rPr>
        <w:t xml:space="preserve">An important starting point when considering effectiveness is to recognise the </w:t>
      </w:r>
      <w:r w:rsidRPr="00280553">
        <w:rPr>
          <w:rStyle w:val="IntenseEmphasis"/>
          <w:b w:val="0"/>
          <w:color w:val="auto"/>
        </w:rPr>
        <w:t>Hibah</w:t>
      </w:r>
      <w:r w:rsidRPr="009041E8">
        <w:rPr>
          <w:rStyle w:val="IntenseEmphasis"/>
          <w:b w:val="0"/>
          <w:i w:val="0"/>
          <w:color w:val="auto"/>
        </w:rPr>
        <w:t xml:space="preserve"> from a broad perspective, and how it has shifted perceptions about the potential for the </w:t>
      </w:r>
      <w:r w:rsidRPr="00280553">
        <w:rPr>
          <w:rStyle w:val="IntenseEmphasis"/>
          <w:b w:val="0"/>
          <w:color w:val="auto"/>
        </w:rPr>
        <w:t>Hibah</w:t>
      </w:r>
      <w:r w:rsidRPr="009041E8">
        <w:rPr>
          <w:rStyle w:val="IntenseEmphasis"/>
          <w:b w:val="0"/>
          <w:i w:val="0"/>
          <w:color w:val="auto"/>
        </w:rPr>
        <w:t xml:space="preserve"> grant mechanism to drive accountable investment and efficient intergovernmental transfer from central to local level. </w:t>
      </w:r>
    </w:p>
    <w:p w14:paraId="5ED3EC5C" w14:textId="77777777" w:rsidR="009041E8" w:rsidRPr="007F5E8A" w:rsidRDefault="009041E8" w:rsidP="009041E8">
      <w:pPr>
        <w:contextualSpacing/>
        <w:rPr>
          <w:rStyle w:val="IntenseEmphasis"/>
          <w:b w:val="0"/>
          <w:i w:val="0"/>
          <w:color w:val="auto"/>
          <w:sz w:val="14"/>
        </w:rPr>
      </w:pPr>
    </w:p>
    <w:p w14:paraId="031F797D" w14:textId="2F631601" w:rsidR="009041E8" w:rsidRPr="009041E8" w:rsidRDefault="009041E8" w:rsidP="009041E8">
      <w:pPr>
        <w:contextualSpacing/>
        <w:rPr>
          <w:rStyle w:val="IntenseEmphasis"/>
          <w:b w:val="0"/>
          <w:i w:val="0"/>
          <w:color w:val="auto"/>
        </w:rPr>
      </w:pPr>
      <w:r w:rsidRPr="009041E8">
        <w:rPr>
          <w:rStyle w:val="IntenseEmphasis"/>
          <w:b w:val="0"/>
          <w:i w:val="0"/>
          <w:color w:val="auto"/>
        </w:rPr>
        <w:t xml:space="preserve">Strong messages were heard from all national ministries in support of DFAT’s successful trialling of the Hibah grant mechanism, as well as from sector stakeholders including the World Bank and </w:t>
      </w:r>
      <w:r w:rsidR="007878C9">
        <w:rPr>
          <w:rStyle w:val="IntenseEmphasis"/>
          <w:b w:val="0"/>
          <w:i w:val="0"/>
          <w:color w:val="auto"/>
        </w:rPr>
        <w:t xml:space="preserve">Indonesian Water </w:t>
      </w:r>
      <w:r w:rsidRPr="009041E8">
        <w:rPr>
          <w:rStyle w:val="IntenseEmphasis"/>
          <w:b w:val="0"/>
          <w:i w:val="0"/>
          <w:color w:val="auto"/>
        </w:rPr>
        <w:t xml:space="preserve">utilities association </w:t>
      </w:r>
      <w:r w:rsidR="007878C9">
        <w:rPr>
          <w:rStyle w:val="IntenseEmphasis"/>
          <w:b w:val="0"/>
          <w:i w:val="0"/>
          <w:color w:val="auto"/>
        </w:rPr>
        <w:t>(</w:t>
      </w:r>
      <w:r w:rsidRPr="009041E8">
        <w:rPr>
          <w:rStyle w:val="IntenseEmphasis"/>
          <w:b w:val="0"/>
          <w:i w:val="0"/>
          <w:color w:val="auto"/>
        </w:rPr>
        <w:t>PERPAMSI</w:t>
      </w:r>
      <w:r w:rsidR="007878C9">
        <w:rPr>
          <w:rStyle w:val="IntenseEmphasis"/>
          <w:b w:val="0"/>
          <w:i w:val="0"/>
          <w:color w:val="auto"/>
        </w:rPr>
        <w:t>)</w:t>
      </w:r>
      <w:r w:rsidRPr="009041E8">
        <w:rPr>
          <w:rStyle w:val="IntenseEmphasis"/>
          <w:b w:val="0"/>
          <w:i w:val="0"/>
          <w:color w:val="auto"/>
        </w:rPr>
        <w:t>. Bappenas felt the program had been effective in demonstrating the mechanism and that “</w:t>
      </w:r>
      <w:r w:rsidRPr="009041E8">
        <w:rPr>
          <w:rStyle w:val="IntenseEmphasis"/>
          <w:b w:val="0"/>
          <w:color w:val="auto"/>
        </w:rPr>
        <w:t>everyone is now eager to do it [use the mechanism]</w:t>
      </w:r>
      <w:r w:rsidRPr="009041E8">
        <w:rPr>
          <w:rStyle w:val="IntenseEmphasis"/>
          <w:b w:val="0"/>
          <w:i w:val="0"/>
          <w:color w:val="auto"/>
        </w:rPr>
        <w:t>”. ’MoF emphasised its importance as a means to increase accountability of local governments. This contrasts with other financing mechanisms that</w:t>
      </w:r>
      <w:r w:rsidR="006B3DE3">
        <w:rPr>
          <w:rStyle w:val="IntenseEmphasis"/>
          <w:b w:val="0"/>
          <w:i w:val="0"/>
          <w:color w:val="auto"/>
        </w:rPr>
        <w:t xml:space="preserve"> involve upfront payments that a</w:t>
      </w:r>
      <w:r w:rsidRPr="009041E8">
        <w:rPr>
          <w:rStyle w:val="IntenseEmphasis"/>
          <w:b w:val="0"/>
          <w:i w:val="0"/>
          <w:color w:val="auto"/>
        </w:rPr>
        <w:t xml:space="preserve">re perceived to be entitlements, whereas: </w:t>
      </w:r>
    </w:p>
    <w:p w14:paraId="698471BF" w14:textId="7891500C" w:rsidR="009041E8" w:rsidRPr="009041E8" w:rsidRDefault="009041E8" w:rsidP="009041E8">
      <w:pPr>
        <w:ind w:left="720"/>
        <w:contextualSpacing/>
        <w:rPr>
          <w:rStyle w:val="IntenseEmphasis"/>
          <w:b w:val="0"/>
          <w:i w:val="0"/>
          <w:color w:val="auto"/>
          <w:sz w:val="20"/>
        </w:rPr>
      </w:pPr>
      <w:r w:rsidRPr="009041E8">
        <w:rPr>
          <w:rStyle w:val="IntenseEmphasis"/>
          <w:b w:val="0"/>
          <w:i w:val="0"/>
          <w:color w:val="auto"/>
          <w:sz w:val="20"/>
        </w:rPr>
        <w:t>“</w:t>
      </w:r>
      <w:r w:rsidR="00CA4223">
        <w:rPr>
          <w:rStyle w:val="IntenseEmphasis"/>
          <w:b w:val="0"/>
          <w:color w:val="auto"/>
          <w:sz w:val="20"/>
        </w:rPr>
        <w:t>T</w:t>
      </w:r>
      <w:r w:rsidRPr="009041E8">
        <w:rPr>
          <w:rStyle w:val="IntenseEmphasis"/>
          <w:b w:val="0"/>
          <w:color w:val="auto"/>
          <w:sz w:val="20"/>
        </w:rPr>
        <w:t>his is on the contrary with the Hibah. Local government are not entitled, instead they receive an obligation. Why an obligation? Because it is output-based- if they don’t meet the target they will never receive the funds</w:t>
      </w:r>
      <w:r w:rsidRPr="009041E8">
        <w:rPr>
          <w:rStyle w:val="IntenseEmphasis"/>
          <w:b w:val="0"/>
          <w:i w:val="0"/>
          <w:color w:val="auto"/>
          <w:sz w:val="20"/>
        </w:rPr>
        <w:t xml:space="preserve">.” (MoF) </w:t>
      </w:r>
    </w:p>
    <w:p w14:paraId="190C9537" w14:textId="79518DEC" w:rsidR="009041E8" w:rsidRPr="009041E8" w:rsidRDefault="009041E8" w:rsidP="009041E8">
      <w:pPr>
        <w:contextualSpacing/>
        <w:rPr>
          <w:rStyle w:val="IntenseEmphasis"/>
          <w:b w:val="0"/>
          <w:i w:val="0"/>
          <w:color w:val="auto"/>
        </w:rPr>
      </w:pPr>
      <w:r w:rsidRPr="009041E8">
        <w:rPr>
          <w:rStyle w:val="IntenseEmphasis"/>
          <w:b w:val="0"/>
          <w:i w:val="0"/>
          <w:color w:val="auto"/>
        </w:rPr>
        <w:t>They and other stakeholders also reported on the adoption of the grant mechanism, “</w:t>
      </w:r>
      <w:r w:rsidR="004F6C23">
        <w:rPr>
          <w:rStyle w:val="IntenseEmphasis"/>
          <w:b w:val="0"/>
          <w:color w:val="auto"/>
        </w:rPr>
        <w:t>N</w:t>
      </w:r>
      <w:r w:rsidRPr="009041E8">
        <w:rPr>
          <w:rStyle w:val="IntenseEmphasis"/>
          <w:b w:val="0"/>
          <w:color w:val="auto"/>
        </w:rPr>
        <w:t>ow government of Indonesia has also been triggered to develop our own programs. We replicate water</w:t>
      </w:r>
      <w:r w:rsidRPr="009041E8">
        <w:rPr>
          <w:rStyle w:val="IntenseEmphasis"/>
          <w:b w:val="0"/>
          <w:i w:val="0"/>
          <w:color w:val="auto"/>
        </w:rPr>
        <w:t>”</w:t>
      </w:r>
      <w:r w:rsidR="00856263">
        <w:rPr>
          <w:rStyle w:val="IntenseEmphasis"/>
          <w:b w:val="0"/>
          <w:i w:val="0"/>
          <w:color w:val="auto"/>
        </w:rPr>
        <w:t xml:space="preserve"> (MoF)</w:t>
      </w:r>
      <w:r w:rsidR="006B3DE3">
        <w:rPr>
          <w:rStyle w:val="IntenseEmphasis"/>
          <w:b w:val="0"/>
          <w:i w:val="0"/>
          <w:color w:val="auto"/>
        </w:rPr>
        <w:t xml:space="preserve">. </w:t>
      </w:r>
      <w:r w:rsidR="00963E7A">
        <w:rPr>
          <w:rStyle w:val="IntenseEmphasis"/>
          <w:b w:val="0"/>
          <w:i w:val="0"/>
          <w:color w:val="auto"/>
        </w:rPr>
        <w:t>MoPWH</w:t>
      </w:r>
      <w:r w:rsidR="00963E7A" w:rsidRPr="009041E8">
        <w:rPr>
          <w:rStyle w:val="IntenseEmphasis"/>
          <w:b w:val="0"/>
          <w:i w:val="0"/>
          <w:color w:val="auto"/>
        </w:rPr>
        <w:t xml:space="preserve"> </w:t>
      </w:r>
      <w:r w:rsidRPr="009041E8">
        <w:rPr>
          <w:rStyle w:val="IntenseEmphasis"/>
          <w:b w:val="0"/>
          <w:i w:val="0"/>
          <w:color w:val="auto"/>
        </w:rPr>
        <w:t>also emphasised the importance of the Hibah mechanism at local level: “</w:t>
      </w:r>
      <w:r w:rsidRPr="009041E8">
        <w:rPr>
          <w:rStyle w:val="IntenseEmphasis"/>
          <w:b w:val="0"/>
          <w:color w:val="auto"/>
        </w:rPr>
        <w:t>the Hibah created a new spirit for local government to invest their money to the PDAM</w:t>
      </w:r>
      <w:r w:rsidRPr="009041E8">
        <w:rPr>
          <w:rStyle w:val="IntenseEmphasis"/>
          <w:b w:val="0"/>
          <w:i w:val="0"/>
          <w:color w:val="auto"/>
        </w:rPr>
        <w:t>”. Finally, the World Bank noted:</w:t>
      </w:r>
    </w:p>
    <w:p w14:paraId="12C52DE2" w14:textId="77777777" w:rsidR="009041E8" w:rsidRPr="009041E8" w:rsidRDefault="009041E8" w:rsidP="009041E8">
      <w:pPr>
        <w:ind w:left="720"/>
        <w:contextualSpacing/>
        <w:rPr>
          <w:rStyle w:val="IntenseEmphasis"/>
          <w:b w:val="0"/>
          <w:i w:val="0"/>
          <w:color w:val="auto"/>
          <w:sz w:val="20"/>
        </w:rPr>
      </w:pPr>
      <w:r w:rsidRPr="009041E8">
        <w:rPr>
          <w:rStyle w:val="IntenseEmphasis"/>
          <w:b w:val="0"/>
          <w:color w:val="auto"/>
          <w:sz w:val="20"/>
        </w:rPr>
        <w:t>“[Water Hibah is] one of the most successful program from the Australian Aid in Indonesia. It’s true that the government [of Indonesia] is good at picking up good ideas. But, there are not many. At the nuts and bolts there is room for improvements. But the big picture is … this is a successful program</w:t>
      </w:r>
      <w:r w:rsidRPr="009041E8">
        <w:rPr>
          <w:rStyle w:val="IntenseEmphasis"/>
          <w:b w:val="0"/>
          <w:i w:val="0"/>
          <w:color w:val="auto"/>
          <w:sz w:val="20"/>
        </w:rPr>
        <w:t>” (World Bank staff member)</w:t>
      </w:r>
    </w:p>
    <w:p w14:paraId="317DF4D8" w14:textId="77777777" w:rsidR="009041E8" w:rsidRPr="009041E8" w:rsidRDefault="009041E8" w:rsidP="009041E8">
      <w:pPr>
        <w:contextualSpacing/>
        <w:rPr>
          <w:rStyle w:val="IntenseEmphasis"/>
          <w:b w:val="0"/>
          <w:i w:val="0"/>
        </w:rPr>
      </w:pPr>
    </w:p>
    <w:p w14:paraId="4826CFB8" w14:textId="77777777" w:rsidR="009041E8" w:rsidRPr="00F61FC0" w:rsidRDefault="009041E8" w:rsidP="009041E8">
      <w:pPr>
        <w:contextualSpacing/>
        <w:rPr>
          <w:rStyle w:val="IntenseEmphasis"/>
        </w:rPr>
      </w:pPr>
      <w:r w:rsidRPr="00F61FC0">
        <w:rPr>
          <w:rStyle w:val="IntenseEmphasis"/>
        </w:rPr>
        <w:t>Achievement of outputs</w:t>
      </w:r>
    </w:p>
    <w:p w14:paraId="13FBAA1A" w14:textId="4D718B77" w:rsidR="009041E8" w:rsidRDefault="009041E8" w:rsidP="009041E8">
      <w:pPr>
        <w:contextualSpacing/>
        <w:rPr>
          <w:noProof/>
        </w:rPr>
      </w:pPr>
      <w:r>
        <w:rPr>
          <w:noProof/>
        </w:rPr>
        <w:t xml:space="preserve">The Water Hibah </w:t>
      </w:r>
      <w:r w:rsidR="00280553">
        <w:rPr>
          <w:noProof/>
        </w:rPr>
        <w:t xml:space="preserve">originally </w:t>
      </w:r>
      <w:r>
        <w:rPr>
          <w:noProof/>
        </w:rPr>
        <w:t>expect</w:t>
      </w:r>
      <w:r w:rsidR="00280553">
        <w:rPr>
          <w:noProof/>
        </w:rPr>
        <w:t>ed</w:t>
      </w:r>
      <w:r>
        <w:rPr>
          <w:noProof/>
        </w:rPr>
        <w:t xml:space="preserve"> to achieve </w:t>
      </w:r>
      <w:r w:rsidR="00A5324B">
        <w:rPr>
          <w:noProof/>
        </w:rPr>
        <w:t>3</w:t>
      </w:r>
      <w:r w:rsidR="00893514">
        <w:rPr>
          <w:noProof/>
        </w:rPr>
        <w:t>46</w:t>
      </w:r>
      <w:r>
        <w:rPr>
          <w:noProof/>
        </w:rPr>
        <w:t xml:space="preserve">,000 household connections in total. </w:t>
      </w:r>
      <w:r w:rsidR="00A5324B">
        <w:rPr>
          <w:noProof/>
        </w:rPr>
        <w:t>At the end of 2016</w:t>
      </w:r>
      <w:r w:rsidR="00280553">
        <w:rPr>
          <w:noProof/>
        </w:rPr>
        <w:t>,</w:t>
      </w:r>
      <w:r w:rsidR="00A5324B">
        <w:rPr>
          <w:noProof/>
        </w:rPr>
        <w:t xml:space="preserve"> 250,000 were built through this program. </w:t>
      </w:r>
      <w:r>
        <w:rPr>
          <w:noProof/>
        </w:rPr>
        <w:t xml:space="preserve">This is an impressive result that reflects the overall effectiveness of the mechanism. However, it is also important to consider that there have been several downward revisions of the targets during Phase 2, each with relevant explanations. The original target set out in the DFA in June 2012 was 346,000 households. This was revised downwards </w:t>
      </w:r>
      <w:r>
        <w:rPr>
          <w:noProof/>
        </w:rPr>
        <w:lastRenderedPageBreak/>
        <w:t>to 324,000 households,</w:t>
      </w:r>
      <w:r>
        <w:rPr>
          <w:rStyle w:val="FootnoteReference"/>
          <w:noProof/>
        </w:rPr>
        <w:footnoteReference w:id="12"/>
      </w:r>
      <w:r>
        <w:rPr>
          <w:noProof/>
        </w:rPr>
        <w:t xml:space="preserve"> and subsequently lowered to approximately 300,000 households, </w:t>
      </w:r>
      <w:r w:rsidR="00B933D5">
        <w:rPr>
          <w:noProof/>
        </w:rPr>
        <w:t xml:space="preserve">in part </w:t>
      </w:r>
      <w:r>
        <w:rPr>
          <w:noProof/>
        </w:rPr>
        <w:t>due to participation of local governments in the APBN Hibah which started in 2015. Data provided by CPMU during the evaluation noted a final target of 298,000 households.</w:t>
      </w:r>
      <w:r w:rsidR="00B933D5">
        <w:rPr>
          <w:rStyle w:val="FootnoteReference"/>
          <w:noProof/>
        </w:rPr>
        <w:footnoteReference w:id="13"/>
      </w:r>
      <w:r>
        <w:rPr>
          <w:noProof/>
        </w:rPr>
        <w:t xml:space="preserve"> The overall progress is shown in </w:t>
      </w:r>
      <w:r w:rsidR="00893514">
        <w:rPr>
          <w:noProof/>
          <w:highlight w:val="yellow"/>
        </w:rPr>
        <w:fldChar w:fldCharType="begin"/>
      </w:r>
      <w:r w:rsidR="00893514">
        <w:rPr>
          <w:noProof/>
        </w:rPr>
        <w:instrText xml:space="preserve"> REF _Ref341778530 \h </w:instrText>
      </w:r>
      <w:r w:rsidR="00893514">
        <w:rPr>
          <w:noProof/>
          <w:highlight w:val="yellow"/>
        </w:rPr>
      </w:r>
      <w:r w:rsidR="00893514">
        <w:rPr>
          <w:noProof/>
          <w:highlight w:val="yellow"/>
        </w:rPr>
        <w:fldChar w:fldCharType="separate"/>
      </w:r>
      <w:r w:rsidR="00893514">
        <w:t xml:space="preserve">Figure </w:t>
      </w:r>
      <w:r w:rsidR="00893514">
        <w:rPr>
          <w:noProof/>
        </w:rPr>
        <w:t>3</w:t>
      </w:r>
      <w:r w:rsidR="00893514">
        <w:rPr>
          <w:noProof/>
          <w:highlight w:val="yellow"/>
        </w:rPr>
        <w:fldChar w:fldCharType="end"/>
      </w:r>
      <w:r>
        <w:rPr>
          <w:noProof/>
        </w:rPr>
        <w:t>.</w:t>
      </w:r>
    </w:p>
    <w:p w14:paraId="38B95C45" w14:textId="77777777" w:rsidR="009041E8" w:rsidRDefault="009041E8" w:rsidP="009041E8">
      <w:pPr>
        <w:contextualSpacing/>
        <w:rPr>
          <w:noProof/>
        </w:rPr>
      </w:pPr>
    </w:p>
    <w:p w14:paraId="3A159F14" w14:textId="77777777" w:rsidR="009041E8" w:rsidRDefault="009041E8" w:rsidP="009041E8">
      <w:pPr>
        <w:contextualSpacing/>
        <w:rPr>
          <w:noProof/>
        </w:rPr>
      </w:pPr>
      <w:r>
        <w:rPr>
          <w:noProof/>
          <w:lang w:eastAsia="en-AU"/>
        </w:rPr>
        <w:drawing>
          <wp:inline distT="0" distB="0" distL="0" distR="0" wp14:anchorId="435E3225" wp14:editId="3DBC0B47">
            <wp:extent cx="5732145" cy="3115733"/>
            <wp:effectExtent l="0" t="0" r="1905" b="889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849E33" w14:textId="5367BA12" w:rsidR="009041E8" w:rsidRDefault="006B3DE3" w:rsidP="006B3DE3">
      <w:pPr>
        <w:pStyle w:val="Caption"/>
        <w:rPr>
          <w:noProof/>
        </w:rPr>
      </w:pPr>
      <w:bookmarkStart w:id="28" w:name="_Toc497773324"/>
      <w:r>
        <w:t xml:space="preserve">Figure </w:t>
      </w:r>
      <w:r>
        <w:fldChar w:fldCharType="begin"/>
      </w:r>
      <w:r>
        <w:instrText xml:space="preserve"> SEQ Figure \* ARABIC </w:instrText>
      </w:r>
      <w:r>
        <w:fldChar w:fldCharType="separate"/>
      </w:r>
      <w:r w:rsidR="00182ED1">
        <w:rPr>
          <w:noProof/>
        </w:rPr>
        <w:t>3</w:t>
      </w:r>
      <w:r>
        <w:fldChar w:fldCharType="end"/>
      </w:r>
      <w:r>
        <w:t>: Water Hibah progress and achievements</w:t>
      </w:r>
      <w:r w:rsidR="004F6C23">
        <w:t xml:space="preserve"> (Source: IndII/KIAT)</w:t>
      </w:r>
      <w:bookmarkEnd w:id="28"/>
    </w:p>
    <w:p w14:paraId="7CB605DB" w14:textId="7E305716" w:rsidR="009041E8" w:rsidRDefault="00280553" w:rsidP="009041E8">
      <w:pPr>
        <w:rPr>
          <w:noProof/>
        </w:rPr>
      </w:pPr>
      <w:r>
        <w:rPr>
          <w:noProof/>
          <w:lang w:eastAsia="en-AU"/>
        </w:rPr>
        <w:drawing>
          <wp:anchor distT="0" distB="0" distL="114300" distR="114300" simplePos="0" relativeHeight="251658240" behindDoc="1" locked="0" layoutInCell="1" allowOverlap="1" wp14:anchorId="43B3B997" wp14:editId="332C8464">
            <wp:simplePos x="0" y="0"/>
            <wp:positionH relativeFrom="column">
              <wp:posOffset>1948180</wp:posOffset>
            </wp:positionH>
            <wp:positionV relativeFrom="paragraph">
              <wp:posOffset>87630</wp:posOffset>
            </wp:positionV>
            <wp:extent cx="3783965" cy="2141220"/>
            <wp:effectExtent l="0" t="0" r="6985" b="0"/>
            <wp:wrapTight wrapText="bothSides">
              <wp:wrapPolygon edited="0">
                <wp:start x="0" y="0"/>
                <wp:lineTo x="0" y="21331"/>
                <wp:lineTo x="21531" y="21331"/>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83965" cy="2141220"/>
                    </a:xfrm>
                    <a:prstGeom prst="rect">
                      <a:avLst/>
                    </a:prstGeom>
                  </pic:spPr>
                </pic:pic>
              </a:graphicData>
            </a:graphic>
            <wp14:sizeRelH relativeFrom="page">
              <wp14:pctWidth>0</wp14:pctWidth>
            </wp14:sizeRelH>
            <wp14:sizeRelV relativeFrom="page">
              <wp14:pctHeight>0</wp14:pctHeight>
            </wp14:sizeRelV>
          </wp:anchor>
        </w:drawing>
      </w:r>
      <w:r w:rsidR="009041E8">
        <w:rPr>
          <w:noProof/>
        </w:rPr>
        <w:t xml:space="preserve">The gap between the target of 298,000 households and 250,000 households is explained </w:t>
      </w:r>
      <w:r w:rsidR="006B3DE3">
        <w:rPr>
          <w:noProof/>
        </w:rPr>
        <w:t>by a range of different factors. E</w:t>
      </w:r>
      <w:r w:rsidR="009041E8">
        <w:rPr>
          <w:noProof/>
        </w:rPr>
        <w:t xml:space="preserve">ach gives some insight into the </w:t>
      </w:r>
      <w:r w:rsidR="006B3DE3">
        <w:rPr>
          <w:noProof/>
        </w:rPr>
        <w:t>ongoing areas for improvement in</w:t>
      </w:r>
      <w:r w:rsidR="009041E8">
        <w:rPr>
          <w:noProof/>
        </w:rPr>
        <w:t xml:space="preserve"> the mechanism and associated processes: namely local government adherence to their commitment, quality </w:t>
      </w:r>
      <w:r w:rsidR="006B3DE3">
        <w:rPr>
          <w:noProof/>
        </w:rPr>
        <w:t xml:space="preserve">of </w:t>
      </w:r>
      <w:r w:rsidR="009041E8">
        <w:rPr>
          <w:noProof/>
        </w:rPr>
        <w:t>construction and matching of baseline and endline households, and time taken for the</w:t>
      </w:r>
      <w:r w:rsidR="006B3DE3">
        <w:rPr>
          <w:noProof/>
        </w:rPr>
        <w:t xml:space="preserve"> BPKP audit process (</w:t>
      </w:r>
      <w:r w:rsidR="006B3DE3">
        <w:rPr>
          <w:noProof/>
        </w:rPr>
        <w:fldChar w:fldCharType="begin"/>
      </w:r>
      <w:r w:rsidR="006B3DE3">
        <w:rPr>
          <w:noProof/>
        </w:rPr>
        <w:instrText xml:space="preserve"> REF _Ref497723985 \h </w:instrText>
      </w:r>
      <w:r w:rsidR="006B3DE3">
        <w:rPr>
          <w:noProof/>
        </w:rPr>
      </w:r>
      <w:r w:rsidR="006B3DE3">
        <w:rPr>
          <w:noProof/>
        </w:rPr>
        <w:fldChar w:fldCharType="separate"/>
      </w:r>
      <w:r w:rsidR="006B3DE3">
        <w:t xml:space="preserve">Figure </w:t>
      </w:r>
      <w:r w:rsidR="006B3DE3">
        <w:rPr>
          <w:noProof/>
        </w:rPr>
        <w:t>4</w:t>
      </w:r>
      <w:r w:rsidR="006B3DE3">
        <w:rPr>
          <w:noProof/>
        </w:rPr>
        <w:fldChar w:fldCharType="end"/>
      </w:r>
      <w:r w:rsidR="009041E8">
        <w:rPr>
          <w:noProof/>
        </w:rPr>
        <w:t xml:space="preserve">).   </w:t>
      </w:r>
    </w:p>
    <w:p w14:paraId="1CE94F45" w14:textId="16704DF5" w:rsidR="006B3DE3" w:rsidRDefault="006B3DE3" w:rsidP="006B3DE3">
      <w:pPr>
        <w:pStyle w:val="Caption"/>
        <w:rPr>
          <w:noProof/>
        </w:rPr>
      </w:pPr>
      <w:r>
        <w:t xml:space="preserve">                                                    </w:t>
      </w:r>
      <w:r w:rsidR="004F6C23">
        <w:t xml:space="preserve">                        </w:t>
      </w:r>
      <w:r>
        <w:t xml:space="preserve"> </w:t>
      </w:r>
      <w:bookmarkStart w:id="29" w:name="_Ref497723985"/>
      <w:bookmarkStart w:id="30" w:name="_Toc497773325"/>
      <w:r>
        <w:t xml:space="preserve">Figure </w:t>
      </w:r>
      <w:r>
        <w:fldChar w:fldCharType="begin"/>
      </w:r>
      <w:r>
        <w:instrText xml:space="preserve"> SEQ Figure \* ARABIC </w:instrText>
      </w:r>
      <w:r>
        <w:fldChar w:fldCharType="separate"/>
      </w:r>
      <w:r w:rsidR="00182ED1">
        <w:rPr>
          <w:noProof/>
        </w:rPr>
        <w:t>4</w:t>
      </w:r>
      <w:r>
        <w:fldChar w:fldCharType="end"/>
      </w:r>
      <w:bookmarkEnd w:id="29"/>
      <w:r>
        <w:t>: Hibah progress and explanations</w:t>
      </w:r>
      <w:r w:rsidR="004F6C23">
        <w:t xml:space="preserve"> (Source: CMPU and authors)</w:t>
      </w:r>
      <w:bookmarkEnd w:id="30"/>
    </w:p>
    <w:p w14:paraId="6E0BA202" w14:textId="4A5D532F" w:rsidR="009041E8" w:rsidRDefault="009041E8" w:rsidP="009041E8">
      <w:pPr>
        <w:contextualSpacing/>
        <w:rPr>
          <w:noProof/>
        </w:rPr>
      </w:pPr>
      <w:r w:rsidRPr="00F61FC0">
        <w:rPr>
          <w:b/>
          <w:noProof/>
        </w:rPr>
        <w:t xml:space="preserve">Local government </w:t>
      </w:r>
      <w:r>
        <w:rPr>
          <w:b/>
          <w:noProof/>
        </w:rPr>
        <w:t xml:space="preserve">adherence to </w:t>
      </w:r>
      <w:r w:rsidRPr="00F61FC0">
        <w:rPr>
          <w:b/>
          <w:noProof/>
        </w:rPr>
        <w:t>commitment</w:t>
      </w:r>
      <w:r>
        <w:rPr>
          <w:noProof/>
        </w:rPr>
        <w:t>: Some local governments made commitments (including receiving the</w:t>
      </w:r>
      <w:r w:rsidR="006B3DE3">
        <w:rPr>
          <w:noProof/>
        </w:rPr>
        <w:t xml:space="preserve"> letter from MoF confirming</w:t>
      </w:r>
      <w:r>
        <w:rPr>
          <w:noProof/>
        </w:rPr>
        <w:t xml:space="preserve"> funds were available (SPPH) but subsequently did not make any progress</w:t>
      </w:r>
      <w:r w:rsidR="006B3DE3">
        <w:rPr>
          <w:noProof/>
        </w:rPr>
        <w:t>. T</w:t>
      </w:r>
      <w:r>
        <w:rPr>
          <w:noProof/>
        </w:rPr>
        <w:t xml:space="preserve">his contributed </w:t>
      </w:r>
      <w:r w:rsidR="00A5324B">
        <w:rPr>
          <w:noProof/>
        </w:rPr>
        <w:t xml:space="preserve">to </w:t>
      </w:r>
      <w:r>
        <w:rPr>
          <w:noProof/>
        </w:rPr>
        <w:t>20,000 expected connections that were not installed, or 7% of target c</w:t>
      </w:r>
      <w:r w:rsidR="006B3DE3">
        <w:rPr>
          <w:noProof/>
        </w:rPr>
        <w:t>onnections. Common</w:t>
      </w:r>
      <w:r>
        <w:rPr>
          <w:noProof/>
        </w:rPr>
        <w:t xml:space="preserve"> reasons include</w:t>
      </w:r>
      <w:r w:rsidR="006B3DE3">
        <w:rPr>
          <w:noProof/>
        </w:rPr>
        <w:t>d</w:t>
      </w:r>
      <w:r>
        <w:rPr>
          <w:noProof/>
        </w:rPr>
        <w:t xml:space="preserve"> Parliament not passing the equity regulation or lack of availability of financial resources in the PDAM to build the connections. </w:t>
      </w:r>
    </w:p>
    <w:p w14:paraId="4F5325E1" w14:textId="77777777" w:rsidR="009041E8" w:rsidRDefault="009041E8" w:rsidP="009041E8">
      <w:pPr>
        <w:contextualSpacing/>
        <w:rPr>
          <w:noProof/>
        </w:rPr>
      </w:pPr>
    </w:p>
    <w:p w14:paraId="43E10C05" w14:textId="7E85C8CB" w:rsidR="009041E8" w:rsidRDefault="009041E8" w:rsidP="009041E8">
      <w:pPr>
        <w:contextualSpacing/>
        <w:rPr>
          <w:noProof/>
        </w:rPr>
      </w:pPr>
      <w:r w:rsidRPr="00F61FC0">
        <w:rPr>
          <w:b/>
          <w:noProof/>
        </w:rPr>
        <w:t>Baseline-endline alignment</w:t>
      </w:r>
      <w:r>
        <w:rPr>
          <w:b/>
          <w:noProof/>
        </w:rPr>
        <w:t xml:space="preserve"> and technical issues</w:t>
      </w:r>
      <w:r>
        <w:rPr>
          <w:noProof/>
        </w:rPr>
        <w:t xml:space="preserve">: 278,000 connections were installed, however only 252,000 connections were verified. This was because some 26,000 of these connections were not in </w:t>
      </w:r>
      <w:r>
        <w:rPr>
          <w:noProof/>
        </w:rPr>
        <w:lastRenderedPageBreak/>
        <w:t>the baseline (or a smaller number had technical issues and theref</w:t>
      </w:r>
      <w:r w:rsidR="006B3DE3">
        <w:rPr>
          <w:noProof/>
        </w:rPr>
        <w:t>ore did not pass verification). This represented</w:t>
      </w:r>
      <w:r>
        <w:rPr>
          <w:noProof/>
        </w:rPr>
        <w:t xml:space="preserve"> 9% of </w:t>
      </w:r>
      <w:r w:rsidR="006B3DE3">
        <w:rPr>
          <w:noProof/>
        </w:rPr>
        <w:t xml:space="preserve">the </w:t>
      </w:r>
      <w:r>
        <w:rPr>
          <w:noProof/>
        </w:rPr>
        <w:t>298,000 target connections. When new local governments join the scheme, there was often limited understanding of t</w:t>
      </w:r>
      <w:r w:rsidR="006B3DE3">
        <w:rPr>
          <w:noProof/>
        </w:rPr>
        <w:t>he importance of adhering to</w:t>
      </w:r>
      <w:r>
        <w:rPr>
          <w:noProof/>
        </w:rPr>
        <w:t xml:space="preserve"> households covered in baseline and poor</w:t>
      </w:r>
      <w:r w:rsidR="006B3DE3">
        <w:rPr>
          <w:noProof/>
        </w:rPr>
        <w:t>ly managed</w:t>
      </w:r>
      <w:r>
        <w:rPr>
          <w:noProof/>
        </w:rPr>
        <w:t xml:space="preserve"> customer database</w:t>
      </w:r>
      <w:r w:rsidR="006B3DE3">
        <w:rPr>
          <w:noProof/>
        </w:rPr>
        <w:t>s. H</w:t>
      </w:r>
      <w:r>
        <w:rPr>
          <w:noProof/>
        </w:rPr>
        <w:t>owever</w:t>
      </w:r>
      <w:r w:rsidR="006B3DE3">
        <w:rPr>
          <w:noProof/>
        </w:rPr>
        <w:t>,</w:t>
      </w:r>
      <w:r>
        <w:rPr>
          <w:noProof/>
        </w:rPr>
        <w:t xml:space="preserve"> </w:t>
      </w:r>
      <w:r w:rsidR="006B3DE3">
        <w:rPr>
          <w:noProof/>
        </w:rPr>
        <w:t>there were</w:t>
      </w:r>
      <w:r>
        <w:rPr>
          <w:noProof/>
        </w:rPr>
        <w:t xml:space="preserve"> repeated reports that in subsequent years local governments improved their performance and PDAMs adopted </w:t>
      </w:r>
      <w:r w:rsidR="00A5324B">
        <w:rPr>
          <w:noProof/>
        </w:rPr>
        <w:t xml:space="preserve">better </w:t>
      </w:r>
      <w:r w:rsidR="006B3DE3">
        <w:rPr>
          <w:noProof/>
        </w:rPr>
        <w:t xml:space="preserve">customer </w:t>
      </w:r>
      <w:r w:rsidR="00A5324B">
        <w:rPr>
          <w:noProof/>
        </w:rPr>
        <w:t xml:space="preserve">database </w:t>
      </w:r>
      <w:r w:rsidR="006B3DE3">
        <w:rPr>
          <w:noProof/>
        </w:rPr>
        <w:t>software</w:t>
      </w:r>
      <w:r>
        <w:rPr>
          <w:noProof/>
        </w:rPr>
        <w:t>.</w:t>
      </w:r>
    </w:p>
    <w:p w14:paraId="2B96E925" w14:textId="77777777" w:rsidR="009041E8" w:rsidRDefault="009041E8" w:rsidP="009041E8">
      <w:pPr>
        <w:contextualSpacing/>
        <w:rPr>
          <w:noProof/>
        </w:rPr>
      </w:pPr>
    </w:p>
    <w:p w14:paraId="577AF54D" w14:textId="041D9E80" w:rsidR="009041E8" w:rsidRDefault="009041E8" w:rsidP="009041E8">
      <w:pPr>
        <w:contextualSpacing/>
        <w:rPr>
          <w:noProof/>
        </w:rPr>
      </w:pPr>
      <w:r>
        <w:rPr>
          <w:b/>
          <w:noProof/>
        </w:rPr>
        <w:t>Verification a</w:t>
      </w:r>
      <w:r w:rsidRPr="00F61FC0">
        <w:rPr>
          <w:b/>
          <w:noProof/>
        </w:rPr>
        <w:t>udit process</w:t>
      </w:r>
      <w:r>
        <w:rPr>
          <w:noProof/>
        </w:rPr>
        <w:t>: At the time of writing</w:t>
      </w:r>
      <w:r w:rsidR="00A5324B">
        <w:rPr>
          <w:noProof/>
        </w:rPr>
        <w:t xml:space="preserve"> this report</w:t>
      </w:r>
      <w:r w:rsidR="006B3DE3">
        <w:rPr>
          <w:noProof/>
        </w:rPr>
        <w:t>,</w:t>
      </w:r>
      <w:r>
        <w:rPr>
          <w:noProof/>
        </w:rPr>
        <w:t xml:space="preserve"> only 224,000 connections had been recommended for disbursement (and 221,400 disbursed to date), since BPKP was still auditing the work of the verification consultants. This audit process was introduced in line with the approach used in APBN and due to concerns in the quality of the work of some of the verification consultants</w:t>
      </w:r>
      <w:r w:rsidR="00D02DEB">
        <w:rPr>
          <w:noProof/>
        </w:rPr>
        <w:t xml:space="preserve"> contracted by IndII</w:t>
      </w:r>
      <w:r>
        <w:rPr>
          <w:noProof/>
        </w:rPr>
        <w:t>.</w:t>
      </w:r>
    </w:p>
    <w:p w14:paraId="2321620B" w14:textId="77777777" w:rsidR="009041E8" w:rsidRDefault="009041E8" w:rsidP="009041E8">
      <w:pPr>
        <w:contextualSpacing/>
        <w:rPr>
          <w:noProof/>
        </w:rPr>
      </w:pPr>
    </w:p>
    <w:p w14:paraId="52BAF605" w14:textId="77777777" w:rsidR="009041E8" w:rsidRDefault="009041E8" w:rsidP="009041E8">
      <w:pPr>
        <w:contextualSpacing/>
        <w:rPr>
          <w:noProof/>
        </w:rPr>
      </w:pPr>
      <w:r w:rsidRPr="002E4F3D">
        <w:rPr>
          <w:noProof/>
        </w:rPr>
        <w:t>Other challenges</w:t>
      </w:r>
      <w:r>
        <w:rPr>
          <w:noProof/>
        </w:rPr>
        <w:t xml:space="preserve"> noted during the site visits that affected either progress in installing connections or ability to claim the agreed reimbursement were as follows:</w:t>
      </w:r>
    </w:p>
    <w:p w14:paraId="697CF63B" w14:textId="09245202" w:rsidR="009041E8" w:rsidRPr="006B4D56" w:rsidRDefault="009041E8" w:rsidP="0028770D">
      <w:pPr>
        <w:pStyle w:val="ListParagraph"/>
        <w:numPr>
          <w:ilvl w:val="0"/>
          <w:numId w:val="23"/>
        </w:numPr>
        <w:spacing w:after="0" w:line="240" w:lineRule="auto"/>
      </w:pPr>
      <w:r w:rsidRPr="001F3D3E">
        <w:rPr>
          <w:b/>
        </w:rPr>
        <w:t>Challenges convincing parliament</w:t>
      </w:r>
      <w:r>
        <w:t xml:space="preserve"> </w:t>
      </w:r>
      <w:r w:rsidRPr="001F3D3E">
        <w:rPr>
          <w:b/>
        </w:rPr>
        <w:t>to pass the local regulation</w:t>
      </w:r>
      <w:r>
        <w:t xml:space="preserve"> </w:t>
      </w:r>
      <w:r w:rsidRPr="00580B65">
        <w:t>to give equity</w:t>
      </w:r>
      <w:r>
        <w:t xml:space="preserve"> to the PDAM was reported to require significant explanation and </w:t>
      </w:r>
      <w:r w:rsidR="00ED3BCB">
        <w:t xml:space="preserve">MoPWH </w:t>
      </w:r>
      <w:r w:rsidR="006B3DE3">
        <w:t xml:space="preserve">reported </w:t>
      </w:r>
      <w:r>
        <w:t xml:space="preserve">it may be influenced by local politics: </w:t>
      </w:r>
      <w:r w:rsidRPr="006B4D56">
        <w:rPr>
          <w:i/>
        </w:rPr>
        <w:t>“When the head of LG come</w:t>
      </w:r>
      <w:r>
        <w:rPr>
          <w:i/>
        </w:rPr>
        <w:t>s</w:t>
      </w:r>
      <w:r w:rsidRPr="006B4D56">
        <w:rPr>
          <w:i/>
        </w:rPr>
        <w:t xml:space="preserve"> from the same party as the majority of local parliamentary member</w:t>
      </w:r>
      <w:r>
        <w:rPr>
          <w:i/>
        </w:rPr>
        <w:t>s</w:t>
      </w:r>
      <w:r w:rsidRPr="006B4D56">
        <w:rPr>
          <w:i/>
        </w:rPr>
        <w:t>, usu</w:t>
      </w:r>
      <w:r>
        <w:rPr>
          <w:i/>
        </w:rPr>
        <w:t xml:space="preserve">ally you will see more progress and </w:t>
      </w:r>
      <w:r w:rsidRPr="006B4D56">
        <w:rPr>
          <w:i/>
        </w:rPr>
        <w:t>achievements”</w:t>
      </w:r>
      <w:r w:rsidR="006B3DE3">
        <w:t>.</w:t>
      </w:r>
      <w:r>
        <w:t xml:space="preserve"> </w:t>
      </w:r>
    </w:p>
    <w:p w14:paraId="79FF1C28" w14:textId="64110984" w:rsidR="009041E8" w:rsidRDefault="009041E8" w:rsidP="0028770D">
      <w:pPr>
        <w:pStyle w:val="ListParagraph"/>
        <w:numPr>
          <w:ilvl w:val="0"/>
          <w:numId w:val="23"/>
        </w:numPr>
        <w:spacing w:after="0" w:line="240" w:lineRule="auto"/>
      </w:pPr>
      <w:r>
        <w:rPr>
          <w:b/>
        </w:rPr>
        <w:t>Unable to make</w:t>
      </w:r>
      <w:r w:rsidRPr="001F3D3E">
        <w:rPr>
          <w:b/>
        </w:rPr>
        <w:t xml:space="preserve"> the </w:t>
      </w:r>
      <w:r>
        <w:rPr>
          <w:b/>
        </w:rPr>
        <w:t xml:space="preserve">full </w:t>
      </w:r>
      <w:r w:rsidRPr="001F3D3E">
        <w:rPr>
          <w:b/>
        </w:rPr>
        <w:t xml:space="preserve">equity </w:t>
      </w:r>
      <w:r>
        <w:rPr>
          <w:b/>
        </w:rPr>
        <w:t xml:space="preserve">payment </w:t>
      </w:r>
      <w:r w:rsidRPr="001F3D3E">
        <w:rPr>
          <w:b/>
        </w:rPr>
        <w:t>within the timeframe</w:t>
      </w:r>
      <w:r>
        <w:t xml:space="preserve"> due to fiscal capacity (</w:t>
      </w:r>
      <w:r w:rsidR="006B3DE3">
        <w:t xml:space="preserve">e.g. in </w:t>
      </w:r>
      <w:r>
        <w:t>Garut and Kuala Kapuas), hence although connections were built, not all were reimbursed</w:t>
      </w:r>
      <w:r w:rsidR="006B3DE3">
        <w:t>.</w:t>
      </w:r>
    </w:p>
    <w:p w14:paraId="4AE82BDB" w14:textId="325498E0" w:rsidR="009041E8" w:rsidRDefault="009041E8" w:rsidP="0028770D">
      <w:pPr>
        <w:pStyle w:val="ListParagraph"/>
        <w:numPr>
          <w:ilvl w:val="0"/>
          <w:numId w:val="23"/>
        </w:numPr>
        <w:spacing w:after="0" w:line="240" w:lineRule="auto"/>
      </w:pPr>
      <w:r>
        <w:rPr>
          <w:b/>
        </w:rPr>
        <w:t xml:space="preserve">PDAMs required to prefinance the investment: </w:t>
      </w:r>
      <w:r w:rsidRPr="004B3E8A">
        <w:t xml:space="preserve">This </w:t>
      </w:r>
      <w:r w:rsidR="006B3DE3">
        <w:t xml:space="preserve">issue </w:t>
      </w:r>
      <w:r w:rsidRPr="004B3E8A">
        <w:t>was reported by man</w:t>
      </w:r>
      <w:r w:rsidR="006B3DE3">
        <w:t>y stakeholders, and whether it</w:t>
      </w:r>
      <w:r w:rsidRPr="004B3E8A">
        <w:t xml:space="preserve"> </w:t>
      </w:r>
      <w:r w:rsidR="006B3DE3">
        <w:t>became a</w:t>
      </w:r>
      <w:r w:rsidRPr="004B3E8A">
        <w:t xml:space="preserve"> problem </w:t>
      </w:r>
      <w:r w:rsidR="006B3DE3">
        <w:t xml:space="preserve">for implementation </w:t>
      </w:r>
      <w:r w:rsidRPr="004B3E8A">
        <w:t>was context dependent as some PDAMs had capacity to do so with minimal issue, and for others it was a burden</w:t>
      </w:r>
      <w:r w:rsidR="006B3DE3">
        <w:t>.</w:t>
      </w:r>
    </w:p>
    <w:p w14:paraId="47E75E2E" w14:textId="44382194" w:rsidR="009041E8" w:rsidRPr="002E4F3D" w:rsidRDefault="009041E8" w:rsidP="0028770D">
      <w:pPr>
        <w:pStyle w:val="ListParagraph"/>
        <w:numPr>
          <w:ilvl w:val="0"/>
          <w:numId w:val="23"/>
        </w:numPr>
        <w:spacing w:after="0" w:line="240" w:lineRule="auto"/>
      </w:pPr>
      <w:r>
        <w:rPr>
          <w:b/>
        </w:rPr>
        <w:t xml:space="preserve">Households impatient to connect: </w:t>
      </w:r>
      <w:r w:rsidRPr="00311CB9">
        <w:t>The time lag between</w:t>
      </w:r>
      <w:r>
        <w:t xml:space="preserve"> offering and providing a connection means that some households elect to proceed earlier (</w:t>
      </w:r>
      <w:r w:rsidR="00ED3BCB">
        <w:t>through regular registration mechanism</w:t>
      </w:r>
      <w:r>
        <w:t xml:space="preserve">), however this means such households included in the baseline cannot be included in the verification: </w:t>
      </w:r>
      <w:r w:rsidRPr="007E5197">
        <w:t>“</w:t>
      </w:r>
      <w:r w:rsidR="006B3DE3">
        <w:rPr>
          <w:i/>
        </w:rPr>
        <w:t>[W</w:t>
      </w:r>
      <w:r w:rsidRPr="007E5197">
        <w:rPr>
          <w:i/>
        </w:rPr>
        <w:t xml:space="preserve">e face the] constraint of the baseline survey and waiting for the work order. Sometimes the community are not patient. For 2017, we got data in 2016, and they were installed in May 2017- this is a 6-month delay and sometimes </w:t>
      </w:r>
      <w:r>
        <w:rPr>
          <w:i/>
        </w:rPr>
        <w:t>causes</w:t>
      </w:r>
      <w:r w:rsidRPr="007E5197">
        <w:rPr>
          <w:i/>
        </w:rPr>
        <w:t xml:space="preserve"> a problem</w:t>
      </w:r>
      <w:r w:rsidRPr="007E5197">
        <w:t>.”</w:t>
      </w:r>
      <w:r>
        <w:t xml:space="preserve"> </w:t>
      </w:r>
    </w:p>
    <w:p w14:paraId="1214DA96" w14:textId="77777777" w:rsidR="009041E8" w:rsidRDefault="009041E8" w:rsidP="009041E8">
      <w:pPr>
        <w:contextualSpacing/>
        <w:rPr>
          <w:noProof/>
        </w:rPr>
      </w:pPr>
    </w:p>
    <w:p w14:paraId="45127818" w14:textId="77777777" w:rsidR="009041E8" w:rsidRPr="002E4F3D" w:rsidRDefault="009041E8" w:rsidP="009041E8">
      <w:pPr>
        <w:contextualSpacing/>
        <w:rPr>
          <w:rStyle w:val="IntenseEmphasis"/>
        </w:rPr>
      </w:pPr>
      <w:r w:rsidRPr="002E4F3D">
        <w:rPr>
          <w:rStyle w:val="IntenseEmphasis"/>
        </w:rPr>
        <w:t>Implementation quality</w:t>
      </w:r>
    </w:p>
    <w:p w14:paraId="7096151F" w14:textId="2AC33002" w:rsidR="009041E8" w:rsidRDefault="009041E8" w:rsidP="004F401A">
      <w:pPr>
        <w:spacing w:after="120"/>
        <w:contextualSpacing/>
        <w:rPr>
          <w:noProof/>
        </w:rPr>
      </w:pPr>
      <w:r>
        <w:rPr>
          <w:noProof/>
        </w:rPr>
        <w:t>In this section we provide a brief overview of performance against the roles laid out for GoI partners and DFAT/IndII in the d</w:t>
      </w:r>
      <w:r w:rsidRPr="00AB7CFE">
        <w:rPr>
          <w:noProof/>
        </w:rPr>
        <w:t xml:space="preserve">irect funding agreement </w:t>
      </w:r>
      <w:r>
        <w:rPr>
          <w:noProof/>
        </w:rPr>
        <w:t xml:space="preserve">of 2012 based on national and local level stakeholder interviews. Overall, all parties have adequately played the agreed roles, and as observed by MoF, the mechanism relies strongly on mutual trust between each agency that the others will play their part. </w:t>
      </w:r>
    </w:p>
    <w:p w14:paraId="48B52F63" w14:textId="77777777" w:rsidR="009041E8" w:rsidRPr="00AB7CFE" w:rsidRDefault="009041E8" w:rsidP="004F401A">
      <w:pPr>
        <w:spacing w:after="120"/>
        <w:contextualSpacing/>
        <w:rPr>
          <w:noProof/>
        </w:rPr>
      </w:pPr>
    </w:p>
    <w:p w14:paraId="69E7BCCF" w14:textId="44081CD5" w:rsidR="009041E8" w:rsidRDefault="009041E8" w:rsidP="004F401A">
      <w:pPr>
        <w:spacing w:after="120"/>
        <w:contextualSpacing/>
        <w:rPr>
          <w:noProof/>
        </w:rPr>
      </w:pPr>
      <w:r w:rsidRPr="002E4F3D">
        <w:rPr>
          <w:b/>
          <w:noProof/>
        </w:rPr>
        <w:t>Bappenas monitoring of program implementation</w:t>
      </w:r>
      <w:r>
        <w:rPr>
          <w:noProof/>
        </w:rPr>
        <w:t>: It was observed that Bappenas had engaged proactively in Phase 1 and analyse</w:t>
      </w:r>
      <w:r w:rsidR="00114376">
        <w:rPr>
          <w:noProof/>
        </w:rPr>
        <w:t>d</w:t>
      </w:r>
      <w:r>
        <w:rPr>
          <w:noProof/>
        </w:rPr>
        <w:t xml:space="preserve"> the relative effectiveness of the Hibah mechanism as compared with DAK (pointing to a favourable result that it was more effective),</w:t>
      </w:r>
      <w:r>
        <w:rPr>
          <w:rStyle w:val="FootnoteReference"/>
          <w:noProof/>
        </w:rPr>
        <w:footnoteReference w:id="14"/>
      </w:r>
      <w:r>
        <w:rPr>
          <w:noProof/>
        </w:rPr>
        <w:t xml:space="preserve"> and examining patterns of participation and performance against local government fiscal capacity, demonstrating that regions with lower fiscal capacity were performing better.</w:t>
      </w:r>
      <w:r>
        <w:rPr>
          <w:rStyle w:val="FootnoteReference"/>
          <w:noProof/>
        </w:rPr>
        <w:footnoteReference w:id="15"/>
      </w:r>
      <w:r>
        <w:rPr>
          <w:noProof/>
        </w:rPr>
        <w:t xml:space="preserve"> In Phase 2 there did not appear to have been further analysis of this type, however there was interest to examine the situation further.</w:t>
      </w:r>
    </w:p>
    <w:p w14:paraId="7A4334DA" w14:textId="77777777" w:rsidR="009041E8" w:rsidRPr="00AB7CFE" w:rsidRDefault="009041E8" w:rsidP="004F401A">
      <w:pPr>
        <w:spacing w:after="120"/>
        <w:contextualSpacing/>
        <w:rPr>
          <w:noProof/>
        </w:rPr>
      </w:pPr>
    </w:p>
    <w:p w14:paraId="7F4F7F5C" w14:textId="609828D0" w:rsidR="009041E8" w:rsidRDefault="009041E8" w:rsidP="004F401A">
      <w:pPr>
        <w:spacing w:after="120"/>
        <w:contextualSpacing/>
        <w:rPr>
          <w:noProof/>
        </w:rPr>
      </w:pPr>
      <w:r w:rsidRPr="00580B65">
        <w:rPr>
          <w:b/>
          <w:noProof/>
        </w:rPr>
        <w:t>MoF manage</w:t>
      </w:r>
      <w:r>
        <w:rPr>
          <w:b/>
          <w:noProof/>
        </w:rPr>
        <w:t>ment of</w:t>
      </w:r>
      <w:r w:rsidRPr="00580B65">
        <w:rPr>
          <w:b/>
          <w:noProof/>
        </w:rPr>
        <w:t xml:space="preserve"> </w:t>
      </w:r>
      <w:r w:rsidR="00B933D5">
        <w:rPr>
          <w:b/>
          <w:noProof/>
        </w:rPr>
        <w:t>on</w:t>
      </w:r>
      <w:r w:rsidRPr="00580B65">
        <w:rPr>
          <w:b/>
          <w:noProof/>
        </w:rPr>
        <w:t>-granting mechanism</w:t>
      </w:r>
      <w:r>
        <w:rPr>
          <w:noProof/>
        </w:rPr>
        <w:t>: In general MoF’s role was viewed as functional, though comments from other stakeholders indicated that at times there were delays</w:t>
      </w:r>
      <w:r w:rsidR="009A2CAB">
        <w:rPr>
          <w:noProof/>
        </w:rPr>
        <w:t xml:space="preserve"> which slowed </w:t>
      </w:r>
      <w:r w:rsidR="009A2CAB">
        <w:rPr>
          <w:noProof/>
        </w:rPr>
        <w:lastRenderedPageBreak/>
        <w:t>down the functioning of the system. It appeared that the delays may have stemmed from the division of responsibilities between MoF and DGHS.</w:t>
      </w:r>
    </w:p>
    <w:p w14:paraId="27D5E97B" w14:textId="77777777" w:rsidR="009041E8" w:rsidRPr="00AB7CFE" w:rsidRDefault="009041E8" w:rsidP="004F401A">
      <w:pPr>
        <w:spacing w:after="120"/>
        <w:contextualSpacing/>
        <w:rPr>
          <w:noProof/>
        </w:rPr>
      </w:pPr>
    </w:p>
    <w:p w14:paraId="546ACD4D" w14:textId="268ADA5B" w:rsidR="009041E8" w:rsidRDefault="006738FE" w:rsidP="004F401A">
      <w:pPr>
        <w:spacing w:after="120"/>
        <w:contextualSpacing/>
        <w:rPr>
          <w:noProof/>
        </w:rPr>
      </w:pPr>
      <w:r>
        <w:rPr>
          <w:b/>
          <w:noProof/>
        </w:rPr>
        <w:t>Directorate General Housing and Settlements (DGHS)</w:t>
      </w:r>
      <w:r w:rsidR="009041E8" w:rsidRPr="006B4C21">
        <w:rPr>
          <w:b/>
          <w:noProof/>
        </w:rPr>
        <w:t xml:space="preserve"> executing agency </w:t>
      </w:r>
      <w:r w:rsidR="009041E8">
        <w:rPr>
          <w:b/>
          <w:noProof/>
        </w:rPr>
        <w:t>provision of</w:t>
      </w:r>
      <w:r w:rsidR="009041E8" w:rsidRPr="006B4C21">
        <w:rPr>
          <w:b/>
          <w:noProof/>
        </w:rPr>
        <w:t xml:space="preserve"> technical advice, technical and operational guidance and monitor</w:t>
      </w:r>
      <w:r w:rsidR="009041E8">
        <w:rPr>
          <w:b/>
          <w:noProof/>
        </w:rPr>
        <w:t>ing</w:t>
      </w:r>
      <w:r w:rsidR="009041E8" w:rsidRPr="006B4C21">
        <w:rPr>
          <w:b/>
          <w:noProof/>
        </w:rPr>
        <w:t xml:space="preserve"> activity implementation</w:t>
      </w:r>
      <w:r w:rsidR="009041E8">
        <w:rPr>
          <w:noProof/>
        </w:rPr>
        <w:t xml:space="preserve">: Most national stakeholders felt that in general </w:t>
      </w:r>
      <w:r>
        <w:rPr>
          <w:noProof/>
        </w:rPr>
        <w:t xml:space="preserve">DGHS’s </w:t>
      </w:r>
      <w:r w:rsidR="009041E8">
        <w:rPr>
          <w:noProof/>
        </w:rPr>
        <w:t xml:space="preserve">role was effective and the </w:t>
      </w:r>
      <w:r>
        <w:rPr>
          <w:noProof/>
        </w:rPr>
        <w:t xml:space="preserve">DGHS </w:t>
      </w:r>
      <w:r w:rsidR="009041E8">
        <w:rPr>
          <w:noProof/>
        </w:rPr>
        <w:t xml:space="preserve">Hibah technical guidelines were described as being clear and robust. However, there were some concerns put forward of negotiations with local governments to participate in other </w:t>
      </w:r>
      <w:r>
        <w:rPr>
          <w:noProof/>
        </w:rPr>
        <w:t xml:space="preserve">DGHS </w:t>
      </w:r>
      <w:r w:rsidR="009041E8">
        <w:rPr>
          <w:noProof/>
        </w:rPr>
        <w:t>programs</w:t>
      </w:r>
      <w:r w:rsidR="009B6ACF">
        <w:rPr>
          <w:noProof/>
        </w:rPr>
        <w:t xml:space="preserve">, and </w:t>
      </w:r>
      <w:r w:rsidR="002837C3">
        <w:rPr>
          <w:noProof/>
        </w:rPr>
        <w:t>that this may lead to delays in the program</w:t>
      </w:r>
      <w:r w:rsidR="009041E8">
        <w:rPr>
          <w:noProof/>
        </w:rPr>
        <w:t>. It was also observed that rather than setting up a significant number of agreements with local governments upfront, these were staggered over time, which slowed the overall process of disbursement of DFAT funds</w:t>
      </w:r>
      <w:r w:rsidR="009A2CAB">
        <w:rPr>
          <w:noProof/>
        </w:rPr>
        <w:t xml:space="preserve"> affecting program performance</w:t>
      </w:r>
      <w:r w:rsidR="001B38CC">
        <w:rPr>
          <w:noProof/>
        </w:rPr>
        <w:t>.</w:t>
      </w:r>
      <w:r w:rsidR="009A2CAB">
        <w:rPr>
          <w:noProof/>
        </w:rPr>
        <w:t xml:space="preserve"> It also</w:t>
      </w:r>
      <w:r w:rsidR="009041E8">
        <w:rPr>
          <w:noProof/>
        </w:rPr>
        <w:t xml:space="preserve"> reduced the opportunity for local governments to plan ahead and also concurrently increase their available water supply capacity. There appeared to be potential for more systematic and strategic monitoring and analysis to be conducted concerning local government participant performance.</w:t>
      </w:r>
      <w:r w:rsidR="00F22777">
        <w:rPr>
          <w:rStyle w:val="FootnoteReference"/>
          <w:noProof/>
        </w:rPr>
        <w:footnoteReference w:id="16"/>
      </w:r>
      <w:r w:rsidR="009041E8">
        <w:rPr>
          <w:noProof/>
        </w:rPr>
        <w:t xml:space="preserve"> </w:t>
      </w:r>
    </w:p>
    <w:p w14:paraId="2052F6F7" w14:textId="77777777" w:rsidR="009041E8" w:rsidRPr="00AB7CFE" w:rsidRDefault="009041E8" w:rsidP="004F401A">
      <w:pPr>
        <w:spacing w:after="120"/>
        <w:contextualSpacing/>
        <w:rPr>
          <w:noProof/>
        </w:rPr>
      </w:pPr>
    </w:p>
    <w:p w14:paraId="29D91C1A" w14:textId="7FC97F60" w:rsidR="009041E8" w:rsidRPr="00AB7CFE" w:rsidRDefault="009041E8" w:rsidP="004F401A">
      <w:pPr>
        <w:spacing w:after="120"/>
        <w:contextualSpacing/>
        <w:rPr>
          <w:noProof/>
        </w:rPr>
      </w:pPr>
      <w:r w:rsidRPr="004B3E8A">
        <w:rPr>
          <w:b/>
          <w:noProof/>
        </w:rPr>
        <w:t>Local government implementing agencies</w:t>
      </w:r>
      <w:r>
        <w:rPr>
          <w:noProof/>
        </w:rPr>
        <w:t>: As described above in achievements against outputs, the performance of participating local governments is varied, affected by local politics and local capacity, and over time those that have participated in previous years gradually learn about the approach and are able to more predictably follow th</w:t>
      </w:r>
      <w:r w:rsidR="004D4D14">
        <w:rPr>
          <w:noProof/>
        </w:rPr>
        <w:t>rough</w:t>
      </w:r>
      <w:r w:rsidR="00F866B9">
        <w:rPr>
          <w:noProof/>
        </w:rPr>
        <w:t xml:space="preserve"> </w:t>
      </w:r>
      <w:r>
        <w:rPr>
          <w:noProof/>
        </w:rPr>
        <w:t>on their commitments. At times local governments reported they were ready for either baseline or verification however in reality they were not, and this has led to some level of wasted resources re-doing these surveys. MoF also reported that many local governments struggle to meet the documentation requirements for grant disbursement.</w:t>
      </w:r>
    </w:p>
    <w:p w14:paraId="0917D808" w14:textId="77777777" w:rsidR="009041E8" w:rsidRDefault="009041E8" w:rsidP="004F401A">
      <w:pPr>
        <w:spacing w:after="120"/>
        <w:contextualSpacing/>
        <w:rPr>
          <w:noProof/>
        </w:rPr>
      </w:pPr>
    </w:p>
    <w:p w14:paraId="72C7626D" w14:textId="3A64E84F" w:rsidR="009041E8" w:rsidRDefault="009041E8" w:rsidP="004F401A">
      <w:pPr>
        <w:spacing w:after="120"/>
        <w:contextualSpacing/>
        <w:rPr>
          <w:rFonts w:cs="Arial"/>
          <w:lang w:val="en-GB"/>
        </w:rPr>
      </w:pPr>
      <w:r w:rsidRPr="004B3E8A">
        <w:rPr>
          <w:b/>
          <w:noProof/>
        </w:rPr>
        <w:t>IndII support implementation, technical assistance, baseline</w:t>
      </w:r>
      <w:r w:rsidR="006B3002">
        <w:rPr>
          <w:b/>
          <w:noProof/>
        </w:rPr>
        <w:t>-verification, PDAM assessments and</w:t>
      </w:r>
      <w:r w:rsidRPr="004B3E8A">
        <w:rPr>
          <w:b/>
          <w:noProof/>
        </w:rPr>
        <w:t xml:space="preserve"> socio-economic surveys</w:t>
      </w:r>
      <w:r>
        <w:rPr>
          <w:noProof/>
        </w:rPr>
        <w:t xml:space="preserve">: </w:t>
      </w:r>
      <w:r>
        <w:rPr>
          <w:rFonts w:cs="Arial"/>
          <w:lang w:val="en-GB"/>
        </w:rPr>
        <w:t xml:space="preserve">Some national stakeholders believed that IndII’s focus was too technical and did not stay sufficiently focused on the higher-level strategic goals. </w:t>
      </w:r>
      <w:r w:rsidR="009A2CAB">
        <w:rPr>
          <w:rFonts w:cs="Arial"/>
          <w:lang w:val="en-GB"/>
        </w:rPr>
        <w:t xml:space="preserve">IndII did during the course of the program address some key strategic issues, including the full allocation of the grant, selection processes for LG/PDAMs and the baseline/verification methodology. </w:t>
      </w:r>
      <w:r>
        <w:rPr>
          <w:rFonts w:cs="Arial"/>
          <w:lang w:val="en-GB"/>
        </w:rPr>
        <w:t xml:space="preserve">There were both positive and negative reports of performance of IndII and IndII consultants, however the positive generally outweighed the negative. On the positive side, IndII was reported to have built capacity of the CPMU, and shared </w:t>
      </w:r>
      <w:r w:rsidR="002837C3">
        <w:rPr>
          <w:rFonts w:cs="Arial"/>
          <w:lang w:val="en-GB"/>
        </w:rPr>
        <w:t>strategies for effective</w:t>
      </w:r>
      <w:r w:rsidR="00A72EC0">
        <w:rPr>
          <w:rFonts w:cs="Arial"/>
          <w:lang w:val="en-GB"/>
        </w:rPr>
        <w:t xml:space="preserve"> </w:t>
      </w:r>
      <w:r>
        <w:rPr>
          <w:rFonts w:cs="Arial"/>
          <w:lang w:val="en-GB"/>
        </w:rPr>
        <w:t>management of the verification process and consultants. The PDAM assessments met challenges due to poor quality data from many PDAMs, and do not appear to have been used for a higher-l</w:t>
      </w:r>
      <w:r w:rsidR="00E6036A">
        <w:rPr>
          <w:rFonts w:cs="Arial"/>
          <w:lang w:val="en-GB"/>
        </w:rPr>
        <w:t>evel strategic purpose</w:t>
      </w:r>
      <w:r>
        <w:rPr>
          <w:rFonts w:cs="Arial"/>
          <w:lang w:val="en-GB"/>
        </w:rPr>
        <w:t>. The socio-economic surveys equally appear to be potentially mechanically undertaken and of mixed quality, and perhaps unclear purp</w:t>
      </w:r>
      <w:r w:rsidR="006B3002">
        <w:rPr>
          <w:rFonts w:cs="Arial"/>
          <w:lang w:val="en-GB"/>
        </w:rPr>
        <w:t>ose</w:t>
      </w:r>
      <w:r w:rsidR="00CE67F1">
        <w:rPr>
          <w:rFonts w:cs="Arial"/>
          <w:lang w:val="en-GB"/>
        </w:rPr>
        <w:t xml:space="preserve"> and audience</w:t>
      </w:r>
      <w:r w:rsidR="006B3002">
        <w:rPr>
          <w:rFonts w:cs="Arial"/>
          <w:lang w:val="en-GB"/>
        </w:rPr>
        <w:t>, as they do not appear well-</w:t>
      </w:r>
      <w:r>
        <w:rPr>
          <w:rFonts w:cs="Arial"/>
          <w:lang w:val="en-GB"/>
        </w:rPr>
        <w:t xml:space="preserve">designed for informing implementation, and suffered from gender imbalances amongst survey participants. </w:t>
      </w:r>
      <w:r w:rsidR="00F22777">
        <w:rPr>
          <w:rFonts w:cs="Arial"/>
          <w:lang w:val="en-GB"/>
        </w:rPr>
        <w:t>Their intended use as a tool for measuring success in subsequent evaluations was also unclear.</w:t>
      </w:r>
    </w:p>
    <w:p w14:paraId="6617E04A" w14:textId="77777777" w:rsidR="009041E8" w:rsidRPr="006843FA" w:rsidRDefault="009041E8" w:rsidP="009041E8">
      <w:pPr>
        <w:autoSpaceDE w:val="0"/>
        <w:autoSpaceDN w:val="0"/>
        <w:adjustRightInd w:val="0"/>
        <w:rPr>
          <w:rFonts w:cs="Calibri"/>
          <w:sz w:val="19"/>
          <w:szCs w:val="19"/>
          <w:lang w:val="en-US"/>
        </w:rPr>
      </w:pPr>
    </w:p>
    <w:p w14:paraId="3D0457EA" w14:textId="0A508672" w:rsidR="009041E8" w:rsidRPr="00797AC2" w:rsidRDefault="009041E8" w:rsidP="009041E8">
      <w:pPr>
        <w:contextualSpacing/>
        <w:rPr>
          <w:rStyle w:val="IntenseEmphasis"/>
        </w:rPr>
      </w:pPr>
      <w:r w:rsidRPr="00797AC2">
        <w:rPr>
          <w:rStyle w:val="IntenseEmphasis"/>
        </w:rPr>
        <w:t>Evidence of increased local governme</w:t>
      </w:r>
      <w:r w:rsidR="000948CD">
        <w:rPr>
          <w:rStyle w:val="IntenseEmphasis"/>
        </w:rPr>
        <w:t>nt investment</w:t>
      </w:r>
    </w:p>
    <w:p w14:paraId="6AAD8E76" w14:textId="22D4BADF" w:rsidR="009041E8" w:rsidRDefault="009041E8" w:rsidP="009041E8">
      <w:pPr>
        <w:contextualSpacing/>
        <w:rPr>
          <w:noProof/>
        </w:rPr>
      </w:pPr>
      <w:r>
        <w:rPr>
          <w:noProof/>
        </w:rPr>
        <w:t xml:space="preserve">The development objectives for the Hibah include a focus on </w:t>
      </w:r>
      <w:r w:rsidRPr="003E5F6A">
        <w:rPr>
          <w:i/>
          <w:noProof/>
        </w:rPr>
        <w:t>increasing local government investment in water services</w:t>
      </w:r>
      <w:r>
        <w:rPr>
          <w:noProof/>
        </w:rPr>
        <w:t>. This area was highly contested in terms of the diversit</w:t>
      </w:r>
      <w:r w:rsidR="00F22777">
        <w:rPr>
          <w:noProof/>
        </w:rPr>
        <w:t>y of stakeholder responses as to</w:t>
      </w:r>
      <w:r>
        <w:rPr>
          <w:noProof/>
        </w:rPr>
        <w:t xml:space="preserve"> whether it had been achieved, and was not comprehensively monitored by IndII, despite plans being in place to </w:t>
      </w:r>
      <w:r w:rsidR="00274FE2">
        <w:rPr>
          <w:noProof/>
        </w:rPr>
        <w:t xml:space="preserve">do </w:t>
      </w:r>
      <w:r>
        <w:rPr>
          <w:noProof/>
        </w:rPr>
        <w:t>so in the IndII Phase 2 M&amp;E Plan developed in 2012.</w:t>
      </w:r>
      <w:r>
        <w:rPr>
          <w:rStyle w:val="FootnoteReference"/>
          <w:noProof/>
        </w:rPr>
        <w:footnoteReference w:id="17"/>
      </w:r>
      <w:r>
        <w:rPr>
          <w:noProof/>
        </w:rPr>
        <w:t xml:space="preserve"> In this report we discuss local government investment within the context of the Hibah (in terms of matching funds, and relative </w:t>
      </w:r>
      <w:r>
        <w:rPr>
          <w:noProof/>
        </w:rPr>
        <w:lastRenderedPageBreak/>
        <w:t xml:space="preserve">performance in achieving household connections) in this section on effectiveness. Under sustainability, we discuss further the extent to which the Hibah also mobilised </w:t>
      </w:r>
      <w:r w:rsidRPr="00FA6178">
        <w:rPr>
          <w:i/>
          <w:noProof/>
        </w:rPr>
        <w:t>additional</w:t>
      </w:r>
      <w:r>
        <w:rPr>
          <w:noProof/>
        </w:rPr>
        <w:t xml:space="preserve"> funds</w:t>
      </w:r>
      <w:r w:rsidR="000948CD">
        <w:rPr>
          <w:noProof/>
        </w:rPr>
        <w:t>.</w:t>
      </w:r>
    </w:p>
    <w:p w14:paraId="1F3F38A2" w14:textId="77777777" w:rsidR="009041E8" w:rsidRDefault="009041E8" w:rsidP="009041E8">
      <w:pPr>
        <w:contextualSpacing/>
        <w:rPr>
          <w:noProof/>
        </w:rPr>
      </w:pPr>
    </w:p>
    <w:p w14:paraId="576C6AAE" w14:textId="07675F23" w:rsidR="009041E8" w:rsidRDefault="009041E8" w:rsidP="009041E8">
      <w:pPr>
        <w:contextualSpacing/>
        <w:rPr>
          <w:noProof/>
        </w:rPr>
      </w:pPr>
      <w:r>
        <w:rPr>
          <w:noProof/>
        </w:rPr>
        <w:t xml:space="preserve">The participation of local governments in the DFAT Hibah program is one form of demonstration of local government investment in increasing services, since the program only provided approximately 40% of the </w:t>
      </w:r>
      <w:r w:rsidR="003277B3">
        <w:rPr>
          <w:noProof/>
        </w:rPr>
        <w:t xml:space="preserve">connection </w:t>
      </w:r>
      <w:r>
        <w:rPr>
          <w:noProof/>
        </w:rPr>
        <w:t>cost</w:t>
      </w:r>
      <w:r w:rsidR="002837C3">
        <w:rPr>
          <w:noProof/>
        </w:rPr>
        <w:t>, though it is the PDAM that commonly pre-finances the connection and pays the remaining gap</w:t>
      </w:r>
      <w:r>
        <w:rPr>
          <w:noProof/>
        </w:rPr>
        <w:t xml:space="preserve">. IndII reported the average connection to cost approximately 5m IDR and that the grant reimbursed only 2-3m IDR. </w:t>
      </w:r>
      <w:r w:rsidR="003C18B8">
        <w:rPr>
          <w:noProof/>
        </w:rPr>
        <w:t>T</w:t>
      </w:r>
      <w:r>
        <w:rPr>
          <w:noProof/>
        </w:rPr>
        <w:t>his already represents a leverage factor of more than 100%.</w:t>
      </w:r>
    </w:p>
    <w:p w14:paraId="75456827" w14:textId="77777777" w:rsidR="009041E8" w:rsidRDefault="009041E8" w:rsidP="009041E8">
      <w:pPr>
        <w:contextualSpacing/>
        <w:rPr>
          <w:noProof/>
        </w:rPr>
      </w:pPr>
    </w:p>
    <w:p w14:paraId="02B9A34C" w14:textId="6161F092" w:rsidR="009041E8" w:rsidRPr="00FA6178" w:rsidRDefault="009041E8" w:rsidP="009041E8">
      <w:pPr>
        <w:contextualSpacing/>
        <w:rPr>
          <w:rFonts w:cs="Cambria"/>
          <w:lang w:val="en-US"/>
        </w:rPr>
      </w:pPr>
      <w:r>
        <w:rPr>
          <w:noProof/>
        </w:rPr>
        <w:t>In terms of the equity investments to PDAMs, analysis conducted during Phase 1</w:t>
      </w:r>
      <w:r>
        <w:rPr>
          <w:rStyle w:val="FootnoteReference"/>
          <w:noProof/>
        </w:rPr>
        <w:footnoteReference w:id="18"/>
      </w:r>
      <w:r>
        <w:rPr>
          <w:noProof/>
        </w:rPr>
        <w:t xml:space="preserve"> made two tentative conclusions- that the water Hibah had a significant and large impact on equity investments to PDAMs, and that </w:t>
      </w:r>
      <w:r>
        <w:rPr>
          <w:rFonts w:cs="Cambria"/>
          <w:lang w:val="en-US"/>
        </w:rPr>
        <w:t>equity investments we</w:t>
      </w:r>
      <w:r w:rsidRPr="00FA6178">
        <w:rPr>
          <w:rFonts w:cs="Cambria"/>
          <w:lang w:val="en-US"/>
        </w:rPr>
        <w:t>re positively associated with household water co</w:t>
      </w:r>
      <w:r w:rsidR="000948CD">
        <w:rPr>
          <w:rFonts w:cs="Cambria"/>
          <w:lang w:val="en-US"/>
        </w:rPr>
        <w:t>nnections since</w:t>
      </w:r>
      <w:r>
        <w:rPr>
          <w:rFonts w:cs="Cambria"/>
          <w:lang w:val="en-US"/>
        </w:rPr>
        <w:t xml:space="preserve"> investments made by H</w:t>
      </w:r>
      <w:r w:rsidRPr="00FA6178">
        <w:rPr>
          <w:rFonts w:cs="Cambria"/>
          <w:lang w:val="en-US"/>
        </w:rPr>
        <w:t xml:space="preserve">ibah </w:t>
      </w:r>
      <w:r>
        <w:rPr>
          <w:rFonts w:cs="Cambria"/>
          <w:lang w:val="en-US"/>
        </w:rPr>
        <w:t>participants we</w:t>
      </w:r>
      <w:r w:rsidRPr="00FA6178">
        <w:rPr>
          <w:rFonts w:cs="Cambria"/>
          <w:lang w:val="en-US"/>
        </w:rPr>
        <w:t>re significantly more efficient than those for non-</w:t>
      </w:r>
      <w:r>
        <w:rPr>
          <w:rFonts w:cs="Cambria"/>
          <w:lang w:val="en-US"/>
        </w:rPr>
        <w:t>Hibah local governments</w:t>
      </w:r>
      <w:r w:rsidRPr="00FA6178">
        <w:rPr>
          <w:rFonts w:cs="Cambria"/>
          <w:lang w:val="en-US"/>
        </w:rPr>
        <w:t xml:space="preserve">. </w:t>
      </w:r>
      <w:r>
        <w:rPr>
          <w:rFonts w:cs="Cambria"/>
          <w:lang w:val="en-US"/>
        </w:rPr>
        <w:t>No similar analysis has been undertaken during Phase 2 to ascertain if this trend has continued, however it could be presumed to be likely, given the model is the same.</w:t>
      </w:r>
    </w:p>
    <w:p w14:paraId="26BA494B" w14:textId="77777777" w:rsidR="009041E8" w:rsidRDefault="009041E8" w:rsidP="009041E8">
      <w:pPr>
        <w:contextualSpacing/>
        <w:rPr>
          <w:rFonts w:cs="Cambria"/>
        </w:rPr>
      </w:pPr>
    </w:p>
    <w:p w14:paraId="539A7BF1" w14:textId="5FB6D3C5" w:rsidR="009041E8" w:rsidRDefault="009041E8" w:rsidP="009041E8">
      <w:pPr>
        <w:contextualSpacing/>
        <w:rPr>
          <w:rFonts w:cs="Cambria"/>
        </w:rPr>
      </w:pPr>
      <w:r>
        <w:rPr>
          <w:rFonts w:cs="Cambria"/>
        </w:rPr>
        <w:t xml:space="preserve">Another way to consider local government investment towards improved service coverage is to look at </w:t>
      </w:r>
      <w:r w:rsidRPr="004C3CB0">
        <w:rPr>
          <w:rFonts w:cs="Cambria"/>
          <w:i/>
        </w:rPr>
        <w:t>trends in increasing household connections</w:t>
      </w:r>
      <w:r>
        <w:rPr>
          <w:rFonts w:cs="Cambria"/>
        </w:rPr>
        <w:t>. Available</w:t>
      </w:r>
      <w:r w:rsidR="00A2687C">
        <w:rPr>
          <w:rFonts w:cs="Cambria"/>
        </w:rPr>
        <w:t xml:space="preserve"> data from the </w:t>
      </w:r>
      <w:r w:rsidR="00A2687C">
        <w:rPr>
          <w:color w:val="222222"/>
          <w:lang w:val="en"/>
        </w:rPr>
        <w:t>Agency for Improving the Implementation of Water Supply System (</w:t>
      </w:r>
      <w:r>
        <w:rPr>
          <w:rFonts w:cs="Cambria"/>
        </w:rPr>
        <w:t>BP</w:t>
      </w:r>
      <w:r w:rsidR="003277B3">
        <w:rPr>
          <w:rFonts w:cs="Cambria"/>
        </w:rPr>
        <w:t>P</w:t>
      </w:r>
      <w:r>
        <w:rPr>
          <w:rFonts w:cs="Cambria"/>
        </w:rPr>
        <w:t>SPAM</w:t>
      </w:r>
      <w:r w:rsidR="00A2687C">
        <w:rPr>
          <w:rFonts w:cs="Cambria"/>
        </w:rPr>
        <w:t>)</w:t>
      </w:r>
      <w:r>
        <w:rPr>
          <w:rFonts w:cs="Cambria"/>
        </w:rPr>
        <w:t xml:space="preserve"> (up to 2014) demonstrates that Hibah participants ha</w:t>
      </w:r>
      <w:r w:rsidR="0065557C">
        <w:rPr>
          <w:rFonts w:cs="Cambria"/>
        </w:rPr>
        <w:t>d</w:t>
      </w:r>
      <w:r>
        <w:rPr>
          <w:rFonts w:cs="Cambria"/>
        </w:rPr>
        <w:t xml:space="preserve"> a higher rate of increasing service coverage than non-participants (except for in Eastern Indonesia), and that in general the Hibah connections were additional </w:t>
      </w:r>
      <w:r w:rsidR="00A72EC0">
        <w:rPr>
          <w:rFonts w:cs="Cambria"/>
        </w:rPr>
        <w:t xml:space="preserve">to already higher rates of increasing access amongst participants </w:t>
      </w:r>
      <w:r>
        <w:rPr>
          <w:rFonts w:cs="Cambria"/>
        </w:rPr>
        <w:t>(again, except for Eastern Indonesia)</w:t>
      </w:r>
      <w:r w:rsidR="0065557C">
        <w:rPr>
          <w:rFonts w:cs="Cambria"/>
        </w:rPr>
        <w:t xml:space="preserve"> to their annual growth rate in connections</w:t>
      </w:r>
      <w:r>
        <w:rPr>
          <w:rFonts w:cs="Cambria"/>
        </w:rPr>
        <w:t xml:space="preserve"> (see </w:t>
      </w:r>
      <w:r w:rsidR="000948CD">
        <w:rPr>
          <w:rFonts w:cs="Cambria"/>
          <w:highlight w:val="yellow"/>
        </w:rPr>
        <w:fldChar w:fldCharType="begin"/>
      </w:r>
      <w:r w:rsidR="000948CD">
        <w:rPr>
          <w:rFonts w:cs="Cambria"/>
        </w:rPr>
        <w:instrText xml:space="preserve"> REF _Ref497726009 \h </w:instrText>
      </w:r>
      <w:r w:rsidR="000948CD">
        <w:rPr>
          <w:rFonts w:cs="Cambria"/>
          <w:highlight w:val="yellow"/>
        </w:rPr>
      </w:r>
      <w:r w:rsidR="000948CD">
        <w:rPr>
          <w:rFonts w:cs="Cambria"/>
          <w:highlight w:val="yellow"/>
        </w:rPr>
        <w:fldChar w:fldCharType="separate"/>
      </w:r>
      <w:r w:rsidR="000948CD">
        <w:t xml:space="preserve">Figure </w:t>
      </w:r>
      <w:r w:rsidR="000948CD">
        <w:rPr>
          <w:noProof/>
        </w:rPr>
        <w:t>5</w:t>
      </w:r>
      <w:r w:rsidR="000948CD">
        <w:rPr>
          <w:rFonts w:cs="Cambria"/>
          <w:highlight w:val="yellow"/>
        </w:rPr>
        <w:fldChar w:fldCharType="end"/>
      </w:r>
      <w:r w:rsidR="000948CD">
        <w:rPr>
          <w:rFonts w:cs="Cambria"/>
        </w:rPr>
        <w:t>)</w:t>
      </w:r>
      <w:r>
        <w:rPr>
          <w:rFonts w:cs="Cambria"/>
        </w:rPr>
        <w:t>. What is not possible to ascertain, is whether there is any causal effect between participating in the Hibah and higher rates of increasing coverage</w:t>
      </w:r>
      <w:r w:rsidR="0065557C">
        <w:rPr>
          <w:rFonts w:cs="Cambria"/>
        </w:rPr>
        <w:t xml:space="preserve"> amongst this group</w:t>
      </w:r>
      <w:r>
        <w:rPr>
          <w:rFonts w:cs="Cambria"/>
        </w:rPr>
        <w:t xml:space="preserve">, as there is an inherent selection bias. </w:t>
      </w:r>
      <w:r w:rsidR="00A72EC0">
        <w:rPr>
          <w:rFonts w:cs="Cambria"/>
        </w:rPr>
        <w:t xml:space="preserve">That is, it appears that participants were already more strongly focused on expanding services than non-participants. </w:t>
      </w:r>
      <w:r>
        <w:rPr>
          <w:rFonts w:cs="Cambria"/>
        </w:rPr>
        <w:t xml:space="preserve">Without further data and analysis, it is not possible to draw firm conclusions about the importance of the Hibah </w:t>
      </w:r>
      <w:r w:rsidR="00A72EC0">
        <w:rPr>
          <w:rFonts w:cs="Cambria"/>
        </w:rPr>
        <w:t xml:space="preserve">itself </w:t>
      </w:r>
      <w:r>
        <w:rPr>
          <w:rFonts w:cs="Cambria"/>
        </w:rPr>
        <w:t xml:space="preserve">in increasing local government investment (see further discussion of this area under sustainability). </w:t>
      </w:r>
    </w:p>
    <w:p w14:paraId="6891B825" w14:textId="77777777" w:rsidR="009041E8" w:rsidRDefault="009041E8" w:rsidP="009041E8">
      <w:pPr>
        <w:contextualSpacing/>
        <w:rPr>
          <w:rFonts w:cs="Cambria"/>
        </w:rPr>
      </w:pPr>
    </w:p>
    <w:p w14:paraId="39525D5A" w14:textId="6714388A" w:rsidR="009041E8" w:rsidRDefault="009041E8" w:rsidP="009041E8">
      <w:pPr>
        <w:contextualSpacing/>
        <w:rPr>
          <w:noProof/>
        </w:rPr>
      </w:pPr>
      <w:r>
        <w:rPr>
          <w:noProof/>
          <w:lang w:eastAsia="en-AU"/>
        </w:rPr>
        <w:drawing>
          <wp:inline distT="0" distB="0" distL="0" distR="0" wp14:anchorId="7296BBD2" wp14:editId="279C5736">
            <wp:extent cx="5607424" cy="3160059"/>
            <wp:effectExtent l="0" t="0" r="1270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C9F4A8" w14:textId="1251E127" w:rsidR="000948CD" w:rsidRDefault="000948CD" w:rsidP="000948CD">
      <w:pPr>
        <w:pStyle w:val="Caption"/>
        <w:rPr>
          <w:noProof/>
        </w:rPr>
      </w:pPr>
      <w:bookmarkStart w:id="31" w:name="_Ref497726009"/>
      <w:bookmarkStart w:id="32" w:name="_Toc497773326"/>
      <w:r>
        <w:t xml:space="preserve">Figure </w:t>
      </w:r>
      <w:r>
        <w:fldChar w:fldCharType="begin"/>
      </w:r>
      <w:r>
        <w:instrText xml:space="preserve"> SEQ Figure \* ARABIC </w:instrText>
      </w:r>
      <w:r>
        <w:fldChar w:fldCharType="separate"/>
      </w:r>
      <w:r w:rsidR="00182ED1">
        <w:rPr>
          <w:noProof/>
        </w:rPr>
        <w:t>5</w:t>
      </w:r>
      <w:r>
        <w:fldChar w:fldCharType="end"/>
      </w:r>
      <w:bookmarkEnd w:id="31"/>
      <w:r>
        <w:t>: Annual growth rate in household connections across regions</w:t>
      </w:r>
      <w:r w:rsidR="004F6C23">
        <w:t xml:space="preserve"> (Source: BPSPAM data; IndII)</w:t>
      </w:r>
      <w:bookmarkEnd w:id="32"/>
    </w:p>
    <w:p w14:paraId="536BB4D5" w14:textId="77777777" w:rsidR="000731BB" w:rsidRDefault="000731BB" w:rsidP="009041E8">
      <w:pPr>
        <w:contextualSpacing/>
        <w:rPr>
          <w:rStyle w:val="IntenseEmphasis"/>
        </w:rPr>
      </w:pPr>
    </w:p>
    <w:p w14:paraId="0D15DB9D" w14:textId="2FF1342F" w:rsidR="009041E8" w:rsidRPr="00797AC2" w:rsidRDefault="009041E8" w:rsidP="009041E8">
      <w:pPr>
        <w:contextualSpacing/>
        <w:rPr>
          <w:rStyle w:val="IntenseEmphasis"/>
        </w:rPr>
      </w:pPr>
      <w:r w:rsidRPr="00797AC2">
        <w:rPr>
          <w:rStyle w:val="IntenseEmphasis"/>
        </w:rPr>
        <w:lastRenderedPageBreak/>
        <w:t xml:space="preserve">Impacts on </w:t>
      </w:r>
      <w:r w:rsidR="00CA4223" w:rsidRPr="00797AC2">
        <w:rPr>
          <w:rStyle w:val="IntenseEmphasis"/>
        </w:rPr>
        <w:t>low-income</w:t>
      </w:r>
      <w:r w:rsidRPr="00797AC2">
        <w:rPr>
          <w:rStyle w:val="IntenseEmphasis"/>
        </w:rPr>
        <w:t xml:space="preserve"> households, women and </w:t>
      </w:r>
      <w:r w:rsidR="000948CD">
        <w:rPr>
          <w:rStyle w:val="IntenseEmphasis"/>
        </w:rPr>
        <w:t>disadvantaged</w:t>
      </w:r>
    </w:p>
    <w:p w14:paraId="1A96C4CB" w14:textId="23FD8C6D" w:rsidR="009041E8" w:rsidRDefault="009041E8" w:rsidP="009041E8">
      <w:pPr>
        <w:contextualSpacing/>
        <w:rPr>
          <w:noProof/>
        </w:rPr>
      </w:pPr>
      <w:r>
        <w:rPr>
          <w:noProof/>
        </w:rPr>
        <w:t xml:space="preserve">This evaluation reviewed documentation on impacts, particularly from a gender perspective, as well as conducted focus group discussions with women and men at three sites. A high level of satisfaction was visible in all locations. Both women and men reported that services </w:t>
      </w:r>
      <w:r w:rsidR="00077AF7">
        <w:rPr>
          <w:noProof/>
        </w:rPr>
        <w:t>are</w:t>
      </w:r>
      <w:r>
        <w:rPr>
          <w:noProof/>
        </w:rPr>
        <w:t xml:space="preserve"> reliable, affordable, and of improved water quality.  Our findings also mirrored key documented impacts on the Water Hibah including:</w:t>
      </w:r>
      <w:r>
        <w:rPr>
          <w:rStyle w:val="FootnoteReference"/>
        </w:rPr>
        <w:footnoteReference w:id="19"/>
      </w:r>
      <w:r>
        <w:rPr>
          <w:noProof/>
        </w:rPr>
        <w:t xml:space="preserve"> access to better quality and cheaper water;improved health; time savings in accessing and treating water; and increased cleanliness and bathing. A</w:t>
      </w:r>
      <w:r w:rsidR="004F6C23">
        <w:rPr>
          <w:noProof/>
        </w:rPr>
        <w:t>s one women from Garut reported:</w:t>
      </w:r>
      <w:r>
        <w:rPr>
          <w:noProof/>
        </w:rPr>
        <w:t xml:space="preserve">  </w:t>
      </w:r>
    </w:p>
    <w:p w14:paraId="25086069" w14:textId="3D6D37FE" w:rsidR="009041E8" w:rsidRPr="00E40979" w:rsidRDefault="009041E8" w:rsidP="009041E8">
      <w:pPr>
        <w:ind w:left="720"/>
        <w:contextualSpacing/>
        <w:rPr>
          <w:sz w:val="20"/>
          <w:szCs w:val="20"/>
        </w:rPr>
      </w:pPr>
      <w:r w:rsidRPr="00107C26">
        <w:rPr>
          <w:sz w:val="20"/>
          <w:szCs w:val="20"/>
        </w:rPr>
        <w:t>“</w:t>
      </w:r>
      <w:r w:rsidRPr="00107C26">
        <w:rPr>
          <w:i/>
          <w:sz w:val="20"/>
          <w:szCs w:val="20"/>
        </w:rPr>
        <w:t xml:space="preserve">in the past we often get stomach aches and our clothes were yellow. Now when we’re thirsty we just drink. And </w:t>
      </w:r>
      <w:r w:rsidR="00077AF7">
        <w:rPr>
          <w:i/>
          <w:sz w:val="20"/>
          <w:szCs w:val="20"/>
        </w:rPr>
        <w:t xml:space="preserve">our </w:t>
      </w:r>
      <w:r w:rsidRPr="00107C26">
        <w:rPr>
          <w:i/>
          <w:sz w:val="20"/>
          <w:szCs w:val="20"/>
        </w:rPr>
        <w:t>skin is less itchy</w:t>
      </w:r>
      <w:r w:rsidRPr="00107C26">
        <w:rPr>
          <w:sz w:val="20"/>
          <w:szCs w:val="20"/>
        </w:rPr>
        <w:t>.”</w:t>
      </w:r>
    </w:p>
    <w:p w14:paraId="4D676C9E" w14:textId="77777777" w:rsidR="009041E8" w:rsidRPr="00E40979" w:rsidRDefault="009041E8" w:rsidP="009041E8">
      <w:pPr>
        <w:contextualSpacing/>
        <w:rPr>
          <w:sz w:val="20"/>
          <w:szCs w:val="20"/>
        </w:rPr>
      </w:pPr>
      <w:r>
        <w:rPr>
          <w:noProof/>
        </w:rPr>
        <w:t>For women, according to this evaluation and from previous studies, in some cases the practical benefits had flow-on gender outcomes of increased discretionary time, greater energy for work and leisure,</w:t>
      </w:r>
      <w:r>
        <w:rPr>
          <w:rStyle w:val="FootnoteReference"/>
        </w:rPr>
        <w:footnoteReference w:id="20"/>
      </w:r>
      <w:r>
        <w:t xml:space="preserve"> and greater privacy to bathe at home,</w:t>
      </w:r>
      <w:r>
        <w:rPr>
          <w:rStyle w:val="FootnoteReference"/>
        </w:rPr>
        <w:footnoteReference w:id="21"/>
      </w:r>
      <w:r>
        <w:t xml:space="preserve"> as well as opportunity for employment (ice production and vegetable growing).</w:t>
      </w:r>
      <w:r>
        <w:rPr>
          <w:noProof/>
        </w:rPr>
        <w:t xml:space="preserve"> These qualitative examples contrast</w:t>
      </w:r>
      <w:r w:rsidRPr="009764B0">
        <w:rPr>
          <w:noProof/>
        </w:rPr>
        <w:t xml:space="preserve"> with the </w:t>
      </w:r>
      <w:r>
        <w:rPr>
          <w:noProof/>
        </w:rPr>
        <w:t>impact evaluation report</w:t>
      </w:r>
      <w:r w:rsidRPr="009764B0">
        <w:rPr>
          <w:noProof/>
        </w:rPr>
        <w:t xml:space="preserve"> </w:t>
      </w:r>
      <w:r>
        <w:rPr>
          <w:noProof/>
        </w:rPr>
        <w:t xml:space="preserve">of Phase 1 </w:t>
      </w:r>
      <w:r w:rsidRPr="009764B0">
        <w:rPr>
          <w:noProof/>
        </w:rPr>
        <w:t xml:space="preserve">that did not find any </w:t>
      </w:r>
      <w:r>
        <w:rPr>
          <w:noProof/>
        </w:rPr>
        <w:t xml:space="preserve">statistical </w:t>
      </w:r>
      <w:r w:rsidRPr="009764B0">
        <w:rPr>
          <w:noProof/>
        </w:rPr>
        <w:t>effect on health outcomes, school attendance or employment</w:t>
      </w:r>
      <w:r>
        <w:rPr>
          <w:noProof/>
        </w:rPr>
        <w:t>, which may signify that these examples are not necessarily representative</w:t>
      </w:r>
      <w:r w:rsidRPr="009764B0">
        <w:rPr>
          <w:noProof/>
        </w:rPr>
        <w:t>.</w:t>
      </w:r>
      <w:r>
        <w:rPr>
          <w:noProof/>
        </w:rPr>
        <w:t xml:space="preserve"> </w:t>
      </w:r>
    </w:p>
    <w:p w14:paraId="13BEC663" w14:textId="77777777" w:rsidR="009041E8" w:rsidRDefault="009041E8" w:rsidP="009041E8">
      <w:pPr>
        <w:contextualSpacing/>
        <w:rPr>
          <w:noProof/>
        </w:rPr>
      </w:pPr>
    </w:p>
    <w:p w14:paraId="18CD8767" w14:textId="538869A6" w:rsidR="009041E8" w:rsidRDefault="009041E8" w:rsidP="009041E8">
      <w:pPr>
        <w:contextualSpacing/>
        <w:rPr>
          <w:noProof/>
        </w:rPr>
      </w:pPr>
      <w:r>
        <w:rPr>
          <w:noProof/>
        </w:rPr>
        <w:t xml:space="preserve">In general none of the reports identified changes in women’s strategic gender interests (in terms of changed power dynamics at household or community level), which may either be due to their methodology, or due to the limited focus on empowering women in the design of the program. This evaluation indeed confirmed that there had been limited effort to directly involve women in socialisation, which left them somewhat excluded, and reduced </w:t>
      </w:r>
      <w:r w:rsidR="002032F7">
        <w:rPr>
          <w:noProof/>
        </w:rPr>
        <w:t xml:space="preserve">in </w:t>
      </w:r>
      <w:r>
        <w:rPr>
          <w:noProof/>
        </w:rPr>
        <w:t>their ability to participate in house</w:t>
      </w:r>
      <w:r w:rsidR="004F6C23">
        <w:rPr>
          <w:noProof/>
        </w:rPr>
        <w:t>hold decisions about connecting (</w:t>
      </w:r>
      <w:r w:rsidRPr="004F6C23">
        <w:t xml:space="preserve">“[it’s] </w:t>
      </w:r>
      <w:r w:rsidRPr="004F6C23">
        <w:rPr>
          <w:i/>
        </w:rPr>
        <w:t>difficult if you don’t have the information</w:t>
      </w:r>
      <w:r w:rsidRPr="004F6C23">
        <w:rPr>
          <w:sz w:val="20"/>
        </w:rPr>
        <w:t>”</w:t>
      </w:r>
      <w:r>
        <w:rPr>
          <w:sz w:val="18"/>
        </w:rPr>
        <w:t>)</w:t>
      </w:r>
      <w:r>
        <w:rPr>
          <w:noProof/>
        </w:rPr>
        <w:t>. Female participants n</w:t>
      </w:r>
      <w:r w:rsidR="004F6C23">
        <w:rPr>
          <w:noProof/>
        </w:rPr>
        <w:t>oted the need for explic</w:t>
      </w:r>
      <w:r>
        <w:rPr>
          <w:noProof/>
        </w:rPr>
        <w:t>it effort to involve them and</w:t>
      </w:r>
      <w:r w:rsidRPr="009764B0">
        <w:rPr>
          <w:noProof/>
        </w:rPr>
        <w:t xml:space="preserve"> to socialise </w:t>
      </w:r>
      <w:r>
        <w:rPr>
          <w:noProof/>
        </w:rPr>
        <w:t xml:space="preserve">the program </w:t>
      </w:r>
      <w:r w:rsidRPr="009764B0">
        <w:rPr>
          <w:noProof/>
        </w:rPr>
        <w:t>with women and men separately because “</w:t>
      </w:r>
      <w:r w:rsidRPr="009764B0">
        <w:rPr>
          <w:i/>
          <w:noProof/>
        </w:rPr>
        <w:t>then the aspiration of women will be voiced. Otherwise men tend to dominate</w:t>
      </w:r>
      <w:r w:rsidRPr="009764B0">
        <w:rPr>
          <w:noProof/>
        </w:rPr>
        <w:t>”</w:t>
      </w:r>
      <w:r>
        <w:rPr>
          <w:noProof/>
        </w:rPr>
        <w:t xml:space="preserve">. In addition, in all locations there was limited understanding of </w:t>
      </w:r>
      <w:r w:rsidR="000948CD">
        <w:rPr>
          <w:noProof/>
        </w:rPr>
        <w:t>people living with a disability (</w:t>
      </w:r>
      <w:r>
        <w:rPr>
          <w:noProof/>
        </w:rPr>
        <w:t>PLWD</w:t>
      </w:r>
      <w:r w:rsidR="000948CD">
        <w:rPr>
          <w:noProof/>
        </w:rPr>
        <w:t>)</w:t>
      </w:r>
      <w:r>
        <w:rPr>
          <w:noProof/>
        </w:rPr>
        <w:t xml:space="preserve"> and their needs, and PDAMs did not have data about them, however acknowledged that this could be possible to collect through community leaders. </w:t>
      </w:r>
    </w:p>
    <w:p w14:paraId="1FD0402E" w14:textId="77777777" w:rsidR="009041E8" w:rsidRDefault="009041E8" w:rsidP="009041E8">
      <w:pPr>
        <w:contextualSpacing/>
        <w:rPr>
          <w:noProof/>
        </w:rPr>
      </w:pPr>
    </w:p>
    <w:p w14:paraId="133ADC50" w14:textId="61C8E229" w:rsidR="009041E8" w:rsidRPr="006843FA" w:rsidRDefault="009041E8" w:rsidP="00202127">
      <w:pPr>
        <w:spacing w:after="120"/>
        <w:contextualSpacing/>
        <w:rPr>
          <w:noProof/>
        </w:rPr>
      </w:pPr>
      <w:r>
        <w:rPr>
          <w:noProof/>
        </w:rPr>
        <w:t>One strength of the approach was the targeting of low-income households, which also increased the political imperatives to support the program at local level. However, questions were raised about the use of electricity service to target low-income households, including the current phasing out of the lower rated power connections and related electricity subsidy. Concurrently, through other programming, DFAT have been supporting the development of the unified database to identify the poorest 40% of households</w:t>
      </w:r>
      <w:r w:rsidRPr="00182184">
        <w:rPr>
          <w:noProof/>
        </w:rPr>
        <w:t xml:space="preserve"> </w:t>
      </w:r>
      <w:r>
        <w:rPr>
          <w:noProof/>
        </w:rPr>
        <w:t>for poverty reduction and social assistance programs.</w:t>
      </w:r>
      <w:r>
        <w:rPr>
          <w:rStyle w:val="FootnoteReference"/>
          <w:noProof/>
        </w:rPr>
        <w:footnoteReference w:id="22"/>
      </w:r>
      <w:r>
        <w:rPr>
          <w:noProof/>
        </w:rPr>
        <w:t xml:space="preserve"> This information is available to government ministries and local governments and soon will be updated dynamically, hence could form the basis in the future for targeting </w:t>
      </w:r>
      <w:r w:rsidR="000948CD">
        <w:rPr>
          <w:noProof/>
        </w:rPr>
        <w:t xml:space="preserve">in </w:t>
      </w:r>
      <w:r>
        <w:rPr>
          <w:noProof/>
        </w:rPr>
        <w:t xml:space="preserve">the Water Hibah. </w:t>
      </w:r>
    </w:p>
    <w:p w14:paraId="4D947A8C" w14:textId="77777777" w:rsidR="009041E8" w:rsidRDefault="009041E8" w:rsidP="009041E8">
      <w:p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left="1368" w:right="240"/>
        <w:rPr>
          <w:spacing w:val="-5"/>
          <w:sz w:val="20"/>
          <w:szCs w:val="20"/>
          <w:lang w:val="en-GB"/>
        </w:rPr>
      </w:pPr>
      <w:r>
        <w:rPr>
          <w:spacing w:val="-5"/>
          <w:sz w:val="20"/>
          <w:szCs w:val="20"/>
          <w:lang w:val="en-GB"/>
        </w:rPr>
        <w:t>Key messages and lessons</w:t>
      </w:r>
    </w:p>
    <w:p w14:paraId="542E2FB0" w14:textId="54631394" w:rsidR="009041E8" w:rsidRPr="00B0164C"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Pr>
          <w:spacing w:val="-5"/>
          <w:sz w:val="20"/>
          <w:szCs w:val="20"/>
          <w:lang w:val="en-GB"/>
        </w:rPr>
        <w:t xml:space="preserve">The </w:t>
      </w:r>
      <w:r w:rsidR="00D3655E">
        <w:rPr>
          <w:spacing w:val="-5"/>
          <w:sz w:val="20"/>
          <w:szCs w:val="20"/>
          <w:lang w:val="en-GB"/>
        </w:rPr>
        <w:t xml:space="preserve">Water </w:t>
      </w:r>
      <w:r>
        <w:rPr>
          <w:spacing w:val="-5"/>
          <w:sz w:val="20"/>
          <w:szCs w:val="20"/>
          <w:lang w:val="en-GB"/>
        </w:rPr>
        <w:t>Hibah’s c</w:t>
      </w:r>
      <w:r w:rsidRPr="00B26224">
        <w:rPr>
          <w:spacing w:val="-5"/>
          <w:sz w:val="20"/>
          <w:szCs w:val="20"/>
          <w:lang w:val="en-GB"/>
        </w:rPr>
        <w:t>lear design to meet a gap to increase services for low-income households</w:t>
      </w:r>
      <w:r w:rsidR="000C4026">
        <w:rPr>
          <w:spacing w:val="-5"/>
          <w:sz w:val="20"/>
          <w:szCs w:val="20"/>
          <w:lang w:val="en-GB"/>
        </w:rPr>
        <w:t xml:space="preserve"> </w:t>
      </w:r>
      <w:r w:rsidRPr="00B26224">
        <w:rPr>
          <w:spacing w:val="-5"/>
          <w:sz w:val="20"/>
          <w:szCs w:val="20"/>
          <w:lang w:val="en-GB"/>
        </w:rPr>
        <w:t xml:space="preserve"> </w:t>
      </w:r>
      <w:r>
        <w:rPr>
          <w:spacing w:val="-5"/>
          <w:sz w:val="20"/>
          <w:szCs w:val="20"/>
          <w:lang w:val="en-GB"/>
        </w:rPr>
        <w:t xml:space="preserve">and trial a </w:t>
      </w:r>
      <w:r w:rsidRPr="00B26224">
        <w:rPr>
          <w:spacing w:val="-5"/>
          <w:sz w:val="20"/>
          <w:szCs w:val="20"/>
          <w:lang w:val="en-GB"/>
        </w:rPr>
        <w:t>performance-</w:t>
      </w:r>
      <w:r>
        <w:rPr>
          <w:spacing w:val="-5"/>
          <w:sz w:val="20"/>
          <w:szCs w:val="20"/>
          <w:lang w:val="en-GB"/>
        </w:rPr>
        <w:t>based financing approach</w:t>
      </w:r>
      <w:r w:rsidRPr="00B26224">
        <w:rPr>
          <w:spacing w:val="-5"/>
          <w:sz w:val="20"/>
          <w:szCs w:val="20"/>
          <w:lang w:val="en-GB"/>
        </w:rPr>
        <w:t xml:space="preserve"> has worked well and result</w:t>
      </w:r>
      <w:r>
        <w:rPr>
          <w:spacing w:val="-5"/>
          <w:sz w:val="20"/>
          <w:szCs w:val="20"/>
          <w:lang w:val="en-GB"/>
        </w:rPr>
        <w:t>ed in strong participation of local governments and demonstration that the Hibah grant mechanism ‘works’.</w:t>
      </w:r>
      <w:r w:rsidRPr="00B26224">
        <w:rPr>
          <w:spacing w:val="-5"/>
          <w:sz w:val="20"/>
          <w:szCs w:val="20"/>
          <w:lang w:val="en-GB"/>
        </w:rPr>
        <w:t xml:space="preserve"> </w:t>
      </w:r>
      <w:r w:rsidR="00E6036A">
        <w:rPr>
          <w:spacing w:val="-5"/>
          <w:sz w:val="20"/>
          <w:szCs w:val="20"/>
          <w:lang w:val="en-GB"/>
        </w:rPr>
        <w:t>I</w:t>
      </w:r>
      <w:r>
        <w:rPr>
          <w:spacing w:val="-5"/>
          <w:sz w:val="20"/>
          <w:szCs w:val="20"/>
          <w:lang w:val="en-GB"/>
        </w:rPr>
        <w:t>t</w:t>
      </w:r>
      <w:r w:rsidRPr="00B26224">
        <w:rPr>
          <w:spacing w:val="-5"/>
          <w:sz w:val="20"/>
          <w:szCs w:val="20"/>
          <w:lang w:val="en-GB"/>
        </w:rPr>
        <w:t xml:space="preserve"> is </w:t>
      </w:r>
      <w:r>
        <w:rPr>
          <w:spacing w:val="-5"/>
          <w:sz w:val="20"/>
          <w:szCs w:val="20"/>
          <w:lang w:val="en-GB"/>
        </w:rPr>
        <w:t xml:space="preserve">now </w:t>
      </w:r>
      <w:r w:rsidRPr="00B26224">
        <w:rPr>
          <w:spacing w:val="-5"/>
          <w:sz w:val="20"/>
          <w:szCs w:val="20"/>
          <w:lang w:val="en-GB"/>
        </w:rPr>
        <w:t>widely viewed as more effective than other intergovernme</w:t>
      </w:r>
      <w:r>
        <w:rPr>
          <w:spacing w:val="-5"/>
          <w:sz w:val="20"/>
          <w:szCs w:val="20"/>
          <w:lang w:val="en-GB"/>
        </w:rPr>
        <w:t>ntal transfers, and a</w:t>
      </w:r>
      <w:r w:rsidRPr="00B26224">
        <w:rPr>
          <w:spacing w:val="-5"/>
          <w:sz w:val="20"/>
          <w:szCs w:val="20"/>
          <w:lang w:val="en-GB"/>
        </w:rPr>
        <w:t>s a result, is being taken up in other sectors by GoI (</w:t>
      </w:r>
      <w:r w:rsidR="00C13283">
        <w:rPr>
          <w:spacing w:val="-5"/>
          <w:sz w:val="20"/>
          <w:szCs w:val="20"/>
          <w:lang w:val="en-GB"/>
        </w:rPr>
        <w:t xml:space="preserve">septic tanks, </w:t>
      </w:r>
      <w:r w:rsidRPr="00B26224">
        <w:rPr>
          <w:spacing w:val="-5"/>
          <w:sz w:val="20"/>
          <w:szCs w:val="20"/>
          <w:lang w:val="en-GB"/>
        </w:rPr>
        <w:t xml:space="preserve">roads etc.) and </w:t>
      </w:r>
      <w:r>
        <w:rPr>
          <w:spacing w:val="-5"/>
          <w:sz w:val="20"/>
          <w:szCs w:val="20"/>
          <w:lang w:val="en-GB"/>
        </w:rPr>
        <w:t>for</w:t>
      </w:r>
      <w:r w:rsidRPr="00B26224">
        <w:rPr>
          <w:spacing w:val="-5"/>
          <w:sz w:val="20"/>
          <w:szCs w:val="20"/>
          <w:lang w:val="en-GB"/>
        </w:rPr>
        <w:t xml:space="preserve"> upcoming urban water programming</w:t>
      </w:r>
      <w:r w:rsidR="001B6D7F">
        <w:rPr>
          <w:spacing w:val="-5"/>
          <w:sz w:val="20"/>
          <w:szCs w:val="20"/>
          <w:lang w:val="en-GB"/>
        </w:rPr>
        <w:t xml:space="preserve"> by GoI and World Bank</w:t>
      </w:r>
    </w:p>
    <w:p w14:paraId="0AE8632F" w14:textId="03DAF2D9" w:rsidR="009041E8"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Pr>
          <w:spacing w:val="-5"/>
          <w:sz w:val="20"/>
          <w:szCs w:val="20"/>
          <w:lang w:val="en-GB"/>
        </w:rPr>
        <w:lastRenderedPageBreak/>
        <w:t>S</w:t>
      </w:r>
      <w:r w:rsidRPr="00B26224">
        <w:rPr>
          <w:spacing w:val="-5"/>
          <w:sz w:val="20"/>
          <w:szCs w:val="20"/>
          <w:lang w:val="en-GB"/>
        </w:rPr>
        <w:t>trategic level monitoring could have been improved and the program objective to increase LG investment in water services was only partially me</w:t>
      </w:r>
      <w:r>
        <w:rPr>
          <w:spacing w:val="-5"/>
          <w:sz w:val="20"/>
          <w:szCs w:val="20"/>
          <w:lang w:val="en-GB"/>
        </w:rPr>
        <w:t>t</w:t>
      </w:r>
      <w:r w:rsidRPr="00B26224">
        <w:rPr>
          <w:spacing w:val="-5"/>
          <w:sz w:val="20"/>
          <w:szCs w:val="20"/>
          <w:lang w:val="en-GB"/>
        </w:rPr>
        <w:t>. The required metrics and methods to judge the latter had not been set</w:t>
      </w:r>
      <w:r>
        <w:rPr>
          <w:spacing w:val="-5"/>
          <w:sz w:val="20"/>
          <w:szCs w:val="20"/>
          <w:lang w:val="en-GB"/>
        </w:rPr>
        <w:t xml:space="preserve"> and operationalised</w:t>
      </w:r>
      <w:r w:rsidRPr="00B26224">
        <w:rPr>
          <w:spacing w:val="-5"/>
          <w:sz w:val="20"/>
          <w:szCs w:val="20"/>
          <w:lang w:val="en-GB"/>
        </w:rPr>
        <w:t>. This has potentially resulted in a missed opportunity to support learning from the program. There remains continued opportunity to mo</w:t>
      </w:r>
      <w:r>
        <w:rPr>
          <w:spacing w:val="-5"/>
          <w:sz w:val="20"/>
          <w:szCs w:val="20"/>
          <w:lang w:val="en-GB"/>
        </w:rPr>
        <w:t>nitor and analyse patterns in local government</w:t>
      </w:r>
      <w:r w:rsidRPr="00B26224">
        <w:rPr>
          <w:spacing w:val="-5"/>
          <w:sz w:val="20"/>
          <w:szCs w:val="20"/>
          <w:lang w:val="en-GB"/>
        </w:rPr>
        <w:t xml:space="preserve"> and PDAM performance </w:t>
      </w:r>
      <w:r w:rsidR="000C4026">
        <w:rPr>
          <w:spacing w:val="-5"/>
          <w:sz w:val="20"/>
          <w:szCs w:val="20"/>
          <w:lang w:val="en-GB"/>
        </w:rPr>
        <w:t xml:space="preserve">and investment </w:t>
      </w:r>
      <w:r w:rsidRPr="00B26224">
        <w:rPr>
          <w:spacing w:val="-5"/>
          <w:sz w:val="20"/>
          <w:szCs w:val="20"/>
          <w:lang w:val="en-GB"/>
        </w:rPr>
        <w:t>to refine the mechanism and identify levers to increase program effectiveness</w:t>
      </w:r>
      <w:r>
        <w:rPr>
          <w:spacing w:val="-5"/>
          <w:sz w:val="20"/>
          <w:szCs w:val="20"/>
          <w:lang w:val="en-GB"/>
        </w:rPr>
        <w:t>.</w:t>
      </w:r>
    </w:p>
    <w:p w14:paraId="1031B94D" w14:textId="77777777" w:rsidR="009041E8" w:rsidRPr="00B26224"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Pr>
          <w:spacing w:val="-5"/>
          <w:sz w:val="20"/>
          <w:szCs w:val="20"/>
          <w:lang w:val="en-GB"/>
        </w:rPr>
        <w:t>Socialisation processes and attention to gender and inclusion could have been improved, however in general the impacts on beneficiaries documented to date are positive. The pro-poor targeting could usefully be refined in the future to align with use of the unified database, as electricity becomes a less appropriate measure to identify poor households.</w:t>
      </w:r>
    </w:p>
    <w:p w14:paraId="7ED8E01C" w14:textId="77777777" w:rsidR="009041E8" w:rsidRPr="00202127" w:rsidRDefault="009041E8" w:rsidP="003C18B8">
      <w:pPr>
        <w:pStyle w:val="Heading30"/>
        <w:numPr>
          <w:ilvl w:val="1"/>
          <w:numId w:val="8"/>
        </w:numPr>
        <w:ind w:left="630" w:hanging="630"/>
        <w:rPr>
          <w:color w:val="1F497D" w:themeColor="text2"/>
          <w:sz w:val="24"/>
        </w:rPr>
      </w:pPr>
      <w:bookmarkStart w:id="33" w:name="_Toc499850234"/>
      <w:bookmarkStart w:id="34" w:name="_Toc499850235"/>
      <w:bookmarkEnd w:id="33"/>
      <w:r w:rsidRPr="00202127">
        <w:rPr>
          <w:color w:val="1F497D" w:themeColor="text2"/>
          <w:sz w:val="24"/>
        </w:rPr>
        <w:t>Sustainability of the Water Hibah</w:t>
      </w:r>
      <w:bookmarkEnd w:id="34"/>
    </w:p>
    <w:p w14:paraId="611A997E" w14:textId="1EA77C56" w:rsidR="009041E8" w:rsidRDefault="009041E8" w:rsidP="009041E8">
      <w:pPr>
        <w:keepNext/>
        <w:keepLines/>
        <w:spacing w:before="200"/>
        <w:outlineLvl w:val="3"/>
        <w:rPr>
          <w:noProof/>
        </w:rPr>
      </w:pPr>
      <w:r w:rsidRPr="006843FA">
        <w:rPr>
          <w:noProof/>
        </w:rPr>
        <w:t>This section addresses t</w:t>
      </w:r>
      <w:r>
        <w:rPr>
          <w:noProof/>
        </w:rPr>
        <w:t>he key evaluation question: “</w:t>
      </w:r>
      <w:r w:rsidRPr="006843FA">
        <w:rPr>
          <w:i/>
          <w:noProof/>
        </w:rPr>
        <w:t>To what extent are the outcomes</w:t>
      </w:r>
      <w:r>
        <w:rPr>
          <w:i/>
          <w:noProof/>
        </w:rPr>
        <w:t xml:space="preserve"> of the Water Hibah program </w:t>
      </w:r>
      <w:r w:rsidRPr="006843FA">
        <w:rPr>
          <w:i/>
          <w:noProof/>
        </w:rPr>
        <w:t xml:space="preserve">being </w:t>
      </w:r>
      <w:r w:rsidRPr="00715F41">
        <w:rPr>
          <w:i/>
          <w:noProof/>
        </w:rPr>
        <w:t>actively sustained, in terms of continued national and LG investments and on-going service quality?</w:t>
      </w:r>
      <w:r w:rsidRPr="00715F41">
        <w:rPr>
          <w:noProof/>
        </w:rPr>
        <w:t xml:space="preserve">”. Overall, this review found that sustainability was ‘good’ (5/6 - satisfied merit criteria in almost all areas). The reasons being the A$369m continued investment in the GoI-led APBN Hibah over five years, the evidence of complementary investment through APBD in at least some locations, and evidence of improved governance and capacity of PDAMs at local level. However, lower than expected disbursement of the APBN Hibah points to the need for ongoing refinement of respective roles amongst MoF, </w:t>
      </w:r>
      <w:r w:rsidR="002032F7">
        <w:rPr>
          <w:noProof/>
        </w:rPr>
        <w:t>DGHS</w:t>
      </w:r>
      <w:r w:rsidRPr="00715F41">
        <w:rPr>
          <w:noProof/>
        </w:rPr>
        <w:t xml:space="preserve">, local governments and PDAMs, and there did not exist definitive evidence that across Hibah participants local governments were prioritising </w:t>
      </w:r>
      <w:r>
        <w:rPr>
          <w:noProof/>
        </w:rPr>
        <w:t xml:space="preserve">and sustaining </w:t>
      </w:r>
      <w:r w:rsidRPr="00715F41">
        <w:rPr>
          <w:noProof/>
        </w:rPr>
        <w:t>water investments</w:t>
      </w:r>
      <w:r>
        <w:rPr>
          <w:noProof/>
        </w:rPr>
        <w:t xml:space="preserve"> or equity investments in PDAMs beyond those required by the grant</w:t>
      </w:r>
      <w:r w:rsidRPr="00715F41">
        <w:rPr>
          <w:noProof/>
        </w:rPr>
        <w:t xml:space="preserve">. </w:t>
      </w:r>
    </w:p>
    <w:p w14:paraId="5B6F11FE" w14:textId="77777777" w:rsidR="00C77D57" w:rsidRDefault="009041E8" w:rsidP="009041E8">
      <w:pPr>
        <w:keepNext/>
        <w:keepLines/>
        <w:spacing w:before="200"/>
        <w:outlineLvl w:val="3"/>
        <w:rPr>
          <w:rStyle w:val="IntenseEmphasis"/>
        </w:rPr>
      </w:pPr>
      <w:r w:rsidRPr="0083690E">
        <w:rPr>
          <w:rStyle w:val="IntenseEmphasis"/>
        </w:rPr>
        <w:t>Sustained use of the Hibah mechanism</w:t>
      </w:r>
      <w:r>
        <w:rPr>
          <w:rStyle w:val="IntenseEmphasis"/>
        </w:rPr>
        <w:t xml:space="preserve"> and national investment</w:t>
      </w:r>
    </w:p>
    <w:p w14:paraId="3389659B" w14:textId="4E9EDA27" w:rsidR="009041E8" w:rsidRPr="00C77D57" w:rsidRDefault="009041E8" w:rsidP="00C77D57">
      <w:pPr>
        <w:keepNext/>
        <w:keepLines/>
        <w:outlineLvl w:val="3"/>
        <w:rPr>
          <w:b/>
          <w:bCs/>
          <w:i/>
          <w:iCs/>
          <w:color w:val="4F81BD" w:themeColor="accent1"/>
        </w:rPr>
      </w:pPr>
      <w:r>
        <w:rPr>
          <w:noProof/>
        </w:rPr>
        <w:t>The up</w:t>
      </w:r>
      <w:r w:rsidR="00F3781A">
        <w:rPr>
          <w:noProof/>
        </w:rPr>
        <w:t>t</w:t>
      </w:r>
      <w:r>
        <w:rPr>
          <w:noProof/>
        </w:rPr>
        <w:t xml:space="preserve">ake of the Hibah mechanism by GoI in the form of the APBN Hibah is a strong sign of sustainability and continued investment by national government. The agreed investment up until 2019 totals A$369m, which is 4.6 times the original investment made by DFAT (see </w:t>
      </w:r>
      <w:r w:rsidR="006B3002">
        <w:rPr>
          <w:noProof/>
          <w:highlight w:val="yellow"/>
        </w:rPr>
        <w:fldChar w:fldCharType="begin"/>
      </w:r>
      <w:r w:rsidR="006B3002">
        <w:rPr>
          <w:noProof/>
        </w:rPr>
        <w:instrText xml:space="preserve"> REF _Ref497727137 \h </w:instrText>
      </w:r>
      <w:r w:rsidR="006B3002">
        <w:rPr>
          <w:noProof/>
          <w:highlight w:val="yellow"/>
        </w:rPr>
      </w:r>
      <w:r w:rsidR="006B3002">
        <w:rPr>
          <w:noProof/>
          <w:highlight w:val="yellow"/>
        </w:rPr>
        <w:fldChar w:fldCharType="separate"/>
      </w:r>
      <w:r w:rsidR="006B3002">
        <w:t xml:space="preserve">Figure </w:t>
      </w:r>
      <w:r w:rsidR="006B3002">
        <w:rPr>
          <w:noProof/>
        </w:rPr>
        <w:t>6</w:t>
      </w:r>
      <w:r w:rsidR="006B3002">
        <w:rPr>
          <w:noProof/>
          <w:highlight w:val="yellow"/>
        </w:rPr>
        <w:fldChar w:fldCharType="end"/>
      </w:r>
      <w:r>
        <w:rPr>
          <w:noProof/>
        </w:rPr>
        <w:t>). There were some concerns voiced, however that the current level of expenditure and disbursement of the grants needs to be improved. In essence, good predictability amongst all parties of the funds that are to able to be spent, is an important aspect of an effective preformance-based financing system. In this case it appears that the various implementation issues and delays described earlier under ‘effectiveness’ contribute to reduced expenditure, and hence the imperative to refine those roles and in particular, to ensure that local governments and PDAMs are able to reliably predict their achievements. MoF in particular voiced concern, noting that</w:t>
      </w:r>
      <w:r w:rsidR="006B3002">
        <w:rPr>
          <w:noProof/>
        </w:rPr>
        <w:t>:</w:t>
      </w:r>
      <w:r w:rsidR="006B3002">
        <w:rPr>
          <w:rStyle w:val="FootnoteReference"/>
          <w:i/>
          <w:noProof/>
          <w:sz w:val="20"/>
        </w:rPr>
        <w:footnoteReference w:id="23"/>
      </w:r>
    </w:p>
    <w:p w14:paraId="1032FB89" w14:textId="36F1B27D" w:rsidR="009041E8" w:rsidRDefault="009041E8" w:rsidP="006B3002">
      <w:pPr>
        <w:keepNext/>
        <w:keepLines/>
        <w:ind w:left="720"/>
        <w:outlineLvl w:val="3"/>
        <w:rPr>
          <w:i/>
          <w:noProof/>
          <w:sz w:val="20"/>
        </w:rPr>
      </w:pPr>
      <w:r w:rsidRPr="004E70B9">
        <w:rPr>
          <w:noProof/>
          <w:sz w:val="20"/>
        </w:rPr>
        <w:t>“</w:t>
      </w:r>
      <w:r w:rsidRPr="004E70B9">
        <w:rPr>
          <w:i/>
          <w:noProof/>
          <w:sz w:val="20"/>
        </w:rPr>
        <w:t xml:space="preserve">Before we develop it further we need to develop the institutions, we need </w:t>
      </w:r>
      <w:r>
        <w:rPr>
          <w:i/>
          <w:noProof/>
          <w:sz w:val="20"/>
        </w:rPr>
        <w:t>to</w:t>
      </w:r>
      <w:r w:rsidRPr="004E70B9">
        <w:rPr>
          <w:i/>
          <w:noProof/>
          <w:sz w:val="20"/>
        </w:rPr>
        <w:t xml:space="preserve"> provide assurance there will not be obstacles</w:t>
      </w:r>
      <w:r w:rsidRPr="004E70B9">
        <w:rPr>
          <w:noProof/>
          <w:sz w:val="20"/>
        </w:rPr>
        <w:t xml:space="preserve">. </w:t>
      </w:r>
      <w:r w:rsidRPr="004E70B9">
        <w:rPr>
          <w:i/>
          <w:noProof/>
          <w:sz w:val="20"/>
        </w:rPr>
        <w:t>I would prefer that the [funding allocation to the] Hibah is not too big, and not too small. We need to maintain credibility of the mechanism, that it is robust and can be replicated”.</w:t>
      </w:r>
    </w:p>
    <w:p w14:paraId="7159367B" w14:textId="77777777" w:rsidR="006B3002" w:rsidRPr="003D33E3" w:rsidRDefault="006B3002" w:rsidP="006B3002">
      <w:pPr>
        <w:keepNext/>
        <w:keepLines/>
        <w:ind w:left="720"/>
        <w:outlineLvl w:val="3"/>
        <w:rPr>
          <w:i/>
          <w:noProof/>
          <w:sz w:val="8"/>
        </w:rPr>
      </w:pPr>
    </w:p>
    <w:tbl>
      <w:tblPr>
        <w:tblStyle w:val="TableGrid"/>
        <w:tblW w:w="9004" w:type="dxa"/>
        <w:jc w:val="center"/>
        <w:tblLook w:val="04A0" w:firstRow="1" w:lastRow="0" w:firstColumn="1" w:lastColumn="0" w:noHBand="0" w:noVBand="1"/>
      </w:tblPr>
      <w:tblGrid>
        <w:gridCol w:w="985"/>
        <w:gridCol w:w="2430"/>
        <w:gridCol w:w="2340"/>
        <w:gridCol w:w="1719"/>
        <w:gridCol w:w="1530"/>
      </w:tblGrid>
      <w:tr w:rsidR="009041E8" w:rsidRPr="00A72EC0" w14:paraId="2368BA61" w14:textId="77777777" w:rsidTr="00202127">
        <w:trPr>
          <w:trHeight w:val="259"/>
          <w:jc w:val="center"/>
        </w:trPr>
        <w:tc>
          <w:tcPr>
            <w:tcW w:w="985" w:type="dxa"/>
            <w:shd w:val="clear" w:color="auto" w:fill="EAF1DD" w:themeFill="accent3" w:themeFillTint="33"/>
            <w:noWrap/>
            <w:hideMark/>
          </w:tcPr>
          <w:p w14:paraId="0EE87ABC" w14:textId="77777777" w:rsidR="009041E8" w:rsidRPr="003D33E3" w:rsidRDefault="009041E8">
            <w:pPr>
              <w:jc w:val="center"/>
              <w:rPr>
                <w:rFonts w:cs="Calibri"/>
                <w:b/>
                <w:color w:val="000000"/>
                <w:sz w:val="20"/>
                <w:szCs w:val="20"/>
                <w:lang w:val="en-US"/>
              </w:rPr>
            </w:pPr>
            <w:r w:rsidRPr="003D33E3">
              <w:rPr>
                <w:rFonts w:cs="Calibri"/>
                <w:b/>
                <w:color w:val="000000"/>
                <w:sz w:val="20"/>
                <w:szCs w:val="20"/>
                <w:lang w:val="en-US"/>
              </w:rPr>
              <w:t>Year</w:t>
            </w:r>
          </w:p>
        </w:tc>
        <w:tc>
          <w:tcPr>
            <w:tcW w:w="2430" w:type="dxa"/>
            <w:shd w:val="clear" w:color="auto" w:fill="EAF1DD" w:themeFill="accent3" w:themeFillTint="33"/>
            <w:noWrap/>
            <w:hideMark/>
          </w:tcPr>
          <w:p w14:paraId="07B9281C" w14:textId="77777777" w:rsidR="009041E8" w:rsidRPr="003D33E3" w:rsidRDefault="009041E8">
            <w:pPr>
              <w:jc w:val="center"/>
              <w:rPr>
                <w:rFonts w:cs="Calibri"/>
                <w:b/>
                <w:bCs/>
                <w:color w:val="000000"/>
                <w:sz w:val="20"/>
                <w:szCs w:val="20"/>
                <w:lang w:val="en-US"/>
              </w:rPr>
            </w:pPr>
            <w:r w:rsidRPr="003D33E3">
              <w:rPr>
                <w:rFonts w:cs="Calibri"/>
                <w:b/>
                <w:bCs/>
                <w:color w:val="000000"/>
                <w:sz w:val="20"/>
                <w:szCs w:val="20"/>
                <w:lang w:val="en-US"/>
              </w:rPr>
              <w:t>Allocated (APBN) AUD</w:t>
            </w:r>
          </w:p>
        </w:tc>
        <w:tc>
          <w:tcPr>
            <w:tcW w:w="2340" w:type="dxa"/>
            <w:shd w:val="clear" w:color="auto" w:fill="EAF1DD" w:themeFill="accent3" w:themeFillTint="33"/>
            <w:noWrap/>
            <w:hideMark/>
          </w:tcPr>
          <w:p w14:paraId="0F3A7371" w14:textId="2599EE47" w:rsidR="009041E8" w:rsidRPr="003D33E3" w:rsidRDefault="009041E8">
            <w:pPr>
              <w:jc w:val="center"/>
              <w:rPr>
                <w:rFonts w:cs="Calibri"/>
                <w:b/>
                <w:bCs/>
                <w:color w:val="000000"/>
                <w:sz w:val="20"/>
                <w:szCs w:val="20"/>
                <w:lang w:val="en-US"/>
              </w:rPr>
            </w:pPr>
            <w:r w:rsidRPr="003D33E3">
              <w:rPr>
                <w:rFonts w:cs="Calibri"/>
                <w:b/>
                <w:bCs/>
                <w:color w:val="000000"/>
                <w:sz w:val="20"/>
                <w:szCs w:val="20"/>
                <w:lang w:val="en-US"/>
              </w:rPr>
              <w:t>Allocated (APBN)</w:t>
            </w:r>
            <w:r w:rsidR="006B3002" w:rsidRPr="003D33E3">
              <w:rPr>
                <w:rFonts w:cs="Calibri"/>
                <w:b/>
                <w:bCs/>
                <w:color w:val="000000"/>
                <w:sz w:val="20"/>
                <w:szCs w:val="20"/>
                <w:lang w:val="en-US"/>
              </w:rPr>
              <w:t xml:space="preserve"> </w:t>
            </w:r>
            <w:r w:rsidRPr="003D33E3">
              <w:rPr>
                <w:rFonts w:cs="Calibri"/>
                <w:b/>
                <w:bCs/>
                <w:color w:val="000000"/>
                <w:sz w:val="20"/>
                <w:szCs w:val="20"/>
                <w:lang w:val="en-US"/>
              </w:rPr>
              <w:t>IDR</w:t>
            </w:r>
          </w:p>
        </w:tc>
        <w:tc>
          <w:tcPr>
            <w:tcW w:w="1719" w:type="dxa"/>
            <w:shd w:val="clear" w:color="auto" w:fill="EAF1DD" w:themeFill="accent3" w:themeFillTint="33"/>
            <w:noWrap/>
            <w:hideMark/>
          </w:tcPr>
          <w:p w14:paraId="506B7A4F" w14:textId="6CC9D260" w:rsidR="009041E8" w:rsidRPr="003D33E3" w:rsidRDefault="009041E8">
            <w:pPr>
              <w:jc w:val="center"/>
              <w:rPr>
                <w:rFonts w:cs="Calibri"/>
                <w:b/>
                <w:bCs/>
                <w:color w:val="000000"/>
                <w:sz w:val="20"/>
                <w:szCs w:val="20"/>
                <w:lang w:val="en-US"/>
              </w:rPr>
            </w:pPr>
            <w:r w:rsidRPr="003D33E3">
              <w:rPr>
                <w:rFonts w:cs="Calibri"/>
                <w:b/>
                <w:bCs/>
                <w:color w:val="000000"/>
                <w:sz w:val="20"/>
                <w:szCs w:val="20"/>
                <w:lang w:val="en-US"/>
              </w:rPr>
              <w:t>Expended</w:t>
            </w:r>
            <w:r w:rsidR="006B3002" w:rsidRPr="003D33E3">
              <w:rPr>
                <w:rFonts w:cs="Calibri"/>
                <w:b/>
                <w:bCs/>
                <w:color w:val="000000"/>
                <w:sz w:val="20"/>
                <w:szCs w:val="20"/>
                <w:lang w:val="en-US"/>
              </w:rPr>
              <w:t xml:space="preserve"> (IDR)</w:t>
            </w:r>
          </w:p>
        </w:tc>
        <w:tc>
          <w:tcPr>
            <w:tcW w:w="1530" w:type="dxa"/>
            <w:shd w:val="clear" w:color="auto" w:fill="EAF1DD" w:themeFill="accent3" w:themeFillTint="33"/>
            <w:noWrap/>
            <w:hideMark/>
          </w:tcPr>
          <w:p w14:paraId="464014BF" w14:textId="436E747D" w:rsidR="009041E8" w:rsidRPr="003D33E3" w:rsidRDefault="006B3002">
            <w:pPr>
              <w:jc w:val="center"/>
              <w:rPr>
                <w:rFonts w:cs="Calibri"/>
                <w:b/>
                <w:bCs/>
                <w:color w:val="000000"/>
                <w:sz w:val="20"/>
                <w:szCs w:val="20"/>
                <w:lang w:val="en-US"/>
              </w:rPr>
            </w:pPr>
            <w:r w:rsidRPr="003D33E3">
              <w:rPr>
                <w:rFonts w:cs="Calibri"/>
                <w:b/>
                <w:bCs/>
                <w:color w:val="000000"/>
                <w:sz w:val="20"/>
                <w:szCs w:val="20"/>
                <w:lang w:val="en-US"/>
              </w:rPr>
              <w:t>E</w:t>
            </w:r>
            <w:r w:rsidR="009041E8" w:rsidRPr="003D33E3">
              <w:rPr>
                <w:rFonts w:cs="Calibri"/>
                <w:b/>
                <w:bCs/>
                <w:color w:val="000000"/>
                <w:sz w:val="20"/>
                <w:szCs w:val="20"/>
                <w:lang w:val="en-US"/>
              </w:rPr>
              <w:t>xpended</w:t>
            </w:r>
            <w:r w:rsidRPr="003D33E3">
              <w:rPr>
                <w:rFonts w:cs="Calibri"/>
                <w:b/>
                <w:bCs/>
                <w:color w:val="000000"/>
                <w:sz w:val="20"/>
                <w:szCs w:val="20"/>
                <w:lang w:val="en-US"/>
              </w:rPr>
              <w:t xml:space="preserve"> (%)</w:t>
            </w:r>
          </w:p>
        </w:tc>
      </w:tr>
      <w:tr w:rsidR="009041E8" w:rsidRPr="00A72EC0" w14:paraId="7CDA1D09" w14:textId="77777777" w:rsidTr="00202127">
        <w:trPr>
          <w:trHeight w:val="259"/>
          <w:jc w:val="center"/>
        </w:trPr>
        <w:tc>
          <w:tcPr>
            <w:tcW w:w="985" w:type="dxa"/>
            <w:noWrap/>
            <w:hideMark/>
          </w:tcPr>
          <w:p w14:paraId="03C2F0A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2015</w:t>
            </w:r>
          </w:p>
        </w:tc>
        <w:tc>
          <w:tcPr>
            <w:tcW w:w="2430" w:type="dxa"/>
            <w:noWrap/>
            <w:hideMark/>
          </w:tcPr>
          <w:p w14:paraId="68973991"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48m</w:t>
            </w:r>
          </w:p>
        </w:tc>
        <w:tc>
          <w:tcPr>
            <w:tcW w:w="2340" w:type="dxa"/>
            <w:noWrap/>
            <w:hideMark/>
          </w:tcPr>
          <w:p w14:paraId="0C885608"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500,000,000,000</w:t>
            </w:r>
          </w:p>
        </w:tc>
        <w:tc>
          <w:tcPr>
            <w:tcW w:w="1719" w:type="dxa"/>
            <w:noWrap/>
            <w:hideMark/>
          </w:tcPr>
          <w:p w14:paraId="65592907"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309,878,000,000</w:t>
            </w:r>
          </w:p>
        </w:tc>
        <w:tc>
          <w:tcPr>
            <w:tcW w:w="1530" w:type="dxa"/>
            <w:noWrap/>
            <w:hideMark/>
          </w:tcPr>
          <w:p w14:paraId="2887CD42"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62%</w:t>
            </w:r>
          </w:p>
        </w:tc>
      </w:tr>
      <w:tr w:rsidR="009041E8" w:rsidRPr="00A72EC0" w14:paraId="59A0AC42" w14:textId="77777777" w:rsidTr="00202127">
        <w:trPr>
          <w:trHeight w:val="259"/>
          <w:jc w:val="center"/>
        </w:trPr>
        <w:tc>
          <w:tcPr>
            <w:tcW w:w="985" w:type="dxa"/>
            <w:noWrap/>
            <w:hideMark/>
          </w:tcPr>
          <w:p w14:paraId="5698EE16"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2016</w:t>
            </w:r>
          </w:p>
        </w:tc>
        <w:tc>
          <w:tcPr>
            <w:tcW w:w="2430" w:type="dxa"/>
            <w:noWrap/>
            <w:hideMark/>
          </w:tcPr>
          <w:p w14:paraId="43F299BC"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77m</w:t>
            </w:r>
          </w:p>
        </w:tc>
        <w:tc>
          <w:tcPr>
            <w:tcW w:w="2340" w:type="dxa"/>
            <w:noWrap/>
            <w:hideMark/>
          </w:tcPr>
          <w:p w14:paraId="4D008FAC"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800,000,000,000</w:t>
            </w:r>
          </w:p>
        </w:tc>
        <w:tc>
          <w:tcPr>
            <w:tcW w:w="1719" w:type="dxa"/>
            <w:noWrap/>
            <w:hideMark/>
          </w:tcPr>
          <w:p w14:paraId="2994932D"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466,410,082,000</w:t>
            </w:r>
          </w:p>
        </w:tc>
        <w:tc>
          <w:tcPr>
            <w:tcW w:w="1530" w:type="dxa"/>
            <w:noWrap/>
            <w:hideMark/>
          </w:tcPr>
          <w:p w14:paraId="43DEE915"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58%</w:t>
            </w:r>
          </w:p>
        </w:tc>
      </w:tr>
      <w:tr w:rsidR="009041E8" w:rsidRPr="00A72EC0" w14:paraId="04EAA808" w14:textId="77777777" w:rsidTr="00202127">
        <w:trPr>
          <w:trHeight w:val="259"/>
          <w:jc w:val="center"/>
        </w:trPr>
        <w:tc>
          <w:tcPr>
            <w:tcW w:w="985" w:type="dxa"/>
            <w:noWrap/>
            <w:hideMark/>
          </w:tcPr>
          <w:p w14:paraId="03FD53D2"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2017</w:t>
            </w:r>
          </w:p>
        </w:tc>
        <w:tc>
          <w:tcPr>
            <w:tcW w:w="2430" w:type="dxa"/>
            <w:noWrap/>
            <w:hideMark/>
          </w:tcPr>
          <w:p w14:paraId="28854BB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82m</w:t>
            </w:r>
          </w:p>
        </w:tc>
        <w:tc>
          <w:tcPr>
            <w:tcW w:w="2340" w:type="dxa"/>
            <w:noWrap/>
            <w:hideMark/>
          </w:tcPr>
          <w:p w14:paraId="1CB6C70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850,000,000,000</w:t>
            </w:r>
          </w:p>
        </w:tc>
        <w:tc>
          <w:tcPr>
            <w:tcW w:w="1719" w:type="dxa"/>
            <w:noWrap/>
            <w:hideMark/>
          </w:tcPr>
          <w:p w14:paraId="2AFE5B0B"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w:t>
            </w:r>
          </w:p>
        </w:tc>
        <w:tc>
          <w:tcPr>
            <w:tcW w:w="1530" w:type="dxa"/>
            <w:noWrap/>
            <w:hideMark/>
          </w:tcPr>
          <w:p w14:paraId="7AF7865D" w14:textId="77777777" w:rsidR="009041E8" w:rsidRPr="003D33E3" w:rsidRDefault="009041E8">
            <w:pPr>
              <w:jc w:val="center"/>
              <w:rPr>
                <w:rFonts w:cs="Calibri"/>
                <w:color w:val="000000"/>
                <w:sz w:val="20"/>
                <w:szCs w:val="20"/>
                <w:lang w:val="en-US"/>
              </w:rPr>
            </w:pPr>
          </w:p>
        </w:tc>
      </w:tr>
      <w:tr w:rsidR="009041E8" w:rsidRPr="00A72EC0" w14:paraId="1B172765" w14:textId="77777777" w:rsidTr="00202127">
        <w:trPr>
          <w:trHeight w:val="259"/>
          <w:jc w:val="center"/>
        </w:trPr>
        <w:tc>
          <w:tcPr>
            <w:tcW w:w="985" w:type="dxa"/>
            <w:noWrap/>
            <w:hideMark/>
          </w:tcPr>
          <w:p w14:paraId="393CF354"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2018</w:t>
            </w:r>
          </w:p>
        </w:tc>
        <w:tc>
          <w:tcPr>
            <w:tcW w:w="2430" w:type="dxa"/>
            <w:noWrap/>
            <w:hideMark/>
          </w:tcPr>
          <w:p w14:paraId="724FAEBC"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77m</w:t>
            </w:r>
          </w:p>
        </w:tc>
        <w:tc>
          <w:tcPr>
            <w:tcW w:w="2340" w:type="dxa"/>
            <w:noWrap/>
            <w:hideMark/>
          </w:tcPr>
          <w:p w14:paraId="75EF5E9A"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800,000,000,000</w:t>
            </w:r>
          </w:p>
        </w:tc>
        <w:tc>
          <w:tcPr>
            <w:tcW w:w="1719" w:type="dxa"/>
            <w:noWrap/>
            <w:hideMark/>
          </w:tcPr>
          <w:p w14:paraId="7B0D20F8"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w:t>
            </w:r>
          </w:p>
        </w:tc>
        <w:tc>
          <w:tcPr>
            <w:tcW w:w="1530" w:type="dxa"/>
            <w:noWrap/>
            <w:hideMark/>
          </w:tcPr>
          <w:p w14:paraId="41B6C101" w14:textId="77777777" w:rsidR="009041E8" w:rsidRPr="003D33E3" w:rsidRDefault="009041E8">
            <w:pPr>
              <w:jc w:val="center"/>
              <w:rPr>
                <w:rFonts w:cs="Calibri"/>
                <w:color w:val="000000"/>
                <w:sz w:val="20"/>
                <w:szCs w:val="20"/>
                <w:lang w:val="en-US"/>
              </w:rPr>
            </w:pPr>
          </w:p>
        </w:tc>
      </w:tr>
      <w:tr w:rsidR="009041E8" w:rsidRPr="00A72EC0" w14:paraId="17D93755" w14:textId="77777777" w:rsidTr="00202127">
        <w:trPr>
          <w:trHeight w:val="259"/>
          <w:jc w:val="center"/>
        </w:trPr>
        <w:tc>
          <w:tcPr>
            <w:tcW w:w="985" w:type="dxa"/>
            <w:noWrap/>
            <w:hideMark/>
          </w:tcPr>
          <w:p w14:paraId="624F13F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2019</w:t>
            </w:r>
          </w:p>
        </w:tc>
        <w:tc>
          <w:tcPr>
            <w:tcW w:w="2430" w:type="dxa"/>
            <w:noWrap/>
            <w:hideMark/>
          </w:tcPr>
          <w:p w14:paraId="0EBE1FD6"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86m</w:t>
            </w:r>
          </w:p>
        </w:tc>
        <w:tc>
          <w:tcPr>
            <w:tcW w:w="2340" w:type="dxa"/>
            <w:noWrap/>
            <w:hideMark/>
          </w:tcPr>
          <w:p w14:paraId="2ED80932"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890,000,000,000</w:t>
            </w:r>
          </w:p>
        </w:tc>
        <w:tc>
          <w:tcPr>
            <w:tcW w:w="1719" w:type="dxa"/>
            <w:noWrap/>
            <w:hideMark/>
          </w:tcPr>
          <w:p w14:paraId="30E57C56"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w:t>
            </w:r>
          </w:p>
        </w:tc>
        <w:tc>
          <w:tcPr>
            <w:tcW w:w="1530" w:type="dxa"/>
            <w:noWrap/>
            <w:hideMark/>
          </w:tcPr>
          <w:p w14:paraId="6EDFB96B" w14:textId="77777777" w:rsidR="009041E8" w:rsidRPr="003D33E3" w:rsidRDefault="009041E8">
            <w:pPr>
              <w:jc w:val="center"/>
              <w:rPr>
                <w:rFonts w:cs="Calibri"/>
                <w:color w:val="000000"/>
                <w:sz w:val="20"/>
                <w:szCs w:val="20"/>
                <w:lang w:val="en-US"/>
              </w:rPr>
            </w:pPr>
          </w:p>
        </w:tc>
      </w:tr>
      <w:tr w:rsidR="009041E8" w:rsidRPr="00A72EC0" w14:paraId="27E4398B" w14:textId="77777777" w:rsidTr="00202127">
        <w:trPr>
          <w:trHeight w:val="259"/>
          <w:jc w:val="center"/>
        </w:trPr>
        <w:tc>
          <w:tcPr>
            <w:tcW w:w="985" w:type="dxa"/>
            <w:noWrap/>
            <w:hideMark/>
          </w:tcPr>
          <w:p w14:paraId="032C7C4B" w14:textId="77777777" w:rsidR="009041E8" w:rsidRPr="003D33E3" w:rsidRDefault="009041E8">
            <w:pPr>
              <w:jc w:val="center"/>
              <w:rPr>
                <w:rFonts w:cs="Calibri"/>
                <w:b/>
                <w:i/>
                <w:color w:val="000000"/>
                <w:sz w:val="20"/>
                <w:szCs w:val="20"/>
                <w:lang w:val="en-US"/>
              </w:rPr>
            </w:pPr>
            <w:r w:rsidRPr="003D33E3">
              <w:rPr>
                <w:rFonts w:cs="Calibri"/>
                <w:b/>
                <w:i/>
                <w:color w:val="000000"/>
                <w:sz w:val="20"/>
                <w:szCs w:val="20"/>
                <w:lang w:val="en-US"/>
              </w:rPr>
              <w:t>Total</w:t>
            </w:r>
          </w:p>
        </w:tc>
        <w:tc>
          <w:tcPr>
            <w:tcW w:w="2430" w:type="dxa"/>
            <w:noWrap/>
            <w:hideMark/>
          </w:tcPr>
          <w:p w14:paraId="5CA8F680" w14:textId="77777777" w:rsidR="009041E8" w:rsidRPr="003D33E3" w:rsidRDefault="009041E8">
            <w:pPr>
              <w:jc w:val="center"/>
              <w:rPr>
                <w:rFonts w:cs="Calibri"/>
                <w:b/>
                <w:i/>
                <w:color w:val="000000"/>
                <w:sz w:val="20"/>
                <w:szCs w:val="20"/>
                <w:lang w:val="en-US"/>
              </w:rPr>
            </w:pPr>
            <w:r w:rsidRPr="003D33E3">
              <w:rPr>
                <w:rFonts w:cs="Calibri"/>
                <w:b/>
                <w:i/>
                <w:color w:val="000000"/>
                <w:sz w:val="20"/>
                <w:szCs w:val="20"/>
                <w:lang w:val="en-US"/>
              </w:rPr>
              <w:t>369m</w:t>
            </w:r>
          </w:p>
        </w:tc>
        <w:tc>
          <w:tcPr>
            <w:tcW w:w="2340" w:type="dxa"/>
            <w:noWrap/>
            <w:hideMark/>
          </w:tcPr>
          <w:p w14:paraId="5905819D" w14:textId="77777777" w:rsidR="009041E8" w:rsidRPr="003D33E3" w:rsidRDefault="009041E8">
            <w:pPr>
              <w:jc w:val="center"/>
              <w:rPr>
                <w:rFonts w:cs="Calibri"/>
                <w:b/>
                <w:i/>
                <w:color w:val="000000"/>
                <w:sz w:val="20"/>
                <w:szCs w:val="20"/>
                <w:lang w:val="en-US"/>
              </w:rPr>
            </w:pPr>
            <w:r w:rsidRPr="003D33E3">
              <w:rPr>
                <w:rFonts w:cs="Calibri"/>
                <w:b/>
                <w:i/>
                <w:color w:val="000000"/>
                <w:sz w:val="20"/>
                <w:szCs w:val="20"/>
                <w:lang w:val="en-US"/>
              </w:rPr>
              <w:t>3,840,000,000,000</w:t>
            </w:r>
          </w:p>
        </w:tc>
        <w:tc>
          <w:tcPr>
            <w:tcW w:w="1719" w:type="dxa"/>
            <w:noWrap/>
            <w:hideMark/>
          </w:tcPr>
          <w:p w14:paraId="434A5135" w14:textId="77777777" w:rsidR="009041E8" w:rsidRPr="003D33E3" w:rsidRDefault="009041E8">
            <w:pPr>
              <w:jc w:val="center"/>
              <w:rPr>
                <w:rFonts w:cs="Calibri"/>
                <w:color w:val="000000"/>
                <w:sz w:val="20"/>
                <w:szCs w:val="20"/>
                <w:lang w:val="en-US"/>
              </w:rPr>
            </w:pPr>
          </w:p>
        </w:tc>
        <w:tc>
          <w:tcPr>
            <w:tcW w:w="1530" w:type="dxa"/>
            <w:noWrap/>
            <w:hideMark/>
          </w:tcPr>
          <w:p w14:paraId="151A2AAF" w14:textId="77777777" w:rsidR="009041E8" w:rsidRPr="003D33E3" w:rsidRDefault="009041E8">
            <w:pPr>
              <w:jc w:val="center"/>
              <w:rPr>
                <w:sz w:val="20"/>
                <w:szCs w:val="20"/>
                <w:lang w:val="en-US"/>
              </w:rPr>
            </w:pPr>
          </w:p>
        </w:tc>
      </w:tr>
    </w:tbl>
    <w:p w14:paraId="79804549" w14:textId="019E9936" w:rsidR="009041E8" w:rsidRPr="006843FA" w:rsidRDefault="006B3002" w:rsidP="006B3002">
      <w:pPr>
        <w:pStyle w:val="Caption"/>
        <w:rPr>
          <w:rFonts w:cs="Arial"/>
          <w:lang w:val="en-GB"/>
        </w:rPr>
      </w:pPr>
      <w:bookmarkStart w:id="35" w:name="_Ref497727137"/>
      <w:bookmarkStart w:id="36" w:name="_Toc497773327"/>
      <w:r>
        <w:t xml:space="preserve">Figure </w:t>
      </w:r>
      <w:r>
        <w:fldChar w:fldCharType="begin"/>
      </w:r>
      <w:r>
        <w:instrText xml:space="preserve"> SEQ Figure \* ARABIC </w:instrText>
      </w:r>
      <w:r>
        <w:fldChar w:fldCharType="separate"/>
      </w:r>
      <w:r w:rsidR="00182ED1">
        <w:rPr>
          <w:noProof/>
        </w:rPr>
        <w:t>6</w:t>
      </w:r>
      <w:r>
        <w:fldChar w:fldCharType="end"/>
      </w:r>
      <w:bookmarkEnd w:id="35"/>
      <w:r>
        <w:t>: Spending on the APBN Water Hibah 2015-2019</w:t>
      </w:r>
      <w:bookmarkEnd w:id="36"/>
    </w:p>
    <w:p w14:paraId="48EEFFC6" w14:textId="77777777" w:rsidR="009041E8" w:rsidRPr="0083690E" w:rsidRDefault="009041E8" w:rsidP="009041E8">
      <w:pPr>
        <w:contextualSpacing/>
        <w:rPr>
          <w:rStyle w:val="IntenseEmphasis"/>
        </w:rPr>
      </w:pPr>
      <w:r w:rsidRPr="0083690E">
        <w:rPr>
          <w:rStyle w:val="IntenseEmphasis"/>
        </w:rPr>
        <w:lastRenderedPageBreak/>
        <w:t xml:space="preserve">Sustained </w:t>
      </w:r>
      <w:r>
        <w:rPr>
          <w:rStyle w:val="IntenseEmphasis"/>
        </w:rPr>
        <w:t>local government</w:t>
      </w:r>
      <w:r w:rsidRPr="0083690E">
        <w:rPr>
          <w:rStyle w:val="IntenseEmphasis"/>
        </w:rPr>
        <w:t xml:space="preserve"> investment in </w:t>
      </w:r>
      <w:r>
        <w:rPr>
          <w:rStyle w:val="IntenseEmphasis"/>
        </w:rPr>
        <w:t xml:space="preserve">water </w:t>
      </w:r>
      <w:r w:rsidRPr="0083690E">
        <w:rPr>
          <w:rStyle w:val="IntenseEmphasis"/>
        </w:rPr>
        <w:t>services</w:t>
      </w:r>
    </w:p>
    <w:p w14:paraId="13D72B52" w14:textId="42F4FD1A" w:rsidR="009041E8" w:rsidRDefault="009041E8" w:rsidP="009041E8">
      <w:pPr>
        <w:contextualSpacing/>
        <w:rPr>
          <w:noProof/>
        </w:rPr>
      </w:pPr>
      <w:r>
        <w:rPr>
          <w:noProof/>
        </w:rPr>
        <w:t>A large proportion of local governments that participated in the DFAT-funded Hibah have continued to participate in the APBN Hibah, which is another sign of strong sustainability. Of the 138 local governments participating in the DFAT and USAID funded Hibah</w:t>
      </w:r>
      <w:r w:rsidR="006B3002">
        <w:rPr>
          <w:noProof/>
        </w:rPr>
        <w:t>s</w:t>
      </w:r>
      <w:r>
        <w:rPr>
          <w:noProof/>
        </w:rPr>
        <w:t>, 97 have continued to participate in either APBN</w:t>
      </w:r>
      <w:r w:rsidR="006B3002">
        <w:rPr>
          <w:noProof/>
        </w:rPr>
        <w:t xml:space="preserve"> </w:t>
      </w:r>
      <w:r>
        <w:rPr>
          <w:noProof/>
        </w:rPr>
        <w:t>2015 or APBN 2016 or both, which represents 70%</w:t>
      </w:r>
      <w:r w:rsidR="006B3002">
        <w:rPr>
          <w:noProof/>
        </w:rPr>
        <w:t xml:space="preserve"> of local governments</w:t>
      </w:r>
      <w:r>
        <w:rPr>
          <w:noProof/>
        </w:rPr>
        <w:t>.</w:t>
      </w:r>
    </w:p>
    <w:p w14:paraId="40A59AD7" w14:textId="77777777" w:rsidR="009041E8" w:rsidRDefault="009041E8" w:rsidP="009041E8">
      <w:pPr>
        <w:contextualSpacing/>
        <w:rPr>
          <w:noProof/>
        </w:rPr>
      </w:pPr>
      <w:r>
        <w:rPr>
          <w:noProof/>
        </w:rPr>
        <w:t xml:space="preserve"> </w:t>
      </w:r>
    </w:p>
    <w:p w14:paraId="2C3210D5" w14:textId="01F01FEB" w:rsidR="009041E8" w:rsidRDefault="009041E8" w:rsidP="009041E8">
      <w:pPr>
        <w:contextualSpacing/>
        <w:rPr>
          <w:noProof/>
        </w:rPr>
      </w:pPr>
      <w:r>
        <w:rPr>
          <w:noProof/>
        </w:rPr>
        <w:t>In terms of ongoing local government investment in water services by local governments, as described earlier under ‘effectiveness’, data has not been systematically collected to support this analysis. It is therefore not possible to determine whether local government investments in water services are being prioritised and sustained. A range of possible analyses could be undertaken in the future, and should be selected on the basis to enable strongest learning about the dynamics of local government investment in water services; they include examining APBD budgets, equity allocations, increasing household connection rates and PDAM capital investments (of Hibah participants and non-participants and/or time series data to consider before and after participating in the Hibah).</w:t>
      </w:r>
      <w:r w:rsidR="00842620">
        <w:rPr>
          <w:noProof/>
        </w:rPr>
        <w:t xml:space="preserve"> </w:t>
      </w:r>
    </w:p>
    <w:p w14:paraId="17BC9658" w14:textId="54E14463" w:rsidR="009041E8" w:rsidRDefault="009041E8" w:rsidP="009041E8">
      <w:pPr>
        <w:contextualSpacing/>
        <w:rPr>
          <w:noProof/>
        </w:rPr>
      </w:pPr>
    </w:p>
    <w:p w14:paraId="38E07514" w14:textId="6A64CFD3" w:rsidR="009041E8" w:rsidRDefault="009041E8" w:rsidP="009041E8">
      <w:pPr>
        <w:contextualSpacing/>
        <w:rPr>
          <w:noProof/>
        </w:rPr>
      </w:pPr>
      <w:r>
        <w:rPr>
          <w:noProof/>
        </w:rPr>
        <w:t>In the absence of factual data to answer this question, it is also useful to document the varied stakeholder views. Bappenas were unconvinced that local government inv</w:t>
      </w:r>
      <w:r w:rsidR="006B3002">
        <w:rPr>
          <w:noProof/>
        </w:rPr>
        <w:t>estment had increased, and reported their observation that</w:t>
      </w:r>
      <w:r>
        <w:rPr>
          <w:noProof/>
        </w:rPr>
        <w:t xml:space="preserve"> the reimbursement of the Hibah </w:t>
      </w:r>
      <w:r w:rsidR="006B3002">
        <w:rPr>
          <w:noProof/>
        </w:rPr>
        <w:t xml:space="preserve">was </w:t>
      </w:r>
      <w:r>
        <w:rPr>
          <w:noProof/>
        </w:rPr>
        <w:t xml:space="preserve">directed to other sectors rather than </w:t>
      </w:r>
      <w:r w:rsidR="006B3002">
        <w:rPr>
          <w:noProof/>
        </w:rPr>
        <w:t>reinvested in</w:t>
      </w:r>
      <w:r>
        <w:rPr>
          <w:noProof/>
        </w:rPr>
        <w:t xml:space="preserve"> the water sector. MoF reported that they consider that the Hibah had encouraged local governments to invest in their PDAM, whether they had debts or not, and the expectation that this would lead to other investments. </w:t>
      </w:r>
      <w:r w:rsidR="007878C9">
        <w:rPr>
          <w:noProof/>
        </w:rPr>
        <w:t xml:space="preserve">DGHS </w:t>
      </w:r>
      <w:r>
        <w:rPr>
          <w:noProof/>
        </w:rPr>
        <w:t xml:space="preserve">noted the challenges of local governments allocated the necessary equity, due to insufficient APBD allocation, </w:t>
      </w:r>
      <w:r w:rsidR="006B3002">
        <w:rPr>
          <w:noProof/>
        </w:rPr>
        <w:t>and that there were only a few known cases</w:t>
      </w:r>
      <w:r>
        <w:rPr>
          <w:noProof/>
        </w:rPr>
        <w:t xml:space="preserve"> </w:t>
      </w:r>
      <w:r w:rsidR="006B3002">
        <w:rPr>
          <w:noProof/>
        </w:rPr>
        <w:t>where equity wa</w:t>
      </w:r>
      <w:r>
        <w:rPr>
          <w:noProof/>
        </w:rPr>
        <w:t>s allocated above and beyond that expect</w:t>
      </w:r>
      <w:r w:rsidR="006B3002">
        <w:rPr>
          <w:noProof/>
        </w:rPr>
        <w:t>ed by the grant</w:t>
      </w:r>
      <w:r>
        <w:rPr>
          <w:noProof/>
        </w:rPr>
        <w:t xml:space="preserve">. In addition, the attempt through the re-design fo the Hibah in 2013 to </w:t>
      </w:r>
      <w:r w:rsidR="006B3002">
        <w:rPr>
          <w:noProof/>
        </w:rPr>
        <w:t>incentivise</w:t>
      </w:r>
      <w:r>
        <w:rPr>
          <w:noProof/>
        </w:rPr>
        <w:t xml:space="preserve"> PDAMs borrow</w:t>
      </w:r>
      <w:r w:rsidR="006B3002">
        <w:rPr>
          <w:noProof/>
        </w:rPr>
        <w:t xml:space="preserve">ing </w:t>
      </w:r>
      <w:r>
        <w:rPr>
          <w:noProof/>
        </w:rPr>
        <w:t>(</w:t>
      </w:r>
      <w:r w:rsidR="006B3002">
        <w:rPr>
          <w:noProof/>
        </w:rPr>
        <w:t xml:space="preserve">through </w:t>
      </w:r>
      <w:r w:rsidRPr="00C77D57">
        <w:rPr>
          <w:i/>
          <w:noProof/>
        </w:rPr>
        <w:t xml:space="preserve">Perpres </w:t>
      </w:r>
      <w:r w:rsidR="006B3002" w:rsidRPr="00C77D57">
        <w:rPr>
          <w:i/>
          <w:noProof/>
        </w:rPr>
        <w:t>29</w:t>
      </w:r>
      <w:r w:rsidR="00C77D57" w:rsidRPr="00C77D57">
        <w:rPr>
          <w:noProof/>
        </w:rPr>
        <w:t xml:space="preserve"> </w:t>
      </w:r>
      <w:r w:rsidR="006B3002" w:rsidRPr="00C77D57">
        <w:rPr>
          <w:noProof/>
        </w:rPr>
        <w:t>or</w:t>
      </w:r>
      <w:r w:rsidR="006B3002">
        <w:rPr>
          <w:noProof/>
        </w:rPr>
        <w:t xml:space="preserve"> other means</w:t>
      </w:r>
      <w:r>
        <w:rPr>
          <w:noProof/>
        </w:rPr>
        <w:t xml:space="preserve">), demonstrated that there was not yet appetite </w:t>
      </w:r>
      <w:r w:rsidR="00C77D57">
        <w:rPr>
          <w:noProof/>
        </w:rPr>
        <w:t xml:space="preserve">for this </w:t>
      </w:r>
      <w:r>
        <w:rPr>
          <w:noProof/>
        </w:rPr>
        <w:t>amongst local governments and PDAMs.</w:t>
      </w:r>
      <w:r w:rsidR="006B3002">
        <w:rPr>
          <w:rStyle w:val="FootnoteReference"/>
          <w:noProof/>
        </w:rPr>
        <w:footnoteReference w:id="24"/>
      </w:r>
      <w:r>
        <w:rPr>
          <w:noProof/>
        </w:rPr>
        <w:t xml:space="preserve"> PERPAMSI have a global perspective of PDAMs and noted that there was high variability in terms of wh</w:t>
      </w:r>
      <w:r w:rsidR="00C77D57">
        <w:rPr>
          <w:noProof/>
        </w:rPr>
        <w:t>e</w:t>
      </w:r>
      <w:r>
        <w:rPr>
          <w:noProof/>
        </w:rPr>
        <w:t>ther  PDAMs were increasing t</w:t>
      </w:r>
      <w:r w:rsidR="00C77D57">
        <w:rPr>
          <w:noProof/>
        </w:rPr>
        <w:t>heir production capacity or not and</w:t>
      </w:r>
      <w:r>
        <w:rPr>
          <w:noProof/>
        </w:rPr>
        <w:t xml:space="preserve"> that changes in local government leadership meant that on-going support through equity to PDAM couldn’t be assumed.</w:t>
      </w:r>
    </w:p>
    <w:p w14:paraId="15F84235" w14:textId="77777777" w:rsidR="009041E8" w:rsidRDefault="009041E8" w:rsidP="009041E8">
      <w:pPr>
        <w:contextualSpacing/>
        <w:rPr>
          <w:noProof/>
        </w:rPr>
      </w:pPr>
    </w:p>
    <w:p w14:paraId="701098BC" w14:textId="3885D2C1" w:rsidR="009041E8" w:rsidRDefault="009041E8" w:rsidP="009041E8">
      <w:pPr>
        <w:contextualSpacing/>
        <w:rPr>
          <w:noProof/>
        </w:rPr>
      </w:pPr>
      <w:r>
        <w:rPr>
          <w:noProof/>
        </w:rPr>
        <w:t>The field visits provided positive evidence that at least some local governments and PDAMs were prioritising investment in sustaining and expanding services, however it should be noted that those visited were high</w:t>
      </w:r>
      <w:r w:rsidR="00C77D57">
        <w:rPr>
          <w:noProof/>
        </w:rPr>
        <w:t>er</w:t>
      </w:r>
      <w:r>
        <w:rPr>
          <w:noProof/>
        </w:rPr>
        <w:t xml:space="preserve"> performers. In both Boyolali and Kapuas, there appeared to be coordinated investment between public works (in networks and new supply) through APBD and the Hibah grants to support PDAMs in tertiary networks an</w:t>
      </w:r>
      <w:r w:rsidR="00C77D57">
        <w:rPr>
          <w:noProof/>
        </w:rPr>
        <w:t>d household connections:</w:t>
      </w:r>
    </w:p>
    <w:p w14:paraId="47C047F4" w14:textId="1135176B" w:rsidR="009041E8" w:rsidRPr="00C77D57" w:rsidRDefault="009041E8" w:rsidP="009041E8">
      <w:pPr>
        <w:ind w:left="720"/>
        <w:contextualSpacing/>
        <w:rPr>
          <w:noProof/>
          <w:sz w:val="20"/>
          <w:lang w:val="en-US"/>
        </w:rPr>
      </w:pPr>
      <w:r w:rsidRPr="00C77D57">
        <w:rPr>
          <w:i/>
          <w:iCs/>
          <w:noProof/>
          <w:sz w:val="20"/>
        </w:rPr>
        <w:t>“we coordinate using the masterplan and use APBD for expanding the network and distribution installed by public works, and match this with Hibah household connections by the PDAM”</w:t>
      </w:r>
      <w:r w:rsidR="00C77D57">
        <w:rPr>
          <w:i/>
          <w:iCs/>
          <w:noProof/>
          <w:sz w:val="20"/>
        </w:rPr>
        <w:t xml:space="preserve"> (Kapuas)</w:t>
      </w:r>
    </w:p>
    <w:p w14:paraId="36952599" w14:textId="77777777" w:rsidR="009041E8" w:rsidRDefault="009041E8" w:rsidP="009041E8">
      <w:pPr>
        <w:contextualSpacing/>
        <w:rPr>
          <w:noProof/>
        </w:rPr>
      </w:pPr>
      <w:r>
        <w:rPr>
          <w:noProof/>
        </w:rPr>
        <w:t xml:space="preserve">This scenario combats concerns voiced by a number of stakeholders that idle capacity limitations would be met and reduce the relevance of the APBN Hibah, since if local governments continue to plan new investments in supply, there is opportunity, ongoing, to continue to support household connections through the Hibah. </w:t>
      </w:r>
    </w:p>
    <w:p w14:paraId="12D01CC7" w14:textId="77777777" w:rsidR="009041E8" w:rsidRDefault="009041E8" w:rsidP="009041E8">
      <w:pPr>
        <w:contextualSpacing/>
        <w:rPr>
          <w:noProof/>
        </w:rPr>
      </w:pPr>
    </w:p>
    <w:p w14:paraId="54ECA8A0" w14:textId="0786F784" w:rsidR="009041E8" w:rsidRDefault="009041E8" w:rsidP="009041E8">
      <w:pPr>
        <w:contextualSpacing/>
        <w:rPr>
          <w:noProof/>
        </w:rPr>
      </w:pPr>
      <w:r>
        <w:rPr>
          <w:noProof/>
        </w:rPr>
        <w:t>Field visits also, however, confirmed the challenges in allocating equity (Garut and Kapuas) and the poor likelihood that any additional equity beyond that required by the grant mechanism would be allocated, though in Boyolali there was no issue in allocating the equity payment. In Kapuas the current regulation (until 2019) also fixes the equity payment at a certain level and although i</w:t>
      </w:r>
      <w:r w:rsidR="00C77D57">
        <w:rPr>
          <w:noProof/>
        </w:rPr>
        <w:t>nterested, they cannot increase</w:t>
      </w:r>
      <w:r>
        <w:rPr>
          <w:noProof/>
        </w:rPr>
        <w:t xml:space="preserve"> the level of their participation (</w:t>
      </w:r>
      <w:r w:rsidR="00C77D57">
        <w:rPr>
          <w:noProof/>
        </w:rPr>
        <w:t>e.g upwards from 1000 households</w:t>
      </w:r>
      <w:r w:rsidR="007878C9">
        <w:rPr>
          <w:noProof/>
        </w:rPr>
        <w:t xml:space="preserve"> annually</w:t>
      </w:r>
      <w:r w:rsidR="00C77D57">
        <w:rPr>
          <w:noProof/>
        </w:rPr>
        <w:t>)</w:t>
      </w:r>
      <w:r>
        <w:rPr>
          <w:noProof/>
        </w:rPr>
        <w:t xml:space="preserve">: </w:t>
      </w:r>
    </w:p>
    <w:p w14:paraId="160DF405" w14:textId="77777777" w:rsidR="009041E8" w:rsidRPr="00C77D57" w:rsidRDefault="009041E8" w:rsidP="009041E8">
      <w:pPr>
        <w:ind w:left="720"/>
        <w:contextualSpacing/>
        <w:rPr>
          <w:noProof/>
          <w:sz w:val="20"/>
        </w:rPr>
      </w:pPr>
      <w:r w:rsidRPr="00C77D57">
        <w:rPr>
          <w:sz w:val="20"/>
        </w:rPr>
        <w:t>“</w:t>
      </w:r>
      <w:r w:rsidRPr="00C77D57">
        <w:rPr>
          <w:i/>
          <w:sz w:val="20"/>
        </w:rPr>
        <w:t>The 1000 households is locked in to the Perda for 2016-2019, but after that yes, we plan to revise the Perda. It is a challenging discussion. I think it’s their understanding, but we have to reassure them – they want to have confidence, surety</w:t>
      </w:r>
      <w:r w:rsidRPr="00C77D57">
        <w:rPr>
          <w:sz w:val="20"/>
        </w:rPr>
        <w:t>.”</w:t>
      </w:r>
    </w:p>
    <w:p w14:paraId="18AF63B7" w14:textId="77777777" w:rsidR="009041E8" w:rsidRPr="0083690E" w:rsidRDefault="009041E8" w:rsidP="009041E8">
      <w:pPr>
        <w:contextualSpacing/>
        <w:rPr>
          <w:rStyle w:val="IntenseEmphasis"/>
        </w:rPr>
      </w:pPr>
      <w:r w:rsidRPr="0083690E">
        <w:rPr>
          <w:rStyle w:val="IntenseEmphasis"/>
        </w:rPr>
        <w:lastRenderedPageBreak/>
        <w:t>Sustainability of service delivery</w:t>
      </w:r>
    </w:p>
    <w:p w14:paraId="1B911084" w14:textId="1BBA6FD1" w:rsidR="009041E8" w:rsidRPr="006C58E0" w:rsidRDefault="009041E8" w:rsidP="0065272D">
      <w:pPr>
        <w:contextualSpacing/>
        <w:rPr>
          <w:noProof/>
        </w:rPr>
      </w:pPr>
      <w:r>
        <w:rPr>
          <w:noProof/>
        </w:rPr>
        <w:t xml:space="preserve">Sustainability of the service supplied through new household connections relies on improving governance and capacity to support ongoing service delivery. The evaluation therefore sought evidence to understand if and how PDAM performance and management had improved levels of customer satisfaction with the ongoing quality of service. The evidence provided below is positive, however it should be placed in the context that the </w:t>
      </w:r>
      <w:r w:rsidR="005E04E7">
        <w:rPr>
          <w:noProof/>
        </w:rPr>
        <w:t>PDAM</w:t>
      </w:r>
      <w:r>
        <w:rPr>
          <w:noProof/>
        </w:rPr>
        <w:t xml:space="preserve"> visited were higher performers, and hence not representative. PERPAMSI noted the large variability in PDAM performance across the country, in terms of financial management, implementation of cost-recovery tariffs and attention to asset management, and hence it could be expected that in some Hibah locations, PDAMs will likely experience challenges in sustaining quality services to the household connections made. It </w:t>
      </w:r>
      <w:r w:rsidR="00C77D57">
        <w:rPr>
          <w:noProof/>
        </w:rPr>
        <w:t>was</w:t>
      </w:r>
      <w:r>
        <w:rPr>
          <w:noProof/>
        </w:rPr>
        <w:t xml:space="preserve"> also reported that in the aim to increase connections, in some locations water pressure has dropped. These will be important aspects to monitor into the future.</w:t>
      </w:r>
      <w:r w:rsidR="0065272D" w:rsidRPr="0065272D">
        <w:rPr>
          <w:noProof/>
        </w:rPr>
        <w:t xml:space="preserve"> </w:t>
      </w:r>
      <w:r w:rsidR="0065272D">
        <w:rPr>
          <w:noProof/>
        </w:rPr>
        <w:t xml:space="preserve">Equally, in </w:t>
      </w:r>
      <w:r w:rsidR="005E04E7">
        <w:rPr>
          <w:noProof/>
        </w:rPr>
        <w:t xml:space="preserve">the </w:t>
      </w:r>
      <w:r w:rsidR="0065272D">
        <w:rPr>
          <w:noProof/>
        </w:rPr>
        <w:t>future it will also be important to consider the implementation of recent MOHA regulations concerning the cost-recovery tariff and the imperative for local governments to meet any gap if tariffs are below this level.</w:t>
      </w:r>
    </w:p>
    <w:p w14:paraId="273351CD" w14:textId="77777777" w:rsidR="009041E8" w:rsidRDefault="009041E8" w:rsidP="009041E8">
      <w:pPr>
        <w:contextualSpacing/>
        <w:rPr>
          <w:noProof/>
        </w:rPr>
      </w:pPr>
    </w:p>
    <w:p w14:paraId="10AA9497" w14:textId="3F4E6085" w:rsidR="00735E52" w:rsidRDefault="009041E8" w:rsidP="004403E0">
      <w:pPr>
        <w:contextualSpacing/>
      </w:pPr>
      <w:r>
        <w:rPr>
          <w:noProof/>
        </w:rPr>
        <w:t xml:space="preserve">In all three locations improvements had been made in governance and capacity, including as a result of participating in the Hibah. In Garut the Bupati reported restructuring the PDAM, new online payment systems and customer databases and efforts to address non-revenue water though new meter installation. In Kuala Kapuas, the </w:t>
      </w:r>
      <w:r>
        <w:t>PDAM performance has improved since participating in the Hibah- it was categorised as ‘sick’ and then ‘not healthy’ in 2012, but is now deemed healthy. The PDAM remains unprofitable however, due to the high cost of providing services in a semi-rural area and the low tariffs due to affordability. The Hibah verification process appeared to have instigated improvements in the customer database management,</w:t>
      </w:r>
      <w:r w:rsidR="00C77D57">
        <w:rPr>
          <w:rStyle w:val="FootnoteReference"/>
        </w:rPr>
        <w:footnoteReference w:id="25"/>
      </w:r>
      <w:r>
        <w:t xml:space="preserve"> and non-revenue water </w:t>
      </w:r>
      <w:r w:rsidR="00C77D57">
        <w:t>was</w:t>
      </w:r>
      <w:r>
        <w:t xml:space="preserve"> reduced from 36% to 28%.</w:t>
      </w:r>
      <w:r w:rsidR="004C2A9B">
        <w:t xml:space="preserve"> The regional Finance Ministry official did not view unprofitability of the PDAM as problematic, given it needed to service poor households in remote and arid areas.</w:t>
      </w:r>
      <w:r>
        <w:t xml:space="preserve"> In Boyolali, the PDAM stated that </w:t>
      </w:r>
      <w:r w:rsidR="00C77D57">
        <w:t>in line with their increase customers from 10,000 to 50,000,</w:t>
      </w:r>
      <w:r>
        <w:t xml:space="preserve"> they had increased O&amp;M budgets and employed staff to work in the new service areas </w:t>
      </w:r>
      <w:r w:rsidR="00C77D57">
        <w:t>on</w:t>
      </w:r>
      <w:r>
        <w:t xml:space="preserve"> maintenance, meter reading and customer billing. There was a greater focus on service delivery</w:t>
      </w:r>
      <w:r w:rsidR="00EE3DE7">
        <w:t>,</w:t>
      </w:r>
      <w:r>
        <w:t xml:space="preserve"> and customer satisfaction </w:t>
      </w:r>
      <w:r w:rsidR="005E04E7">
        <w:t xml:space="preserve">is </w:t>
      </w:r>
      <w:r>
        <w:t>now an important indicator of sustainability.</w:t>
      </w:r>
    </w:p>
    <w:p w14:paraId="1A2C9184" w14:textId="18F1D5FA" w:rsidR="007F5E8A" w:rsidRDefault="00C77D57" w:rsidP="004403E0">
      <w:pPr>
        <w:contextualSpacing/>
      </w:pPr>
      <w:r>
        <w:t xml:space="preserve">                                                                       </w:t>
      </w:r>
      <w:bookmarkStart w:id="37" w:name="_Ref497728170"/>
      <w:r w:rsidR="00EE3DE7">
        <w:t xml:space="preserve">                                                                                                                                                            </w:t>
      </w:r>
      <w:bookmarkEnd w:id="37"/>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848"/>
      </w:tblGrid>
      <w:tr w:rsidR="004403E0" w14:paraId="31CD9E59" w14:textId="77777777" w:rsidTr="004403E0">
        <w:trPr>
          <w:trHeight w:val="3194"/>
        </w:trPr>
        <w:tc>
          <w:tcPr>
            <w:tcW w:w="5211" w:type="dxa"/>
          </w:tcPr>
          <w:p w14:paraId="0E4E7898" w14:textId="41A2ABCC" w:rsidR="004403E0" w:rsidRPr="006843FA" w:rsidRDefault="00D25EF0" w:rsidP="00AB273F">
            <w:pPr>
              <w:pStyle w:val="Caption"/>
              <w:jc w:val="both"/>
              <w:rPr>
                <w:rFonts w:cs="Arial"/>
                <w:noProof/>
                <w:lang w:val="en-US"/>
              </w:rPr>
            </w:pPr>
            <w:r>
              <w:rPr>
                <w:rFonts w:ascii="Calibri" w:hAnsi="Calibri"/>
                <w:b w:val="0"/>
                <w:bCs w:val="0"/>
                <w:sz w:val="22"/>
                <w:szCs w:val="24"/>
              </w:rPr>
              <w:t>One</w:t>
            </w:r>
            <w:r w:rsidR="004403E0" w:rsidRPr="004403E0">
              <w:rPr>
                <w:rFonts w:ascii="Calibri" w:hAnsi="Calibri"/>
                <w:b w:val="0"/>
                <w:bCs w:val="0"/>
                <w:sz w:val="22"/>
                <w:szCs w:val="24"/>
              </w:rPr>
              <w:t xml:space="preserve"> concern raised in Kuala Kapuas </w:t>
            </w:r>
            <w:r>
              <w:rPr>
                <w:rFonts w:ascii="Calibri" w:hAnsi="Calibri"/>
                <w:b w:val="0"/>
                <w:bCs w:val="0"/>
                <w:sz w:val="22"/>
                <w:szCs w:val="24"/>
              </w:rPr>
              <w:t>was the</w:t>
            </w:r>
            <w:r w:rsidR="004403E0" w:rsidRPr="004403E0">
              <w:rPr>
                <w:rFonts w:ascii="Calibri" w:hAnsi="Calibri"/>
                <w:b w:val="0"/>
                <w:bCs w:val="0"/>
                <w:sz w:val="22"/>
                <w:szCs w:val="24"/>
              </w:rPr>
              <w:t xml:space="preserve"> technical standards of the system built and possible implications for sustainability. At the site visited, PVC pipes (used because nearby water was corrosive) were not properly secured in multiple crossings of a small local waterway (see </w:t>
            </w:r>
            <w:r w:rsidR="004403E0" w:rsidRPr="004403E0">
              <w:rPr>
                <w:rFonts w:ascii="Calibri" w:hAnsi="Calibri"/>
                <w:b w:val="0"/>
                <w:bCs w:val="0"/>
                <w:sz w:val="22"/>
                <w:szCs w:val="24"/>
              </w:rPr>
              <w:fldChar w:fldCharType="begin"/>
            </w:r>
            <w:r w:rsidR="004403E0" w:rsidRPr="004403E0">
              <w:rPr>
                <w:rFonts w:ascii="Calibri" w:hAnsi="Calibri"/>
                <w:b w:val="0"/>
                <w:bCs w:val="0"/>
                <w:sz w:val="22"/>
                <w:szCs w:val="24"/>
              </w:rPr>
              <w:instrText xml:space="preserve"> REF _Ref497728170 \h </w:instrText>
            </w:r>
            <w:r w:rsidR="004403E0">
              <w:rPr>
                <w:rFonts w:ascii="Calibri" w:hAnsi="Calibri"/>
                <w:b w:val="0"/>
                <w:bCs w:val="0"/>
                <w:sz w:val="22"/>
                <w:szCs w:val="24"/>
              </w:rPr>
              <w:instrText xml:space="preserve"> \* MERGEFORMAT </w:instrText>
            </w:r>
            <w:r w:rsidR="004403E0" w:rsidRPr="004403E0">
              <w:rPr>
                <w:rFonts w:ascii="Calibri" w:hAnsi="Calibri"/>
                <w:b w:val="0"/>
                <w:bCs w:val="0"/>
                <w:sz w:val="22"/>
                <w:szCs w:val="24"/>
              </w:rPr>
            </w:r>
            <w:r w:rsidR="004403E0" w:rsidRPr="004403E0">
              <w:rPr>
                <w:rFonts w:ascii="Calibri" w:hAnsi="Calibri"/>
                <w:b w:val="0"/>
                <w:bCs w:val="0"/>
                <w:sz w:val="22"/>
                <w:szCs w:val="24"/>
              </w:rPr>
              <w:fldChar w:fldCharType="separate"/>
            </w:r>
            <w:r w:rsidR="004403E0" w:rsidRPr="004403E0">
              <w:rPr>
                <w:rFonts w:ascii="Calibri" w:hAnsi="Calibri"/>
                <w:b w:val="0"/>
                <w:bCs w:val="0"/>
                <w:sz w:val="22"/>
                <w:szCs w:val="24"/>
              </w:rPr>
              <w:t>Figure 7</w:t>
            </w:r>
            <w:r w:rsidR="004403E0" w:rsidRPr="004403E0">
              <w:rPr>
                <w:rFonts w:ascii="Calibri" w:hAnsi="Calibri"/>
                <w:b w:val="0"/>
                <w:bCs w:val="0"/>
                <w:sz w:val="22"/>
                <w:szCs w:val="24"/>
              </w:rPr>
              <w:fldChar w:fldCharType="end"/>
            </w:r>
            <w:r w:rsidR="004403E0" w:rsidRPr="004403E0">
              <w:rPr>
                <w:rFonts w:ascii="Calibri" w:hAnsi="Calibri"/>
                <w:b w:val="0"/>
                <w:bCs w:val="0"/>
                <w:sz w:val="22"/>
                <w:szCs w:val="24"/>
              </w:rPr>
              <w:t>). This pointed to the issue that the Hibah PMM Guidelines, in their effort to remain simple, only include technical verification of the water meter itself, rather than the overall piped system. Lower technical standards compromise the potential sustainability of the connections made and hence this issue would benefi</w:t>
            </w:r>
            <w:r w:rsidR="004403E0">
              <w:rPr>
                <w:rFonts w:ascii="Calibri" w:hAnsi="Calibri"/>
                <w:b w:val="0"/>
                <w:bCs w:val="0"/>
                <w:sz w:val="22"/>
                <w:szCs w:val="24"/>
              </w:rPr>
              <w:t xml:space="preserve">t from attention by </w:t>
            </w:r>
            <w:r w:rsidR="00E93DB2">
              <w:rPr>
                <w:rFonts w:ascii="Calibri" w:hAnsi="Calibri"/>
                <w:b w:val="0"/>
                <w:bCs w:val="0"/>
                <w:sz w:val="22"/>
                <w:szCs w:val="24"/>
              </w:rPr>
              <w:t>DGHS</w:t>
            </w:r>
            <w:r w:rsidR="004403E0">
              <w:rPr>
                <w:rFonts w:ascii="Calibri" w:hAnsi="Calibri"/>
                <w:b w:val="0"/>
                <w:bCs w:val="0"/>
                <w:sz w:val="22"/>
                <w:szCs w:val="24"/>
              </w:rPr>
              <w:t>. It also</w:t>
            </w:r>
            <w:r w:rsidR="004403E0" w:rsidRPr="004403E0">
              <w:rPr>
                <w:rFonts w:ascii="Calibri" w:hAnsi="Calibri"/>
                <w:b w:val="0"/>
                <w:bCs w:val="0"/>
                <w:sz w:val="22"/>
                <w:szCs w:val="24"/>
              </w:rPr>
              <w:t xml:space="preserve"> points to concerns raised by stakeholders about the absence of sufficient dedicated role for the </w:t>
            </w:r>
            <w:r w:rsidR="00E93DB2">
              <w:rPr>
                <w:rFonts w:ascii="Calibri" w:hAnsi="Calibri"/>
                <w:b w:val="0"/>
                <w:bCs w:val="0"/>
                <w:sz w:val="22"/>
                <w:szCs w:val="24"/>
              </w:rPr>
              <w:t xml:space="preserve">DGHS </w:t>
            </w:r>
            <w:r w:rsidR="004403E0" w:rsidRPr="004403E0">
              <w:rPr>
                <w:rFonts w:ascii="Calibri" w:hAnsi="Calibri"/>
                <w:b w:val="0"/>
                <w:bCs w:val="0"/>
                <w:sz w:val="22"/>
                <w:szCs w:val="24"/>
              </w:rPr>
              <w:t>water directorate</w:t>
            </w:r>
            <w:r w:rsidR="004403E0">
              <w:rPr>
                <w:rFonts w:ascii="Calibri" w:hAnsi="Calibri"/>
                <w:b w:val="0"/>
                <w:bCs w:val="0"/>
                <w:sz w:val="22"/>
                <w:szCs w:val="24"/>
              </w:rPr>
              <w:t>.</w:t>
            </w:r>
          </w:p>
        </w:tc>
        <w:tc>
          <w:tcPr>
            <w:tcW w:w="3848" w:type="dxa"/>
          </w:tcPr>
          <w:p w14:paraId="685758AE" w14:textId="3DA94BBA" w:rsidR="006626B4" w:rsidRDefault="006626B4" w:rsidP="004403E0">
            <w:pPr>
              <w:pStyle w:val="Caption"/>
            </w:pPr>
            <w:bookmarkStart w:id="38" w:name="_Toc497773328"/>
            <w:r w:rsidRPr="006626B4">
              <w:rPr>
                <w:noProof/>
                <w:lang w:eastAsia="en-AU"/>
              </w:rPr>
              <w:drawing>
                <wp:inline distT="0" distB="0" distL="0" distR="0" wp14:anchorId="22CAF51D" wp14:editId="24E1610B">
                  <wp:extent cx="2078725" cy="1781764"/>
                  <wp:effectExtent l="0" t="3810" r="0" b="0"/>
                  <wp:docPr id="30" name="Content Placeholder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29"/>
                          <pic:cNvPicPr>
                            <a:picLocks noGrp="1"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rot="5400000">
                            <a:off x="0" y="0"/>
                            <a:ext cx="2103206" cy="1802748"/>
                          </a:xfrm>
                          <a:prstGeom prst="rect">
                            <a:avLst/>
                          </a:prstGeom>
                          <a:ln>
                            <a:noFill/>
                          </a:ln>
                          <a:extLst>
                            <a:ext uri="{53640926-AAD7-44D8-BBD7-CCE9431645EC}">
                              <a14:shadowObscured xmlns:a14="http://schemas.microsoft.com/office/drawing/2010/main"/>
                            </a:ext>
                          </a:extLst>
                        </pic:spPr>
                      </pic:pic>
                    </a:graphicData>
                  </a:graphic>
                </wp:inline>
              </w:drawing>
            </w:r>
          </w:p>
          <w:p w14:paraId="6A7BFE09" w14:textId="546957BA" w:rsidR="004403E0" w:rsidRPr="004403E0" w:rsidRDefault="004403E0" w:rsidP="004403E0">
            <w:pPr>
              <w:pStyle w:val="Caption"/>
            </w:pPr>
            <w:r>
              <w:t xml:space="preserve">Figure </w:t>
            </w:r>
            <w:r>
              <w:fldChar w:fldCharType="begin"/>
            </w:r>
            <w:r>
              <w:instrText xml:space="preserve"> SEQ Figure \* ARABIC </w:instrText>
            </w:r>
            <w:r>
              <w:fldChar w:fldCharType="separate"/>
            </w:r>
            <w:r w:rsidR="00182ED1">
              <w:rPr>
                <w:noProof/>
              </w:rPr>
              <w:t>7</w:t>
            </w:r>
            <w:r>
              <w:fldChar w:fldCharType="end"/>
            </w:r>
            <w:r>
              <w:t xml:space="preserve">: Insecure </w:t>
            </w:r>
            <w:r>
              <w:tab/>
              <w:t>piping crossing waterway</w:t>
            </w:r>
            <w:bookmarkEnd w:id="38"/>
          </w:p>
        </w:tc>
      </w:tr>
    </w:tbl>
    <w:p w14:paraId="6C829CAB" w14:textId="0B214529" w:rsidR="009041E8" w:rsidRPr="00B7099A" w:rsidRDefault="009041E8" w:rsidP="009041E8">
      <w:pPr>
        <w:contextualSpacing/>
      </w:pPr>
      <w:r>
        <w:t xml:space="preserve">Community satisfaction with connections to date was high and bodes well for sustainability. In Garut, </w:t>
      </w:r>
      <w:r w:rsidRPr="00B7099A">
        <w:t xml:space="preserve">both women and men described their </w:t>
      </w:r>
      <w:r>
        <w:t xml:space="preserve">ongoing </w:t>
      </w:r>
      <w:r w:rsidRPr="00B7099A">
        <w:t>need for the service</w:t>
      </w:r>
      <w:r>
        <w:t xml:space="preserve"> since alternative sources were of much lower water quality</w:t>
      </w:r>
      <w:r w:rsidRPr="00B7099A">
        <w:t xml:space="preserve">, </w:t>
      </w:r>
      <w:r>
        <w:t xml:space="preserve">its </w:t>
      </w:r>
      <w:r w:rsidRPr="00B7099A">
        <w:t xml:space="preserve">ongoing affordability, </w:t>
      </w:r>
      <w:r>
        <w:t xml:space="preserve">the </w:t>
      </w:r>
      <w:r w:rsidRPr="00B7099A">
        <w:t xml:space="preserve">high service quality and </w:t>
      </w:r>
      <w:r>
        <w:t xml:space="preserve">their </w:t>
      </w:r>
      <w:r w:rsidRPr="00B7099A">
        <w:t>strong satisfaction with the service</w:t>
      </w:r>
      <w:r>
        <w:t xml:space="preserve">. In Kuala Kapuas, similarly, community members confirmed their ability to afford their bills and appreciated the high quality of the service. Their service was 12 hours per day, </w:t>
      </w:r>
      <w:r>
        <w:lastRenderedPageBreak/>
        <w:t>from 6am-6pm, and only stopped due to cleaning of the tank. In Boyolali</w:t>
      </w:r>
      <w:r w:rsidR="00CA4223">
        <w:t>,</w:t>
      </w:r>
      <w:r w:rsidR="007F5E8A">
        <w:t xml:space="preserve"> results were also positive;</w:t>
      </w:r>
      <w:r>
        <w:t xml:space="preserve"> community members participating in </w:t>
      </w:r>
      <w:r w:rsidR="007F5E8A">
        <w:t>FGDs</w:t>
      </w:r>
      <w:r>
        <w:t xml:space="preserve"> stated that the water connection was reliable, provided good quality water at adequate pressure.  The men’s </w:t>
      </w:r>
      <w:r w:rsidR="007F5E8A">
        <w:t>FGD</w:t>
      </w:r>
      <w:r>
        <w:t xml:space="preserve"> reported that the PDAM was responsive</w:t>
      </w:r>
      <w:r w:rsidR="007F5E8A">
        <w:t xml:space="preserve">. Some </w:t>
      </w:r>
      <w:r>
        <w:t xml:space="preserve">affordability concerns were raised by women, </w:t>
      </w:r>
      <w:r w:rsidR="00CA4223">
        <w:t>who noted</w:t>
      </w:r>
      <w:r>
        <w:t xml:space="preserve"> that the</w:t>
      </w:r>
      <w:r w:rsidR="00CA4223">
        <w:t>ir</w:t>
      </w:r>
      <w:r>
        <w:t xml:space="preserve"> water bill was twice their electricity bill and “</w:t>
      </w:r>
      <w:r w:rsidRPr="000F1768">
        <w:rPr>
          <w:i/>
        </w:rPr>
        <w:t>what we pay is too high</w:t>
      </w:r>
      <w:r>
        <w:t>” but that “</w:t>
      </w:r>
      <w:r w:rsidR="007F5E8A" w:rsidRPr="007F5E8A">
        <w:rPr>
          <w:i/>
        </w:rPr>
        <w:t xml:space="preserve">after </w:t>
      </w:r>
      <w:r w:rsidRPr="000F1768">
        <w:rPr>
          <w:i/>
        </w:rPr>
        <w:t>having the PDAM life was much easier</w:t>
      </w:r>
      <w:r>
        <w:t xml:space="preserve">”.  </w:t>
      </w:r>
    </w:p>
    <w:p w14:paraId="163BD45B" w14:textId="5AF823F5" w:rsidR="007F5E8A" w:rsidRPr="00AB273F" w:rsidRDefault="007F5E8A" w:rsidP="009041E8">
      <w:pPr>
        <w:rPr>
          <w:rFonts w:cs="Arial"/>
          <w:sz w:val="6"/>
          <w:lang w:val="en-GB"/>
        </w:rPr>
      </w:pPr>
    </w:p>
    <w:p w14:paraId="33E54894" w14:textId="77777777" w:rsidR="009041E8" w:rsidRDefault="009041E8" w:rsidP="009041E8">
      <w:p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left="1368" w:right="240"/>
        <w:rPr>
          <w:spacing w:val="-5"/>
          <w:sz w:val="20"/>
          <w:szCs w:val="20"/>
          <w:lang w:val="en-GB"/>
        </w:rPr>
      </w:pPr>
      <w:r>
        <w:rPr>
          <w:spacing w:val="-5"/>
          <w:sz w:val="20"/>
          <w:szCs w:val="20"/>
          <w:lang w:val="en-GB"/>
        </w:rPr>
        <w:t>Key messages and lessons</w:t>
      </w:r>
    </w:p>
    <w:p w14:paraId="7E1E20FD" w14:textId="30FB4669" w:rsidR="009041E8" w:rsidRPr="00A72F2D" w:rsidRDefault="009041E8" w:rsidP="001B6D7F">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A72F2D">
        <w:rPr>
          <w:spacing w:val="-5"/>
          <w:sz w:val="20"/>
          <w:szCs w:val="20"/>
          <w:lang w:val="en-GB"/>
        </w:rPr>
        <w:t>Both the DFAT-funded Hibah and APBN Hibah have demonstrated slower than predicted disbursement. Whilst this is partially accounted for by the ‘learning curve’ of all parties in using the mechanism, there is an on-going need to review and improve the respective roles, timing, communications an</w:t>
      </w:r>
      <w:r w:rsidR="001B6D7F">
        <w:rPr>
          <w:spacing w:val="-5"/>
          <w:sz w:val="20"/>
          <w:szCs w:val="20"/>
          <w:lang w:val="en-GB"/>
        </w:rPr>
        <w:t>d mutual expectations of MoF, DGHS</w:t>
      </w:r>
      <w:r w:rsidRPr="00A72F2D">
        <w:rPr>
          <w:spacing w:val="-5"/>
          <w:sz w:val="20"/>
          <w:szCs w:val="20"/>
          <w:lang w:val="en-GB"/>
        </w:rPr>
        <w:t xml:space="preserve">, LGs and PDAMs. As part of this, it may important to consider the role and placement of the </w:t>
      </w:r>
      <w:r w:rsidR="001B6D7F">
        <w:rPr>
          <w:spacing w:val="-5"/>
          <w:sz w:val="20"/>
          <w:szCs w:val="20"/>
          <w:lang w:val="en-GB"/>
        </w:rPr>
        <w:t>Central Project Management Unit (</w:t>
      </w:r>
      <w:r w:rsidRPr="00A72F2D">
        <w:rPr>
          <w:spacing w:val="-5"/>
          <w:sz w:val="20"/>
          <w:szCs w:val="20"/>
          <w:lang w:val="en-GB"/>
        </w:rPr>
        <w:t>CPMU</w:t>
      </w:r>
      <w:r w:rsidR="001B6D7F">
        <w:rPr>
          <w:spacing w:val="-5"/>
          <w:sz w:val="20"/>
          <w:szCs w:val="20"/>
          <w:lang w:val="en-GB"/>
        </w:rPr>
        <w:t>) in DGHS</w:t>
      </w:r>
      <w:r w:rsidRPr="00A72F2D">
        <w:rPr>
          <w:spacing w:val="-5"/>
          <w:sz w:val="20"/>
          <w:szCs w:val="20"/>
          <w:lang w:val="en-GB"/>
        </w:rPr>
        <w:t xml:space="preserve"> (within technical sectoral areas or outside of them), to ensure appropriate technical input is provided, given minor concerns raised in the technical quality of construction in some locations</w:t>
      </w:r>
      <w:r w:rsidR="001B6D7F">
        <w:rPr>
          <w:spacing w:val="-5"/>
          <w:sz w:val="20"/>
          <w:szCs w:val="20"/>
          <w:lang w:val="en-GB"/>
        </w:rPr>
        <w:t xml:space="preserve"> </w:t>
      </w:r>
      <w:r w:rsidR="001B6D7F">
        <w:rPr>
          <w:sz w:val="21"/>
          <w:szCs w:val="21"/>
          <w:lang w:val="en-GB"/>
        </w:rPr>
        <w:t>and that the technical sectoral areas are currently not formally involved in the verification process.</w:t>
      </w:r>
    </w:p>
    <w:p w14:paraId="64E49832" w14:textId="42611896" w:rsidR="009041E8" w:rsidRPr="00212302"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212302">
        <w:rPr>
          <w:spacing w:val="-5"/>
          <w:sz w:val="20"/>
          <w:szCs w:val="20"/>
          <w:lang w:val="en-GB"/>
        </w:rPr>
        <w:t>The investment in PDAMs (through local government equity investment) to use idle capacity and increase tertiary network</w:t>
      </w:r>
      <w:r w:rsidR="00887BEC">
        <w:rPr>
          <w:spacing w:val="-5"/>
          <w:sz w:val="20"/>
          <w:szCs w:val="20"/>
          <w:lang w:val="en-GB"/>
        </w:rPr>
        <w:t xml:space="preserve"> (household connections)</w:t>
      </w:r>
      <w:r w:rsidRPr="00212302">
        <w:rPr>
          <w:spacing w:val="-5"/>
          <w:sz w:val="20"/>
          <w:szCs w:val="20"/>
          <w:lang w:val="en-GB"/>
        </w:rPr>
        <w:t xml:space="preserve"> </w:t>
      </w:r>
      <w:r w:rsidR="001006B3" w:rsidRPr="00FD76B5">
        <w:rPr>
          <w:sz w:val="21"/>
          <w:szCs w:val="21"/>
          <w:lang w:val="en-GB"/>
        </w:rPr>
        <w:t>was complementary to APBD investment in public works managed capital works and network extensions</w:t>
      </w:r>
      <w:r w:rsidR="001006B3">
        <w:rPr>
          <w:sz w:val="21"/>
          <w:szCs w:val="21"/>
          <w:lang w:val="en-GB"/>
        </w:rPr>
        <w:t>. It also</w:t>
      </w:r>
      <w:r w:rsidR="001006B3" w:rsidRPr="00FD76B5">
        <w:rPr>
          <w:sz w:val="21"/>
          <w:szCs w:val="21"/>
          <w:lang w:val="en-GB"/>
        </w:rPr>
        <w:t xml:space="preserve"> improved linkages and communication between PDAMs, LGs and parliament as regards the need for, and improvements in, water services. It also has achieved improvements in governance and capacity in water service delivery at local level</w:t>
      </w:r>
    </w:p>
    <w:p w14:paraId="5F9809F5" w14:textId="3E924AF4" w:rsidR="009041E8" w:rsidRPr="00202127" w:rsidRDefault="007F5E8A" w:rsidP="003C18B8">
      <w:pPr>
        <w:pStyle w:val="Heading30"/>
        <w:numPr>
          <w:ilvl w:val="1"/>
          <w:numId w:val="8"/>
        </w:numPr>
        <w:ind w:left="540" w:hanging="540"/>
        <w:rPr>
          <w:color w:val="1F497D" w:themeColor="text2"/>
          <w:sz w:val="24"/>
        </w:rPr>
      </w:pPr>
      <w:bookmarkStart w:id="39" w:name="_Toc499850236"/>
      <w:r w:rsidRPr="00202127">
        <w:rPr>
          <w:color w:val="1F497D" w:themeColor="text2"/>
          <w:sz w:val="24"/>
        </w:rPr>
        <w:t>Re</w:t>
      </w:r>
      <w:r w:rsidR="009041E8" w:rsidRPr="00202127">
        <w:rPr>
          <w:color w:val="1F497D" w:themeColor="text2"/>
          <w:sz w:val="24"/>
        </w:rPr>
        <w:t>plicability of the Water Hibah</w:t>
      </w:r>
      <w:bookmarkEnd w:id="39"/>
    </w:p>
    <w:p w14:paraId="66C2E62D" w14:textId="17760D41" w:rsidR="009041E8" w:rsidRPr="007265C9" w:rsidRDefault="009041E8" w:rsidP="009041E8">
      <w:pPr>
        <w:keepNext/>
        <w:keepLines/>
        <w:spacing w:before="200"/>
        <w:outlineLvl w:val="3"/>
        <w:rPr>
          <w:noProof/>
        </w:rPr>
      </w:pPr>
      <w:r w:rsidRPr="006843FA">
        <w:rPr>
          <w:noProof/>
        </w:rPr>
        <w:t>This section addresses t</w:t>
      </w:r>
      <w:r>
        <w:rPr>
          <w:noProof/>
        </w:rPr>
        <w:t>he key evaluation question: “</w:t>
      </w:r>
      <w:r w:rsidRPr="006843FA">
        <w:rPr>
          <w:i/>
          <w:noProof/>
        </w:rPr>
        <w:t>: To what extent did the Water Hibah program demonstrate a scalable model and relevant lessons to enable effective replication at scale</w:t>
      </w:r>
      <w:r w:rsidRPr="006843FA">
        <w:rPr>
          <w:noProof/>
        </w:rPr>
        <w:t xml:space="preserve">”. </w:t>
      </w:r>
      <w:r w:rsidR="00887BEC">
        <w:rPr>
          <w:noProof/>
        </w:rPr>
        <w:t xml:space="preserve">The review judged replicability to be ‘good’ </w:t>
      </w:r>
      <w:r w:rsidR="00887BEC" w:rsidRPr="00AF06EE">
        <w:rPr>
          <w:rFonts w:cs="Arial"/>
          <w:lang w:val="en-GB"/>
        </w:rPr>
        <w:t>(5/6 - satisfied meri</w:t>
      </w:r>
      <w:r w:rsidR="00887BEC">
        <w:rPr>
          <w:rFonts w:cs="Arial"/>
          <w:lang w:val="en-GB"/>
        </w:rPr>
        <w:t>t criteria in almost all areas)</w:t>
      </w:r>
      <w:r w:rsidR="001006B3">
        <w:rPr>
          <w:noProof/>
        </w:rPr>
        <w:t xml:space="preserve"> as it was highly replicable. This was due </w:t>
      </w:r>
      <w:r w:rsidR="00887BEC">
        <w:rPr>
          <w:noProof/>
        </w:rPr>
        <w:t>to various characteristics, including the use of GoI systems and the scale of its implementation to ‘prove’ the approach.</w:t>
      </w:r>
      <w:r>
        <w:rPr>
          <w:noProof/>
        </w:rPr>
        <w:t>There does remain controversy concerning the appro</w:t>
      </w:r>
      <w:r w:rsidR="00887BEC">
        <w:rPr>
          <w:noProof/>
        </w:rPr>
        <w:t>pr</w:t>
      </w:r>
      <w:r>
        <w:rPr>
          <w:noProof/>
        </w:rPr>
        <w:t>iateness of the verification process, and this needs ongoing attention and discussion, both in the context of the APBN Hibah, but also for future performance-based financing approaches that utilise the Hibah grant mechanism. The minor differences in the GoI replication of the Hibah, namely inclusion of a verification audit mechanism by BPKP and use of annual rather than multi-year budget appeared to be workable.</w:t>
      </w:r>
    </w:p>
    <w:p w14:paraId="5E0534F2" w14:textId="77777777" w:rsidR="009041E8" w:rsidRDefault="009041E8" w:rsidP="009041E8"/>
    <w:p w14:paraId="5A5E2165" w14:textId="502BEEE5" w:rsidR="00E83E16" w:rsidRDefault="009041E8" w:rsidP="009041E8">
      <w:r>
        <w:t xml:space="preserve">Almost all aspects of the DFAT-funded Hibah were successfully translated directly into the APBN Hibah. Across all stakeholders interviewed at </w:t>
      </w:r>
      <w:r w:rsidR="00B872EE">
        <w:t>local and national</w:t>
      </w:r>
      <w:r>
        <w:t xml:space="preserve"> level, the response when asked about the differences in the schemes, was that there </w:t>
      </w:r>
      <w:r w:rsidRPr="00A72F2D">
        <w:t>wasn’t</w:t>
      </w:r>
      <w:r>
        <w:t xml:space="preserve"> any differenc</w:t>
      </w:r>
      <w:r w:rsidR="00E83E16">
        <w:t>e, only the source of the funds. For example,</w:t>
      </w:r>
      <w:r>
        <w:t xml:space="preserve"> </w:t>
      </w:r>
      <w:r w:rsidRPr="00202127">
        <w:rPr>
          <w:i/>
        </w:rPr>
        <w:t>Bupati</w:t>
      </w:r>
      <w:r>
        <w:t xml:space="preserve"> in Garut noted that </w:t>
      </w:r>
      <w:r w:rsidRPr="00B7099A">
        <w:t>“</w:t>
      </w:r>
      <w:r>
        <w:rPr>
          <w:i/>
        </w:rPr>
        <w:t>f</w:t>
      </w:r>
      <w:r w:rsidRPr="00B7099A">
        <w:rPr>
          <w:i/>
        </w:rPr>
        <w:t>rom our perspective, it’s the same.</w:t>
      </w:r>
      <w:r>
        <w:rPr>
          <w:i/>
        </w:rPr>
        <w:t>”</w:t>
      </w:r>
      <w:r>
        <w:t>; Sekda Kapuas explained “</w:t>
      </w:r>
      <w:r>
        <w:rPr>
          <w:i/>
        </w:rPr>
        <w:t>w</w:t>
      </w:r>
      <w:r w:rsidRPr="00B42E64">
        <w:rPr>
          <w:i/>
        </w:rPr>
        <w:t>hen we implement it from the state budget, there are no changes</w:t>
      </w:r>
      <w:r w:rsidR="00E83E16">
        <w:t xml:space="preserve">”. Equally, </w:t>
      </w:r>
      <w:r>
        <w:t>MoF noted</w:t>
      </w:r>
      <w:r w:rsidR="00E83E16">
        <w:t>:</w:t>
      </w:r>
      <w:r>
        <w:t xml:space="preserve"> </w:t>
      </w:r>
    </w:p>
    <w:p w14:paraId="745BD771" w14:textId="3E8A51BE" w:rsidR="00E83E16" w:rsidRPr="00E83E16" w:rsidRDefault="009041E8" w:rsidP="00E83E16">
      <w:pPr>
        <w:ind w:left="720"/>
        <w:rPr>
          <w:sz w:val="20"/>
        </w:rPr>
      </w:pPr>
      <w:r w:rsidRPr="00E83E16">
        <w:rPr>
          <w:sz w:val="20"/>
        </w:rPr>
        <w:t>“</w:t>
      </w:r>
      <w:r w:rsidRPr="00E83E16">
        <w:rPr>
          <w:i/>
          <w:sz w:val="20"/>
        </w:rPr>
        <w:t>In our opinion the best Hibah is for Water supply. Because we can replicate Water Hibah using APBN. Many parties said there are several transfers to LG but the best is the Water</w:t>
      </w:r>
      <w:r w:rsidR="00E83E16">
        <w:rPr>
          <w:i/>
          <w:sz w:val="20"/>
        </w:rPr>
        <w:t xml:space="preserve"> Hibah funded by Australia”.</w:t>
      </w:r>
    </w:p>
    <w:p w14:paraId="08CD17A3" w14:textId="417443BB" w:rsidR="009041E8" w:rsidRDefault="009041E8" w:rsidP="00E83E16">
      <w:r>
        <w:t>These findings reflect the full use of GoI systems in the design of the Water Hibah program</w:t>
      </w:r>
      <w:r w:rsidR="00E83E16">
        <w:t>, a point also noted by the World Bank: “</w:t>
      </w:r>
      <w:r w:rsidR="00E83E16" w:rsidRPr="00E83E16">
        <w:rPr>
          <w:i/>
        </w:rPr>
        <w:t>it was designed with full understanding of the budget cycle and designed based on existing GoI systems</w:t>
      </w:r>
      <w:r>
        <w:t>.</w:t>
      </w:r>
      <w:r w:rsidR="00E83E16">
        <w:t>”</w:t>
      </w:r>
      <w:r>
        <w:t xml:space="preserve"> </w:t>
      </w:r>
      <w:r w:rsidR="00E83E16">
        <w:t>Several national stakeholders</w:t>
      </w:r>
      <w:r>
        <w:t xml:space="preserve"> </w:t>
      </w:r>
      <w:r w:rsidR="00E83E16">
        <w:t>identified</w:t>
      </w:r>
      <w:r>
        <w:t xml:space="preserve"> that it was the scale of the DFAT investment that led to replication, since the program was demonstrated to work throughout the country with a large number of local governments.</w:t>
      </w:r>
    </w:p>
    <w:p w14:paraId="2457325B" w14:textId="24B3142D" w:rsidR="00B872EE" w:rsidRDefault="00B872EE" w:rsidP="00E83E16"/>
    <w:p w14:paraId="0519B71A" w14:textId="6A04DAD8" w:rsidR="00B872EE" w:rsidRDefault="00B872EE" w:rsidP="00E83E16">
      <w:r>
        <w:rPr>
          <w:noProof/>
        </w:rPr>
        <w:t xml:space="preserve">That said, it is likely that continued improvements in each partner’s role could improve the overall efficiency and effectiveness of the Water Hibah program (see suggestions made under </w:t>
      </w:r>
      <w:r>
        <w:rPr>
          <w:noProof/>
        </w:rPr>
        <w:lastRenderedPageBreak/>
        <w:t>‘Effectiveness’). It was also reported by several stakeholders that there is a need to constantly re-socialise the concept of the Hibah, whether that be to new staff at national level, or to new local governments who join the program, since it represents a new way of working.</w:t>
      </w:r>
    </w:p>
    <w:p w14:paraId="3F7F6F3D" w14:textId="77777777" w:rsidR="00E83E16" w:rsidRPr="00AB273F" w:rsidRDefault="00E83E16" w:rsidP="009041E8">
      <w:pPr>
        <w:rPr>
          <w:sz w:val="16"/>
        </w:rPr>
      </w:pPr>
    </w:p>
    <w:p w14:paraId="3F107506" w14:textId="77777777" w:rsidR="009041E8" w:rsidRPr="004E70B9" w:rsidRDefault="009041E8" w:rsidP="009041E8">
      <w:pPr>
        <w:rPr>
          <w:rStyle w:val="IntenseEmphasis"/>
        </w:rPr>
      </w:pPr>
      <w:r>
        <w:rPr>
          <w:rStyle w:val="IntenseEmphasis"/>
        </w:rPr>
        <w:t>Appropriateness of the v</w:t>
      </w:r>
      <w:r w:rsidRPr="004E70B9">
        <w:rPr>
          <w:rStyle w:val="IntenseEmphasis"/>
        </w:rPr>
        <w:t>erification</w:t>
      </w:r>
      <w:r>
        <w:rPr>
          <w:rStyle w:val="IntenseEmphasis"/>
        </w:rPr>
        <w:t xml:space="preserve"> process</w:t>
      </w:r>
    </w:p>
    <w:p w14:paraId="7566327B" w14:textId="0FF31EF0" w:rsidR="009041E8" w:rsidRPr="00E262E4" w:rsidRDefault="009041E8" w:rsidP="009041E8">
      <w:pPr>
        <w:shd w:val="clear" w:color="auto" w:fill="FFFFFF"/>
        <w:textAlignment w:val="baseline"/>
      </w:pPr>
      <w:r w:rsidRPr="006247D0">
        <w:rPr>
          <w:b/>
        </w:rPr>
        <w:t xml:space="preserve">Census </w:t>
      </w:r>
      <w:r>
        <w:rPr>
          <w:b/>
        </w:rPr>
        <w:t xml:space="preserve">versus sampling </w:t>
      </w:r>
      <w:r w:rsidRPr="006247D0">
        <w:rPr>
          <w:b/>
        </w:rPr>
        <w:t>approach</w:t>
      </w:r>
      <w:r>
        <w:rPr>
          <w:b/>
        </w:rPr>
        <w:t>:</w:t>
      </w:r>
      <w:r w:rsidRPr="006247D0">
        <w:t xml:space="preserve"> The verification approach instituted by the DFAT funded Hibah was a census approach, in which all households verified must also be included in the baseline. Over the last years there have been ongoing di</w:t>
      </w:r>
      <w:r>
        <w:t>s</w:t>
      </w:r>
      <w:r w:rsidRPr="006247D0">
        <w:t>cussions about the importance, or not, of this approach to ensure robust and transparent verification of outputs, with widely diverging views.</w:t>
      </w:r>
      <w:r>
        <w:t xml:space="preserve"> Those stakeholders arguing for continuation of the approach were concerned about the imperative to avoid corruption cases and misuse of funds if a sampling method were employed. Those arguing against the current process see it as cumbersome and complex, causing challenges and delays at the local level, and easily replaceable with a system that relies on PDAM customer </w:t>
      </w:r>
      <w:r w:rsidRPr="006247D0">
        <w:t>databases. Other</w:t>
      </w:r>
      <w:r>
        <w:rPr>
          <w:b/>
        </w:rPr>
        <w:t xml:space="preserve"> </w:t>
      </w:r>
      <w:r w:rsidRPr="006247D0">
        <w:t xml:space="preserve">output-based aid </w:t>
      </w:r>
      <w:r>
        <w:t>initiatives approach this area in different ways. It is normal practice to employ independent consultants to enhance transparency, and it is acknowledged that, “</w:t>
      </w:r>
      <w:r w:rsidRPr="00E83E16">
        <w:rPr>
          <w:i/>
        </w:rPr>
        <w:t>while the verification process should be kept simple where possible, more complex system may be needed to measure access to services</w:t>
      </w:r>
      <w:r w:rsidRPr="00E83E16">
        <w:t>"</w:t>
      </w:r>
      <w:r>
        <w:t>.</w:t>
      </w:r>
      <w:r w:rsidRPr="00E83E16">
        <w:rPr>
          <w:vertAlign w:val="superscript"/>
        </w:rPr>
        <w:footnoteReference w:id="26"/>
      </w:r>
      <w:r w:rsidRPr="00E83E16">
        <w:rPr>
          <w:vertAlign w:val="superscript"/>
        </w:rPr>
        <w:t xml:space="preserve"> </w:t>
      </w:r>
      <w:r>
        <w:t xml:space="preserve">In a recent </w:t>
      </w:r>
      <w:r w:rsidR="00887BEC">
        <w:t>UKAID</w:t>
      </w:r>
      <w:r w:rsidR="00F127E7">
        <w:t xml:space="preserve"> </w:t>
      </w:r>
      <w:r>
        <w:t>funded WASH initiative</w:t>
      </w:r>
      <w:r w:rsidR="00887BEC">
        <w:t xml:space="preserve"> in South Asia and Africa</w:t>
      </w:r>
      <w:r>
        <w:t xml:space="preserve">, their experience in their first phase has also led </w:t>
      </w:r>
      <w:r w:rsidR="00E83E16">
        <w:t>to r</w:t>
      </w:r>
      <w:r w:rsidRPr="00E262E4">
        <w:t>econsider</w:t>
      </w:r>
      <w:r w:rsidR="00EB3ACE">
        <w:t>ation</w:t>
      </w:r>
      <w:r w:rsidRPr="00E262E4">
        <w:t xml:space="preserve"> </w:t>
      </w:r>
      <w:r w:rsidR="00887BEC">
        <w:t>of the payment by</w:t>
      </w:r>
      <w:r w:rsidR="00F127E7">
        <w:t xml:space="preserve"> </w:t>
      </w:r>
      <w:r w:rsidRPr="00E262E4">
        <w:t>results mechanism</w:t>
      </w:r>
      <w:r w:rsidR="00887BEC">
        <w:t xml:space="preserve"> for every output</w:t>
      </w:r>
      <w:r w:rsidRPr="00E262E4">
        <w:t xml:space="preserve"> to avoid verification inefficiencies</w:t>
      </w:r>
      <w:r w:rsidR="00E83E16">
        <w:t xml:space="preserve"> and to look at increasing implementer roles</w:t>
      </w:r>
      <w:r>
        <w:t>.</w:t>
      </w:r>
      <w:r>
        <w:rPr>
          <w:rStyle w:val="FootnoteReference"/>
        </w:rPr>
        <w:footnoteReference w:id="27"/>
      </w:r>
      <w:r>
        <w:t xml:space="preserve"> Overall, the evaluation concluded that the verification process could usefully undergo a formal review process in 2018-2019 to consider how and where efficiencies could be made, without loss in transparency and robustness.</w:t>
      </w:r>
    </w:p>
    <w:p w14:paraId="6CAB8793" w14:textId="77777777" w:rsidR="009041E8" w:rsidRPr="00EB3ACE" w:rsidRDefault="009041E8" w:rsidP="009041E8">
      <w:pPr>
        <w:rPr>
          <w:sz w:val="14"/>
        </w:rPr>
      </w:pPr>
    </w:p>
    <w:p w14:paraId="5742A16F" w14:textId="4B220B5D" w:rsidR="009041E8" w:rsidRPr="00B872EE" w:rsidRDefault="009041E8" w:rsidP="009041E8">
      <w:pPr>
        <w:rPr>
          <w:b/>
        </w:rPr>
      </w:pPr>
      <w:r w:rsidRPr="006247D0">
        <w:rPr>
          <w:b/>
        </w:rPr>
        <w:t>Cost of verification</w:t>
      </w:r>
      <w:r w:rsidR="00B872EE">
        <w:rPr>
          <w:b/>
        </w:rPr>
        <w:t xml:space="preserve">: </w:t>
      </w:r>
      <w:r>
        <w:t xml:space="preserve">Connected with the complexity of the verification process is the cost. The evaluation found that the cost for verification were relatively high, but that within the APBN Hibah, they appeared to be </w:t>
      </w:r>
      <w:r w:rsidRPr="00B872EE">
        <w:t xml:space="preserve">manageable. </w:t>
      </w:r>
      <w:r w:rsidR="00E93DB2">
        <w:t xml:space="preserve">DGHS </w:t>
      </w:r>
      <w:r w:rsidR="00B37344">
        <w:t>reported these</w:t>
      </w:r>
      <w:r w:rsidRPr="00B872EE">
        <w:t xml:space="preserve"> to be 2.8% (including socialisation, baseline and verification, or </w:t>
      </w:r>
      <w:r w:rsidR="00B872EE" w:rsidRPr="00B872EE">
        <w:t>1.9</w:t>
      </w:r>
      <w:r w:rsidRPr="00B872EE">
        <w:t>%</w:t>
      </w:r>
      <w:r>
        <w:t xml:space="preserve"> for ba</w:t>
      </w:r>
      <w:r w:rsidR="00E52F04">
        <w:t>seline and verification only). Unit</w:t>
      </w:r>
      <w:r w:rsidR="00F127E7">
        <w:t xml:space="preserve"> </w:t>
      </w:r>
      <w:r w:rsidR="00E52F04">
        <w:t>c</w:t>
      </w:r>
      <w:r>
        <w:t>osts for the verification consultants for the DFAT Hibah were higher</w:t>
      </w:r>
      <w:r w:rsidR="00E52F04">
        <w:t xml:space="preserve"> than for APBN </w:t>
      </w:r>
      <w:r w:rsidR="00B872EE">
        <w:t xml:space="preserve">(see </w:t>
      </w:r>
      <w:r w:rsidR="00B872EE">
        <w:fldChar w:fldCharType="begin"/>
      </w:r>
      <w:r w:rsidR="00B872EE">
        <w:instrText xml:space="preserve"> REF _Ref497740781 \h </w:instrText>
      </w:r>
      <w:r w:rsidR="00B872EE">
        <w:fldChar w:fldCharType="separate"/>
      </w:r>
      <w:r w:rsidR="00B872EE">
        <w:t xml:space="preserve">Figure </w:t>
      </w:r>
      <w:r w:rsidR="00B872EE">
        <w:rPr>
          <w:noProof/>
        </w:rPr>
        <w:t>8</w:t>
      </w:r>
      <w:r w:rsidR="00B872EE">
        <w:fldChar w:fldCharType="end"/>
      </w:r>
      <w:r>
        <w:t>), and the BPKP component is particularly high. MoF suggested that looking for efficiencies in the verification process such that the cost for monitor</w:t>
      </w:r>
      <w:r w:rsidR="00B872EE">
        <w:t>ing the outputs could be minimis</w:t>
      </w:r>
      <w:r>
        <w:t>ed would be desirable.</w:t>
      </w:r>
    </w:p>
    <w:p w14:paraId="36F27EC7" w14:textId="77777777" w:rsidR="00B872EE" w:rsidRPr="00B37344" w:rsidRDefault="00B872EE" w:rsidP="009041E8">
      <w:pPr>
        <w:rPr>
          <w:sz w:val="10"/>
        </w:rPr>
      </w:pPr>
    </w:p>
    <w:tbl>
      <w:tblPr>
        <w:tblStyle w:val="TableGrid"/>
        <w:tblW w:w="0" w:type="auto"/>
        <w:tblInd w:w="85" w:type="dxa"/>
        <w:tblLook w:val="04A0" w:firstRow="1" w:lastRow="0" w:firstColumn="1" w:lastColumn="0" w:noHBand="0" w:noVBand="1"/>
      </w:tblPr>
      <w:tblGrid>
        <w:gridCol w:w="2875"/>
        <w:gridCol w:w="1670"/>
        <w:gridCol w:w="1473"/>
        <w:gridCol w:w="1295"/>
        <w:gridCol w:w="1566"/>
      </w:tblGrid>
      <w:tr w:rsidR="009041E8" w:rsidRPr="00A72F2D" w14:paraId="7DA3DA19" w14:textId="77777777" w:rsidTr="00202127">
        <w:trPr>
          <w:trHeight w:val="216"/>
        </w:trPr>
        <w:tc>
          <w:tcPr>
            <w:tcW w:w="2880" w:type="dxa"/>
            <w:shd w:val="clear" w:color="auto" w:fill="EAF1DD" w:themeFill="accent3" w:themeFillTint="33"/>
            <w:noWrap/>
            <w:hideMark/>
          </w:tcPr>
          <w:p w14:paraId="32381111" w14:textId="77777777" w:rsidR="009041E8" w:rsidRPr="00A72F2D" w:rsidRDefault="009041E8" w:rsidP="005F376F">
            <w:pPr>
              <w:jc w:val="center"/>
              <w:rPr>
                <w:rFonts w:cs="Calibri"/>
                <w:b/>
                <w:bCs/>
                <w:color w:val="000000"/>
                <w:sz w:val="18"/>
                <w:lang w:val="en-US"/>
              </w:rPr>
            </w:pPr>
            <w:r w:rsidRPr="00A72F2D">
              <w:rPr>
                <w:rFonts w:cs="Calibri"/>
                <w:b/>
                <w:bCs/>
                <w:color w:val="000000"/>
                <w:sz w:val="18"/>
                <w:lang w:val="en-US"/>
              </w:rPr>
              <w:t>Description</w:t>
            </w:r>
          </w:p>
        </w:tc>
        <w:tc>
          <w:tcPr>
            <w:tcW w:w="1673" w:type="dxa"/>
            <w:shd w:val="clear" w:color="auto" w:fill="EAF1DD" w:themeFill="accent3" w:themeFillTint="33"/>
            <w:noWrap/>
            <w:hideMark/>
          </w:tcPr>
          <w:p w14:paraId="2BF388AD" w14:textId="77777777" w:rsidR="009041E8" w:rsidRPr="00A72F2D" w:rsidRDefault="009041E8" w:rsidP="005F376F">
            <w:pPr>
              <w:jc w:val="center"/>
              <w:rPr>
                <w:rFonts w:cs="Calibri"/>
                <w:b/>
                <w:bCs/>
                <w:color w:val="000000"/>
                <w:sz w:val="18"/>
                <w:lang w:val="en-US"/>
              </w:rPr>
            </w:pPr>
            <w:r w:rsidRPr="00A72F2D">
              <w:rPr>
                <w:rFonts w:cs="Calibri"/>
                <w:b/>
                <w:bCs/>
                <w:color w:val="000000"/>
                <w:sz w:val="18"/>
                <w:lang w:val="en-US"/>
              </w:rPr>
              <w:t> </w:t>
            </w:r>
          </w:p>
        </w:tc>
        <w:tc>
          <w:tcPr>
            <w:tcW w:w="0" w:type="auto"/>
            <w:gridSpan w:val="3"/>
            <w:shd w:val="clear" w:color="auto" w:fill="EAF1DD" w:themeFill="accent3" w:themeFillTint="33"/>
            <w:noWrap/>
            <w:hideMark/>
          </w:tcPr>
          <w:p w14:paraId="38CF23F9" w14:textId="77777777" w:rsidR="009041E8" w:rsidRPr="00A72F2D" w:rsidRDefault="009041E8" w:rsidP="005F376F">
            <w:pPr>
              <w:jc w:val="center"/>
              <w:rPr>
                <w:rFonts w:cs="Calibri"/>
                <w:b/>
                <w:bCs/>
                <w:color w:val="000000"/>
                <w:sz w:val="18"/>
                <w:lang w:val="en-US"/>
              </w:rPr>
            </w:pPr>
            <w:r w:rsidRPr="00A72F2D">
              <w:rPr>
                <w:rFonts w:cs="Calibri"/>
                <w:b/>
                <w:bCs/>
                <w:color w:val="000000"/>
                <w:sz w:val="18"/>
                <w:lang w:val="en-US"/>
              </w:rPr>
              <w:t>Water Hibah</w:t>
            </w:r>
            <w:r>
              <w:rPr>
                <w:rFonts w:cs="Calibri"/>
                <w:b/>
                <w:bCs/>
                <w:color w:val="000000"/>
                <w:sz w:val="18"/>
                <w:lang w:val="en-US"/>
              </w:rPr>
              <w:t xml:space="preserve"> </w:t>
            </w:r>
          </w:p>
        </w:tc>
      </w:tr>
      <w:tr w:rsidR="008C3C07" w:rsidRPr="00A72F2D" w14:paraId="19D76895" w14:textId="77777777" w:rsidTr="00202127">
        <w:trPr>
          <w:trHeight w:val="216"/>
        </w:trPr>
        <w:tc>
          <w:tcPr>
            <w:tcW w:w="2880" w:type="dxa"/>
            <w:shd w:val="clear" w:color="auto" w:fill="EAF1DD" w:themeFill="accent3" w:themeFillTint="33"/>
            <w:noWrap/>
            <w:hideMark/>
          </w:tcPr>
          <w:p w14:paraId="11F2FEB3" w14:textId="77777777" w:rsidR="009041E8" w:rsidRPr="00A72F2D" w:rsidRDefault="009041E8" w:rsidP="00202127">
            <w:pPr>
              <w:jc w:val="left"/>
              <w:rPr>
                <w:rFonts w:cs="Calibri"/>
                <w:b/>
                <w:bCs/>
                <w:color w:val="000000"/>
                <w:sz w:val="18"/>
                <w:lang w:val="en-US"/>
              </w:rPr>
            </w:pPr>
            <w:r w:rsidRPr="00A72F2D">
              <w:rPr>
                <w:rFonts w:cs="Calibri"/>
                <w:b/>
                <w:bCs/>
                <w:color w:val="000000"/>
                <w:sz w:val="18"/>
                <w:lang w:val="en-US"/>
              </w:rPr>
              <w:t> </w:t>
            </w:r>
          </w:p>
        </w:tc>
        <w:tc>
          <w:tcPr>
            <w:tcW w:w="1673" w:type="dxa"/>
            <w:shd w:val="clear" w:color="auto" w:fill="EAF1DD" w:themeFill="accent3" w:themeFillTint="33"/>
            <w:noWrap/>
            <w:hideMark/>
          </w:tcPr>
          <w:p w14:paraId="3221D831" w14:textId="77777777" w:rsidR="009041E8" w:rsidRPr="00A72F2D" w:rsidRDefault="009041E8" w:rsidP="005F376F">
            <w:pPr>
              <w:rPr>
                <w:rFonts w:cs="Calibri"/>
                <w:b/>
                <w:bCs/>
                <w:color w:val="000000"/>
                <w:sz w:val="18"/>
                <w:lang w:val="en-US"/>
              </w:rPr>
            </w:pPr>
            <w:r w:rsidRPr="00A72F2D">
              <w:rPr>
                <w:rFonts w:cs="Calibri"/>
                <w:b/>
                <w:bCs/>
                <w:color w:val="000000"/>
                <w:sz w:val="18"/>
                <w:lang w:val="en-US"/>
              </w:rPr>
              <w:t> </w:t>
            </w:r>
          </w:p>
        </w:tc>
        <w:tc>
          <w:tcPr>
            <w:tcW w:w="0" w:type="auto"/>
            <w:shd w:val="clear" w:color="auto" w:fill="EAF1DD" w:themeFill="accent3" w:themeFillTint="33"/>
            <w:noWrap/>
            <w:hideMark/>
          </w:tcPr>
          <w:p w14:paraId="576FAE5C" w14:textId="1C9D62F4" w:rsidR="009041E8" w:rsidRPr="00A72F2D" w:rsidRDefault="00EB3ACE" w:rsidP="005F376F">
            <w:pPr>
              <w:jc w:val="center"/>
              <w:rPr>
                <w:rFonts w:cs="Calibri"/>
                <w:b/>
                <w:bCs/>
                <w:color w:val="000000"/>
                <w:sz w:val="18"/>
                <w:lang w:val="en-US"/>
              </w:rPr>
            </w:pPr>
            <w:r>
              <w:rPr>
                <w:rFonts w:cs="Calibri"/>
                <w:b/>
                <w:bCs/>
                <w:color w:val="000000"/>
                <w:sz w:val="18"/>
                <w:lang w:val="en-US"/>
              </w:rPr>
              <w:t># hc</w:t>
            </w:r>
          </w:p>
        </w:tc>
        <w:tc>
          <w:tcPr>
            <w:tcW w:w="0" w:type="auto"/>
            <w:shd w:val="clear" w:color="auto" w:fill="EAF1DD" w:themeFill="accent3" w:themeFillTint="33"/>
            <w:noWrap/>
            <w:hideMark/>
          </w:tcPr>
          <w:p w14:paraId="7280E21A" w14:textId="741AD2D0" w:rsidR="009041E8" w:rsidRPr="00A72F2D" w:rsidRDefault="009041E8" w:rsidP="005F376F">
            <w:pPr>
              <w:jc w:val="center"/>
              <w:rPr>
                <w:rFonts w:cs="Calibri"/>
                <w:b/>
                <w:bCs/>
                <w:color w:val="000000"/>
                <w:sz w:val="18"/>
                <w:lang w:val="en-US"/>
              </w:rPr>
            </w:pPr>
            <w:r w:rsidRPr="00A72F2D">
              <w:rPr>
                <w:rFonts w:cs="Calibri"/>
                <w:b/>
                <w:bCs/>
                <w:color w:val="000000"/>
                <w:sz w:val="18"/>
                <w:lang w:val="en-US"/>
              </w:rPr>
              <w:t>Amount</w:t>
            </w:r>
            <w:r>
              <w:rPr>
                <w:rFonts w:cs="Calibri"/>
                <w:b/>
                <w:bCs/>
                <w:color w:val="000000"/>
                <w:sz w:val="18"/>
                <w:lang w:val="en-US"/>
              </w:rPr>
              <w:t xml:space="preserve"> (</w:t>
            </w:r>
            <w:r w:rsidR="001466AA">
              <w:rPr>
                <w:rFonts w:cs="Calibri"/>
                <w:b/>
                <w:bCs/>
                <w:color w:val="000000"/>
                <w:sz w:val="18"/>
                <w:lang w:val="en-US"/>
              </w:rPr>
              <w:t>A$</w:t>
            </w:r>
            <w:r>
              <w:rPr>
                <w:rFonts w:cs="Calibri"/>
                <w:b/>
                <w:bCs/>
                <w:color w:val="000000"/>
                <w:sz w:val="18"/>
                <w:lang w:val="en-US"/>
              </w:rPr>
              <w:t>)</w:t>
            </w:r>
          </w:p>
        </w:tc>
        <w:tc>
          <w:tcPr>
            <w:tcW w:w="0" w:type="auto"/>
            <w:shd w:val="clear" w:color="auto" w:fill="EAF1DD" w:themeFill="accent3" w:themeFillTint="33"/>
            <w:noWrap/>
            <w:hideMark/>
          </w:tcPr>
          <w:p w14:paraId="556EE1C0" w14:textId="44166235" w:rsidR="009041E8" w:rsidRPr="00A72F2D" w:rsidRDefault="009041E8" w:rsidP="00D2062B">
            <w:pPr>
              <w:jc w:val="center"/>
              <w:rPr>
                <w:rFonts w:cs="Calibri"/>
                <w:b/>
                <w:bCs/>
                <w:color w:val="000000"/>
                <w:sz w:val="18"/>
                <w:lang w:val="en-US"/>
              </w:rPr>
            </w:pPr>
            <w:r w:rsidRPr="00A72F2D">
              <w:rPr>
                <w:rFonts w:cs="Calibri"/>
                <w:b/>
                <w:bCs/>
                <w:color w:val="000000"/>
                <w:sz w:val="18"/>
                <w:lang w:val="en-US"/>
              </w:rPr>
              <w:t>Unit Cost</w:t>
            </w:r>
            <w:r>
              <w:rPr>
                <w:rFonts w:cs="Calibri"/>
                <w:b/>
                <w:bCs/>
                <w:color w:val="000000"/>
                <w:sz w:val="18"/>
                <w:lang w:val="en-US"/>
              </w:rPr>
              <w:t xml:space="preserve"> (IDR/h</w:t>
            </w:r>
            <w:r w:rsidR="00D2062B">
              <w:rPr>
                <w:rFonts w:cs="Calibri"/>
                <w:b/>
                <w:bCs/>
                <w:color w:val="000000"/>
                <w:sz w:val="18"/>
                <w:lang w:val="en-US"/>
              </w:rPr>
              <w:t>c</w:t>
            </w:r>
            <w:r>
              <w:rPr>
                <w:rFonts w:cs="Calibri"/>
                <w:b/>
                <w:bCs/>
                <w:color w:val="000000"/>
                <w:sz w:val="18"/>
                <w:lang w:val="en-US"/>
              </w:rPr>
              <w:t>)</w:t>
            </w:r>
          </w:p>
        </w:tc>
      </w:tr>
      <w:tr w:rsidR="008C3C07" w:rsidRPr="00A72F2D" w14:paraId="0BCD2BE9" w14:textId="77777777" w:rsidTr="00202127">
        <w:trPr>
          <w:trHeight w:val="216"/>
        </w:trPr>
        <w:tc>
          <w:tcPr>
            <w:tcW w:w="2880" w:type="dxa"/>
            <w:noWrap/>
            <w:hideMark/>
          </w:tcPr>
          <w:p w14:paraId="77D3C9D5" w14:textId="763669A0" w:rsidR="009041E8" w:rsidRPr="00A72F2D" w:rsidRDefault="009041E8" w:rsidP="00202127">
            <w:pPr>
              <w:jc w:val="left"/>
              <w:rPr>
                <w:rFonts w:cs="Calibri"/>
                <w:color w:val="000000"/>
                <w:sz w:val="18"/>
                <w:lang w:val="en-US"/>
              </w:rPr>
            </w:pPr>
            <w:r w:rsidRPr="00A72F2D">
              <w:rPr>
                <w:rFonts w:cs="Calibri"/>
                <w:color w:val="000000"/>
                <w:sz w:val="18"/>
                <w:lang w:val="en-US"/>
              </w:rPr>
              <w:t xml:space="preserve">1. DFAT Project </w:t>
            </w:r>
            <w:r w:rsidRPr="00EB3ACE">
              <w:rPr>
                <w:rFonts w:cs="Calibri"/>
                <w:color w:val="000000"/>
                <w:sz w:val="16"/>
                <w:szCs w:val="16"/>
                <w:lang w:val="en-US"/>
              </w:rPr>
              <w:t>(</w:t>
            </w:r>
            <w:r w:rsidR="00E52F04" w:rsidRPr="00EB3ACE">
              <w:rPr>
                <w:rFonts w:cs="Calibri"/>
                <w:sz w:val="16"/>
                <w:szCs w:val="16"/>
                <w:lang w:val="en-US"/>
              </w:rPr>
              <w:t xml:space="preserve">PT Mitra Lingkungan Dutaconsult </w:t>
            </w:r>
            <w:r w:rsidRPr="00EB3ACE">
              <w:rPr>
                <w:rFonts w:cs="Calibri"/>
                <w:color w:val="000000"/>
                <w:sz w:val="16"/>
                <w:szCs w:val="16"/>
                <w:lang w:val="en-US"/>
              </w:rPr>
              <w:t>MLD)</w:t>
            </w:r>
          </w:p>
        </w:tc>
        <w:tc>
          <w:tcPr>
            <w:tcW w:w="1673" w:type="dxa"/>
            <w:noWrap/>
            <w:hideMark/>
          </w:tcPr>
          <w:p w14:paraId="12F2E8F1"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0BDF2312" w14:textId="29C273C8" w:rsidR="009041E8" w:rsidRPr="00A72F2D" w:rsidRDefault="009041E8" w:rsidP="00202127">
            <w:pPr>
              <w:rPr>
                <w:rFonts w:cs="Calibri"/>
                <w:color w:val="000000"/>
                <w:sz w:val="18"/>
                <w:lang w:val="en-US"/>
              </w:rPr>
            </w:pPr>
            <w:r w:rsidRPr="00A72F2D">
              <w:rPr>
                <w:rFonts w:cs="Calibri"/>
                <w:color w:val="000000"/>
                <w:sz w:val="18"/>
                <w:lang w:val="en-US"/>
              </w:rPr>
              <w:t xml:space="preserve">              177,205 </w:t>
            </w:r>
          </w:p>
        </w:tc>
        <w:tc>
          <w:tcPr>
            <w:tcW w:w="0" w:type="auto"/>
            <w:vMerge w:val="restart"/>
            <w:noWrap/>
            <w:hideMark/>
          </w:tcPr>
          <w:p w14:paraId="0A5121E4" w14:textId="23E0820B"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1,840,45</w:t>
            </w:r>
            <w:r w:rsidR="00460655">
              <w:rPr>
                <w:rFonts w:cs="Calibri"/>
                <w:color w:val="000000"/>
                <w:sz w:val="18"/>
                <w:lang w:val="en-US"/>
              </w:rPr>
              <w:t>8</w:t>
            </w:r>
            <w:r w:rsidRPr="00A72F2D">
              <w:rPr>
                <w:rFonts w:cs="Calibri"/>
                <w:color w:val="000000"/>
                <w:sz w:val="18"/>
                <w:lang w:val="en-US"/>
              </w:rPr>
              <w:t xml:space="preserve"> </w:t>
            </w:r>
          </w:p>
        </w:tc>
        <w:tc>
          <w:tcPr>
            <w:tcW w:w="0" w:type="auto"/>
            <w:vMerge w:val="restart"/>
            <w:noWrap/>
            <w:hideMark/>
          </w:tcPr>
          <w:p w14:paraId="658DCBB8" w14:textId="77777777" w:rsidR="009041E8" w:rsidRPr="00A72F2D" w:rsidRDefault="009041E8" w:rsidP="005F376F">
            <w:pPr>
              <w:jc w:val="center"/>
              <w:rPr>
                <w:rFonts w:cs="Calibri"/>
                <w:color w:val="0070C0"/>
                <w:sz w:val="18"/>
                <w:lang w:val="en-US"/>
              </w:rPr>
            </w:pPr>
            <w:r w:rsidRPr="00A72F2D">
              <w:rPr>
                <w:rFonts w:cs="Calibri"/>
                <w:color w:val="0070C0"/>
                <w:sz w:val="18"/>
                <w:lang w:val="en-US"/>
              </w:rPr>
              <w:t xml:space="preserve">                        5.23 </w:t>
            </w:r>
          </w:p>
        </w:tc>
      </w:tr>
      <w:tr w:rsidR="008C3C07" w:rsidRPr="00A72F2D" w14:paraId="1D83BCCD" w14:textId="77777777" w:rsidTr="00202127">
        <w:trPr>
          <w:trHeight w:val="216"/>
        </w:trPr>
        <w:tc>
          <w:tcPr>
            <w:tcW w:w="2880" w:type="dxa"/>
            <w:noWrap/>
            <w:hideMark/>
          </w:tcPr>
          <w:p w14:paraId="591A49DB"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609049F2"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1A71BEA1" w14:textId="76E9B749" w:rsidR="009041E8" w:rsidRPr="00A72F2D" w:rsidRDefault="009041E8" w:rsidP="00202127">
            <w:pPr>
              <w:rPr>
                <w:rFonts w:cs="Calibri"/>
                <w:color w:val="000000"/>
                <w:sz w:val="18"/>
                <w:lang w:val="en-US"/>
              </w:rPr>
            </w:pPr>
            <w:r w:rsidRPr="00A72F2D">
              <w:rPr>
                <w:rFonts w:cs="Calibri"/>
                <w:color w:val="000000"/>
                <w:sz w:val="18"/>
                <w:lang w:val="en-US"/>
              </w:rPr>
              <w:t xml:space="preserve">             174,994 </w:t>
            </w:r>
          </w:p>
        </w:tc>
        <w:tc>
          <w:tcPr>
            <w:tcW w:w="0" w:type="auto"/>
            <w:vMerge/>
            <w:hideMark/>
          </w:tcPr>
          <w:p w14:paraId="18AAE7AE" w14:textId="77777777" w:rsidR="009041E8" w:rsidRPr="00A72F2D" w:rsidRDefault="009041E8" w:rsidP="005F376F">
            <w:pPr>
              <w:rPr>
                <w:rFonts w:cs="Calibri"/>
                <w:color w:val="000000"/>
                <w:sz w:val="18"/>
                <w:lang w:val="en-US"/>
              </w:rPr>
            </w:pPr>
          </w:p>
        </w:tc>
        <w:tc>
          <w:tcPr>
            <w:tcW w:w="0" w:type="auto"/>
            <w:vMerge/>
            <w:hideMark/>
          </w:tcPr>
          <w:p w14:paraId="6F86B2BC" w14:textId="77777777" w:rsidR="009041E8" w:rsidRPr="00A72F2D" w:rsidRDefault="009041E8" w:rsidP="005F376F">
            <w:pPr>
              <w:rPr>
                <w:rFonts w:cs="Calibri"/>
                <w:color w:val="0070C0"/>
                <w:sz w:val="18"/>
                <w:lang w:val="en-US"/>
              </w:rPr>
            </w:pPr>
          </w:p>
        </w:tc>
      </w:tr>
      <w:tr w:rsidR="008C3C07" w:rsidRPr="00A72F2D" w14:paraId="33AD85D8" w14:textId="77777777" w:rsidTr="00202127">
        <w:trPr>
          <w:trHeight w:val="216"/>
        </w:trPr>
        <w:tc>
          <w:tcPr>
            <w:tcW w:w="2880" w:type="dxa"/>
            <w:noWrap/>
            <w:hideMark/>
          </w:tcPr>
          <w:p w14:paraId="61EECA87" w14:textId="77777777" w:rsidR="009041E8" w:rsidRPr="00A72F2D" w:rsidRDefault="009041E8" w:rsidP="005F376F">
            <w:pPr>
              <w:rPr>
                <w:rFonts w:cs="Calibri"/>
                <w:color w:val="000000"/>
                <w:sz w:val="18"/>
                <w:lang w:val="en-US"/>
              </w:rPr>
            </w:pPr>
            <w:r w:rsidRPr="00A72F2D">
              <w:rPr>
                <w:rFonts w:cs="Calibri"/>
                <w:color w:val="000000"/>
                <w:sz w:val="18"/>
                <w:lang w:val="en-US"/>
              </w:rPr>
              <w:t>2. DFAT Project (Cardno)</w:t>
            </w:r>
          </w:p>
        </w:tc>
        <w:tc>
          <w:tcPr>
            <w:tcW w:w="1673" w:type="dxa"/>
            <w:noWrap/>
            <w:hideMark/>
          </w:tcPr>
          <w:p w14:paraId="20DC96E1"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4994F68D" w14:textId="70DA639D" w:rsidR="009041E8" w:rsidRPr="00A72F2D" w:rsidRDefault="009041E8" w:rsidP="00202127">
            <w:pPr>
              <w:rPr>
                <w:rFonts w:cs="Calibri"/>
                <w:color w:val="000000"/>
                <w:sz w:val="18"/>
                <w:lang w:val="en-US"/>
              </w:rPr>
            </w:pPr>
            <w:r w:rsidRPr="00A72F2D">
              <w:rPr>
                <w:rFonts w:cs="Calibri"/>
                <w:color w:val="000000"/>
                <w:sz w:val="18"/>
                <w:lang w:val="en-US"/>
              </w:rPr>
              <w:t xml:space="preserve">             141,931 </w:t>
            </w:r>
          </w:p>
        </w:tc>
        <w:tc>
          <w:tcPr>
            <w:tcW w:w="0" w:type="auto"/>
            <w:vMerge w:val="restart"/>
            <w:noWrap/>
            <w:hideMark/>
          </w:tcPr>
          <w:p w14:paraId="72C35DA1" w14:textId="135065D0"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2,111,2</w:t>
            </w:r>
            <w:r w:rsidR="00460655">
              <w:rPr>
                <w:rFonts w:cs="Calibri"/>
                <w:color w:val="000000"/>
                <w:sz w:val="18"/>
                <w:lang w:val="en-US"/>
              </w:rPr>
              <w:t>10</w:t>
            </w:r>
            <w:r w:rsidRPr="00A72F2D">
              <w:rPr>
                <w:rFonts w:cs="Calibri"/>
                <w:color w:val="000000"/>
                <w:sz w:val="18"/>
                <w:lang w:val="en-US"/>
              </w:rPr>
              <w:t xml:space="preserve"> </w:t>
            </w:r>
          </w:p>
        </w:tc>
        <w:tc>
          <w:tcPr>
            <w:tcW w:w="0" w:type="auto"/>
            <w:vMerge w:val="restart"/>
            <w:noWrap/>
            <w:hideMark/>
          </w:tcPr>
          <w:p w14:paraId="4BEBE498" w14:textId="77777777" w:rsidR="009041E8" w:rsidRPr="00A72F2D" w:rsidRDefault="009041E8" w:rsidP="005F376F">
            <w:pPr>
              <w:jc w:val="center"/>
              <w:rPr>
                <w:rFonts w:cs="Calibri"/>
                <w:color w:val="0070C0"/>
                <w:sz w:val="18"/>
                <w:lang w:val="en-US"/>
              </w:rPr>
            </w:pPr>
            <w:r w:rsidRPr="00A72F2D">
              <w:rPr>
                <w:rFonts w:cs="Calibri"/>
                <w:color w:val="0070C0"/>
                <w:sz w:val="18"/>
                <w:lang w:val="en-US"/>
              </w:rPr>
              <w:t xml:space="preserve">                        5.08 </w:t>
            </w:r>
          </w:p>
        </w:tc>
      </w:tr>
      <w:tr w:rsidR="008C3C07" w:rsidRPr="00A72F2D" w14:paraId="1DD5A942" w14:textId="77777777" w:rsidTr="00202127">
        <w:trPr>
          <w:trHeight w:val="216"/>
        </w:trPr>
        <w:tc>
          <w:tcPr>
            <w:tcW w:w="2880" w:type="dxa"/>
            <w:noWrap/>
            <w:hideMark/>
          </w:tcPr>
          <w:p w14:paraId="22F47527"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173F302A"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6E276A4F" w14:textId="0E5E8F11" w:rsidR="009041E8" w:rsidRPr="00A72F2D" w:rsidRDefault="009041E8" w:rsidP="00202127">
            <w:pPr>
              <w:rPr>
                <w:rFonts w:cs="Calibri"/>
                <w:color w:val="000000"/>
                <w:sz w:val="18"/>
                <w:lang w:val="en-US"/>
              </w:rPr>
            </w:pPr>
            <w:r w:rsidRPr="00A72F2D">
              <w:rPr>
                <w:rFonts w:cs="Calibri"/>
                <w:color w:val="000000"/>
                <w:sz w:val="18"/>
                <w:lang w:val="en-US"/>
              </w:rPr>
              <w:t xml:space="preserve">             273,440 </w:t>
            </w:r>
          </w:p>
        </w:tc>
        <w:tc>
          <w:tcPr>
            <w:tcW w:w="0" w:type="auto"/>
            <w:vMerge/>
            <w:hideMark/>
          </w:tcPr>
          <w:p w14:paraId="79265B99" w14:textId="77777777" w:rsidR="009041E8" w:rsidRPr="00A72F2D" w:rsidRDefault="009041E8" w:rsidP="005F376F">
            <w:pPr>
              <w:rPr>
                <w:rFonts w:cs="Calibri"/>
                <w:color w:val="000000"/>
                <w:sz w:val="18"/>
                <w:lang w:val="en-US"/>
              </w:rPr>
            </w:pPr>
          </w:p>
        </w:tc>
        <w:tc>
          <w:tcPr>
            <w:tcW w:w="0" w:type="auto"/>
            <w:vMerge/>
            <w:hideMark/>
          </w:tcPr>
          <w:p w14:paraId="4F94E302" w14:textId="77777777" w:rsidR="009041E8" w:rsidRPr="00A72F2D" w:rsidRDefault="009041E8" w:rsidP="005F376F">
            <w:pPr>
              <w:rPr>
                <w:rFonts w:cs="Calibri"/>
                <w:color w:val="0070C0"/>
                <w:sz w:val="18"/>
                <w:lang w:val="en-US"/>
              </w:rPr>
            </w:pPr>
          </w:p>
        </w:tc>
      </w:tr>
      <w:tr w:rsidR="008C3C07" w:rsidRPr="00A72F2D" w14:paraId="0EB23360" w14:textId="77777777" w:rsidTr="00202127">
        <w:trPr>
          <w:trHeight w:val="216"/>
        </w:trPr>
        <w:tc>
          <w:tcPr>
            <w:tcW w:w="2880" w:type="dxa"/>
            <w:noWrap/>
            <w:hideMark/>
          </w:tcPr>
          <w:p w14:paraId="28CB012D" w14:textId="77777777" w:rsidR="009041E8" w:rsidRPr="00A72F2D" w:rsidRDefault="009041E8" w:rsidP="005F376F">
            <w:pPr>
              <w:rPr>
                <w:rFonts w:cs="Calibri"/>
                <w:color w:val="000000"/>
                <w:sz w:val="18"/>
                <w:lang w:val="en-US"/>
              </w:rPr>
            </w:pPr>
            <w:r w:rsidRPr="00A72F2D">
              <w:rPr>
                <w:rFonts w:cs="Calibri"/>
                <w:color w:val="000000"/>
                <w:sz w:val="18"/>
                <w:lang w:val="en-US"/>
              </w:rPr>
              <w:t>3. DFAT Project (BPKP)</w:t>
            </w:r>
          </w:p>
        </w:tc>
        <w:tc>
          <w:tcPr>
            <w:tcW w:w="1673" w:type="dxa"/>
            <w:noWrap/>
            <w:hideMark/>
          </w:tcPr>
          <w:p w14:paraId="0EF8D7AB"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7B76770F" w14:textId="5CA342FC" w:rsidR="009041E8" w:rsidRPr="00A72F2D" w:rsidRDefault="009041E8" w:rsidP="00202127">
            <w:pPr>
              <w:rPr>
                <w:rFonts w:cs="Calibri"/>
                <w:color w:val="000000"/>
                <w:sz w:val="18"/>
                <w:lang w:val="en-US"/>
              </w:rPr>
            </w:pPr>
            <w:r w:rsidRPr="00A72F2D">
              <w:rPr>
                <w:rFonts w:cs="Calibri"/>
                <w:color w:val="000000"/>
                <w:sz w:val="18"/>
                <w:lang w:val="en-US"/>
              </w:rPr>
              <w:t xml:space="preserve">                          -   </w:t>
            </w:r>
          </w:p>
        </w:tc>
        <w:tc>
          <w:tcPr>
            <w:tcW w:w="0" w:type="auto"/>
            <w:vMerge w:val="restart"/>
            <w:noWrap/>
            <w:hideMark/>
          </w:tcPr>
          <w:p w14:paraId="0AC286A5" w14:textId="604C2059"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w:t>
            </w:r>
            <w:r w:rsidR="001466AA">
              <w:rPr>
                <w:rFonts w:cs="Calibri"/>
                <w:color w:val="000000"/>
                <w:sz w:val="18"/>
                <w:lang w:val="en-US"/>
              </w:rPr>
              <w:t>70</w:t>
            </w:r>
            <w:r w:rsidRPr="00A72F2D">
              <w:rPr>
                <w:rFonts w:cs="Calibri"/>
                <w:color w:val="000000"/>
                <w:sz w:val="18"/>
                <w:lang w:val="en-US"/>
              </w:rPr>
              <w:t>,</w:t>
            </w:r>
            <w:r w:rsidR="001466AA">
              <w:rPr>
                <w:rFonts w:cs="Calibri"/>
                <w:color w:val="000000"/>
                <w:sz w:val="18"/>
                <w:lang w:val="en-US"/>
              </w:rPr>
              <w:t>000</w:t>
            </w:r>
            <w:r w:rsidRPr="00A72F2D">
              <w:rPr>
                <w:rFonts w:cs="Calibri"/>
                <w:color w:val="000000"/>
                <w:sz w:val="18"/>
                <w:lang w:val="en-US"/>
              </w:rPr>
              <w:t xml:space="preserve"> </w:t>
            </w:r>
          </w:p>
        </w:tc>
        <w:tc>
          <w:tcPr>
            <w:tcW w:w="0" w:type="auto"/>
            <w:vMerge w:val="restart"/>
            <w:noWrap/>
            <w:hideMark/>
          </w:tcPr>
          <w:p w14:paraId="63B415B9" w14:textId="40ABE4A1" w:rsidR="009041E8" w:rsidRPr="00A72F2D" w:rsidRDefault="009041E8" w:rsidP="005F376F">
            <w:pPr>
              <w:jc w:val="center"/>
              <w:rPr>
                <w:rFonts w:cs="Calibri"/>
                <w:color w:val="7030A0"/>
                <w:sz w:val="18"/>
                <w:lang w:val="en-US"/>
              </w:rPr>
            </w:pPr>
            <w:r w:rsidRPr="00A72F2D">
              <w:rPr>
                <w:rFonts w:cs="Calibri"/>
                <w:color w:val="7030A0"/>
                <w:sz w:val="18"/>
                <w:lang w:val="en-US"/>
              </w:rPr>
              <w:t xml:space="preserve">                      2</w:t>
            </w:r>
            <w:r w:rsidR="001466AA">
              <w:rPr>
                <w:rFonts w:cs="Calibri"/>
                <w:color w:val="7030A0"/>
                <w:sz w:val="18"/>
                <w:lang w:val="en-US"/>
              </w:rPr>
              <w:t>.</w:t>
            </w:r>
            <w:r w:rsidR="008C3C07">
              <w:rPr>
                <w:rFonts w:cs="Calibri"/>
                <w:color w:val="7030A0"/>
                <w:sz w:val="18"/>
                <w:lang w:val="en-US"/>
              </w:rPr>
              <w:t>69</w:t>
            </w:r>
            <w:r w:rsidR="000731BB">
              <w:rPr>
                <w:rStyle w:val="FootnoteReference"/>
                <w:color w:val="7030A0"/>
                <w:sz w:val="18"/>
                <w:lang w:val="en-US"/>
              </w:rPr>
              <w:footnoteReference w:id="28"/>
            </w:r>
            <w:r w:rsidRPr="00A72F2D">
              <w:rPr>
                <w:rFonts w:cs="Calibri"/>
                <w:color w:val="7030A0"/>
                <w:sz w:val="18"/>
                <w:lang w:val="en-US"/>
              </w:rPr>
              <w:t xml:space="preserve"> </w:t>
            </w:r>
          </w:p>
        </w:tc>
      </w:tr>
      <w:tr w:rsidR="008C3C07" w:rsidRPr="00A72F2D" w14:paraId="2C051C07" w14:textId="77777777" w:rsidTr="00202127">
        <w:trPr>
          <w:trHeight w:val="216"/>
        </w:trPr>
        <w:tc>
          <w:tcPr>
            <w:tcW w:w="2880" w:type="dxa"/>
            <w:noWrap/>
            <w:hideMark/>
          </w:tcPr>
          <w:p w14:paraId="6569A331"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20A68D48"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3086CE03" w14:textId="17AE91D9" w:rsidR="009041E8" w:rsidRPr="00A72F2D" w:rsidRDefault="008C3C07" w:rsidP="008C3C07">
            <w:pPr>
              <w:rPr>
                <w:rFonts w:cs="Calibri"/>
                <w:color w:val="000000"/>
                <w:sz w:val="18"/>
                <w:lang w:val="en-US"/>
              </w:rPr>
            </w:pPr>
            <w:r>
              <w:rPr>
                <w:rFonts w:cs="Calibri"/>
                <w:color w:val="000000"/>
                <w:sz w:val="18"/>
                <w:lang w:val="en-US"/>
              </w:rPr>
              <w:t>sample of 26,000</w:t>
            </w:r>
            <w:r w:rsidR="009041E8" w:rsidRPr="00A72F2D">
              <w:rPr>
                <w:rFonts w:cs="Calibri"/>
                <w:color w:val="000000"/>
                <w:sz w:val="18"/>
                <w:lang w:val="en-US"/>
              </w:rPr>
              <w:t xml:space="preserve"> </w:t>
            </w:r>
          </w:p>
        </w:tc>
        <w:tc>
          <w:tcPr>
            <w:tcW w:w="0" w:type="auto"/>
            <w:vMerge/>
            <w:hideMark/>
          </w:tcPr>
          <w:p w14:paraId="3E9A0E2D" w14:textId="77777777" w:rsidR="009041E8" w:rsidRPr="00A72F2D" w:rsidRDefault="009041E8" w:rsidP="005F376F">
            <w:pPr>
              <w:rPr>
                <w:rFonts w:cs="Calibri"/>
                <w:color w:val="000000"/>
                <w:sz w:val="18"/>
                <w:lang w:val="en-US"/>
              </w:rPr>
            </w:pPr>
          </w:p>
        </w:tc>
        <w:tc>
          <w:tcPr>
            <w:tcW w:w="0" w:type="auto"/>
            <w:vMerge/>
            <w:hideMark/>
          </w:tcPr>
          <w:p w14:paraId="371E99F5" w14:textId="77777777" w:rsidR="009041E8" w:rsidRPr="00A72F2D" w:rsidRDefault="009041E8" w:rsidP="005F376F">
            <w:pPr>
              <w:rPr>
                <w:rFonts w:cs="Calibri"/>
                <w:color w:val="7030A0"/>
                <w:sz w:val="18"/>
                <w:lang w:val="en-US"/>
              </w:rPr>
            </w:pPr>
          </w:p>
        </w:tc>
      </w:tr>
      <w:tr w:rsidR="008C3C07" w:rsidRPr="00A72F2D" w14:paraId="74ACE61A" w14:textId="77777777" w:rsidTr="00202127">
        <w:trPr>
          <w:trHeight w:val="216"/>
        </w:trPr>
        <w:tc>
          <w:tcPr>
            <w:tcW w:w="2880" w:type="dxa"/>
            <w:noWrap/>
            <w:hideMark/>
          </w:tcPr>
          <w:p w14:paraId="5B111215" w14:textId="77777777" w:rsidR="009041E8" w:rsidRPr="00A72F2D" w:rsidRDefault="009041E8" w:rsidP="005F376F">
            <w:pPr>
              <w:rPr>
                <w:rFonts w:cs="Calibri"/>
                <w:color w:val="000000"/>
                <w:sz w:val="18"/>
                <w:lang w:val="en-US"/>
              </w:rPr>
            </w:pPr>
            <w:r w:rsidRPr="00A72F2D">
              <w:rPr>
                <w:rFonts w:cs="Calibri"/>
                <w:color w:val="000000"/>
                <w:sz w:val="18"/>
                <w:lang w:val="en-US"/>
              </w:rPr>
              <w:t>4. APBN Support (MLD)</w:t>
            </w:r>
          </w:p>
        </w:tc>
        <w:tc>
          <w:tcPr>
            <w:tcW w:w="1673" w:type="dxa"/>
            <w:noWrap/>
            <w:hideMark/>
          </w:tcPr>
          <w:p w14:paraId="38EF8BCB"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58D2AE41" w14:textId="546EF6B6" w:rsidR="009041E8" w:rsidRPr="00A72F2D" w:rsidRDefault="009041E8" w:rsidP="00202127">
            <w:pPr>
              <w:rPr>
                <w:rFonts w:cs="Calibri"/>
                <w:color w:val="000000"/>
                <w:sz w:val="18"/>
                <w:lang w:val="en-US"/>
              </w:rPr>
            </w:pPr>
            <w:r w:rsidRPr="00A72F2D">
              <w:rPr>
                <w:rFonts w:cs="Calibri"/>
                <w:color w:val="000000"/>
                <w:sz w:val="18"/>
                <w:lang w:val="en-US"/>
              </w:rPr>
              <w:t xml:space="preserve">    </w:t>
            </w:r>
            <w:r w:rsidR="00460655">
              <w:rPr>
                <w:rFonts w:cs="Calibri"/>
                <w:color w:val="000000"/>
                <w:sz w:val="18"/>
                <w:lang w:val="en-US"/>
              </w:rPr>
              <w:t xml:space="preserve"> </w:t>
            </w:r>
            <w:r w:rsidRPr="00A72F2D">
              <w:rPr>
                <w:rFonts w:cs="Calibri"/>
                <w:color w:val="000000"/>
                <w:sz w:val="18"/>
                <w:lang w:val="en-US"/>
              </w:rPr>
              <w:t xml:space="preserve">        212,276 </w:t>
            </w:r>
          </w:p>
        </w:tc>
        <w:tc>
          <w:tcPr>
            <w:tcW w:w="0" w:type="auto"/>
            <w:vMerge w:val="restart"/>
            <w:noWrap/>
            <w:hideMark/>
          </w:tcPr>
          <w:p w14:paraId="2573E6B5" w14:textId="3FFB7A49"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2,065,56</w:t>
            </w:r>
            <w:r w:rsidR="00460655">
              <w:rPr>
                <w:rFonts w:cs="Calibri"/>
                <w:color w:val="000000"/>
                <w:sz w:val="18"/>
                <w:lang w:val="en-US"/>
              </w:rPr>
              <w:t>7</w:t>
            </w:r>
            <w:r w:rsidRPr="00A72F2D">
              <w:rPr>
                <w:rFonts w:cs="Calibri"/>
                <w:color w:val="000000"/>
                <w:sz w:val="18"/>
                <w:lang w:val="en-US"/>
              </w:rPr>
              <w:t xml:space="preserve"> </w:t>
            </w:r>
          </w:p>
        </w:tc>
        <w:tc>
          <w:tcPr>
            <w:tcW w:w="0" w:type="auto"/>
            <w:vMerge w:val="restart"/>
            <w:noWrap/>
            <w:hideMark/>
          </w:tcPr>
          <w:p w14:paraId="6A66613A" w14:textId="77777777" w:rsidR="009041E8" w:rsidRPr="00A72F2D" w:rsidRDefault="009041E8" w:rsidP="005F376F">
            <w:pPr>
              <w:jc w:val="center"/>
              <w:rPr>
                <w:rFonts w:cs="Calibri"/>
                <w:color w:val="0070C0"/>
                <w:sz w:val="18"/>
                <w:lang w:val="en-US"/>
              </w:rPr>
            </w:pPr>
            <w:r w:rsidRPr="00A72F2D">
              <w:rPr>
                <w:rFonts w:cs="Calibri"/>
                <w:color w:val="0070C0"/>
                <w:sz w:val="18"/>
                <w:lang w:val="en-US"/>
              </w:rPr>
              <w:t xml:space="preserve">                        5.51 </w:t>
            </w:r>
          </w:p>
        </w:tc>
      </w:tr>
      <w:tr w:rsidR="008C3C07" w:rsidRPr="00A72F2D" w14:paraId="437B137C" w14:textId="77777777" w:rsidTr="00202127">
        <w:trPr>
          <w:trHeight w:val="216"/>
        </w:trPr>
        <w:tc>
          <w:tcPr>
            <w:tcW w:w="2880" w:type="dxa"/>
            <w:noWrap/>
            <w:hideMark/>
          </w:tcPr>
          <w:p w14:paraId="28047333"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4DC439D4"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7BEB4CBC" w14:textId="2D8F1804" w:rsidR="009041E8" w:rsidRPr="00A72F2D" w:rsidRDefault="009041E8" w:rsidP="00202127">
            <w:pPr>
              <w:rPr>
                <w:rFonts w:cs="Calibri"/>
                <w:color w:val="000000"/>
                <w:sz w:val="18"/>
                <w:lang w:val="en-US"/>
              </w:rPr>
            </w:pPr>
            <w:r w:rsidRPr="00A72F2D">
              <w:rPr>
                <w:rFonts w:cs="Calibri"/>
                <w:color w:val="000000"/>
                <w:sz w:val="18"/>
                <w:lang w:val="en-US"/>
              </w:rPr>
              <w:t xml:space="preserve">             162,770 </w:t>
            </w:r>
          </w:p>
        </w:tc>
        <w:tc>
          <w:tcPr>
            <w:tcW w:w="0" w:type="auto"/>
            <w:vMerge/>
            <w:hideMark/>
          </w:tcPr>
          <w:p w14:paraId="0CEBB685" w14:textId="77777777" w:rsidR="009041E8" w:rsidRPr="00A72F2D" w:rsidRDefault="009041E8" w:rsidP="005F376F">
            <w:pPr>
              <w:rPr>
                <w:rFonts w:cs="Calibri"/>
                <w:color w:val="000000"/>
                <w:sz w:val="18"/>
                <w:lang w:val="en-US"/>
              </w:rPr>
            </w:pPr>
          </w:p>
        </w:tc>
        <w:tc>
          <w:tcPr>
            <w:tcW w:w="0" w:type="auto"/>
            <w:vMerge/>
            <w:hideMark/>
          </w:tcPr>
          <w:p w14:paraId="49C5C749" w14:textId="77777777" w:rsidR="009041E8" w:rsidRPr="00A72F2D" w:rsidRDefault="009041E8" w:rsidP="005F376F">
            <w:pPr>
              <w:rPr>
                <w:rFonts w:cs="Calibri"/>
                <w:color w:val="0070C0"/>
                <w:sz w:val="18"/>
                <w:lang w:val="en-US"/>
              </w:rPr>
            </w:pPr>
          </w:p>
        </w:tc>
      </w:tr>
      <w:tr w:rsidR="008C3C07" w:rsidRPr="00A72F2D" w14:paraId="27F81A5F" w14:textId="77777777" w:rsidTr="00202127">
        <w:trPr>
          <w:trHeight w:val="216"/>
        </w:trPr>
        <w:tc>
          <w:tcPr>
            <w:tcW w:w="2880" w:type="dxa"/>
            <w:noWrap/>
            <w:hideMark/>
          </w:tcPr>
          <w:p w14:paraId="63A75F53" w14:textId="77777777" w:rsidR="009041E8" w:rsidRPr="00A72F2D" w:rsidRDefault="009041E8" w:rsidP="005F376F">
            <w:pPr>
              <w:rPr>
                <w:rFonts w:cs="Calibri"/>
                <w:color w:val="000000"/>
                <w:sz w:val="18"/>
                <w:lang w:val="en-US"/>
              </w:rPr>
            </w:pPr>
            <w:r w:rsidRPr="00A72F2D">
              <w:rPr>
                <w:rFonts w:cs="Calibri"/>
                <w:color w:val="000000"/>
                <w:sz w:val="18"/>
                <w:lang w:val="en-US"/>
              </w:rPr>
              <w:t>5. APBN Support (Cardno)</w:t>
            </w:r>
          </w:p>
        </w:tc>
        <w:tc>
          <w:tcPr>
            <w:tcW w:w="1673" w:type="dxa"/>
            <w:noWrap/>
            <w:hideMark/>
          </w:tcPr>
          <w:p w14:paraId="2700E6D8"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68A4B153" w14:textId="65990E98" w:rsidR="009041E8" w:rsidRPr="00A72F2D" w:rsidRDefault="009041E8" w:rsidP="00202127">
            <w:pPr>
              <w:rPr>
                <w:rFonts w:cs="Calibri"/>
                <w:color w:val="000000"/>
                <w:sz w:val="18"/>
                <w:lang w:val="en-US"/>
              </w:rPr>
            </w:pPr>
            <w:r w:rsidRPr="00A72F2D">
              <w:rPr>
                <w:rFonts w:cs="Calibri"/>
                <w:color w:val="000000"/>
                <w:sz w:val="18"/>
                <w:lang w:val="en-US"/>
              </w:rPr>
              <w:t xml:space="preserve">             138,655 </w:t>
            </w:r>
          </w:p>
        </w:tc>
        <w:tc>
          <w:tcPr>
            <w:tcW w:w="0" w:type="auto"/>
            <w:vMerge w:val="restart"/>
            <w:noWrap/>
            <w:hideMark/>
          </w:tcPr>
          <w:p w14:paraId="1133BA96" w14:textId="3BD1BF73"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2,076,676</w:t>
            </w:r>
          </w:p>
        </w:tc>
        <w:tc>
          <w:tcPr>
            <w:tcW w:w="0" w:type="auto"/>
            <w:vMerge w:val="restart"/>
            <w:noWrap/>
            <w:hideMark/>
          </w:tcPr>
          <w:p w14:paraId="0889C285" w14:textId="77777777" w:rsidR="009041E8" w:rsidRPr="00A72F2D" w:rsidRDefault="009041E8" w:rsidP="005F376F">
            <w:pPr>
              <w:jc w:val="center"/>
              <w:rPr>
                <w:rFonts w:cs="Calibri"/>
                <w:color w:val="833C0C"/>
                <w:sz w:val="18"/>
                <w:lang w:val="en-US"/>
              </w:rPr>
            </w:pPr>
            <w:r w:rsidRPr="00A72F2D">
              <w:rPr>
                <w:rFonts w:cs="Calibri"/>
                <w:color w:val="833C0C"/>
                <w:sz w:val="18"/>
                <w:lang w:val="en-US"/>
              </w:rPr>
              <w:t xml:space="preserve">                        7.85 </w:t>
            </w:r>
          </w:p>
        </w:tc>
      </w:tr>
      <w:tr w:rsidR="008C3C07" w:rsidRPr="00A72F2D" w14:paraId="42280C9E" w14:textId="77777777" w:rsidTr="00202127">
        <w:trPr>
          <w:trHeight w:val="216"/>
        </w:trPr>
        <w:tc>
          <w:tcPr>
            <w:tcW w:w="2880" w:type="dxa"/>
            <w:noWrap/>
            <w:hideMark/>
          </w:tcPr>
          <w:p w14:paraId="74186EDF"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68626256"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21636ADD" w14:textId="78AA7DA2" w:rsidR="009041E8" w:rsidRPr="00A72F2D" w:rsidRDefault="009041E8" w:rsidP="00202127">
            <w:pPr>
              <w:rPr>
                <w:rFonts w:cs="Calibri"/>
                <w:color w:val="000000"/>
                <w:sz w:val="18"/>
                <w:lang w:val="en-US"/>
              </w:rPr>
            </w:pPr>
            <w:r w:rsidRPr="00A72F2D">
              <w:rPr>
                <w:rFonts w:cs="Calibri"/>
                <w:color w:val="000000"/>
                <w:sz w:val="18"/>
                <w:lang w:val="en-US"/>
              </w:rPr>
              <w:t xml:space="preserve">             126,050 </w:t>
            </w:r>
          </w:p>
        </w:tc>
        <w:tc>
          <w:tcPr>
            <w:tcW w:w="0" w:type="auto"/>
            <w:vMerge/>
            <w:hideMark/>
          </w:tcPr>
          <w:p w14:paraId="7E077028" w14:textId="77777777" w:rsidR="009041E8" w:rsidRPr="00A72F2D" w:rsidRDefault="009041E8" w:rsidP="005F376F">
            <w:pPr>
              <w:rPr>
                <w:rFonts w:cs="Calibri"/>
                <w:color w:val="000000"/>
                <w:sz w:val="18"/>
                <w:lang w:val="en-US"/>
              </w:rPr>
            </w:pPr>
          </w:p>
        </w:tc>
        <w:tc>
          <w:tcPr>
            <w:tcW w:w="0" w:type="auto"/>
            <w:vMerge/>
            <w:hideMark/>
          </w:tcPr>
          <w:p w14:paraId="7E66A07E" w14:textId="77777777" w:rsidR="009041E8" w:rsidRPr="00A72F2D" w:rsidRDefault="009041E8" w:rsidP="005F376F">
            <w:pPr>
              <w:rPr>
                <w:rFonts w:cs="Calibri"/>
                <w:color w:val="833C0C"/>
                <w:sz w:val="18"/>
                <w:lang w:val="en-US"/>
              </w:rPr>
            </w:pPr>
          </w:p>
        </w:tc>
      </w:tr>
      <w:tr w:rsidR="008C3C07" w:rsidRPr="00A72F2D" w14:paraId="7026F23D" w14:textId="77777777" w:rsidTr="00202127">
        <w:trPr>
          <w:trHeight w:val="216"/>
        </w:trPr>
        <w:tc>
          <w:tcPr>
            <w:tcW w:w="2880" w:type="dxa"/>
            <w:noWrap/>
            <w:hideMark/>
          </w:tcPr>
          <w:p w14:paraId="1578D335" w14:textId="77777777" w:rsidR="009041E8" w:rsidRPr="00A72F2D" w:rsidRDefault="009041E8" w:rsidP="005F376F">
            <w:pPr>
              <w:rPr>
                <w:rFonts w:cs="Calibri"/>
                <w:color w:val="000000"/>
                <w:sz w:val="18"/>
                <w:lang w:val="en-US"/>
              </w:rPr>
            </w:pPr>
            <w:r w:rsidRPr="00A72F2D">
              <w:rPr>
                <w:rFonts w:cs="Calibri"/>
                <w:color w:val="000000"/>
                <w:sz w:val="18"/>
                <w:lang w:val="en-US"/>
              </w:rPr>
              <w:t>6. APBN Project West (CPMU)</w:t>
            </w:r>
          </w:p>
        </w:tc>
        <w:tc>
          <w:tcPr>
            <w:tcW w:w="1673" w:type="dxa"/>
            <w:noWrap/>
            <w:hideMark/>
          </w:tcPr>
          <w:p w14:paraId="574B4882"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7E297C2A" w14:textId="3FA2AE68" w:rsidR="009041E8" w:rsidRPr="00A72F2D" w:rsidRDefault="00460655" w:rsidP="00202127">
            <w:pPr>
              <w:rPr>
                <w:rFonts w:cs="Calibri"/>
                <w:color w:val="000000"/>
                <w:sz w:val="18"/>
                <w:lang w:val="en-US"/>
              </w:rPr>
            </w:pPr>
            <w:r>
              <w:rPr>
                <w:rFonts w:cs="Calibri"/>
                <w:color w:val="000000"/>
                <w:sz w:val="18"/>
                <w:lang w:val="en-US"/>
              </w:rPr>
              <w:t xml:space="preserve"> </w:t>
            </w:r>
            <w:r w:rsidR="009041E8" w:rsidRPr="00A72F2D">
              <w:rPr>
                <w:rFonts w:cs="Calibri"/>
                <w:color w:val="000000"/>
                <w:sz w:val="18"/>
                <w:lang w:val="en-US"/>
              </w:rPr>
              <w:t xml:space="preserve">            160,000 </w:t>
            </w:r>
          </w:p>
        </w:tc>
        <w:tc>
          <w:tcPr>
            <w:tcW w:w="0" w:type="auto"/>
            <w:vMerge w:val="restart"/>
            <w:noWrap/>
            <w:hideMark/>
          </w:tcPr>
          <w:p w14:paraId="188D4867" w14:textId="5F099DAD"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912,27</w:t>
            </w:r>
            <w:r w:rsidR="00460655">
              <w:rPr>
                <w:rFonts w:cs="Calibri"/>
                <w:color w:val="000000"/>
                <w:sz w:val="18"/>
                <w:lang w:val="en-US"/>
              </w:rPr>
              <w:t>6</w:t>
            </w:r>
            <w:r w:rsidRPr="00A72F2D">
              <w:rPr>
                <w:rFonts w:cs="Calibri"/>
                <w:color w:val="000000"/>
                <w:sz w:val="18"/>
                <w:lang w:val="en-US"/>
              </w:rPr>
              <w:t xml:space="preserve"> </w:t>
            </w:r>
          </w:p>
        </w:tc>
        <w:tc>
          <w:tcPr>
            <w:tcW w:w="0" w:type="auto"/>
            <w:vMerge w:val="restart"/>
            <w:noWrap/>
            <w:hideMark/>
          </w:tcPr>
          <w:p w14:paraId="7F1F55AE" w14:textId="77777777" w:rsidR="009041E8" w:rsidRPr="00A72F2D" w:rsidRDefault="009041E8" w:rsidP="005F376F">
            <w:pPr>
              <w:jc w:val="center"/>
              <w:rPr>
                <w:rFonts w:cs="Calibri"/>
                <w:color w:val="00B050"/>
                <w:sz w:val="18"/>
                <w:lang w:val="en-US"/>
              </w:rPr>
            </w:pPr>
            <w:r w:rsidRPr="00A72F2D">
              <w:rPr>
                <w:rFonts w:cs="Calibri"/>
                <w:color w:val="00B050"/>
                <w:sz w:val="18"/>
                <w:lang w:val="en-US"/>
              </w:rPr>
              <w:t xml:space="preserve">                        2.85 </w:t>
            </w:r>
          </w:p>
        </w:tc>
      </w:tr>
      <w:tr w:rsidR="008C3C07" w:rsidRPr="00A72F2D" w14:paraId="5F5C9F4C" w14:textId="77777777" w:rsidTr="00202127">
        <w:trPr>
          <w:trHeight w:val="216"/>
        </w:trPr>
        <w:tc>
          <w:tcPr>
            <w:tcW w:w="2880" w:type="dxa"/>
            <w:noWrap/>
            <w:hideMark/>
          </w:tcPr>
          <w:p w14:paraId="2127FC15"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15FE7717"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5E2B6F71" w14:textId="0EF2E425" w:rsidR="009041E8" w:rsidRPr="00A72F2D" w:rsidRDefault="009041E8" w:rsidP="00202127">
            <w:pPr>
              <w:rPr>
                <w:rFonts w:cs="Calibri"/>
                <w:color w:val="000000"/>
                <w:sz w:val="18"/>
                <w:lang w:val="en-US"/>
              </w:rPr>
            </w:pPr>
            <w:r w:rsidRPr="00A72F2D">
              <w:rPr>
                <w:rFonts w:cs="Calibri"/>
                <w:color w:val="000000"/>
                <w:sz w:val="18"/>
                <w:lang w:val="en-US"/>
              </w:rPr>
              <w:t xml:space="preserve">             160,000 </w:t>
            </w:r>
          </w:p>
        </w:tc>
        <w:tc>
          <w:tcPr>
            <w:tcW w:w="0" w:type="auto"/>
            <w:vMerge/>
            <w:hideMark/>
          </w:tcPr>
          <w:p w14:paraId="435F23D5" w14:textId="77777777" w:rsidR="009041E8" w:rsidRPr="00A72F2D" w:rsidRDefault="009041E8" w:rsidP="005F376F">
            <w:pPr>
              <w:rPr>
                <w:rFonts w:cs="Calibri"/>
                <w:color w:val="000000"/>
                <w:sz w:val="18"/>
                <w:lang w:val="en-US"/>
              </w:rPr>
            </w:pPr>
          </w:p>
        </w:tc>
        <w:tc>
          <w:tcPr>
            <w:tcW w:w="0" w:type="auto"/>
            <w:vMerge/>
            <w:hideMark/>
          </w:tcPr>
          <w:p w14:paraId="33EE7DCB" w14:textId="77777777" w:rsidR="009041E8" w:rsidRPr="00A72F2D" w:rsidRDefault="009041E8" w:rsidP="005F376F">
            <w:pPr>
              <w:rPr>
                <w:rFonts w:cs="Calibri"/>
                <w:color w:val="00B050"/>
                <w:sz w:val="18"/>
                <w:lang w:val="en-US"/>
              </w:rPr>
            </w:pPr>
          </w:p>
        </w:tc>
      </w:tr>
      <w:tr w:rsidR="008C3C07" w:rsidRPr="00A72F2D" w14:paraId="62B18F7A" w14:textId="77777777" w:rsidTr="00202127">
        <w:trPr>
          <w:trHeight w:val="216"/>
        </w:trPr>
        <w:tc>
          <w:tcPr>
            <w:tcW w:w="2880" w:type="dxa"/>
            <w:noWrap/>
            <w:hideMark/>
          </w:tcPr>
          <w:p w14:paraId="7F581C8B" w14:textId="77777777" w:rsidR="009041E8" w:rsidRPr="00A72F2D" w:rsidRDefault="009041E8" w:rsidP="005F376F">
            <w:pPr>
              <w:rPr>
                <w:rFonts w:cs="Calibri"/>
                <w:color w:val="000000"/>
                <w:sz w:val="18"/>
                <w:lang w:val="en-US"/>
              </w:rPr>
            </w:pPr>
            <w:r w:rsidRPr="00A72F2D">
              <w:rPr>
                <w:rFonts w:cs="Calibri"/>
                <w:color w:val="000000"/>
                <w:sz w:val="18"/>
                <w:lang w:val="en-US"/>
              </w:rPr>
              <w:t>7. APBN Project East (CPMU)</w:t>
            </w:r>
          </w:p>
        </w:tc>
        <w:tc>
          <w:tcPr>
            <w:tcW w:w="1673" w:type="dxa"/>
            <w:noWrap/>
            <w:hideMark/>
          </w:tcPr>
          <w:p w14:paraId="724BFCF3"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6833EB3D" w14:textId="1727214E" w:rsidR="009041E8" w:rsidRPr="00A72F2D" w:rsidRDefault="009041E8" w:rsidP="00202127">
            <w:pPr>
              <w:rPr>
                <w:rFonts w:cs="Calibri"/>
                <w:color w:val="000000"/>
                <w:sz w:val="18"/>
                <w:lang w:val="en-US"/>
              </w:rPr>
            </w:pPr>
            <w:r w:rsidRPr="00A72F2D">
              <w:rPr>
                <w:rFonts w:cs="Calibri"/>
                <w:color w:val="000000"/>
                <w:sz w:val="18"/>
                <w:lang w:val="en-US"/>
              </w:rPr>
              <w:t xml:space="preserve">             130,000 </w:t>
            </w:r>
          </w:p>
        </w:tc>
        <w:tc>
          <w:tcPr>
            <w:tcW w:w="0" w:type="auto"/>
            <w:vMerge w:val="restart"/>
            <w:noWrap/>
            <w:hideMark/>
          </w:tcPr>
          <w:p w14:paraId="2AD471D5" w14:textId="6A80E5A3"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804,139 </w:t>
            </w:r>
          </w:p>
        </w:tc>
        <w:tc>
          <w:tcPr>
            <w:tcW w:w="0" w:type="auto"/>
            <w:vMerge w:val="restart"/>
            <w:noWrap/>
            <w:hideMark/>
          </w:tcPr>
          <w:p w14:paraId="331FB6B8" w14:textId="77777777" w:rsidR="009041E8" w:rsidRPr="00A72F2D" w:rsidRDefault="009041E8" w:rsidP="005F376F">
            <w:pPr>
              <w:jc w:val="center"/>
              <w:rPr>
                <w:rFonts w:cs="Calibri"/>
                <w:color w:val="00B050"/>
                <w:sz w:val="18"/>
                <w:lang w:val="en-US"/>
              </w:rPr>
            </w:pPr>
            <w:r w:rsidRPr="00A72F2D">
              <w:rPr>
                <w:rFonts w:cs="Calibri"/>
                <w:color w:val="00B050"/>
                <w:sz w:val="18"/>
                <w:lang w:val="en-US"/>
              </w:rPr>
              <w:t xml:space="preserve">                        3.09 </w:t>
            </w:r>
          </w:p>
        </w:tc>
      </w:tr>
      <w:tr w:rsidR="008C3C07" w:rsidRPr="00A72F2D" w14:paraId="55F2CD38" w14:textId="77777777" w:rsidTr="00202127">
        <w:trPr>
          <w:trHeight w:val="216"/>
        </w:trPr>
        <w:tc>
          <w:tcPr>
            <w:tcW w:w="2880" w:type="dxa"/>
            <w:noWrap/>
            <w:hideMark/>
          </w:tcPr>
          <w:p w14:paraId="50DA24F8"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5BC91C47"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4D4EB5FF" w14:textId="459E5165" w:rsidR="009041E8" w:rsidRPr="00A72F2D" w:rsidRDefault="009041E8" w:rsidP="00202127">
            <w:pPr>
              <w:rPr>
                <w:rFonts w:cs="Calibri"/>
                <w:color w:val="000000"/>
                <w:sz w:val="18"/>
                <w:lang w:val="en-US"/>
              </w:rPr>
            </w:pPr>
            <w:r w:rsidRPr="00A72F2D">
              <w:rPr>
                <w:rFonts w:cs="Calibri"/>
                <w:color w:val="000000"/>
                <w:sz w:val="18"/>
                <w:lang w:val="en-US"/>
              </w:rPr>
              <w:t xml:space="preserve">             130,000 </w:t>
            </w:r>
          </w:p>
        </w:tc>
        <w:tc>
          <w:tcPr>
            <w:tcW w:w="0" w:type="auto"/>
            <w:vMerge/>
            <w:hideMark/>
          </w:tcPr>
          <w:p w14:paraId="5FA8C82F" w14:textId="77777777" w:rsidR="009041E8" w:rsidRPr="00A72F2D" w:rsidRDefault="009041E8" w:rsidP="005F376F">
            <w:pPr>
              <w:rPr>
                <w:rFonts w:cs="Calibri"/>
                <w:color w:val="000000"/>
                <w:sz w:val="18"/>
                <w:lang w:val="en-US"/>
              </w:rPr>
            </w:pPr>
          </w:p>
        </w:tc>
        <w:tc>
          <w:tcPr>
            <w:tcW w:w="0" w:type="auto"/>
            <w:vMerge/>
            <w:hideMark/>
          </w:tcPr>
          <w:p w14:paraId="69149707" w14:textId="77777777" w:rsidR="009041E8" w:rsidRPr="00A72F2D" w:rsidRDefault="009041E8" w:rsidP="005F376F">
            <w:pPr>
              <w:rPr>
                <w:rFonts w:cs="Calibri"/>
                <w:color w:val="00B050"/>
                <w:sz w:val="18"/>
                <w:lang w:val="en-US"/>
              </w:rPr>
            </w:pPr>
          </w:p>
        </w:tc>
      </w:tr>
    </w:tbl>
    <w:p w14:paraId="5EB7C9D7" w14:textId="50BDF5E9" w:rsidR="009041E8" w:rsidRDefault="00B872EE" w:rsidP="00B872EE">
      <w:pPr>
        <w:pStyle w:val="Caption"/>
      </w:pPr>
      <w:bookmarkStart w:id="40" w:name="_Ref497740781"/>
      <w:bookmarkStart w:id="41" w:name="_Toc497773329"/>
      <w:r>
        <w:t xml:space="preserve">Figure </w:t>
      </w:r>
      <w:r>
        <w:fldChar w:fldCharType="begin"/>
      </w:r>
      <w:r>
        <w:instrText xml:space="preserve"> SEQ Figure \* ARABIC </w:instrText>
      </w:r>
      <w:r>
        <w:fldChar w:fldCharType="separate"/>
      </w:r>
      <w:r w:rsidR="00182ED1">
        <w:rPr>
          <w:noProof/>
        </w:rPr>
        <w:t>8</w:t>
      </w:r>
      <w:r>
        <w:fldChar w:fldCharType="end"/>
      </w:r>
      <w:bookmarkEnd w:id="40"/>
      <w:r>
        <w:t>: Verification costs for the Water Hibah (Source: IndII)</w:t>
      </w:r>
      <w:bookmarkEnd w:id="41"/>
    </w:p>
    <w:p w14:paraId="28857B0B" w14:textId="4D89AA06" w:rsidR="00B872EE" w:rsidRDefault="009041E8" w:rsidP="009041E8">
      <w:r w:rsidRPr="000E031B">
        <w:rPr>
          <w:b/>
        </w:rPr>
        <w:lastRenderedPageBreak/>
        <w:t xml:space="preserve">BPKP </w:t>
      </w:r>
      <w:r>
        <w:rPr>
          <w:b/>
        </w:rPr>
        <w:t>audit of</w:t>
      </w:r>
      <w:r w:rsidRPr="000E031B">
        <w:rPr>
          <w:b/>
        </w:rPr>
        <w:t xml:space="preserve"> verification</w:t>
      </w:r>
      <w:r>
        <w:rPr>
          <w:b/>
        </w:rPr>
        <w:t xml:space="preserve"> consultant results</w:t>
      </w:r>
      <w:r w:rsidRPr="000E031B">
        <w:rPr>
          <w:b/>
        </w:rPr>
        <w:t>:</w:t>
      </w:r>
      <w:r>
        <w:rPr>
          <w:b/>
        </w:rPr>
        <w:t xml:space="preserve"> </w:t>
      </w:r>
      <w:r w:rsidRPr="00B872EE">
        <w:t>The</w:t>
      </w:r>
      <w:r>
        <w:rPr>
          <w:b/>
        </w:rPr>
        <w:t xml:space="preserve"> </w:t>
      </w:r>
      <w:r>
        <w:t xml:space="preserve">APBN Hibah added spot checks by BPKP through random/sampling checks to give confidence to </w:t>
      </w:r>
      <w:r w:rsidR="000B6710">
        <w:t xml:space="preserve">DGHS </w:t>
      </w:r>
      <w:r>
        <w:t>in making recommendations for payments of the grants to MoF. According to CK CPMU: “</w:t>
      </w:r>
      <w:r w:rsidR="00CA4223">
        <w:rPr>
          <w:i/>
        </w:rPr>
        <w:t>The value of the H</w:t>
      </w:r>
      <w:r w:rsidRPr="00DE6252">
        <w:rPr>
          <w:i/>
        </w:rPr>
        <w:t>ibah lies in the baseline and verification process to ensu</w:t>
      </w:r>
      <w:r>
        <w:rPr>
          <w:i/>
        </w:rPr>
        <w:t>re accurate targeting and verif</w:t>
      </w:r>
      <w:r w:rsidRPr="00DE6252">
        <w:rPr>
          <w:i/>
        </w:rPr>
        <w:t>y LG claims of performance</w:t>
      </w:r>
      <w:r>
        <w:rPr>
          <w:i/>
        </w:rPr>
        <w:t>”.</w:t>
      </w:r>
      <w:r>
        <w:t xml:space="preserve"> Bappenas noted their agreement with this approach and that it was in line with following existing accountability mechanisms in GoI. At local level in sites visited, the process was working well and local governments were at ease with the process, for instance in Garut</w:t>
      </w:r>
      <w:r w:rsidR="00CA4223">
        <w:t>,</w:t>
      </w:r>
      <w:r>
        <w:t xml:space="preserve"> it was noted</w:t>
      </w:r>
      <w:r w:rsidRPr="00B7099A">
        <w:t>: “</w:t>
      </w:r>
      <w:r w:rsidRPr="00B7099A">
        <w:rPr>
          <w:i/>
        </w:rPr>
        <w:t>for us it [the BPKP audit] is no issue, it just takes a little longer, but that’s fine</w:t>
      </w:r>
      <w:r>
        <w:t xml:space="preserve">”. In Kuala </w:t>
      </w:r>
      <w:r w:rsidR="00CA4223">
        <w:t>Kapuas,</w:t>
      </w:r>
      <w:r>
        <w:t xml:space="preserve"> there was also support: </w:t>
      </w:r>
    </w:p>
    <w:p w14:paraId="2A4031D3" w14:textId="4C5AA09D" w:rsidR="00B872EE" w:rsidRPr="00B872EE" w:rsidRDefault="009041E8" w:rsidP="00B872EE">
      <w:pPr>
        <w:ind w:left="720"/>
        <w:rPr>
          <w:sz w:val="20"/>
          <w:szCs w:val="20"/>
        </w:rPr>
      </w:pPr>
      <w:r w:rsidRPr="00B872EE">
        <w:rPr>
          <w:sz w:val="20"/>
          <w:szCs w:val="20"/>
        </w:rPr>
        <w:t>“</w:t>
      </w:r>
      <w:r w:rsidRPr="00B872EE">
        <w:rPr>
          <w:i/>
          <w:sz w:val="20"/>
          <w:szCs w:val="20"/>
        </w:rPr>
        <w:t>I think it’s a good initiative- the B</w:t>
      </w:r>
      <w:r w:rsidR="00B872EE">
        <w:rPr>
          <w:i/>
          <w:sz w:val="20"/>
          <w:szCs w:val="20"/>
        </w:rPr>
        <w:t>P</w:t>
      </w:r>
      <w:r w:rsidRPr="00B872EE">
        <w:rPr>
          <w:i/>
          <w:sz w:val="20"/>
          <w:szCs w:val="20"/>
        </w:rPr>
        <w:t>KP goes to the field directly and they ask proof of payment and check against the identity card. They truly do check in the field…[…]..BPKP go there and we provide a list- they choose randomly. I’m open to this verification- let the community say what they have to say. I give the full list</w:t>
      </w:r>
      <w:r w:rsidRPr="00B872EE">
        <w:rPr>
          <w:sz w:val="20"/>
          <w:szCs w:val="20"/>
        </w:rPr>
        <w:t xml:space="preserve">.” </w:t>
      </w:r>
    </w:p>
    <w:p w14:paraId="4BC7178B" w14:textId="79E202EF" w:rsidR="009041E8" w:rsidRPr="007265C9" w:rsidRDefault="009041E8" w:rsidP="00B872EE">
      <w:r>
        <w:t>It was noted however, that the spot check process may have some inconsistencies, in that only those households found not to comply are removed from the list of ‘recommended’ households, rather than a proportion of households in line with the proportion of unverified connections.</w:t>
      </w:r>
      <w:r w:rsidR="00B37344">
        <w:t xml:space="preserve"> It was also noted that sometimes BPKP might be a bottleneck (</w:t>
      </w:r>
      <w:r w:rsidR="00CA4223">
        <w:t>e.g.</w:t>
      </w:r>
      <w:r w:rsidR="00B37344">
        <w:t xml:space="preserve"> in West Java) </w:t>
      </w:r>
      <w:r w:rsidR="00E52F04">
        <w:t>due to</w:t>
      </w:r>
      <w:r w:rsidR="00B37344">
        <w:t xml:space="preserve"> limited</w:t>
      </w:r>
      <w:r w:rsidR="007D49AE">
        <w:t xml:space="preserve"> human</w:t>
      </w:r>
      <w:r w:rsidR="00B37344">
        <w:t xml:space="preserve"> resources</w:t>
      </w:r>
      <w:r w:rsidR="00E52F04">
        <w:t xml:space="preserve"> </w:t>
      </w:r>
      <w:r w:rsidR="007D49AE">
        <w:t>and many</w:t>
      </w:r>
      <w:r w:rsidR="00E52F04">
        <w:t xml:space="preserve"> Hibah participants, causing delays to the </w:t>
      </w:r>
      <w:r w:rsidR="007D49AE">
        <w:t>grant reimbursement process</w:t>
      </w:r>
      <w:r w:rsidR="00B37344">
        <w:t>.</w:t>
      </w:r>
    </w:p>
    <w:p w14:paraId="1D04B006" w14:textId="77777777" w:rsidR="00E83E16" w:rsidRDefault="00E83E16" w:rsidP="009041E8">
      <w:pPr>
        <w:rPr>
          <w:rStyle w:val="IntenseEmphasis"/>
        </w:rPr>
      </w:pPr>
    </w:p>
    <w:p w14:paraId="2FDF128D" w14:textId="6BCC707F" w:rsidR="009041E8" w:rsidRPr="004E70B9" w:rsidRDefault="009041E8" w:rsidP="009041E8">
      <w:pPr>
        <w:rPr>
          <w:rStyle w:val="IntenseEmphasis"/>
        </w:rPr>
      </w:pPr>
      <w:r>
        <w:rPr>
          <w:rStyle w:val="IntenseEmphasis"/>
        </w:rPr>
        <w:t>Use of an a</w:t>
      </w:r>
      <w:r w:rsidRPr="004E70B9">
        <w:rPr>
          <w:rStyle w:val="IntenseEmphasis"/>
        </w:rPr>
        <w:t>nnual budget</w:t>
      </w:r>
      <w:r>
        <w:rPr>
          <w:rStyle w:val="IntenseEmphasis"/>
        </w:rPr>
        <w:t xml:space="preserve"> cycle</w:t>
      </w:r>
    </w:p>
    <w:p w14:paraId="1BD78A02" w14:textId="233E1BFB" w:rsidR="009041E8" w:rsidRDefault="009041E8" w:rsidP="009041E8">
      <w:r>
        <w:t>The APBN Hibah uses an annual budget cycle rather than the multi-year approach implemented through the DFAT Hibah. The DFAT Hibah, in developing the approach, very</w:t>
      </w:r>
      <w:r w:rsidR="00CA4223">
        <w:t xml:space="preserve"> much required that longer time-</w:t>
      </w:r>
      <w:r>
        <w:t>frame to support all actors to understand and implement the mechanism, and it was also intended that longer time-frames could support planned expansion of supply works that could match the household connections reimbursed through the grant. GoI have decided to employ an annual cycle and this has brought both advantages and disadvantages, voiced by national stakeholders and visible in the field. The short timeframe places pressure on all actors and has led to significant unexpended budget allocation. In Garut for example, the timeframe meant that the full equity payment was not able to be paid and therefore although connections were built, the reimbursement was not achieved in full. Equally, the short timeframe supports intense action (particularly in the field by PDAMs, who must construct connections within a few months mid-year) and was reported to ensure the program didn’t become drawn out. For instance, in Kuala Kapuas, the PDAM reported both the challenge: “</w:t>
      </w:r>
      <w:r w:rsidRPr="000043D2">
        <w:rPr>
          <w:i/>
        </w:rPr>
        <w:t>we feel like we’re being chased by the state budget</w:t>
      </w:r>
      <w:r>
        <w:t>” and the positives “</w:t>
      </w:r>
      <w:r w:rsidRPr="00B42E64">
        <w:rPr>
          <w:i/>
        </w:rPr>
        <w:t>I think it’s good, if we prolong it, our potential customers might resign</w:t>
      </w:r>
      <w:r>
        <w:t>”, and in Boyolali there was acceptance of the short timeframe.</w:t>
      </w:r>
    </w:p>
    <w:p w14:paraId="1E3E7923" w14:textId="2EBFD894" w:rsidR="00E83E16" w:rsidRDefault="00E83E16" w:rsidP="009041E8"/>
    <w:p w14:paraId="10E46EF9" w14:textId="7048F8A2" w:rsidR="00E83E16" w:rsidRPr="00E83E16" w:rsidRDefault="00E83E16" w:rsidP="009041E8">
      <w:pPr>
        <w:rPr>
          <w:rStyle w:val="IntenseEmphasis"/>
        </w:rPr>
      </w:pPr>
      <w:r w:rsidRPr="00E83E16">
        <w:rPr>
          <w:rStyle w:val="IntenseEmphasis"/>
        </w:rPr>
        <w:t>Analysis of local government and PDAM capacity</w:t>
      </w:r>
    </w:p>
    <w:p w14:paraId="3A774461" w14:textId="5D8F3337" w:rsidR="00E83E16" w:rsidRPr="006843FA" w:rsidRDefault="00E83E16" w:rsidP="009041E8">
      <w:r>
        <w:t>Several national stakeholders noted that one aspect that was missing from the Water Hibah was</w:t>
      </w:r>
      <w:r w:rsidR="003869CB">
        <w:t xml:space="preserve"> a nuanced understanding of </w:t>
      </w:r>
      <w:r>
        <w:t>different local government contexts and v</w:t>
      </w:r>
      <w:r w:rsidR="003869CB">
        <w:t>ariability of PDAM capacity. It</w:t>
      </w:r>
      <w:r>
        <w:t xml:space="preserve">s </w:t>
      </w:r>
      <w:r w:rsidRPr="00E83E16">
        <w:rPr>
          <w:i/>
        </w:rPr>
        <w:t>‘one size fits all’</w:t>
      </w:r>
      <w:r>
        <w:t xml:space="preserve"> design benefited scalability through its simplicity, but may be resulting in exclusion of local governments with limited fiscal capacity, and/or low performing PDAMs that could not meet expected requirements, or weren’t trusted by local governments to do so. The data presented earlier (</w:t>
      </w:r>
      <w:r>
        <w:fldChar w:fldCharType="begin"/>
      </w:r>
      <w:r>
        <w:instrText xml:space="preserve"> REF _Ref497726009 \h </w:instrText>
      </w:r>
      <w:r>
        <w:fldChar w:fldCharType="separate"/>
      </w:r>
      <w:r>
        <w:t xml:space="preserve">Figure </w:t>
      </w:r>
      <w:r>
        <w:rPr>
          <w:noProof/>
        </w:rPr>
        <w:t>5</w:t>
      </w:r>
      <w:r>
        <w:fldChar w:fldCharType="end"/>
      </w:r>
      <w:r>
        <w:t>) on rates of increasing household connections across regions demonstrates that there are significant numbers of PDAMs with low rates of increasing connections that are not participating in the Hibah.</w:t>
      </w:r>
      <w:r w:rsidR="002B2561">
        <w:t xml:space="preserve"> To advance the sector overall, this area requires attention, and new thinking on the </w:t>
      </w:r>
      <w:r w:rsidR="003869CB">
        <w:t>National Urban Water Supply Program (</w:t>
      </w:r>
      <w:r w:rsidR="002B2561">
        <w:t>NUWAS</w:t>
      </w:r>
      <w:r w:rsidR="003869CB">
        <w:t>)</w:t>
      </w:r>
      <w:r w:rsidR="007D49AE">
        <w:rPr>
          <w:rStyle w:val="FootnoteReference"/>
        </w:rPr>
        <w:footnoteReference w:id="29"/>
      </w:r>
      <w:r w:rsidR="002B2561">
        <w:t xml:space="preserve"> appears to be responding to this imperative.</w:t>
      </w:r>
    </w:p>
    <w:p w14:paraId="36D63FF3" w14:textId="674DAA76" w:rsidR="009041E8" w:rsidRDefault="009041E8" w:rsidP="009041E8">
      <w:pPr>
        <w:rPr>
          <w:rFonts w:cs="Arial"/>
          <w:lang w:val="en-GB"/>
        </w:rPr>
      </w:pPr>
    </w:p>
    <w:p w14:paraId="29915F6D" w14:textId="62947F28" w:rsidR="00460655" w:rsidRDefault="00460655" w:rsidP="009041E8">
      <w:pPr>
        <w:rPr>
          <w:rFonts w:cs="Arial"/>
          <w:lang w:val="en-GB"/>
        </w:rPr>
      </w:pPr>
    </w:p>
    <w:p w14:paraId="75DF0A34" w14:textId="77777777" w:rsidR="007F69E7" w:rsidRPr="006843FA" w:rsidRDefault="007F69E7" w:rsidP="009041E8">
      <w:pPr>
        <w:rPr>
          <w:rFonts w:cs="Arial"/>
          <w:lang w:val="en-GB"/>
        </w:rPr>
      </w:pPr>
    </w:p>
    <w:p w14:paraId="54602338" w14:textId="77777777" w:rsidR="009041E8" w:rsidRPr="006843FA" w:rsidRDefault="009041E8" w:rsidP="009041E8">
      <w:p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left="1368" w:right="240"/>
        <w:rPr>
          <w:spacing w:val="-5"/>
          <w:sz w:val="20"/>
          <w:szCs w:val="20"/>
          <w:lang w:val="en-GB"/>
        </w:rPr>
      </w:pPr>
      <w:r>
        <w:rPr>
          <w:spacing w:val="-5"/>
          <w:sz w:val="20"/>
          <w:szCs w:val="20"/>
          <w:lang w:val="en-GB"/>
        </w:rPr>
        <w:lastRenderedPageBreak/>
        <w:t>Key messages and lessons</w:t>
      </w:r>
    </w:p>
    <w:p w14:paraId="0734024D" w14:textId="77777777" w:rsidR="009041E8" w:rsidRPr="004E70B9"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A72F2D">
        <w:rPr>
          <w:spacing w:val="-5"/>
          <w:sz w:val="20"/>
          <w:szCs w:val="20"/>
          <w:lang w:val="en-GB"/>
        </w:rPr>
        <w:t xml:space="preserve">The high replicability of the mechanism was achieved through several factors. These include: full use of GoI public finance mechanisms; demonstrated success at sufficient scale across diverse geographical locations; clear technical guidelines; alignment to a national (and global) policy </w:t>
      </w:r>
      <w:r>
        <w:rPr>
          <w:spacing w:val="-5"/>
          <w:sz w:val="20"/>
          <w:szCs w:val="20"/>
          <w:lang w:val="en-GB"/>
        </w:rPr>
        <w:t>mandate 100-0-100; visibility of</w:t>
      </w:r>
      <w:r w:rsidRPr="00A72F2D">
        <w:rPr>
          <w:spacing w:val="-5"/>
          <w:sz w:val="20"/>
          <w:szCs w:val="20"/>
          <w:lang w:val="en-GB"/>
        </w:rPr>
        <w:t xml:space="preserve"> the outputs, including for political purposes at local level; and available technical capacity (within PDAMs, CPMU and MoF) for implementation</w:t>
      </w:r>
    </w:p>
    <w:p w14:paraId="7148E71D" w14:textId="5CCE1728" w:rsidR="009041E8"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83690E">
        <w:rPr>
          <w:spacing w:val="-5"/>
          <w:sz w:val="20"/>
          <w:szCs w:val="20"/>
          <w:lang w:val="en-GB"/>
        </w:rPr>
        <w:t>T</w:t>
      </w:r>
      <w:r>
        <w:rPr>
          <w:spacing w:val="-5"/>
          <w:sz w:val="20"/>
          <w:szCs w:val="20"/>
          <w:lang w:val="en-GB"/>
        </w:rPr>
        <w:t>here we</w:t>
      </w:r>
      <w:r w:rsidRPr="0083690E">
        <w:rPr>
          <w:spacing w:val="-5"/>
          <w:sz w:val="20"/>
          <w:szCs w:val="20"/>
          <w:lang w:val="en-GB"/>
        </w:rPr>
        <w:t xml:space="preserve">re mixed views about the appropriateness of the verification process established by DFAT and replicated in the APBN Hibah in terms of its complexity and cost-effectiveness. It will be important </w:t>
      </w:r>
      <w:r w:rsidR="00B90801">
        <w:rPr>
          <w:spacing w:val="-5"/>
          <w:sz w:val="20"/>
          <w:szCs w:val="20"/>
          <w:lang w:val="en-GB"/>
        </w:rPr>
        <w:t xml:space="preserve">for GoI </w:t>
      </w:r>
      <w:r w:rsidRPr="0083690E">
        <w:rPr>
          <w:spacing w:val="-5"/>
          <w:sz w:val="20"/>
          <w:szCs w:val="20"/>
          <w:lang w:val="en-GB"/>
        </w:rPr>
        <w:t>to review this verifica</w:t>
      </w:r>
      <w:r>
        <w:rPr>
          <w:spacing w:val="-5"/>
          <w:sz w:val="20"/>
          <w:szCs w:val="20"/>
          <w:lang w:val="en-GB"/>
        </w:rPr>
        <w:t>tion process (suggested for 2018-19)</w:t>
      </w:r>
      <w:r w:rsidRPr="0083690E">
        <w:rPr>
          <w:spacing w:val="-5"/>
          <w:sz w:val="20"/>
          <w:szCs w:val="20"/>
          <w:lang w:val="en-GB"/>
        </w:rPr>
        <w:t xml:space="preserve"> and consider alternatives that could simplify the process whilst maintaining the required rigour and transparency</w:t>
      </w:r>
    </w:p>
    <w:p w14:paraId="13F178D0" w14:textId="75F8DE4D" w:rsidR="00F16318" w:rsidRPr="00202127" w:rsidRDefault="009041E8" w:rsidP="00202127">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color w:val="1F497D" w:themeColor="text2"/>
        </w:rPr>
      </w:pPr>
      <w:r w:rsidRPr="00A72F2D">
        <w:rPr>
          <w:spacing w:val="-5"/>
          <w:sz w:val="20"/>
          <w:szCs w:val="20"/>
          <w:lang w:val="en-GB"/>
        </w:rPr>
        <w:t xml:space="preserve">Key lessons from Water Hibah in </w:t>
      </w:r>
      <w:r>
        <w:rPr>
          <w:spacing w:val="-5"/>
          <w:sz w:val="20"/>
          <w:szCs w:val="20"/>
          <w:lang w:val="en-GB"/>
        </w:rPr>
        <w:t xml:space="preserve">design of </w:t>
      </w:r>
      <w:r w:rsidR="001B6D7F">
        <w:rPr>
          <w:spacing w:val="-5"/>
          <w:sz w:val="20"/>
          <w:szCs w:val="20"/>
          <w:lang w:val="en-GB"/>
        </w:rPr>
        <w:t xml:space="preserve">an envisaged </w:t>
      </w:r>
      <w:r>
        <w:rPr>
          <w:spacing w:val="-5"/>
          <w:sz w:val="20"/>
          <w:szCs w:val="20"/>
          <w:lang w:val="en-GB"/>
        </w:rPr>
        <w:t xml:space="preserve">outcome-focused Hibah </w:t>
      </w:r>
      <w:r w:rsidR="001B6D7F">
        <w:rPr>
          <w:spacing w:val="-5"/>
          <w:sz w:val="20"/>
          <w:szCs w:val="20"/>
          <w:lang w:val="en-GB"/>
        </w:rPr>
        <w:t xml:space="preserve">to be piloted by KIAT </w:t>
      </w:r>
      <w:r>
        <w:rPr>
          <w:spacing w:val="-5"/>
          <w:sz w:val="20"/>
          <w:szCs w:val="20"/>
          <w:lang w:val="en-GB"/>
        </w:rPr>
        <w:t>are</w:t>
      </w:r>
      <w:r w:rsidRPr="00A72F2D">
        <w:rPr>
          <w:spacing w:val="-5"/>
          <w:sz w:val="20"/>
          <w:szCs w:val="20"/>
          <w:lang w:val="en-GB"/>
        </w:rPr>
        <w:t xml:space="preserve">: </w:t>
      </w:r>
      <w:r>
        <w:rPr>
          <w:spacing w:val="-5"/>
          <w:sz w:val="20"/>
          <w:szCs w:val="20"/>
          <w:lang w:val="en-GB"/>
        </w:rPr>
        <w:t xml:space="preserve">(i) </w:t>
      </w:r>
      <w:r w:rsidRPr="00A72F2D">
        <w:rPr>
          <w:spacing w:val="-5"/>
          <w:sz w:val="20"/>
          <w:szCs w:val="20"/>
          <w:lang w:val="en-GB"/>
        </w:rPr>
        <w:t>requirement for simplicity of implementation to enable clear mutual understanding of expecta</w:t>
      </w:r>
      <w:r w:rsidR="003869CB">
        <w:rPr>
          <w:spacing w:val="-5"/>
          <w:sz w:val="20"/>
          <w:szCs w:val="20"/>
          <w:lang w:val="en-GB"/>
        </w:rPr>
        <w:t>tions by</w:t>
      </w:r>
      <w:r>
        <w:rPr>
          <w:spacing w:val="-5"/>
          <w:sz w:val="20"/>
          <w:szCs w:val="20"/>
          <w:lang w:val="en-GB"/>
        </w:rPr>
        <w:t xml:space="preserve"> </w:t>
      </w:r>
      <w:r w:rsidRPr="00A72F2D">
        <w:rPr>
          <w:spacing w:val="-5"/>
          <w:sz w:val="20"/>
          <w:szCs w:val="20"/>
          <w:lang w:val="en-GB"/>
        </w:rPr>
        <w:t>stakeholders</w:t>
      </w:r>
      <w:r w:rsidR="003869CB">
        <w:rPr>
          <w:spacing w:val="-5"/>
          <w:sz w:val="20"/>
          <w:szCs w:val="20"/>
          <w:lang w:val="en-GB"/>
        </w:rPr>
        <w:t xml:space="preserve"> involved</w:t>
      </w:r>
      <w:r w:rsidRPr="00A72F2D">
        <w:rPr>
          <w:spacing w:val="-5"/>
          <w:sz w:val="20"/>
          <w:szCs w:val="20"/>
          <w:lang w:val="en-GB"/>
        </w:rPr>
        <w:t xml:space="preserve">; </w:t>
      </w:r>
      <w:r>
        <w:rPr>
          <w:spacing w:val="-5"/>
          <w:sz w:val="20"/>
          <w:szCs w:val="20"/>
          <w:lang w:val="en-GB"/>
        </w:rPr>
        <w:t xml:space="preserve">(ii) </w:t>
      </w:r>
      <w:r w:rsidR="003869CB">
        <w:rPr>
          <w:spacing w:val="-5"/>
          <w:sz w:val="20"/>
          <w:szCs w:val="20"/>
          <w:lang w:val="en-GB"/>
        </w:rPr>
        <w:t>importance of</w:t>
      </w:r>
      <w:r w:rsidRPr="00A72F2D">
        <w:rPr>
          <w:spacing w:val="-5"/>
          <w:sz w:val="20"/>
          <w:szCs w:val="20"/>
          <w:lang w:val="en-GB"/>
        </w:rPr>
        <w:t xml:space="preserve"> ‘predictability’ of time and human and financial resources required to meet a particular performance measure; </w:t>
      </w:r>
      <w:r>
        <w:rPr>
          <w:spacing w:val="-5"/>
          <w:sz w:val="20"/>
          <w:szCs w:val="20"/>
          <w:lang w:val="en-GB"/>
        </w:rPr>
        <w:t xml:space="preserve">(iii) </w:t>
      </w:r>
      <w:r w:rsidRPr="00A72F2D">
        <w:rPr>
          <w:spacing w:val="-5"/>
          <w:sz w:val="20"/>
          <w:szCs w:val="20"/>
          <w:lang w:val="en-GB"/>
        </w:rPr>
        <w:t xml:space="preserve">piloting robust </w:t>
      </w:r>
      <w:r w:rsidR="003869CB">
        <w:rPr>
          <w:spacing w:val="-5"/>
          <w:sz w:val="20"/>
          <w:szCs w:val="20"/>
          <w:lang w:val="en-GB"/>
        </w:rPr>
        <w:t xml:space="preserve">scalable </w:t>
      </w:r>
      <w:r w:rsidRPr="00A72F2D">
        <w:rPr>
          <w:spacing w:val="-5"/>
          <w:sz w:val="20"/>
          <w:szCs w:val="20"/>
          <w:lang w:val="en-GB"/>
        </w:rPr>
        <w:t xml:space="preserve">verification approaches; </w:t>
      </w:r>
      <w:r>
        <w:rPr>
          <w:spacing w:val="-5"/>
          <w:sz w:val="20"/>
          <w:szCs w:val="20"/>
          <w:lang w:val="en-GB"/>
        </w:rPr>
        <w:t xml:space="preserve">(iv) </w:t>
      </w:r>
      <w:r w:rsidRPr="00A72F2D">
        <w:rPr>
          <w:spacing w:val="-5"/>
          <w:sz w:val="20"/>
          <w:szCs w:val="20"/>
          <w:lang w:val="en-GB"/>
        </w:rPr>
        <w:t>ensure targeting of the poor and disadvantaged using standardised approach</w:t>
      </w:r>
      <w:r w:rsidR="00D02DEB">
        <w:rPr>
          <w:spacing w:val="-5"/>
          <w:sz w:val="20"/>
          <w:szCs w:val="20"/>
          <w:lang w:val="en-GB"/>
        </w:rPr>
        <w:t>es (eg unified database measure</w:t>
      </w:r>
      <w:r w:rsidRPr="00A72F2D">
        <w:rPr>
          <w:spacing w:val="-5"/>
          <w:sz w:val="20"/>
          <w:szCs w:val="20"/>
          <w:lang w:val="en-GB"/>
        </w:rPr>
        <w:t xml:space="preserve">); </w:t>
      </w:r>
      <w:r>
        <w:rPr>
          <w:spacing w:val="-5"/>
          <w:sz w:val="20"/>
          <w:szCs w:val="20"/>
          <w:lang w:val="en-GB"/>
        </w:rPr>
        <w:t xml:space="preserve">(v) </w:t>
      </w:r>
      <w:r w:rsidR="001B6D7F">
        <w:rPr>
          <w:spacing w:val="-5"/>
          <w:sz w:val="20"/>
          <w:szCs w:val="20"/>
          <w:lang w:val="en-GB"/>
        </w:rPr>
        <w:t xml:space="preserve">include a robust approach to address gender; (vi) </w:t>
      </w:r>
      <w:r w:rsidR="003869CB">
        <w:rPr>
          <w:spacing w:val="-5"/>
          <w:sz w:val="20"/>
          <w:szCs w:val="20"/>
          <w:lang w:val="en-GB"/>
        </w:rPr>
        <w:t xml:space="preserve">importance of well-conceived strategic approaches to monitoring and evaluation </w:t>
      </w:r>
    </w:p>
    <w:p w14:paraId="4D2C5119" w14:textId="6889E8FE" w:rsidR="00504364" w:rsidRPr="00202127" w:rsidRDefault="00504364" w:rsidP="003C18B8">
      <w:pPr>
        <w:pStyle w:val="Heading30"/>
        <w:numPr>
          <w:ilvl w:val="1"/>
          <w:numId w:val="8"/>
        </w:numPr>
        <w:ind w:left="540" w:hanging="540"/>
        <w:rPr>
          <w:color w:val="1F497D" w:themeColor="text2"/>
          <w:sz w:val="24"/>
        </w:rPr>
      </w:pPr>
      <w:bookmarkStart w:id="42" w:name="_Toc499850237"/>
      <w:r w:rsidRPr="00202127">
        <w:rPr>
          <w:color w:val="1F497D" w:themeColor="text2"/>
          <w:sz w:val="24"/>
        </w:rPr>
        <w:t>Implementation progress, enablers and inhibitors o</w:t>
      </w:r>
      <w:r w:rsidR="005E6012" w:rsidRPr="00202127">
        <w:rPr>
          <w:color w:val="1F497D" w:themeColor="text2"/>
          <w:sz w:val="24"/>
        </w:rPr>
        <w:t xml:space="preserve">f Sanitation </w:t>
      </w:r>
      <w:r w:rsidRPr="00202127">
        <w:rPr>
          <w:color w:val="1F497D" w:themeColor="text2"/>
          <w:sz w:val="24"/>
        </w:rPr>
        <w:t>Hibah</w:t>
      </w:r>
      <w:bookmarkEnd w:id="42"/>
    </w:p>
    <w:p w14:paraId="382FF896" w14:textId="672140AE" w:rsidR="00B245EE" w:rsidRPr="0057147D" w:rsidRDefault="00504364" w:rsidP="0057147D">
      <w:pPr>
        <w:pStyle w:val="Heading4"/>
        <w:spacing w:line="240" w:lineRule="auto"/>
        <w:rPr>
          <w:rFonts w:ascii="Calibri" w:hAnsi="Calibri"/>
          <w:b w:val="0"/>
          <w:bCs w:val="0"/>
          <w:i w:val="0"/>
          <w:iCs w:val="0"/>
          <w:noProof/>
          <w:color w:val="auto"/>
        </w:rPr>
      </w:pPr>
      <w:r w:rsidRPr="00A82F4E">
        <w:rPr>
          <w:rFonts w:ascii="Calibri" w:hAnsi="Calibri"/>
          <w:b w:val="0"/>
          <w:bCs w:val="0"/>
          <w:i w:val="0"/>
          <w:iCs w:val="0"/>
          <w:noProof/>
          <w:color w:val="auto"/>
        </w:rPr>
        <w:t xml:space="preserve">This section addresses the </w:t>
      </w:r>
      <w:r>
        <w:rPr>
          <w:rFonts w:ascii="Calibri" w:hAnsi="Calibri"/>
          <w:b w:val="0"/>
          <w:bCs w:val="0"/>
          <w:i w:val="0"/>
          <w:iCs w:val="0"/>
          <w:noProof/>
          <w:color w:val="auto"/>
        </w:rPr>
        <w:t>key evaluation question</w:t>
      </w:r>
      <w:r w:rsidRPr="00A82F4E">
        <w:rPr>
          <w:rFonts w:ascii="Calibri" w:hAnsi="Calibri"/>
          <w:b w:val="0"/>
          <w:bCs w:val="0"/>
          <w:i w:val="0"/>
          <w:iCs w:val="0"/>
          <w:noProof/>
          <w:color w:val="auto"/>
        </w:rPr>
        <w:t>: “</w:t>
      </w:r>
      <w:r w:rsidR="00B245EE" w:rsidRPr="00B245EE">
        <w:rPr>
          <w:rFonts w:ascii="Calibri" w:hAnsi="Calibri"/>
          <w:b w:val="0"/>
          <w:bCs w:val="0"/>
          <w:iCs w:val="0"/>
          <w:noProof/>
          <w:color w:val="auto"/>
        </w:rPr>
        <w:t xml:space="preserve">To what extent </w:t>
      </w:r>
      <w:r w:rsidR="00257EE4">
        <w:rPr>
          <w:rFonts w:ascii="Calibri" w:hAnsi="Calibri"/>
          <w:b w:val="0"/>
          <w:bCs w:val="0"/>
          <w:iCs w:val="0"/>
          <w:noProof/>
          <w:color w:val="auto"/>
        </w:rPr>
        <w:t xml:space="preserve">is </w:t>
      </w:r>
      <w:r w:rsidR="00B245EE" w:rsidRPr="00B245EE">
        <w:rPr>
          <w:rFonts w:ascii="Calibri" w:hAnsi="Calibri"/>
          <w:b w:val="0"/>
          <w:bCs w:val="0"/>
          <w:iCs w:val="0"/>
          <w:noProof/>
          <w:color w:val="auto"/>
        </w:rPr>
        <w:t>the Sanitation Hibah progress on-track, and what enablers and inhibitors explain progress in specific locations</w:t>
      </w:r>
      <w:r w:rsidR="00B245EE">
        <w:rPr>
          <w:rFonts w:ascii="Calibri" w:hAnsi="Calibri"/>
          <w:b w:val="0"/>
          <w:bCs w:val="0"/>
          <w:iCs w:val="0"/>
          <w:noProof/>
          <w:color w:val="auto"/>
        </w:rPr>
        <w:t>?</w:t>
      </w:r>
      <w:r w:rsidRPr="00A82F4E">
        <w:rPr>
          <w:rFonts w:ascii="Calibri" w:hAnsi="Calibri"/>
          <w:b w:val="0"/>
          <w:bCs w:val="0"/>
          <w:i w:val="0"/>
          <w:iCs w:val="0"/>
          <w:noProof/>
          <w:color w:val="auto"/>
        </w:rPr>
        <w:t xml:space="preserve">”. Overall, this review found that </w:t>
      </w:r>
      <w:r w:rsidR="00B245EE">
        <w:rPr>
          <w:rFonts w:ascii="Calibri" w:hAnsi="Calibri"/>
          <w:b w:val="0"/>
          <w:bCs w:val="0"/>
          <w:i w:val="0"/>
          <w:iCs w:val="0"/>
          <w:noProof/>
          <w:color w:val="auto"/>
        </w:rPr>
        <w:t xml:space="preserve">progress </w:t>
      </w:r>
      <w:r w:rsidR="0081506B">
        <w:rPr>
          <w:rFonts w:ascii="Calibri" w:hAnsi="Calibri"/>
          <w:b w:val="0"/>
          <w:bCs w:val="0"/>
          <w:i w:val="0"/>
          <w:iCs w:val="0"/>
          <w:noProof/>
          <w:color w:val="auto"/>
        </w:rPr>
        <w:t xml:space="preserve">for the Sanitation Hibah </w:t>
      </w:r>
      <w:r w:rsidR="00F46504">
        <w:rPr>
          <w:rFonts w:ascii="Calibri" w:hAnsi="Calibri"/>
          <w:b w:val="0"/>
          <w:bCs w:val="0"/>
          <w:i w:val="0"/>
          <w:iCs w:val="0"/>
          <w:noProof/>
          <w:color w:val="auto"/>
        </w:rPr>
        <w:t xml:space="preserve">was </w:t>
      </w:r>
      <w:r w:rsidR="0081506B">
        <w:rPr>
          <w:rFonts w:ascii="Calibri" w:hAnsi="Calibri"/>
          <w:b w:val="0"/>
          <w:bCs w:val="0"/>
          <w:i w:val="0"/>
          <w:iCs w:val="0"/>
          <w:noProof/>
          <w:color w:val="auto"/>
        </w:rPr>
        <w:t>mixed</w:t>
      </w:r>
      <w:r w:rsidR="00F96AE3">
        <w:rPr>
          <w:rFonts w:ascii="Calibri" w:hAnsi="Calibri"/>
          <w:b w:val="0"/>
          <w:bCs w:val="0"/>
          <w:i w:val="0"/>
          <w:iCs w:val="0"/>
          <w:noProof/>
          <w:color w:val="auto"/>
        </w:rPr>
        <w:t>, but had improved over time</w:t>
      </w:r>
      <w:r w:rsidR="0081506B">
        <w:rPr>
          <w:rFonts w:ascii="Calibri" w:hAnsi="Calibri"/>
          <w:b w:val="0"/>
          <w:bCs w:val="0"/>
          <w:i w:val="0"/>
          <w:iCs w:val="0"/>
          <w:noProof/>
          <w:color w:val="auto"/>
        </w:rPr>
        <w:t>. In three of the four locations progress was now on-track and completed. In only one location was there remaining challenges and delays. In two</w:t>
      </w:r>
      <w:r w:rsidR="00B245EE" w:rsidRPr="0057147D">
        <w:rPr>
          <w:rFonts w:ascii="Calibri" w:hAnsi="Calibri"/>
          <w:b w:val="0"/>
          <w:bCs w:val="0"/>
          <w:i w:val="0"/>
          <w:iCs w:val="0"/>
          <w:noProof/>
          <w:color w:val="auto"/>
        </w:rPr>
        <w:t xml:space="preserve"> locations</w:t>
      </w:r>
      <w:r w:rsidR="00F96AE3">
        <w:rPr>
          <w:rFonts w:ascii="Calibri" w:hAnsi="Calibri"/>
          <w:b w:val="0"/>
          <w:bCs w:val="0"/>
          <w:i w:val="0"/>
          <w:iCs w:val="0"/>
          <w:noProof/>
          <w:color w:val="auto"/>
        </w:rPr>
        <w:t>, Bandung and Surakarta,</w:t>
      </w:r>
      <w:r w:rsidR="00BB6D14" w:rsidRPr="0057147D">
        <w:rPr>
          <w:rFonts w:ascii="Calibri" w:hAnsi="Calibri"/>
          <w:b w:val="0"/>
          <w:bCs w:val="0"/>
          <w:i w:val="0"/>
          <w:iCs w:val="0"/>
          <w:noProof/>
          <w:color w:val="auto"/>
        </w:rPr>
        <w:t xml:space="preserve"> </w:t>
      </w:r>
      <w:r w:rsidR="0081506B">
        <w:rPr>
          <w:rFonts w:ascii="Calibri" w:hAnsi="Calibri"/>
          <w:b w:val="0"/>
          <w:bCs w:val="0"/>
          <w:i w:val="0"/>
          <w:iCs w:val="0"/>
          <w:noProof/>
          <w:color w:val="auto"/>
        </w:rPr>
        <w:t xml:space="preserve">some initial barriers </w:t>
      </w:r>
      <w:r w:rsidR="00BB6D14" w:rsidRPr="0057147D">
        <w:rPr>
          <w:rFonts w:ascii="Calibri" w:hAnsi="Calibri"/>
          <w:b w:val="0"/>
          <w:bCs w:val="0"/>
          <w:i w:val="0"/>
          <w:iCs w:val="0"/>
          <w:noProof/>
          <w:color w:val="auto"/>
        </w:rPr>
        <w:t>ha</w:t>
      </w:r>
      <w:r w:rsidR="0081506B">
        <w:rPr>
          <w:rFonts w:ascii="Calibri" w:hAnsi="Calibri"/>
          <w:b w:val="0"/>
          <w:bCs w:val="0"/>
          <w:i w:val="0"/>
          <w:iCs w:val="0"/>
          <w:noProof/>
          <w:color w:val="auto"/>
        </w:rPr>
        <w:t>d</w:t>
      </w:r>
      <w:r w:rsidR="00BB6D14" w:rsidRPr="0057147D">
        <w:rPr>
          <w:rFonts w:ascii="Calibri" w:hAnsi="Calibri"/>
          <w:b w:val="0"/>
          <w:bCs w:val="0"/>
          <w:i w:val="0"/>
          <w:iCs w:val="0"/>
          <w:noProof/>
          <w:color w:val="auto"/>
        </w:rPr>
        <w:t xml:space="preserve"> been overcome</w:t>
      </w:r>
      <w:r w:rsidR="00272EA3">
        <w:rPr>
          <w:rFonts w:ascii="Calibri" w:hAnsi="Calibri"/>
          <w:b w:val="0"/>
          <w:bCs w:val="0"/>
          <w:i w:val="0"/>
          <w:iCs w:val="0"/>
          <w:noProof/>
          <w:color w:val="auto"/>
        </w:rPr>
        <w:t>, implementation was working well</w:t>
      </w:r>
      <w:r w:rsidR="00BB6D14" w:rsidRPr="0057147D">
        <w:rPr>
          <w:rFonts w:ascii="Calibri" w:hAnsi="Calibri"/>
          <w:b w:val="0"/>
          <w:bCs w:val="0"/>
          <w:i w:val="0"/>
          <w:iCs w:val="0"/>
          <w:noProof/>
          <w:color w:val="auto"/>
        </w:rPr>
        <w:t xml:space="preserve"> and there was</w:t>
      </w:r>
      <w:r w:rsidR="00B245EE" w:rsidRPr="0057147D">
        <w:rPr>
          <w:rFonts w:ascii="Calibri" w:hAnsi="Calibri"/>
          <w:b w:val="0"/>
          <w:bCs w:val="0"/>
          <w:i w:val="0"/>
          <w:iCs w:val="0"/>
          <w:noProof/>
          <w:color w:val="auto"/>
        </w:rPr>
        <w:t xml:space="preserve"> appetite to use the remaining </w:t>
      </w:r>
      <w:r w:rsidR="0081506B">
        <w:rPr>
          <w:rFonts w:ascii="Calibri" w:hAnsi="Calibri"/>
          <w:b w:val="0"/>
          <w:bCs w:val="0"/>
          <w:i w:val="0"/>
          <w:iCs w:val="0"/>
          <w:noProof/>
          <w:color w:val="auto"/>
        </w:rPr>
        <w:t xml:space="preserve">(or even additional) </w:t>
      </w:r>
      <w:r w:rsidR="00B245EE" w:rsidRPr="0057147D">
        <w:rPr>
          <w:rFonts w:ascii="Calibri" w:hAnsi="Calibri"/>
          <w:b w:val="0"/>
          <w:bCs w:val="0"/>
          <w:i w:val="0"/>
          <w:iCs w:val="0"/>
          <w:noProof/>
          <w:color w:val="auto"/>
        </w:rPr>
        <w:t>funds</w:t>
      </w:r>
      <w:r w:rsidR="004145D6" w:rsidRPr="0057147D">
        <w:rPr>
          <w:rFonts w:ascii="Calibri" w:hAnsi="Calibri"/>
          <w:b w:val="0"/>
          <w:bCs w:val="0"/>
          <w:i w:val="0"/>
          <w:iCs w:val="0"/>
          <w:noProof/>
          <w:color w:val="auto"/>
        </w:rPr>
        <w:t xml:space="preserve"> </w:t>
      </w:r>
      <w:r w:rsidR="005E6012" w:rsidRPr="0057147D">
        <w:rPr>
          <w:rFonts w:ascii="Calibri" w:hAnsi="Calibri"/>
          <w:b w:val="0"/>
          <w:bCs w:val="0"/>
          <w:i w:val="0"/>
          <w:iCs w:val="0"/>
          <w:noProof/>
          <w:color w:val="auto"/>
        </w:rPr>
        <w:t xml:space="preserve">to </w:t>
      </w:r>
      <w:r w:rsidR="00272EA3">
        <w:rPr>
          <w:rFonts w:ascii="Calibri" w:hAnsi="Calibri"/>
          <w:b w:val="0"/>
          <w:bCs w:val="0"/>
          <w:i w:val="0"/>
          <w:iCs w:val="0"/>
          <w:noProof/>
          <w:color w:val="auto"/>
        </w:rPr>
        <w:t>expand</w:t>
      </w:r>
      <w:r w:rsidR="005E6012" w:rsidRPr="0057147D">
        <w:rPr>
          <w:rFonts w:ascii="Calibri" w:hAnsi="Calibri"/>
          <w:b w:val="0"/>
          <w:bCs w:val="0"/>
          <w:i w:val="0"/>
          <w:iCs w:val="0"/>
          <w:noProof/>
          <w:color w:val="auto"/>
        </w:rPr>
        <w:t xml:space="preserve"> connections</w:t>
      </w:r>
      <w:r w:rsidRPr="0057147D">
        <w:rPr>
          <w:rFonts w:ascii="Calibri" w:hAnsi="Calibri"/>
          <w:b w:val="0"/>
          <w:bCs w:val="0"/>
          <w:i w:val="0"/>
          <w:iCs w:val="0"/>
          <w:noProof/>
          <w:color w:val="auto"/>
        </w:rPr>
        <w:t xml:space="preserve">. </w:t>
      </w:r>
      <w:r w:rsidR="0057147D">
        <w:rPr>
          <w:rFonts w:ascii="Calibri" w:hAnsi="Calibri"/>
          <w:b w:val="0"/>
          <w:bCs w:val="0"/>
          <w:i w:val="0"/>
          <w:iCs w:val="0"/>
          <w:noProof/>
          <w:color w:val="auto"/>
        </w:rPr>
        <w:t xml:space="preserve">Support will likely be required to ensure ongoing progress in Banjarmasin. </w:t>
      </w:r>
      <w:r w:rsidRPr="0057147D">
        <w:rPr>
          <w:rFonts w:ascii="Calibri" w:hAnsi="Calibri"/>
          <w:b w:val="0"/>
          <w:bCs w:val="0"/>
          <w:i w:val="0"/>
          <w:iCs w:val="0"/>
          <w:noProof/>
          <w:color w:val="auto"/>
        </w:rPr>
        <w:t xml:space="preserve">The key </w:t>
      </w:r>
      <w:r w:rsidR="0057147D" w:rsidRPr="0057147D">
        <w:rPr>
          <w:rFonts w:ascii="Calibri" w:hAnsi="Calibri"/>
          <w:b w:val="0"/>
          <w:bCs w:val="0"/>
          <w:i w:val="0"/>
          <w:iCs w:val="0"/>
          <w:noProof/>
          <w:color w:val="auto"/>
        </w:rPr>
        <w:t xml:space="preserve">longer term </w:t>
      </w:r>
      <w:r w:rsidRPr="0057147D">
        <w:rPr>
          <w:rFonts w:ascii="Calibri" w:hAnsi="Calibri"/>
          <w:b w:val="0"/>
          <w:bCs w:val="0"/>
          <w:i w:val="0"/>
          <w:iCs w:val="0"/>
          <w:noProof/>
          <w:color w:val="auto"/>
        </w:rPr>
        <w:t xml:space="preserve">question </w:t>
      </w:r>
      <w:r w:rsidR="00B245EE" w:rsidRPr="0057147D">
        <w:rPr>
          <w:rFonts w:ascii="Calibri" w:hAnsi="Calibri"/>
          <w:b w:val="0"/>
          <w:bCs w:val="0"/>
          <w:i w:val="0"/>
          <w:iCs w:val="0"/>
          <w:noProof/>
          <w:color w:val="auto"/>
        </w:rPr>
        <w:t>is how the Sanitation Hibah can operate in a more strategic way, gi</w:t>
      </w:r>
      <w:r w:rsidR="00273ADF">
        <w:rPr>
          <w:rFonts w:ascii="Calibri" w:hAnsi="Calibri"/>
          <w:b w:val="0"/>
          <w:bCs w:val="0"/>
          <w:i w:val="0"/>
          <w:iCs w:val="0"/>
          <w:noProof/>
          <w:color w:val="auto"/>
        </w:rPr>
        <w:t>ven</w:t>
      </w:r>
      <w:r w:rsidR="00B245EE" w:rsidRPr="0057147D">
        <w:rPr>
          <w:rFonts w:ascii="Calibri" w:hAnsi="Calibri"/>
          <w:b w:val="0"/>
          <w:bCs w:val="0"/>
          <w:i w:val="0"/>
          <w:iCs w:val="0"/>
          <w:noProof/>
          <w:color w:val="auto"/>
        </w:rPr>
        <w:t xml:space="preserve"> </w:t>
      </w:r>
      <w:r w:rsidR="0057147D">
        <w:rPr>
          <w:rFonts w:ascii="Calibri" w:hAnsi="Calibri"/>
          <w:b w:val="0"/>
          <w:bCs w:val="0"/>
          <w:i w:val="0"/>
          <w:iCs w:val="0"/>
          <w:noProof/>
          <w:color w:val="auto"/>
        </w:rPr>
        <w:t>sanitation</w:t>
      </w:r>
      <w:r w:rsidR="00B245EE" w:rsidRPr="0057147D">
        <w:rPr>
          <w:rFonts w:ascii="Calibri" w:hAnsi="Calibri"/>
          <w:b w:val="0"/>
          <w:bCs w:val="0"/>
          <w:i w:val="0"/>
          <w:iCs w:val="0"/>
          <w:noProof/>
          <w:color w:val="auto"/>
        </w:rPr>
        <w:t xml:space="preserve"> </w:t>
      </w:r>
      <w:r w:rsidR="00BB6D14" w:rsidRPr="0057147D">
        <w:rPr>
          <w:rFonts w:ascii="Calibri" w:hAnsi="Calibri"/>
          <w:b w:val="0"/>
          <w:bCs w:val="0"/>
          <w:i w:val="0"/>
          <w:iCs w:val="0"/>
          <w:noProof/>
          <w:color w:val="auto"/>
        </w:rPr>
        <w:t xml:space="preserve">governance </w:t>
      </w:r>
      <w:r w:rsidR="00B245EE" w:rsidRPr="0057147D">
        <w:rPr>
          <w:rFonts w:ascii="Calibri" w:hAnsi="Calibri"/>
          <w:b w:val="0"/>
          <w:bCs w:val="0"/>
          <w:i w:val="0"/>
          <w:iCs w:val="0"/>
          <w:noProof/>
          <w:color w:val="auto"/>
        </w:rPr>
        <w:t xml:space="preserve">challenges that need to be addressed </w:t>
      </w:r>
      <w:r w:rsidR="0057147D" w:rsidRPr="0057147D">
        <w:rPr>
          <w:rFonts w:ascii="Calibri" w:hAnsi="Calibri"/>
          <w:b w:val="0"/>
          <w:bCs w:val="0"/>
          <w:i w:val="0"/>
          <w:iCs w:val="0"/>
          <w:noProof/>
          <w:color w:val="auto"/>
        </w:rPr>
        <w:t>at city-level</w:t>
      </w:r>
      <w:r w:rsidRPr="0057147D">
        <w:rPr>
          <w:rFonts w:ascii="Calibri" w:hAnsi="Calibri"/>
          <w:b w:val="0"/>
          <w:bCs w:val="0"/>
          <w:i w:val="0"/>
          <w:iCs w:val="0"/>
          <w:noProof/>
          <w:color w:val="auto"/>
        </w:rPr>
        <w:t>.</w:t>
      </w:r>
      <w:r w:rsidR="00273ADF">
        <w:rPr>
          <w:rStyle w:val="FootnoteReference"/>
          <w:rFonts w:ascii="Calibri" w:hAnsi="Calibri"/>
          <w:b w:val="0"/>
          <w:bCs w:val="0"/>
          <w:i w:val="0"/>
          <w:iCs w:val="0"/>
          <w:noProof/>
          <w:color w:val="auto"/>
        </w:rPr>
        <w:footnoteReference w:id="30"/>
      </w:r>
      <w:r w:rsidR="0057147D" w:rsidRPr="0057147D">
        <w:rPr>
          <w:rFonts w:ascii="Calibri" w:hAnsi="Calibri"/>
          <w:b w:val="0"/>
          <w:bCs w:val="0"/>
          <w:i w:val="0"/>
          <w:iCs w:val="0"/>
          <w:noProof/>
          <w:color w:val="auto"/>
        </w:rPr>
        <w:t xml:space="preserve"> </w:t>
      </w:r>
    </w:p>
    <w:p w14:paraId="2360576E" w14:textId="77777777" w:rsidR="005E6012" w:rsidRPr="005E6012" w:rsidRDefault="005E6012" w:rsidP="005E6012">
      <w:pPr>
        <w:pStyle w:val="Heading4"/>
      </w:pPr>
      <w:r w:rsidRPr="005E6012">
        <w:t>Explanations of implementation progress</w:t>
      </w:r>
    </w:p>
    <w:p w14:paraId="4206CEA2" w14:textId="62837AB7" w:rsidR="003B13FB" w:rsidRDefault="0057147D" w:rsidP="00B245EE">
      <w:r>
        <w:t>O</w:t>
      </w:r>
      <w:r w:rsidR="005E6012">
        <w:t>n overview of p</w:t>
      </w:r>
      <w:r w:rsidR="00D9181A">
        <w:t xml:space="preserve">rogress on </w:t>
      </w:r>
      <w:r w:rsidR="00D9181A" w:rsidRPr="00F46504">
        <w:rPr>
          <w:i/>
        </w:rPr>
        <w:t>outputs</w:t>
      </w:r>
      <w:r w:rsidR="00D9181A">
        <w:t xml:space="preserve"> </w:t>
      </w:r>
      <w:r w:rsidR="00DF3286">
        <w:t xml:space="preserve">in the four </w:t>
      </w:r>
      <w:r w:rsidR="005E6012">
        <w:t xml:space="preserve">Sanitation Hibah </w:t>
      </w:r>
      <w:r w:rsidR="00DF3286">
        <w:t>locations</w:t>
      </w:r>
      <w:r w:rsidR="005E6012">
        <w:t>, including key enablers and reasons for delays</w:t>
      </w:r>
      <w:r>
        <w:t xml:space="preserve"> is shown in</w:t>
      </w:r>
      <w:r w:rsidR="00273ADF">
        <w:t xml:space="preserve"> </w:t>
      </w:r>
      <w:r w:rsidR="00273ADF">
        <w:fldChar w:fldCharType="begin"/>
      </w:r>
      <w:r w:rsidR="00273ADF">
        <w:instrText xml:space="preserve"> REF _Ref497220188 \h </w:instrText>
      </w:r>
      <w:r w:rsidR="00273ADF">
        <w:fldChar w:fldCharType="separate"/>
      </w:r>
      <w:r w:rsidR="00273ADF">
        <w:t xml:space="preserve">Figure </w:t>
      </w:r>
      <w:r w:rsidR="00273ADF">
        <w:rPr>
          <w:noProof/>
        </w:rPr>
        <w:t>9</w:t>
      </w:r>
      <w:r w:rsidR="00273ADF">
        <w:fldChar w:fldCharType="end"/>
      </w:r>
      <w:r w:rsidR="005E6012">
        <w:t xml:space="preserve">. </w:t>
      </w:r>
      <w:r w:rsidR="003B13FB">
        <w:t xml:space="preserve">Against the expected </w:t>
      </w:r>
      <w:r w:rsidR="003B13FB" w:rsidRPr="00F46504">
        <w:rPr>
          <w:i/>
        </w:rPr>
        <w:t>outcome</w:t>
      </w:r>
      <w:r w:rsidR="003B13FB">
        <w:t xml:space="preserve"> of local government investment, it was confirmed that all four local </w:t>
      </w:r>
      <w:r w:rsidR="00E9737C">
        <w:t>governmen</w:t>
      </w:r>
      <w:r w:rsidR="003B13FB">
        <w:t>ts provided the required equity to PDAM/PDPADL legalised with the local Parliament Decree (</w:t>
      </w:r>
      <w:r w:rsidR="003B13FB" w:rsidRPr="00FE02D8">
        <w:rPr>
          <w:i/>
        </w:rPr>
        <w:t>Perda</w:t>
      </w:r>
      <w:r w:rsidR="003B13FB">
        <w:t>) and that IDR 45,000mllion had been listed in the local government’s APBD/DPA.</w:t>
      </w:r>
      <w:r w:rsidR="003B13FB">
        <w:rPr>
          <w:rStyle w:val="FootnoteReference"/>
        </w:rPr>
        <w:footnoteReference w:id="31"/>
      </w:r>
      <w:r w:rsidR="00273ADF">
        <w:t xml:space="preserve"> Overall, KIAT/IndII reported that </w:t>
      </w:r>
      <w:r w:rsidR="00FE02D8">
        <w:t xml:space="preserve">to date </w:t>
      </w:r>
      <w:r w:rsidR="00273ADF">
        <w:t xml:space="preserve">the program has connected 7,187 households (79% of target), of which 6,991 were verified and 5,213 reimbursed, such that total grant disbursement is A$2.57m to date. </w:t>
      </w:r>
    </w:p>
    <w:p w14:paraId="1A31F51F" w14:textId="77777777" w:rsidR="003B13FB" w:rsidRDefault="003B13FB" w:rsidP="00B245EE"/>
    <w:p w14:paraId="099558B1" w14:textId="1D5E1474" w:rsidR="00B245EE" w:rsidRDefault="00273ADF" w:rsidP="00B245EE">
      <w:r>
        <w:t>I</w:t>
      </w:r>
      <w:r w:rsidR="005E6012">
        <w:t>n Bandung and Surakarta, current progress is positive, and demonstrates that the Hibah mechanism for sanitation can work in conducive environments. In Banjarmasin and DKI Jakarta, various challenges have been faced which will continue to require oversight and engagement.</w:t>
      </w:r>
    </w:p>
    <w:p w14:paraId="3D43756A" w14:textId="77777777" w:rsidR="00460655" w:rsidRDefault="00460655" w:rsidP="00B245EE"/>
    <w:p w14:paraId="3C81C0CD" w14:textId="56FECC93" w:rsidR="00DF3286" w:rsidRDefault="0057147D" w:rsidP="00976FA8">
      <w:pPr>
        <w:pStyle w:val="Caption"/>
        <w:spacing w:after="120"/>
      </w:pPr>
      <w:r>
        <w:t xml:space="preserve"> </w:t>
      </w:r>
    </w:p>
    <w:tbl>
      <w:tblPr>
        <w:tblStyle w:val="TableGrid"/>
        <w:tblW w:w="8995" w:type="dxa"/>
        <w:tblLayout w:type="fixed"/>
        <w:tblLook w:val="04A0" w:firstRow="1" w:lastRow="0" w:firstColumn="1" w:lastColumn="0" w:noHBand="0" w:noVBand="1"/>
      </w:tblPr>
      <w:tblGrid>
        <w:gridCol w:w="1165"/>
        <w:gridCol w:w="1170"/>
        <w:gridCol w:w="900"/>
        <w:gridCol w:w="990"/>
        <w:gridCol w:w="1980"/>
        <w:gridCol w:w="2790"/>
      </w:tblGrid>
      <w:tr w:rsidR="004145D6" w:rsidRPr="004145D6" w14:paraId="3F767911" w14:textId="77777777" w:rsidTr="000651B3">
        <w:tc>
          <w:tcPr>
            <w:tcW w:w="1165" w:type="dxa"/>
            <w:shd w:val="clear" w:color="auto" w:fill="EAF1DD" w:themeFill="accent3" w:themeFillTint="33"/>
          </w:tcPr>
          <w:p w14:paraId="58CE4174" w14:textId="77777777" w:rsidR="00DF3286" w:rsidRPr="004145D6" w:rsidRDefault="00DF3286" w:rsidP="00DF3286">
            <w:pPr>
              <w:rPr>
                <w:rFonts w:ascii="Arial Narrow" w:hAnsi="Arial Narrow"/>
                <w:sz w:val="20"/>
                <w:szCs w:val="20"/>
              </w:rPr>
            </w:pPr>
            <w:r w:rsidRPr="004145D6">
              <w:rPr>
                <w:rFonts w:ascii="Arial Narrow" w:hAnsi="Arial Narrow"/>
                <w:sz w:val="20"/>
                <w:szCs w:val="20"/>
              </w:rPr>
              <w:lastRenderedPageBreak/>
              <w:t>Location</w:t>
            </w:r>
          </w:p>
        </w:tc>
        <w:tc>
          <w:tcPr>
            <w:tcW w:w="1170" w:type="dxa"/>
            <w:shd w:val="clear" w:color="auto" w:fill="EAF1DD" w:themeFill="accent3" w:themeFillTint="33"/>
          </w:tcPr>
          <w:p w14:paraId="7BB1D5D4"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Expected household connections</w:t>
            </w:r>
          </w:p>
        </w:tc>
        <w:tc>
          <w:tcPr>
            <w:tcW w:w="900" w:type="dxa"/>
            <w:shd w:val="clear" w:color="auto" w:fill="EAF1DD" w:themeFill="accent3" w:themeFillTint="33"/>
          </w:tcPr>
          <w:p w14:paraId="70652C49"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Expected Hibah</w:t>
            </w:r>
          </w:p>
        </w:tc>
        <w:tc>
          <w:tcPr>
            <w:tcW w:w="990" w:type="dxa"/>
            <w:shd w:val="clear" w:color="auto" w:fill="EAF1DD" w:themeFill="accent3" w:themeFillTint="33"/>
          </w:tcPr>
          <w:p w14:paraId="7460D98A"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Progress to date</w:t>
            </w:r>
          </w:p>
        </w:tc>
        <w:tc>
          <w:tcPr>
            <w:tcW w:w="1980" w:type="dxa"/>
            <w:shd w:val="clear" w:color="auto" w:fill="EAF1DD" w:themeFill="accent3" w:themeFillTint="33"/>
          </w:tcPr>
          <w:p w14:paraId="42866810" w14:textId="77777777" w:rsidR="00DF3286" w:rsidRPr="004145D6" w:rsidRDefault="00DF3286" w:rsidP="00DF3286">
            <w:pPr>
              <w:jc w:val="left"/>
              <w:rPr>
                <w:rFonts w:ascii="Arial Narrow" w:hAnsi="Arial Narrow"/>
                <w:sz w:val="20"/>
                <w:szCs w:val="20"/>
              </w:rPr>
            </w:pPr>
            <w:r w:rsidRPr="004145D6">
              <w:rPr>
                <w:rFonts w:ascii="Arial Narrow" w:hAnsi="Arial Narrow"/>
                <w:sz w:val="20"/>
                <w:szCs w:val="20"/>
              </w:rPr>
              <w:t>Key enablers</w:t>
            </w:r>
          </w:p>
        </w:tc>
        <w:tc>
          <w:tcPr>
            <w:tcW w:w="2790" w:type="dxa"/>
            <w:shd w:val="clear" w:color="auto" w:fill="EAF1DD" w:themeFill="accent3" w:themeFillTint="33"/>
          </w:tcPr>
          <w:p w14:paraId="3952FB10" w14:textId="77777777" w:rsidR="00DF3286" w:rsidRPr="004145D6" w:rsidRDefault="00DF3286" w:rsidP="00DF3286">
            <w:pPr>
              <w:jc w:val="left"/>
              <w:rPr>
                <w:rFonts w:ascii="Arial Narrow" w:hAnsi="Arial Narrow"/>
                <w:sz w:val="20"/>
                <w:szCs w:val="20"/>
              </w:rPr>
            </w:pPr>
            <w:r w:rsidRPr="004145D6">
              <w:rPr>
                <w:rFonts w:ascii="Arial Narrow" w:hAnsi="Arial Narrow"/>
                <w:sz w:val="20"/>
                <w:szCs w:val="20"/>
              </w:rPr>
              <w:t>Key reasons for delays</w:t>
            </w:r>
            <w:r w:rsidR="00BB6D14" w:rsidRPr="004145D6">
              <w:rPr>
                <w:rFonts w:ascii="Arial Narrow" w:hAnsi="Arial Narrow"/>
                <w:sz w:val="20"/>
                <w:szCs w:val="20"/>
              </w:rPr>
              <w:t xml:space="preserve"> or challenges</w:t>
            </w:r>
          </w:p>
        </w:tc>
      </w:tr>
      <w:tr w:rsidR="004145D6" w:rsidRPr="004145D6" w14:paraId="241F6DE8" w14:textId="77777777" w:rsidTr="004145D6">
        <w:tc>
          <w:tcPr>
            <w:tcW w:w="1165" w:type="dxa"/>
          </w:tcPr>
          <w:p w14:paraId="3F0F5C5D"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Bandung</w:t>
            </w:r>
          </w:p>
        </w:tc>
        <w:tc>
          <w:tcPr>
            <w:tcW w:w="1170" w:type="dxa"/>
          </w:tcPr>
          <w:p w14:paraId="4B5737CC"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5,100</w:t>
            </w:r>
            <w:r w:rsidR="008F7F27">
              <w:rPr>
                <w:rFonts w:ascii="Arial Narrow" w:hAnsi="Arial Narrow"/>
                <w:sz w:val="20"/>
                <w:szCs w:val="20"/>
              </w:rPr>
              <w:t>hh</w:t>
            </w:r>
            <w:r w:rsidRPr="004145D6">
              <w:rPr>
                <w:rFonts w:ascii="Arial Narrow" w:hAnsi="Arial Narrow"/>
                <w:sz w:val="20"/>
                <w:szCs w:val="20"/>
              </w:rPr>
              <w:t xml:space="preserve"> (revised upwards</w:t>
            </w:r>
            <w:r w:rsidR="00257EE4">
              <w:rPr>
                <w:rFonts w:ascii="Arial Narrow" w:hAnsi="Arial Narrow"/>
                <w:sz w:val="20"/>
                <w:szCs w:val="20"/>
              </w:rPr>
              <w:t xml:space="preserve"> from 3,100</w:t>
            </w:r>
            <w:r w:rsidRPr="004145D6">
              <w:rPr>
                <w:rFonts w:ascii="Arial Narrow" w:hAnsi="Arial Narrow"/>
                <w:sz w:val="20"/>
                <w:szCs w:val="20"/>
              </w:rPr>
              <w:t xml:space="preserve"> in June 2016)</w:t>
            </w:r>
          </w:p>
        </w:tc>
        <w:tc>
          <w:tcPr>
            <w:tcW w:w="900" w:type="dxa"/>
          </w:tcPr>
          <w:p w14:paraId="6C04690B"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25.5 Billion IDR</w:t>
            </w:r>
          </w:p>
        </w:tc>
        <w:tc>
          <w:tcPr>
            <w:tcW w:w="990" w:type="dxa"/>
          </w:tcPr>
          <w:p w14:paraId="003EC655" w14:textId="388A4F00" w:rsidR="00DF3286" w:rsidRPr="004145D6" w:rsidRDefault="00700EE4" w:rsidP="00257EE4">
            <w:pPr>
              <w:jc w:val="left"/>
              <w:rPr>
                <w:rFonts w:ascii="Arial Narrow" w:hAnsi="Arial Narrow"/>
                <w:sz w:val="20"/>
                <w:szCs w:val="20"/>
              </w:rPr>
            </w:pPr>
            <w:r w:rsidRPr="004145D6">
              <w:rPr>
                <w:rFonts w:ascii="Arial Narrow" w:hAnsi="Arial Narrow"/>
                <w:sz w:val="20"/>
                <w:szCs w:val="20"/>
              </w:rPr>
              <w:t>4,086</w:t>
            </w:r>
            <w:r w:rsidR="00257EE4">
              <w:rPr>
                <w:rFonts w:ascii="Arial Narrow" w:hAnsi="Arial Narrow"/>
                <w:sz w:val="20"/>
                <w:szCs w:val="20"/>
              </w:rPr>
              <w:t>hh</w:t>
            </w:r>
            <w:r w:rsidRPr="004145D6">
              <w:rPr>
                <w:rFonts w:ascii="Arial Narrow" w:hAnsi="Arial Narrow"/>
                <w:sz w:val="20"/>
                <w:szCs w:val="20"/>
              </w:rPr>
              <w:t xml:space="preserve"> installed (3,100hh </w:t>
            </w:r>
            <w:r w:rsidR="00F703CE">
              <w:rPr>
                <w:rFonts w:ascii="Arial Narrow" w:hAnsi="Arial Narrow"/>
                <w:sz w:val="20"/>
                <w:szCs w:val="20"/>
              </w:rPr>
              <w:t xml:space="preserve">recommended </w:t>
            </w:r>
            <w:r w:rsidRPr="004145D6">
              <w:rPr>
                <w:rFonts w:ascii="Arial Narrow" w:hAnsi="Arial Narrow"/>
                <w:sz w:val="20"/>
                <w:szCs w:val="20"/>
              </w:rPr>
              <w:t>and 15.5 Billion IDR disbursed to date)</w:t>
            </w:r>
          </w:p>
        </w:tc>
        <w:tc>
          <w:tcPr>
            <w:tcW w:w="1980" w:type="dxa"/>
          </w:tcPr>
          <w:p w14:paraId="034B5DC2" w14:textId="77777777" w:rsidR="00DF3286" w:rsidRPr="004145D6" w:rsidRDefault="00EE65A2" w:rsidP="0028770D">
            <w:pPr>
              <w:pStyle w:val="ListParagraph"/>
              <w:numPr>
                <w:ilvl w:val="0"/>
                <w:numId w:val="15"/>
              </w:numPr>
              <w:ind w:left="360"/>
              <w:jc w:val="left"/>
              <w:rPr>
                <w:rFonts w:ascii="Arial Narrow" w:hAnsi="Arial Narrow"/>
                <w:sz w:val="20"/>
                <w:szCs w:val="20"/>
              </w:rPr>
            </w:pPr>
            <w:r>
              <w:rPr>
                <w:rFonts w:ascii="Arial Narrow" w:hAnsi="Arial Narrow"/>
                <w:sz w:val="20"/>
                <w:szCs w:val="20"/>
              </w:rPr>
              <w:t>Free connection and wastewater charge already incorporated</w:t>
            </w:r>
          </w:p>
          <w:p w14:paraId="7D589BC3" w14:textId="77777777" w:rsidR="00DF3286" w:rsidRPr="004145D6" w:rsidRDefault="00F46504" w:rsidP="0028770D">
            <w:pPr>
              <w:pStyle w:val="ListParagraph"/>
              <w:numPr>
                <w:ilvl w:val="0"/>
                <w:numId w:val="15"/>
              </w:numPr>
              <w:ind w:left="360"/>
              <w:jc w:val="left"/>
              <w:rPr>
                <w:rFonts w:ascii="Arial Narrow" w:hAnsi="Arial Narrow"/>
                <w:sz w:val="20"/>
                <w:szCs w:val="20"/>
              </w:rPr>
            </w:pPr>
            <w:r>
              <w:rPr>
                <w:rFonts w:ascii="Arial Narrow" w:hAnsi="Arial Narrow"/>
                <w:sz w:val="20"/>
                <w:szCs w:val="20"/>
              </w:rPr>
              <w:t>Reduced</w:t>
            </w:r>
            <w:r w:rsidR="00BB6D14" w:rsidRPr="004145D6">
              <w:rPr>
                <w:rFonts w:ascii="Arial Narrow" w:hAnsi="Arial Narrow"/>
                <w:sz w:val="20"/>
                <w:szCs w:val="20"/>
              </w:rPr>
              <w:t xml:space="preserve"> </w:t>
            </w:r>
            <w:r w:rsidR="00700EE4" w:rsidRPr="004145D6">
              <w:rPr>
                <w:rFonts w:ascii="Arial Narrow" w:hAnsi="Arial Narrow"/>
                <w:sz w:val="20"/>
                <w:szCs w:val="20"/>
              </w:rPr>
              <w:t>odour</w:t>
            </w:r>
            <w:r w:rsidR="00BB6D14" w:rsidRPr="004145D6">
              <w:rPr>
                <w:rFonts w:ascii="Arial Narrow" w:hAnsi="Arial Narrow"/>
                <w:sz w:val="20"/>
                <w:szCs w:val="20"/>
              </w:rPr>
              <w:t xml:space="preserve"> </w:t>
            </w:r>
            <w:r w:rsidR="00700EE4" w:rsidRPr="004145D6">
              <w:rPr>
                <w:rFonts w:ascii="Arial Narrow" w:hAnsi="Arial Narrow"/>
                <w:sz w:val="20"/>
                <w:szCs w:val="20"/>
              </w:rPr>
              <w:t>benefits</w:t>
            </w:r>
          </w:p>
          <w:p w14:paraId="4B5C9092" w14:textId="77777777" w:rsidR="00BB6D14" w:rsidRPr="004145D6" w:rsidRDefault="00BB6D1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Partnership with health agency</w:t>
            </w:r>
          </w:p>
        </w:tc>
        <w:tc>
          <w:tcPr>
            <w:tcW w:w="2790" w:type="dxa"/>
          </w:tcPr>
          <w:p w14:paraId="39231E0F"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Parliament passing equity regulation</w:t>
            </w:r>
          </w:p>
          <w:p w14:paraId="13450A4E"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 xml:space="preserve">Under-prioritisation of </w:t>
            </w:r>
            <w:r w:rsidR="000C64AA">
              <w:rPr>
                <w:rFonts w:ascii="Arial Narrow" w:hAnsi="Arial Narrow"/>
                <w:sz w:val="20"/>
                <w:szCs w:val="20"/>
              </w:rPr>
              <w:t xml:space="preserve">sanitiation </w:t>
            </w:r>
            <w:r w:rsidR="000C64AA" w:rsidRPr="004145D6">
              <w:rPr>
                <w:rFonts w:ascii="Arial Narrow" w:hAnsi="Arial Narrow"/>
                <w:sz w:val="20"/>
                <w:szCs w:val="20"/>
              </w:rPr>
              <w:t>as compared with water</w:t>
            </w:r>
            <w:r w:rsidR="000C64AA">
              <w:rPr>
                <w:rFonts w:ascii="Arial Narrow" w:hAnsi="Arial Narrow"/>
                <w:sz w:val="20"/>
                <w:szCs w:val="20"/>
              </w:rPr>
              <w:t xml:space="preserve"> </w:t>
            </w:r>
          </w:p>
          <w:p w14:paraId="5AA9188B" w14:textId="77777777" w:rsidR="00BB6D14" w:rsidRPr="004145D6" w:rsidRDefault="00BB6D14"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Road access challenges and disruption during construction</w:t>
            </w:r>
          </w:p>
        </w:tc>
      </w:tr>
      <w:tr w:rsidR="004145D6" w:rsidRPr="004145D6" w14:paraId="1EB304C4" w14:textId="77777777" w:rsidTr="004145D6">
        <w:tc>
          <w:tcPr>
            <w:tcW w:w="1165" w:type="dxa"/>
          </w:tcPr>
          <w:p w14:paraId="64C815DA"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Banjarmasin</w:t>
            </w:r>
          </w:p>
        </w:tc>
        <w:tc>
          <w:tcPr>
            <w:tcW w:w="1170" w:type="dxa"/>
          </w:tcPr>
          <w:p w14:paraId="6AFB2B5A"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1</w:t>
            </w:r>
            <w:r w:rsidR="00257EE4">
              <w:rPr>
                <w:rFonts w:ascii="Arial Narrow" w:hAnsi="Arial Narrow"/>
                <w:sz w:val="20"/>
                <w:szCs w:val="20"/>
              </w:rPr>
              <w:t>,</w:t>
            </w:r>
            <w:r w:rsidRPr="004145D6">
              <w:rPr>
                <w:rFonts w:ascii="Arial Narrow" w:hAnsi="Arial Narrow"/>
                <w:sz w:val="20"/>
                <w:szCs w:val="20"/>
              </w:rPr>
              <w:t>000</w:t>
            </w:r>
            <w:r w:rsidR="00257EE4">
              <w:rPr>
                <w:rFonts w:ascii="Arial Narrow" w:hAnsi="Arial Narrow"/>
                <w:sz w:val="20"/>
                <w:szCs w:val="20"/>
              </w:rPr>
              <w:t>hh</w:t>
            </w:r>
            <w:r w:rsidRPr="004145D6">
              <w:rPr>
                <w:rFonts w:ascii="Arial Narrow" w:hAnsi="Arial Narrow"/>
                <w:sz w:val="20"/>
                <w:szCs w:val="20"/>
              </w:rPr>
              <w:t xml:space="preserve"> (revised down from 2</w:t>
            </w:r>
            <w:r w:rsidR="00257EE4">
              <w:rPr>
                <w:rFonts w:ascii="Arial Narrow" w:hAnsi="Arial Narrow"/>
                <w:sz w:val="20"/>
                <w:szCs w:val="20"/>
              </w:rPr>
              <w:t>,</w:t>
            </w:r>
            <w:r w:rsidRPr="004145D6">
              <w:rPr>
                <w:rFonts w:ascii="Arial Narrow" w:hAnsi="Arial Narrow"/>
                <w:sz w:val="20"/>
                <w:szCs w:val="20"/>
              </w:rPr>
              <w:t>900 originally)</w:t>
            </w:r>
          </w:p>
        </w:tc>
        <w:tc>
          <w:tcPr>
            <w:tcW w:w="900" w:type="dxa"/>
          </w:tcPr>
          <w:p w14:paraId="40BB0FC2"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5 Billion</w:t>
            </w:r>
            <w:r w:rsidR="004145D6">
              <w:rPr>
                <w:rFonts w:ascii="Arial Narrow" w:hAnsi="Arial Narrow"/>
                <w:sz w:val="20"/>
                <w:szCs w:val="20"/>
              </w:rPr>
              <w:t xml:space="preserve"> IDR</w:t>
            </w:r>
          </w:p>
        </w:tc>
        <w:tc>
          <w:tcPr>
            <w:tcW w:w="990" w:type="dxa"/>
          </w:tcPr>
          <w:p w14:paraId="63586D40"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305hh installed (none yet recommended or disbursed)</w:t>
            </w:r>
          </w:p>
        </w:tc>
        <w:tc>
          <w:tcPr>
            <w:tcW w:w="1980" w:type="dxa"/>
          </w:tcPr>
          <w:p w14:paraId="5264200B" w14:textId="77777777" w:rsidR="00DF3286" w:rsidRPr="004145D6" w:rsidRDefault="00BB6D1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New road associated with sewerage connection construction</w:t>
            </w:r>
          </w:p>
          <w:p w14:paraId="662E2022" w14:textId="77777777" w:rsidR="00BB6D14" w:rsidRPr="004145D6" w:rsidRDefault="00BB6D1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Significant treatment capacity available</w:t>
            </w:r>
          </w:p>
        </w:tc>
        <w:tc>
          <w:tcPr>
            <w:tcW w:w="2790" w:type="dxa"/>
          </w:tcPr>
          <w:p w14:paraId="1293A5E6" w14:textId="77777777" w:rsidR="00DF3286" w:rsidRPr="004145D6" w:rsidRDefault="00F46504" w:rsidP="0028770D">
            <w:pPr>
              <w:pStyle w:val="ListParagraph"/>
              <w:numPr>
                <w:ilvl w:val="0"/>
                <w:numId w:val="18"/>
              </w:numPr>
              <w:ind w:left="360"/>
              <w:jc w:val="left"/>
              <w:rPr>
                <w:rFonts w:ascii="Arial Narrow" w:hAnsi="Arial Narrow"/>
                <w:sz w:val="20"/>
                <w:szCs w:val="20"/>
              </w:rPr>
            </w:pPr>
            <w:r>
              <w:rPr>
                <w:rFonts w:ascii="Arial Narrow" w:hAnsi="Arial Narrow"/>
                <w:sz w:val="20"/>
                <w:szCs w:val="20"/>
              </w:rPr>
              <w:t>Lack of community interest or</w:t>
            </w:r>
            <w:r w:rsidR="00DF3286" w:rsidRPr="004145D6">
              <w:rPr>
                <w:rFonts w:ascii="Arial Narrow" w:hAnsi="Arial Narrow"/>
                <w:sz w:val="20"/>
                <w:szCs w:val="20"/>
              </w:rPr>
              <w:t xml:space="preserve"> acceptance to connect</w:t>
            </w:r>
          </w:p>
          <w:p w14:paraId="45503176"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Technical challenges due to flat terrain</w:t>
            </w:r>
          </w:p>
          <w:p w14:paraId="30864B98"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Tariff structure ineffective</w:t>
            </w:r>
          </w:p>
          <w:p w14:paraId="2B0EC3E3" w14:textId="77777777" w:rsidR="00700EE4" w:rsidRPr="004145D6" w:rsidRDefault="00700EE4"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 xml:space="preserve">Patchy coverage hence no visible </w:t>
            </w:r>
            <w:r w:rsidR="00F46504">
              <w:rPr>
                <w:rFonts w:ascii="Arial Narrow" w:hAnsi="Arial Narrow"/>
                <w:sz w:val="20"/>
                <w:szCs w:val="20"/>
              </w:rPr>
              <w:t>benefits</w:t>
            </w:r>
          </w:p>
          <w:p w14:paraId="707DA1BF"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Insufficient political support to PDPAL</w:t>
            </w:r>
          </w:p>
        </w:tc>
      </w:tr>
      <w:tr w:rsidR="004145D6" w:rsidRPr="004145D6" w14:paraId="25051BEF" w14:textId="77777777" w:rsidTr="004145D6">
        <w:tc>
          <w:tcPr>
            <w:tcW w:w="1165" w:type="dxa"/>
          </w:tcPr>
          <w:p w14:paraId="54CA87BA"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Surakarta</w:t>
            </w:r>
          </w:p>
        </w:tc>
        <w:tc>
          <w:tcPr>
            <w:tcW w:w="1170" w:type="dxa"/>
          </w:tcPr>
          <w:p w14:paraId="78C5D112"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2</w:t>
            </w:r>
            <w:r w:rsidR="00257EE4">
              <w:rPr>
                <w:rFonts w:ascii="Arial Narrow" w:hAnsi="Arial Narrow"/>
                <w:sz w:val="20"/>
                <w:szCs w:val="20"/>
              </w:rPr>
              <w:t>,</w:t>
            </w:r>
            <w:r w:rsidRPr="004145D6">
              <w:rPr>
                <w:rFonts w:ascii="Arial Narrow" w:hAnsi="Arial Narrow"/>
                <w:sz w:val="20"/>
                <w:szCs w:val="20"/>
              </w:rPr>
              <w:t>500hh</w:t>
            </w:r>
          </w:p>
        </w:tc>
        <w:tc>
          <w:tcPr>
            <w:tcW w:w="900" w:type="dxa"/>
          </w:tcPr>
          <w:p w14:paraId="57F28BF6" w14:textId="77777777" w:rsidR="00DF3286" w:rsidRPr="004145D6" w:rsidRDefault="004145D6" w:rsidP="00257EE4">
            <w:pPr>
              <w:jc w:val="left"/>
              <w:rPr>
                <w:rFonts w:ascii="Arial Narrow" w:hAnsi="Arial Narrow"/>
                <w:sz w:val="20"/>
                <w:szCs w:val="20"/>
              </w:rPr>
            </w:pPr>
            <w:r>
              <w:rPr>
                <w:rFonts w:ascii="Arial Narrow" w:hAnsi="Arial Narrow"/>
                <w:sz w:val="20"/>
                <w:szCs w:val="20"/>
              </w:rPr>
              <w:t>12.5 B</w:t>
            </w:r>
            <w:r w:rsidR="00700EE4" w:rsidRPr="004145D6">
              <w:rPr>
                <w:rFonts w:ascii="Arial Narrow" w:hAnsi="Arial Narrow"/>
                <w:sz w:val="20"/>
                <w:szCs w:val="20"/>
              </w:rPr>
              <w:t>illion IDR</w:t>
            </w:r>
          </w:p>
        </w:tc>
        <w:tc>
          <w:tcPr>
            <w:tcW w:w="990" w:type="dxa"/>
          </w:tcPr>
          <w:p w14:paraId="0EF02FEA" w14:textId="2C479508" w:rsidR="00DF3286" w:rsidRPr="004145D6" w:rsidRDefault="00700EE4" w:rsidP="00257EE4">
            <w:pPr>
              <w:jc w:val="left"/>
              <w:rPr>
                <w:rFonts w:ascii="Arial Narrow" w:hAnsi="Arial Narrow"/>
                <w:sz w:val="20"/>
                <w:szCs w:val="20"/>
              </w:rPr>
            </w:pPr>
            <w:r w:rsidRPr="004145D6">
              <w:rPr>
                <w:rFonts w:ascii="Arial Narrow" w:hAnsi="Arial Narrow"/>
                <w:sz w:val="20"/>
                <w:szCs w:val="20"/>
              </w:rPr>
              <w:t>2</w:t>
            </w:r>
            <w:r w:rsidR="00257EE4">
              <w:rPr>
                <w:rFonts w:ascii="Arial Narrow" w:hAnsi="Arial Narrow"/>
                <w:sz w:val="20"/>
                <w:szCs w:val="20"/>
              </w:rPr>
              <w:t>,</w:t>
            </w:r>
            <w:r w:rsidRPr="004145D6">
              <w:rPr>
                <w:rFonts w:ascii="Arial Narrow" w:hAnsi="Arial Narrow"/>
                <w:sz w:val="20"/>
                <w:szCs w:val="20"/>
              </w:rPr>
              <w:t xml:space="preserve">113hh </w:t>
            </w:r>
            <w:r w:rsidR="00F703CE">
              <w:rPr>
                <w:rFonts w:ascii="Arial Narrow" w:hAnsi="Arial Narrow"/>
                <w:sz w:val="20"/>
                <w:szCs w:val="20"/>
              </w:rPr>
              <w:t xml:space="preserve">recommended </w:t>
            </w:r>
            <w:r w:rsidRPr="004145D6">
              <w:rPr>
                <w:rFonts w:ascii="Arial Narrow" w:hAnsi="Arial Narrow"/>
                <w:sz w:val="20"/>
                <w:szCs w:val="20"/>
              </w:rPr>
              <w:t>(10.6 billion IDR)</w:t>
            </w:r>
          </w:p>
        </w:tc>
        <w:tc>
          <w:tcPr>
            <w:tcW w:w="1980" w:type="dxa"/>
          </w:tcPr>
          <w:p w14:paraId="2F6AEBCA" w14:textId="77777777" w:rsidR="00DF3286" w:rsidRPr="004145D6" w:rsidRDefault="00700EE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Involvement of health agency and PKK</w:t>
            </w:r>
          </w:p>
          <w:p w14:paraId="33E47EAC" w14:textId="77777777" w:rsidR="00700EE4" w:rsidRPr="004145D6" w:rsidRDefault="00700EE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Visible environmental/odour benefits</w:t>
            </w:r>
          </w:p>
          <w:p w14:paraId="5FDC619A" w14:textId="77777777" w:rsidR="00700EE4" w:rsidRPr="004145D6" w:rsidRDefault="00700EE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Strong political leadership from Bupati</w:t>
            </w:r>
          </w:p>
        </w:tc>
        <w:tc>
          <w:tcPr>
            <w:tcW w:w="2790" w:type="dxa"/>
          </w:tcPr>
          <w:p w14:paraId="2E5EA498" w14:textId="77777777" w:rsidR="00DF3286" w:rsidRDefault="00700EE4"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Insufficient socialisation of non-health benefits</w:t>
            </w:r>
          </w:p>
          <w:p w14:paraId="249937F9" w14:textId="0F77339B" w:rsidR="00273ADF" w:rsidRPr="004145D6" w:rsidRDefault="00273ADF" w:rsidP="0028770D">
            <w:pPr>
              <w:pStyle w:val="ListParagraph"/>
              <w:numPr>
                <w:ilvl w:val="0"/>
                <w:numId w:val="18"/>
              </w:numPr>
              <w:ind w:left="360"/>
              <w:jc w:val="left"/>
              <w:rPr>
                <w:rFonts w:ascii="Arial Narrow" w:hAnsi="Arial Narrow"/>
                <w:sz w:val="20"/>
                <w:szCs w:val="20"/>
              </w:rPr>
            </w:pPr>
            <w:r>
              <w:rPr>
                <w:rFonts w:ascii="Arial Narrow" w:hAnsi="Arial Narrow"/>
                <w:sz w:val="20"/>
                <w:szCs w:val="20"/>
              </w:rPr>
              <w:t>Poor socialisation among women</w:t>
            </w:r>
          </w:p>
        </w:tc>
      </w:tr>
      <w:tr w:rsidR="004145D6" w:rsidRPr="004145D6" w14:paraId="25374141" w14:textId="77777777" w:rsidTr="004145D6">
        <w:tc>
          <w:tcPr>
            <w:tcW w:w="1165" w:type="dxa"/>
          </w:tcPr>
          <w:p w14:paraId="500D5672"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DKI Jakarta</w:t>
            </w:r>
          </w:p>
        </w:tc>
        <w:tc>
          <w:tcPr>
            <w:tcW w:w="1170" w:type="dxa"/>
          </w:tcPr>
          <w:p w14:paraId="2ABA3D37" w14:textId="77777777" w:rsidR="00DF3286" w:rsidRPr="004145D6" w:rsidRDefault="00257EE4" w:rsidP="00257EE4">
            <w:pPr>
              <w:jc w:val="left"/>
              <w:rPr>
                <w:rFonts w:ascii="Arial Narrow" w:hAnsi="Arial Narrow"/>
                <w:sz w:val="20"/>
                <w:szCs w:val="20"/>
              </w:rPr>
            </w:pPr>
            <w:r>
              <w:rPr>
                <w:rFonts w:ascii="Arial Narrow" w:hAnsi="Arial Narrow"/>
                <w:sz w:val="20"/>
                <w:szCs w:val="20"/>
              </w:rPr>
              <w:t>500hh</w:t>
            </w:r>
          </w:p>
        </w:tc>
        <w:tc>
          <w:tcPr>
            <w:tcW w:w="900" w:type="dxa"/>
          </w:tcPr>
          <w:p w14:paraId="45CB2CBD" w14:textId="66511864" w:rsidR="00DF3286" w:rsidRPr="004145D6" w:rsidRDefault="00DF3286" w:rsidP="00257EE4">
            <w:pPr>
              <w:jc w:val="left"/>
              <w:rPr>
                <w:rFonts w:ascii="Arial Narrow" w:hAnsi="Arial Narrow"/>
                <w:sz w:val="20"/>
                <w:szCs w:val="20"/>
              </w:rPr>
            </w:pPr>
          </w:p>
        </w:tc>
        <w:tc>
          <w:tcPr>
            <w:tcW w:w="990" w:type="dxa"/>
          </w:tcPr>
          <w:p w14:paraId="1E802C9F" w14:textId="77777777" w:rsidR="00DF3286" w:rsidRPr="004145D6" w:rsidRDefault="003B13FB" w:rsidP="00257EE4">
            <w:pPr>
              <w:jc w:val="left"/>
              <w:rPr>
                <w:rFonts w:ascii="Arial Narrow" w:hAnsi="Arial Narrow"/>
                <w:sz w:val="20"/>
                <w:szCs w:val="20"/>
              </w:rPr>
            </w:pPr>
            <w:r>
              <w:rPr>
                <w:rFonts w:ascii="Arial Narrow" w:hAnsi="Arial Narrow"/>
                <w:sz w:val="20"/>
                <w:szCs w:val="20"/>
              </w:rPr>
              <w:t>500hh</w:t>
            </w:r>
            <w:r>
              <w:rPr>
                <w:rStyle w:val="FootnoteReference"/>
                <w:rFonts w:ascii="Arial Narrow" w:hAnsi="Arial Narrow"/>
                <w:sz w:val="20"/>
                <w:szCs w:val="20"/>
              </w:rPr>
              <w:footnoteReference w:id="32"/>
            </w:r>
          </w:p>
        </w:tc>
        <w:tc>
          <w:tcPr>
            <w:tcW w:w="1980" w:type="dxa"/>
          </w:tcPr>
          <w:p w14:paraId="363CA10F" w14:textId="4792AA09" w:rsidR="00DF3286" w:rsidRPr="004145D6" w:rsidRDefault="00735186" w:rsidP="0028770D">
            <w:pPr>
              <w:pStyle w:val="ListParagraph"/>
              <w:numPr>
                <w:ilvl w:val="0"/>
                <w:numId w:val="15"/>
              </w:numPr>
              <w:ind w:left="360"/>
              <w:jc w:val="left"/>
              <w:rPr>
                <w:rFonts w:ascii="Arial Narrow" w:hAnsi="Arial Narrow"/>
                <w:sz w:val="20"/>
                <w:szCs w:val="20"/>
              </w:rPr>
            </w:pPr>
            <w:r>
              <w:rPr>
                <w:rFonts w:ascii="Arial Narrow" w:hAnsi="Arial Narrow"/>
                <w:sz w:val="20"/>
                <w:szCs w:val="20"/>
              </w:rPr>
              <w:t>Area included shops etc. with sufficient ability to pay</w:t>
            </w:r>
          </w:p>
        </w:tc>
        <w:tc>
          <w:tcPr>
            <w:tcW w:w="2790" w:type="dxa"/>
          </w:tcPr>
          <w:p w14:paraId="4EFB995C" w14:textId="5F4AE440" w:rsidR="00DF3286" w:rsidRPr="004145D6" w:rsidRDefault="00800839" w:rsidP="0028770D">
            <w:pPr>
              <w:pStyle w:val="ListParagraph"/>
              <w:numPr>
                <w:ilvl w:val="0"/>
                <w:numId w:val="18"/>
              </w:numPr>
              <w:ind w:left="360"/>
              <w:jc w:val="left"/>
              <w:rPr>
                <w:rFonts w:ascii="Arial Narrow" w:hAnsi="Arial Narrow"/>
                <w:sz w:val="20"/>
                <w:szCs w:val="20"/>
              </w:rPr>
            </w:pPr>
            <w:r>
              <w:rPr>
                <w:rFonts w:ascii="Arial Narrow" w:hAnsi="Arial Narrow"/>
                <w:sz w:val="20"/>
                <w:szCs w:val="20"/>
              </w:rPr>
              <w:t xml:space="preserve">Little interest from </w:t>
            </w:r>
            <w:r w:rsidR="008F7F27">
              <w:rPr>
                <w:rFonts w:ascii="Arial Narrow" w:hAnsi="Arial Narrow"/>
                <w:sz w:val="20"/>
                <w:szCs w:val="20"/>
              </w:rPr>
              <w:t xml:space="preserve">leadership/ </w:t>
            </w:r>
            <w:r>
              <w:rPr>
                <w:rFonts w:ascii="Arial Narrow" w:hAnsi="Arial Narrow"/>
                <w:sz w:val="20"/>
                <w:szCs w:val="20"/>
              </w:rPr>
              <w:t xml:space="preserve">PDPAL since </w:t>
            </w:r>
            <w:r w:rsidR="00F703CE">
              <w:rPr>
                <w:rFonts w:ascii="Arial Narrow" w:hAnsi="Arial Narrow"/>
                <w:sz w:val="20"/>
                <w:szCs w:val="20"/>
              </w:rPr>
              <w:t xml:space="preserve">Hibah investment is </w:t>
            </w:r>
            <w:r>
              <w:rPr>
                <w:rFonts w:ascii="Arial Narrow" w:hAnsi="Arial Narrow"/>
                <w:sz w:val="20"/>
                <w:szCs w:val="20"/>
              </w:rPr>
              <w:t>small-scale</w:t>
            </w:r>
          </w:p>
        </w:tc>
      </w:tr>
    </w:tbl>
    <w:p w14:paraId="6FD8CB84" w14:textId="4ABE44D0" w:rsidR="00273ADF" w:rsidRDefault="00D9181A" w:rsidP="00735186">
      <w:pPr>
        <w:pStyle w:val="Caption"/>
      </w:pPr>
      <w:bookmarkStart w:id="43" w:name="_Ref497220188"/>
      <w:bookmarkStart w:id="44" w:name="_Toc497773330"/>
      <w:r>
        <w:t xml:space="preserve">Figure </w:t>
      </w:r>
      <w:r>
        <w:fldChar w:fldCharType="begin"/>
      </w:r>
      <w:r>
        <w:instrText xml:space="preserve"> SEQ Figure \* ARABIC </w:instrText>
      </w:r>
      <w:r>
        <w:fldChar w:fldCharType="separate"/>
      </w:r>
      <w:r w:rsidR="00182ED1">
        <w:rPr>
          <w:noProof/>
        </w:rPr>
        <w:t>9</w:t>
      </w:r>
      <w:r>
        <w:fldChar w:fldCharType="end"/>
      </w:r>
      <w:bookmarkEnd w:id="43"/>
      <w:r>
        <w:t xml:space="preserve">: </w:t>
      </w:r>
      <w:r w:rsidR="00273ADF">
        <w:t>Progress and key enablers and reasons for delays for Sanitation Hibah</w:t>
      </w:r>
      <w:bookmarkEnd w:id="44"/>
    </w:p>
    <w:p w14:paraId="0514664E" w14:textId="1367706A" w:rsidR="008F7F27" w:rsidRDefault="00F46504" w:rsidP="00273ADF">
      <w:r>
        <w:t>K</w:t>
      </w:r>
      <w:r w:rsidR="00DF3286">
        <w:t>ey factors affecting implementation</w:t>
      </w:r>
      <w:r w:rsidR="00D9181A">
        <w:t xml:space="preserve"> progress</w:t>
      </w:r>
      <w:r w:rsidR="00DF3286">
        <w:t xml:space="preserve"> are summarised below against social, technical, economic, environmental and political</w:t>
      </w:r>
      <w:r w:rsidR="00784632">
        <w:t xml:space="preserve"> and institutional</w:t>
      </w:r>
      <w:r w:rsidR="00DF3286">
        <w:t xml:space="preserve"> factors</w:t>
      </w:r>
      <w:r w:rsidR="00D9181A">
        <w:t xml:space="preserve"> (s</w:t>
      </w:r>
      <w:r w:rsidR="0057147D">
        <w:t>ee</w:t>
      </w:r>
      <w:r w:rsidR="00FE02D8">
        <w:t xml:space="preserve"> </w:t>
      </w:r>
      <w:r w:rsidR="00FE02D8">
        <w:fldChar w:fldCharType="begin"/>
      </w:r>
      <w:r w:rsidR="00FE02D8">
        <w:instrText xml:space="preserve"> REF _Ref497742002 \h </w:instrText>
      </w:r>
      <w:r w:rsidR="00FE02D8">
        <w:fldChar w:fldCharType="separate"/>
      </w:r>
      <w:r w:rsidR="00FE02D8">
        <w:t xml:space="preserve">Figure </w:t>
      </w:r>
      <w:r w:rsidR="00FE02D8">
        <w:rPr>
          <w:noProof/>
        </w:rPr>
        <w:t>10</w:t>
      </w:r>
      <w:r w:rsidR="00FE02D8">
        <w:fldChar w:fldCharType="end"/>
      </w:r>
      <w:r w:rsidR="00D9181A">
        <w:t>)</w:t>
      </w:r>
      <w:r w:rsidR="00DF3286">
        <w:t>.</w:t>
      </w:r>
      <w:r w:rsidR="00D9181A">
        <w:t xml:space="preserve"> T</w:t>
      </w:r>
      <w:r w:rsidR="00FE02D8">
        <w:t>his</w:t>
      </w:r>
      <w:r w:rsidR="00D9181A">
        <w:t xml:space="preserve"> demonstrates the complexity of increasing sewerage coverage and that the </w:t>
      </w:r>
      <w:r w:rsidR="00FE02D8">
        <w:t>Sanitation Hibah mechanism</w:t>
      </w:r>
      <w:r w:rsidR="00D9181A">
        <w:t xml:space="preserve"> is affected by broader systemic challenges that the program design does not address.</w:t>
      </w:r>
    </w:p>
    <w:p w14:paraId="3835D9BF" w14:textId="36EC300F" w:rsidR="00273ADF" w:rsidRDefault="00273ADF" w:rsidP="00273ADF"/>
    <w:tbl>
      <w:tblPr>
        <w:tblStyle w:val="TableGrid"/>
        <w:tblW w:w="0" w:type="auto"/>
        <w:tblLook w:val="04A0" w:firstRow="1" w:lastRow="0" w:firstColumn="1" w:lastColumn="0" w:noHBand="0" w:noVBand="1"/>
      </w:tblPr>
      <w:tblGrid>
        <w:gridCol w:w="1265"/>
        <w:gridCol w:w="3050"/>
        <w:gridCol w:w="4649"/>
      </w:tblGrid>
      <w:tr w:rsidR="0046579C" w:rsidRPr="00B37D41" w14:paraId="79AAEB7B" w14:textId="77777777" w:rsidTr="005F376F">
        <w:trPr>
          <w:tblHeader/>
        </w:trPr>
        <w:tc>
          <w:tcPr>
            <w:tcW w:w="1265" w:type="dxa"/>
            <w:shd w:val="clear" w:color="auto" w:fill="EAF1DD" w:themeFill="accent3" w:themeFillTint="33"/>
          </w:tcPr>
          <w:p w14:paraId="7AA56E83" w14:textId="4F3BF54B" w:rsidR="008F7F27" w:rsidRPr="00B37D41" w:rsidRDefault="000651B3" w:rsidP="008F7F27">
            <w:pPr>
              <w:jc w:val="left"/>
              <w:rPr>
                <w:rFonts w:ascii="Arial Narrow" w:hAnsi="Arial Narrow"/>
                <w:sz w:val="20"/>
              </w:rPr>
            </w:pPr>
            <w:r>
              <w:rPr>
                <w:rFonts w:ascii="Arial Narrow" w:hAnsi="Arial Narrow"/>
                <w:sz w:val="20"/>
              </w:rPr>
              <w:t>Factor</w:t>
            </w:r>
          </w:p>
        </w:tc>
        <w:tc>
          <w:tcPr>
            <w:tcW w:w="3050" w:type="dxa"/>
            <w:shd w:val="clear" w:color="auto" w:fill="EAF1DD" w:themeFill="accent3" w:themeFillTint="33"/>
          </w:tcPr>
          <w:p w14:paraId="378D8FED" w14:textId="77777777" w:rsidR="008F7F27" w:rsidRPr="00B37D41" w:rsidRDefault="008F7F27" w:rsidP="008F7F27">
            <w:pPr>
              <w:jc w:val="left"/>
              <w:rPr>
                <w:rFonts w:ascii="Arial Narrow" w:hAnsi="Arial Narrow"/>
                <w:sz w:val="20"/>
              </w:rPr>
            </w:pPr>
            <w:r w:rsidRPr="00B37D41">
              <w:rPr>
                <w:rFonts w:ascii="Arial Narrow" w:hAnsi="Arial Narrow"/>
                <w:sz w:val="20"/>
              </w:rPr>
              <w:t>Enablers</w:t>
            </w:r>
          </w:p>
        </w:tc>
        <w:tc>
          <w:tcPr>
            <w:tcW w:w="4649" w:type="dxa"/>
            <w:shd w:val="clear" w:color="auto" w:fill="EAF1DD" w:themeFill="accent3" w:themeFillTint="33"/>
          </w:tcPr>
          <w:p w14:paraId="4CD74626" w14:textId="77777777" w:rsidR="008F7F27" w:rsidRPr="00B37D41" w:rsidRDefault="008F7F27" w:rsidP="008F7F27">
            <w:pPr>
              <w:jc w:val="left"/>
              <w:rPr>
                <w:rFonts w:ascii="Arial Narrow" w:hAnsi="Arial Narrow"/>
                <w:sz w:val="20"/>
              </w:rPr>
            </w:pPr>
            <w:r w:rsidRPr="00B37D41">
              <w:rPr>
                <w:rFonts w:ascii="Arial Narrow" w:hAnsi="Arial Narrow"/>
                <w:sz w:val="20"/>
              </w:rPr>
              <w:t>Inhibitors</w:t>
            </w:r>
          </w:p>
        </w:tc>
      </w:tr>
      <w:tr w:rsidR="0046579C" w:rsidRPr="00B37D41" w14:paraId="63277E4C" w14:textId="77777777" w:rsidTr="00FE02D8">
        <w:tc>
          <w:tcPr>
            <w:tcW w:w="1265" w:type="dxa"/>
            <w:vAlign w:val="center"/>
          </w:tcPr>
          <w:p w14:paraId="2D18B90F" w14:textId="77777777" w:rsidR="008F7F27" w:rsidRPr="00B37D41" w:rsidRDefault="008F7F27" w:rsidP="00784632">
            <w:pPr>
              <w:jc w:val="left"/>
              <w:rPr>
                <w:rFonts w:ascii="Arial Narrow" w:hAnsi="Arial Narrow"/>
                <w:sz w:val="20"/>
              </w:rPr>
            </w:pPr>
            <w:r w:rsidRPr="00B37D41">
              <w:rPr>
                <w:rFonts w:ascii="Arial Narrow" w:hAnsi="Arial Narrow"/>
                <w:sz w:val="20"/>
              </w:rPr>
              <w:t>Social factors</w:t>
            </w:r>
          </w:p>
        </w:tc>
        <w:tc>
          <w:tcPr>
            <w:tcW w:w="3050" w:type="dxa"/>
          </w:tcPr>
          <w:p w14:paraId="2880332A" w14:textId="77777777" w:rsidR="008F7F27"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Engagement</w:t>
            </w:r>
            <w:r w:rsidR="008F7F27" w:rsidRPr="00B37D41">
              <w:rPr>
                <w:rFonts w:ascii="Arial Narrow" w:hAnsi="Arial Narrow"/>
                <w:sz w:val="20"/>
              </w:rPr>
              <w:t xml:space="preserve"> between PDAM and Puskesmas to support socialisation and behaviour change communication based on STBM (Bandung</w:t>
            </w:r>
            <w:r w:rsidRPr="00B37D41">
              <w:rPr>
                <w:rFonts w:ascii="Arial Narrow" w:hAnsi="Arial Narrow"/>
                <w:sz w:val="20"/>
              </w:rPr>
              <w:t>, Surakarta</w:t>
            </w:r>
            <w:r w:rsidR="008F7F27" w:rsidRPr="00B37D41">
              <w:rPr>
                <w:rFonts w:ascii="Arial Narrow" w:hAnsi="Arial Narrow"/>
                <w:sz w:val="20"/>
              </w:rPr>
              <w:t>)</w:t>
            </w:r>
          </w:p>
          <w:p w14:paraId="5937AD5F"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Involvement of women who have intrinsic motivation concerning sanitation</w:t>
            </w:r>
            <w:r w:rsidR="007E6E33" w:rsidRPr="00B37D41">
              <w:rPr>
                <w:rFonts w:ascii="Arial Narrow" w:hAnsi="Arial Narrow"/>
                <w:sz w:val="20"/>
              </w:rPr>
              <w:t>, including PKK</w:t>
            </w:r>
            <w:r w:rsidRPr="00B37D41">
              <w:rPr>
                <w:rFonts w:ascii="Arial Narrow" w:hAnsi="Arial Narrow"/>
                <w:sz w:val="20"/>
              </w:rPr>
              <w:t xml:space="preserve"> (Bandung</w:t>
            </w:r>
            <w:r w:rsidR="007E6E33" w:rsidRPr="00B37D41">
              <w:rPr>
                <w:rFonts w:ascii="Arial Narrow" w:hAnsi="Arial Narrow"/>
                <w:sz w:val="20"/>
              </w:rPr>
              <w:t>, Surakarta</w:t>
            </w:r>
            <w:r w:rsidRPr="00B37D41">
              <w:rPr>
                <w:rFonts w:ascii="Arial Narrow" w:hAnsi="Arial Narrow"/>
                <w:sz w:val="20"/>
              </w:rPr>
              <w:t>)</w:t>
            </w:r>
          </w:p>
          <w:p w14:paraId="4802EA8E" w14:textId="01BB33CC" w:rsidR="00AC73A6" w:rsidRPr="00B37D41" w:rsidRDefault="00AC73A6" w:rsidP="007913B8">
            <w:pPr>
              <w:pStyle w:val="ListParagraph"/>
              <w:numPr>
                <w:ilvl w:val="0"/>
                <w:numId w:val="17"/>
              </w:numPr>
              <w:ind w:left="360"/>
              <w:jc w:val="left"/>
              <w:rPr>
                <w:rFonts w:ascii="Arial Narrow" w:hAnsi="Arial Narrow"/>
                <w:sz w:val="20"/>
              </w:rPr>
            </w:pPr>
            <w:r w:rsidRPr="00B37D41">
              <w:rPr>
                <w:rFonts w:ascii="Arial Narrow" w:hAnsi="Arial Narrow"/>
                <w:sz w:val="20"/>
              </w:rPr>
              <w:lastRenderedPageBreak/>
              <w:t xml:space="preserve">Offer of </w:t>
            </w:r>
            <w:r w:rsidR="007913B8">
              <w:rPr>
                <w:rFonts w:ascii="Arial Narrow" w:hAnsi="Arial Narrow"/>
                <w:sz w:val="20"/>
              </w:rPr>
              <w:t>to improveand re-surface the local</w:t>
            </w:r>
            <w:r w:rsidRPr="00B37D41">
              <w:rPr>
                <w:rFonts w:ascii="Arial Narrow" w:hAnsi="Arial Narrow"/>
                <w:sz w:val="20"/>
              </w:rPr>
              <w:t xml:space="preserve"> road </w:t>
            </w:r>
            <w:r w:rsidR="007913B8">
              <w:rPr>
                <w:rFonts w:ascii="Arial Narrow" w:hAnsi="Arial Narrow"/>
                <w:sz w:val="20"/>
              </w:rPr>
              <w:t xml:space="preserve">whilst undertaking sewerage construction </w:t>
            </w:r>
            <w:r w:rsidRPr="00B37D41">
              <w:rPr>
                <w:rFonts w:ascii="Arial Narrow" w:hAnsi="Arial Narrow"/>
                <w:sz w:val="20"/>
              </w:rPr>
              <w:t>was a strong motivator to community (Banjarmasin)</w:t>
            </w:r>
          </w:p>
        </w:tc>
        <w:tc>
          <w:tcPr>
            <w:tcW w:w="4649" w:type="dxa"/>
          </w:tcPr>
          <w:p w14:paraId="32ED29A5" w14:textId="77777777"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lastRenderedPageBreak/>
              <w:t>Low income communities with low awareness and not interested to connect (Bandung, Banjarmasin</w:t>
            </w:r>
            <w:r w:rsidR="008E70EE" w:rsidRPr="00B37D41">
              <w:rPr>
                <w:rFonts w:ascii="Arial Narrow" w:hAnsi="Arial Narrow"/>
                <w:sz w:val="20"/>
              </w:rPr>
              <w:t>)</w:t>
            </w:r>
          </w:p>
          <w:p w14:paraId="4F637389" w14:textId="77777777" w:rsidR="008E70EE"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I</w:t>
            </w:r>
            <w:r w:rsidR="008E70EE" w:rsidRPr="00B37D41">
              <w:rPr>
                <w:rFonts w:ascii="Arial Narrow" w:hAnsi="Arial Narrow"/>
                <w:sz w:val="20"/>
              </w:rPr>
              <w:t>nadequate approaches to socialisation, only comprising meeting with males and no behaviour change strategies (Banjarmasin</w:t>
            </w:r>
            <w:r w:rsidRPr="00B37D41">
              <w:rPr>
                <w:rFonts w:ascii="Arial Narrow" w:hAnsi="Arial Narrow"/>
                <w:sz w:val="20"/>
              </w:rPr>
              <w:t>, Surakarta</w:t>
            </w:r>
            <w:r w:rsidR="008E70EE" w:rsidRPr="00B37D41">
              <w:rPr>
                <w:rFonts w:ascii="Arial Narrow" w:hAnsi="Arial Narrow"/>
                <w:sz w:val="20"/>
              </w:rPr>
              <w:t>)</w:t>
            </w:r>
          </w:p>
          <w:p w14:paraId="35542B62"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Hygiene promotion aspects of socialisation inadequate (Bandung, Banjarmasin, Surakarta)</w:t>
            </w:r>
          </w:p>
          <w:p w14:paraId="7911158E"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No involvement of PLWD or DPOs in planning or consultation (Bandung, Banjarmasin, Surakarta)</w:t>
            </w:r>
          </w:p>
          <w:p w14:paraId="1F74E951"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lastRenderedPageBreak/>
              <w:t>Household decisions to connect generally made by men (Banjarmasin, Surakarta)</w:t>
            </w:r>
          </w:p>
        </w:tc>
      </w:tr>
      <w:tr w:rsidR="0046579C" w:rsidRPr="00B37D41" w14:paraId="25022245" w14:textId="77777777" w:rsidTr="00FE02D8">
        <w:tc>
          <w:tcPr>
            <w:tcW w:w="1265" w:type="dxa"/>
            <w:vAlign w:val="center"/>
          </w:tcPr>
          <w:p w14:paraId="7D251A73" w14:textId="77777777" w:rsidR="008F7F27" w:rsidRPr="00B37D41" w:rsidRDefault="008F7F27" w:rsidP="00784632">
            <w:pPr>
              <w:jc w:val="left"/>
              <w:rPr>
                <w:rFonts w:ascii="Arial Narrow" w:hAnsi="Arial Narrow"/>
                <w:sz w:val="20"/>
              </w:rPr>
            </w:pPr>
            <w:r w:rsidRPr="00B37D41">
              <w:rPr>
                <w:rFonts w:ascii="Arial Narrow" w:hAnsi="Arial Narrow"/>
                <w:sz w:val="20"/>
              </w:rPr>
              <w:lastRenderedPageBreak/>
              <w:t>Technical factors</w:t>
            </w:r>
          </w:p>
        </w:tc>
        <w:tc>
          <w:tcPr>
            <w:tcW w:w="3050" w:type="dxa"/>
          </w:tcPr>
          <w:p w14:paraId="13749CC0"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Existing infrastructure conducive to adding tertiary connections e</w:t>
            </w:r>
            <w:r w:rsidR="004E37D2" w:rsidRPr="00B37D41">
              <w:rPr>
                <w:rFonts w:ascii="Arial Narrow" w:hAnsi="Arial Narrow"/>
                <w:sz w:val="20"/>
              </w:rPr>
              <w:t>.</w:t>
            </w:r>
            <w:r w:rsidRPr="00B37D41">
              <w:rPr>
                <w:rFonts w:ascii="Arial Narrow" w:hAnsi="Arial Narrow"/>
                <w:sz w:val="20"/>
              </w:rPr>
              <w:t>g</w:t>
            </w:r>
            <w:r w:rsidR="004E37D2" w:rsidRPr="00B37D41">
              <w:rPr>
                <w:rFonts w:ascii="Arial Narrow" w:hAnsi="Arial Narrow"/>
                <w:sz w:val="20"/>
              </w:rPr>
              <w:t>.</w:t>
            </w:r>
            <w:r w:rsidRPr="00B37D41">
              <w:rPr>
                <w:rFonts w:ascii="Arial Narrow" w:hAnsi="Arial Narrow"/>
                <w:sz w:val="20"/>
              </w:rPr>
              <w:t xml:space="preserve"> deep pipes (Bandung)</w:t>
            </w:r>
          </w:p>
          <w:p w14:paraId="7BAE25AC"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Readily available technical skills and responsive maintenance by service provider (Bandung)</w:t>
            </w:r>
          </w:p>
          <w:p w14:paraId="62E832F7" w14:textId="77777777" w:rsidR="00AC73A6"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Use of open-source GIS mapping of infrastructure and customers to aid planning and management (Banjarmasin)</w:t>
            </w:r>
          </w:p>
          <w:p w14:paraId="00F814C3" w14:textId="77777777" w:rsidR="007E6E33"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 xml:space="preserve">Small lot-size </w:t>
            </w:r>
            <w:r w:rsidR="004E37D2" w:rsidRPr="00B37D41">
              <w:rPr>
                <w:rFonts w:ascii="Arial Narrow" w:hAnsi="Arial Narrow"/>
                <w:sz w:val="20"/>
              </w:rPr>
              <w:t>did not have</w:t>
            </w:r>
            <w:r w:rsidRPr="00B37D41">
              <w:rPr>
                <w:rFonts w:ascii="Arial Narrow" w:hAnsi="Arial Narrow"/>
                <w:sz w:val="20"/>
              </w:rPr>
              <w:t xml:space="preserve"> room for septic tank so households willing to connect (Surakarta)</w:t>
            </w:r>
          </w:p>
        </w:tc>
        <w:tc>
          <w:tcPr>
            <w:tcW w:w="4649" w:type="dxa"/>
          </w:tcPr>
          <w:p w14:paraId="484126F3" w14:textId="77777777" w:rsidR="002C411E" w:rsidRDefault="00E9737C" w:rsidP="0028770D">
            <w:pPr>
              <w:pStyle w:val="ListParagraph"/>
              <w:numPr>
                <w:ilvl w:val="0"/>
                <w:numId w:val="16"/>
              </w:numPr>
              <w:ind w:left="360"/>
              <w:jc w:val="left"/>
              <w:rPr>
                <w:rFonts w:ascii="Arial Narrow" w:hAnsi="Arial Narrow"/>
                <w:sz w:val="20"/>
              </w:rPr>
            </w:pPr>
            <w:r>
              <w:rPr>
                <w:rFonts w:ascii="Arial Narrow" w:hAnsi="Arial Narrow"/>
                <w:sz w:val="20"/>
              </w:rPr>
              <w:t>Lack of available quality data in PDAM/PDPAL and poor coordination delayed baseline survey actvities, household installation and verification activities</w:t>
            </w:r>
            <w:r w:rsidR="002C411E">
              <w:rPr>
                <w:rStyle w:val="FootnoteReference"/>
                <w:rFonts w:ascii="Arial Narrow" w:hAnsi="Arial Narrow"/>
                <w:sz w:val="20"/>
              </w:rPr>
              <w:footnoteReference w:id="33"/>
            </w:r>
            <w:r w:rsidR="002C411E">
              <w:rPr>
                <w:rFonts w:ascii="Arial Narrow" w:hAnsi="Arial Narrow"/>
                <w:sz w:val="20"/>
              </w:rPr>
              <w:t xml:space="preserve"> </w:t>
            </w:r>
          </w:p>
          <w:p w14:paraId="06801545" w14:textId="77777777" w:rsidR="00E9737C" w:rsidRPr="00E9737C" w:rsidRDefault="002C411E" w:rsidP="0028770D">
            <w:pPr>
              <w:pStyle w:val="ListParagraph"/>
              <w:numPr>
                <w:ilvl w:val="0"/>
                <w:numId w:val="16"/>
              </w:numPr>
              <w:ind w:left="360"/>
              <w:jc w:val="left"/>
              <w:rPr>
                <w:rFonts w:ascii="Arial Narrow" w:hAnsi="Arial Narrow"/>
                <w:sz w:val="20"/>
              </w:rPr>
            </w:pPr>
            <w:r>
              <w:rPr>
                <w:rFonts w:ascii="Arial Narrow" w:hAnsi="Arial Narrow"/>
                <w:sz w:val="20"/>
              </w:rPr>
              <w:t>P</w:t>
            </w:r>
            <w:r w:rsidR="00E9737C" w:rsidRPr="00E9737C">
              <w:rPr>
                <w:rFonts w:ascii="Arial Narrow" w:hAnsi="Arial Narrow"/>
                <w:sz w:val="20"/>
              </w:rPr>
              <w:t>oor quality work by verification consultants affects results</w:t>
            </w:r>
            <w:r w:rsidR="00E9737C">
              <w:rPr>
                <w:rStyle w:val="FootnoteReference"/>
                <w:rFonts w:ascii="Arial Narrow" w:hAnsi="Arial Narrow"/>
                <w:sz w:val="20"/>
              </w:rPr>
              <w:footnoteReference w:id="34"/>
            </w:r>
          </w:p>
          <w:p w14:paraId="7ABCA099" w14:textId="39460C1F"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Road access in dense areas makes construction challenging (Bandung, Banjarmasin</w:t>
            </w:r>
            <w:r w:rsidR="00F703CE">
              <w:rPr>
                <w:rFonts w:ascii="Arial Narrow" w:hAnsi="Arial Narrow"/>
                <w:sz w:val="20"/>
              </w:rPr>
              <w:t xml:space="preserve">, Surakarta) </w:t>
            </w:r>
          </w:p>
          <w:p w14:paraId="316A180D" w14:textId="3E2BDFE9"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Disruption during construction undesired (Surakarta, Bandung, Banjarmasin)</w:t>
            </w:r>
            <w:r w:rsidR="00F703CE">
              <w:rPr>
                <w:rFonts w:ascii="Arial Narrow" w:hAnsi="Arial Narrow"/>
                <w:sz w:val="20"/>
              </w:rPr>
              <w:t xml:space="preserve"> and long term dissatisfaction when reinstatement is not done well.</w:t>
            </w:r>
          </w:p>
          <w:p w14:paraId="4E2977F9" w14:textId="77777777" w:rsidR="00AC73A6"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 xml:space="preserve">Treatment plant performance inadequate (Bandung) </w:t>
            </w:r>
          </w:p>
          <w:p w14:paraId="27EC6FB6"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Inadequate technical skills in construction and maintenance, particularly in the face of difficult flat terrain (Banjarmasin)</w:t>
            </w:r>
          </w:p>
          <w:p w14:paraId="3486744E" w14:textId="77777777" w:rsidR="00AC73A6"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 xml:space="preserve">Households not in the baseline were connected but not eligible (Banjarmasin) </w:t>
            </w:r>
          </w:p>
          <w:p w14:paraId="2528B05A"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Households already with a septic tank uninterested to connect (Surakarta, Banjarmasin)</w:t>
            </w:r>
          </w:p>
        </w:tc>
      </w:tr>
      <w:tr w:rsidR="0046579C" w:rsidRPr="00B37D41" w14:paraId="66C9FD0E" w14:textId="77777777" w:rsidTr="00FE02D8">
        <w:tc>
          <w:tcPr>
            <w:tcW w:w="1265" w:type="dxa"/>
            <w:vAlign w:val="center"/>
          </w:tcPr>
          <w:p w14:paraId="5DE98609" w14:textId="77777777" w:rsidR="008F7F27" w:rsidRPr="00B37D41" w:rsidRDefault="008F7F27" w:rsidP="00784632">
            <w:pPr>
              <w:jc w:val="left"/>
              <w:rPr>
                <w:rFonts w:ascii="Arial Narrow" w:hAnsi="Arial Narrow"/>
                <w:sz w:val="20"/>
              </w:rPr>
            </w:pPr>
            <w:r w:rsidRPr="00B37D41">
              <w:rPr>
                <w:rFonts w:ascii="Arial Narrow" w:hAnsi="Arial Narrow"/>
                <w:sz w:val="20"/>
              </w:rPr>
              <w:t>Economic factors</w:t>
            </w:r>
          </w:p>
        </w:tc>
        <w:tc>
          <w:tcPr>
            <w:tcW w:w="3050" w:type="dxa"/>
          </w:tcPr>
          <w:p w14:paraId="62C7E05C"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Wastewater integrated as 30% addition to wastewater bill (Bandung)</w:t>
            </w:r>
          </w:p>
          <w:p w14:paraId="28F70224" w14:textId="77777777" w:rsidR="007E6E33"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Wastewater as additional minimal monthly fee (5000IDR) (Surakarta)</w:t>
            </w:r>
          </w:p>
          <w:p w14:paraId="2719D4F4"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Connections provided for free (Bandung</w:t>
            </w:r>
            <w:r w:rsidR="007E6E33" w:rsidRPr="00B37D41">
              <w:rPr>
                <w:rFonts w:ascii="Arial Narrow" w:hAnsi="Arial Narrow"/>
                <w:sz w:val="20"/>
              </w:rPr>
              <w:t>, Banjarmasin, Surakarta- for MBR only</w:t>
            </w:r>
            <w:r w:rsidRPr="00B37D41">
              <w:rPr>
                <w:rFonts w:ascii="Arial Narrow" w:hAnsi="Arial Narrow"/>
                <w:sz w:val="20"/>
              </w:rPr>
              <w:t>)</w:t>
            </w:r>
          </w:p>
        </w:tc>
        <w:tc>
          <w:tcPr>
            <w:tcW w:w="4649" w:type="dxa"/>
          </w:tcPr>
          <w:p w14:paraId="250B5F1F" w14:textId="77777777"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Budget of service provider constrained (Bandung wastewater division of PDAM, Banjarmasin PDPAL)</w:t>
            </w:r>
          </w:p>
          <w:p w14:paraId="404CF0DE" w14:textId="77777777" w:rsidR="00AC73A6"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 xml:space="preserve">Tariff structure </w:t>
            </w:r>
            <w:r w:rsidR="008E70EE" w:rsidRPr="00B37D41">
              <w:rPr>
                <w:rFonts w:ascii="Arial Narrow" w:hAnsi="Arial Narrow"/>
                <w:sz w:val="20"/>
              </w:rPr>
              <w:t>(25% addition to water bill</w:t>
            </w:r>
            <w:r w:rsidR="0046579C" w:rsidRPr="00B37D41">
              <w:rPr>
                <w:rFonts w:ascii="Arial Narrow" w:hAnsi="Arial Narrow"/>
                <w:sz w:val="20"/>
              </w:rPr>
              <w:t xml:space="preserve"> only to those connected</w:t>
            </w:r>
            <w:r w:rsidR="008E70EE" w:rsidRPr="00B37D41">
              <w:rPr>
                <w:rFonts w:ascii="Arial Narrow" w:hAnsi="Arial Narrow"/>
                <w:sz w:val="20"/>
              </w:rPr>
              <w:t xml:space="preserve">) </w:t>
            </w:r>
            <w:r w:rsidRPr="00B37D41">
              <w:rPr>
                <w:rFonts w:ascii="Arial Narrow" w:hAnsi="Arial Narrow"/>
                <w:sz w:val="20"/>
              </w:rPr>
              <w:t xml:space="preserve">that penalises sewerage customers (since no charge for onsite even if substandard) </w:t>
            </w:r>
            <w:r w:rsidR="008E70EE" w:rsidRPr="00B37D41">
              <w:rPr>
                <w:rFonts w:ascii="Arial Narrow" w:hAnsi="Arial Narrow"/>
                <w:sz w:val="20"/>
              </w:rPr>
              <w:t xml:space="preserve">who are mostly MBR </w:t>
            </w:r>
            <w:r w:rsidRPr="00B37D41">
              <w:rPr>
                <w:rFonts w:ascii="Arial Narrow" w:hAnsi="Arial Narrow"/>
                <w:sz w:val="20"/>
              </w:rPr>
              <w:t>(Banjarmasin)</w:t>
            </w:r>
          </w:p>
          <w:p w14:paraId="62C14EDC" w14:textId="440951C1"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Many households already connected refuse to pay (Banjarmasin</w:t>
            </w:r>
            <w:r w:rsidR="00F703CE">
              <w:rPr>
                <w:rFonts w:ascii="Arial Narrow" w:hAnsi="Arial Narrow"/>
                <w:sz w:val="20"/>
              </w:rPr>
              <w:t xml:space="preserve"> and Surakarta</w:t>
            </w:r>
            <w:r w:rsidR="00F703CE">
              <w:rPr>
                <w:rStyle w:val="FootnoteReference"/>
                <w:rFonts w:ascii="Arial Narrow" w:hAnsi="Arial Narrow"/>
                <w:sz w:val="20"/>
              </w:rPr>
              <w:footnoteReference w:id="35"/>
            </w:r>
            <w:r w:rsidRPr="00B37D41">
              <w:rPr>
                <w:rFonts w:ascii="Arial Narrow" w:hAnsi="Arial Narrow"/>
                <w:sz w:val="20"/>
              </w:rPr>
              <w:t>)</w:t>
            </w:r>
          </w:p>
          <w:p w14:paraId="2CFB4270"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Some treatment plan assets haven’t yet been handed over to local government and hence no budget allowable for O&amp;M (Banjarmasin)</w:t>
            </w:r>
          </w:p>
          <w:p w14:paraId="3E308779" w14:textId="77777777" w:rsidR="00A636A7" w:rsidRPr="00B37D41" w:rsidRDefault="00A636A7" w:rsidP="0028770D">
            <w:pPr>
              <w:pStyle w:val="ListParagraph"/>
              <w:numPr>
                <w:ilvl w:val="0"/>
                <w:numId w:val="16"/>
              </w:numPr>
              <w:ind w:left="360"/>
              <w:jc w:val="left"/>
              <w:rPr>
                <w:rFonts w:ascii="Arial Narrow" w:hAnsi="Arial Narrow"/>
                <w:sz w:val="20"/>
              </w:rPr>
            </w:pPr>
            <w:r w:rsidRPr="00B37D41">
              <w:rPr>
                <w:rFonts w:ascii="Arial Narrow" w:hAnsi="Arial Narrow"/>
                <w:sz w:val="20"/>
              </w:rPr>
              <w:t>Wish to increased tariff (from 5,000- 13,500 IDR but not yet achieved (Surakarta)</w:t>
            </w:r>
          </w:p>
        </w:tc>
      </w:tr>
      <w:tr w:rsidR="0046579C" w:rsidRPr="00B37D41" w14:paraId="1B46B782" w14:textId="77777777" w:rsidTr="00FE02D8">
        <w:tc>
          <w:tcPr>
            <w:tcW w:w="1265" w:type="dxa"/>
            <w:vAlign w:val="center"/>
          </w:tcPr>
          <w:p w14:paraId="6DFDE297" w14:textId="77777777" w:rsidR="008F7F27" w:rsidRPr="00B37D41" w:rsidRDefault="008F7F27" w:rsidP="00784632">
            <w:pPr>
              <w:jc w:val="left"/>
              <w:rPr>
                <w:rFonts w:ascii="Arial Narrow" w:hAnsi="Arial Narrow"/>
                <w:sz w:val="20"/>
              </w:rPr>
            </w:pPr>
            <w:r w:rsidRPr="00B37D41">
              <w:rPr>
                <w:rFonts w:ascii="Arial Narrow" w:hAnsi="Arial Narrow"/>
                <w:sz w:val="20"/>
              </w:rPr>
              <w:t>Environmental factors</w:t>
            </w:r>
          </w:p>
        </w:tc>
        <w:tc>
          <w:tcPr>
            <w:tcW w:w="3050" w:type="dxa"/>
          </w:tcPr>
          <w:p w14:paraId="3FEAB943" w14:textId="77777777" w:rsidR="00036881"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Vision and desire to improve river quality (Bandung, Banjarmasin</w:t>
            </w:r>
            <w:r w:rsidR="007E6E33" w:rsidRPr="00B37D41">
              <w:rPr>
                <w:rFonts w:ascii="Arial Narrow" w:hAnsi="Arial Narrow"/>
                <w:sz w:val="20"/>
              </w:rPr>
              <w:t>, Surakarta</w:t>
            </w:r>
            <w:r w:rsidR="00036881" w:rsidRPr="00B37D41">
              <w:rPr>
                <w:rFonts w:ascii="Arial Narrow" w:hAnsi="Arial Narrow"/>
                <w:sz w:val="20"/>
              </w:rPr>
              <w:t>)</w:t>
            </w:r>
            <w:r w:rsidRPr="00B37D41">
              <w:rPr>
                <w:rFonts w:ascii="Arial Narrow" w:hAnsi="Arial Narrow"/>
                <w:sz w:val="20"/>
              </w:rPr>
              <w:t xml:space="preserve"> </w:t>
            </w:r>
          </w:p>
          <w:p w14:paraId="2AD2034D" w14:textId="77777777" w:rsidR="008F7F27"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Improvements in environmental amenity and reduction in odour (Bandung</w:t>
            </w:r>
            <w:r w:rsidR="007E6E33" w:rsidRPr="00B37D41">
              <w:rPr>
                <w:rFonts w:ascii="Arial Narrow" w:hAnsi="Arial Narrow"/>
                <w:sz w:val="20"/>
              </w:rPr>
              <w:t>, Surakarta</w:t>
            </w:r>
            <w:r w:rsidRPr="00B37D41">
              <w:rPr>
                <w:rFonts w:ascii="Arial Narrow" w:hAnsi="Arial Narrow"/>
                <w:sz w:val="20"/>
              </w:rPr>
              <w:t>)</w:t>
            </w:r>
          </w:p>
          <w:p w14:paraId="55D57125" w14:textId="77777777" w:rsidR="00AC73A6"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Engagement of schools and universities to educate and promote sanitation (Banjarmasin)</w:t>
            </w:r>
          </w:p>
        </w:tc>
        <w:tc>
          <w:tcPr>
            <w:tcW w:w="4649" w:type="dxa"/>
          </w:tcPr>
          <w:p w14:paraId="78627FEA" w14:textId="77777777" w:rsidR="008F7F27"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Patchy coverage (due to households refusing to connect and no authority to mandate) led to no improvement in living environment despite connecting (Banjarmasin)</w:t>
            </w:r>
          </w:p>
          <w:p w14:paraId="75D22E4A"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No enforcement of regulations concerning onsite systems (Banjarmasin)</w:t>
            </w:r>
          </w:p>
        </w:tc>
      </w:tr>
      <w:tr w:rsidR="0046579C" w:rsidRPr="00B37D41" w14:paraId="3CAB21B5" w14:textId="77777777" w:rsidTr="00FE02D8">
        <w:trPr>
          <w:trHeight w:val="4328"/>
        </w:trPr>
        <w:tc>
          <w:tcPr>
            <w:tcW w:w="1265" w:type="dxa"/>
            <w:vAlign w:val="center"/>
          </w:tcPr>
          <w:p w14:paraId="02FABBFD" w14:textId="77777777" w:rsidR="008F7F27" w:rsidRPr="00B37D41" w:rsidRDefault="008F7F27" w:rsidP="00784632">
            <w:pPr>
              <w:jc w:val="left"/>
              <w:rPr>
                <w:rFonts w:ascii="Arial Narrow" w:hAnsi="Arial Narrow"/>
                <w:sz w:val="20"/>
              </w:rPr>
            </w:pPr>
            <w:r w:rsidRPr="00B37D41">
              <w:rPr>
                <w:rFonts w:ascii="Arial Narrow" w:hAnsi="Arial Narrow"/>
                <w:sz w:val="20"/>
              </w:rPr>
              <w:lastRenderedPageBreak/>
              <w:t xml:space="preserve">Political </w:t>
            </w:r>
            <w:r w:rsidR="008E70EE" w:rsidRPr="00B37D41">
              <w:rPr>
                <w:rFonts w:ascii="Arial Narrow" w:hAnsi="Arial Narrow"/>
                <w:sz w:val="20"/>
              </w:rPr>
              <w:t xml:space="preserve">and institutional </w:t>
            </w:r>
            <w:r w:rsidRPr="00B37D41">
              <w:rPr>
                <w:rFonts w:ascii="Arial Narrow" w:hAnsi="Arial Narrow"/>
                <w:sz w:val="20"/>
              </w:rPr>
              <w:t>factors</w:t>
            </w:r>
          </w:p>
        </w:tc>
        <w:tc>
          <w:tcPr>
            <w:tcW w:w="3050" w:type="dxa"/>
          </w:tcPr>
          <w:p w14:paraId="680A9081" w14:textId="77777777" w:rsidR="008F7F27"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Political will to improve city environment (Bandung, Banjarmasin</w:t>
            </w:r>
            <w:r w:rsidR="0046579C" w:rsidRPr="00B37D41">
              <w:rPr>
                <w:rFonts w:ascii="Arial Narrow" w:hAnsi="Arial Narrow"/>
                <w:sz w:val="20"/>
              </w:rPr>
              <w:t>, Surakarta</w:t>
            </w:r>
            <w:r w:rsidRPr="00B37D41">
              <w:rPr>
                <w:rFonts w:ascii="Arial Narrow" w:hAnsi="Arial Narrow"/>
                <w:sz w:val="20"/>
              </w:rPr>
              <w:t>)</w:t>
            </w:r>
          </w:p>
          <w:p w14:paraId="78569C86" w14:textId="77777777" w:rsidR="0046579C" w:rsidRPr="00B37D41" w:rsidRDefault="0046579C" w:rsidP="0028770D">
            <w:pPr>
              <w:pStyle w:val="ListParagraph"/>
              <w:numPr>
                <w:ilvl w:val="0"/>
                <w:numId w:val="17"/>
              </w:numPr>
              <w:ind w:left="360"/>
              <w:jc w:val="left"/>
              <w:rPr>
                <w:rFonts w:ascii="Arial Narrow" w:hAnsi="Arial Narrow"/>
                <w:sz w:val="20"/>
              </w:rPr>
            </w:pPr>
            <w:r w:rsidRPr="00B37D41">
              <w:rPr>
                <w:rFonts w:ascii="Arial Narrow" w:hAnsi="Arial Narrow"/>
                <w:sz w:val="20"/>
              </w:rPr>
              <w:t>Active, broad-based Pokja-Sanitasi supported cross-sectoral engagemen, including with civil society organisations (Surakarta)</w:t>
            </w:r>
          </w:p>
          <w:p w14:paraId="2DBFB498" w14:textId="77777777" w:rsidR="0046579C" w:rsidRPr="00B37D41" w:rsidRDefault="0046579C" w:rsidP="0028770D">
            <w:pPr>
              <w:pStyle w:val="ListParagraph"/>
              <w:numPr>
                <w:ilvl w:val="0"/>
                <w:numId w:val="17"/>
              </w:numPr>
              <w:ind w:left="360"/>
              <w:jc w:val="left"/>
              <w:rPr>
                <w:rFonts w:ascii="Arial Narrow" w:hAnsi="Arial Narrow"/>
                <w:sz w:val="20"/>
              </w:rPr>
            </w:pPr>
            <w:r w:rsidRPr="00B37D41">
              <w:rPr>
                <w:rFonts w:ascii="Arial Narrow" w:hAnsi="Arial Narrow"/>
                <w:sz w:val="20"/>
              </w:rPr>
              <w:t>Policy commitment to 100% sanitation coverage by 2019 (Surakarta)</w:t>
            </w:r>
          </w:p>
          <w:p w14:paraId="2E80050F" w14:textId="77777777" w:rsidR="0046579C" w:rsidRPr="00B37D41" w:rsidRDefault="0046579C" w:rsidP="0028770D">
            <w:pPr>
              <w:pStyle w:val="ListParagraph"/>
              <w:numPr>
                <w:ilvl w:val="0"/>
                <w:numId w:val="17"/>
              </w:numPr>
              <w:ind w:left="360"/>
              <w:jc w:val="left"/>
              <w:rPr>
                <w:rFonts w:ascii="Arial Narrow" w:hAnsi="Arial Narrow"/>
                <w:sz w:val="20"/>
              </w:rPr>
            </w:pPr>
            <w:r w:rsidRPr="00B37D41">
              <w:rPr>
                <w:rFonts w:ascii="Arial Narrow" w:hAnsi="Arial Narrow"/>
                <w:sz w:val="20"/>
              </w:rPr>
              <w:t>City sanitation strategy supported planning and budget allocation to sanitation (Surakarta)</w:t>
            </w:r>
          </w:p>
        </w:tc>
        <w:tc>
          <w:tcPr>
            <w:tcW w:w="4649" w:type="dxa"/>
          </w:tcPr>
          <w:p w14:paraId="004EE220" w14:textId="77777777"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Parliament difficult to convince to provide equity (Bandung)</w:t>
            </w:r>
          </w:p>
          <w:p w14:paraId="6D4598A6" w14:textId="77777777" w:rsidR="00AC73A6"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Even with political will, infrastructure budgets are limited (Bandung)</w:t>
            </w:r>
          </w:p>
          <w:p w14:paraId="21FE0CE6"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PDPDAL facing human resource challenges (overstaffed but underskilled) but without authority to address the situation (Banjarmasin)</w:t>
            </w:r>
          </w:p>
          <w:p w14:paraId="2A418755"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Challenges coordinating with public works concerning drainage and roads (Bandung, Banjarmasin)</w:t>
            </w:r>
          </w:p>
          <w:p w14:paraId="2EF18F10" w14:textId="77777777" w:rsidR="00784632" w:rsidRPr="00B37D41" w:rsidRDefault="00784632" w:rsidP="0028770D">
            <w:pPr>
              <w:pStyle w:val="ListParagraph"/>
              <w:numPr>
                <w:ilvl w:val="0"/>
                <w:numId w:val="16"/>
              </w:numPr>
              <w:ind w:left="360"/>
              <w:jc w:val="left"/>
              <w:rPr>
                <w:rFonts w:ascii="Arial Narrow" w:hAnsi="Arial Narrow"/>
                <w:sz w:val="20"/>
              </w:rPr>
            </w:pPr>
            <w:r w:rsidRPr="00B37D41">
              <w:rPr>
                <w:rFonts w:ascii="Arial Narrow" w:hAnsi="Arial Narrow"/>
                <w:sz w:val="20"/>
              </w:rPr>
              <w:t>Having a separate commercial entity for wastewater (rather than integrated with PDAM supporting cross-subsidisation) ineffective (Banjarmasin)</w:t>
            </w:r>
          </w:p>
          <w:p w14:paraId="040A21B9" w14:textId="77777777" w:rsidR="00784632" w:rsidRDefault="00784632" w:rsidP="0028770D">
            <w:pPr>
              <w:pStyle w:val="ListParagraph"/>
              <w:numPr>
                <w:ilvl w:val="0"/>
                <w:numId w:val="16"/>
              </w:numPr>
              <w:ind w:left="360"/>
              <w:jc w:val="left"/>
              <w:rPr>
                <w:rFonts w:ascii="Arial Narrow" w:hAnsi="Arial Narrow"/>
                <w:sz w:val="20"/>
              </w:rPr>
            </w:pPr>
            <w:r w:rsidRPr="00B37D41">
              <w:rPr>
                <w:rFonts w:ascii="Arial Narrow" w:hAnsi="Arial Narrow"/>
                <w:sz w:val="20"/>
              </w:rPr>
              <w:t>Limited proactive activity of the Pokja Sanitasi (Banjarmasin)</w:t>
            </w:r>
          </w:p>
          <w:p w14:paraId="13BC5F92" w14:textId="77777777" w:rsidR="00E9737C" w:rsidRPr="00E9737C" w:rsidRDefault="00E9737C" w:rsidP="0028770D">
            <w:pPr>
              <w:pStyle w:val="ListParagraph"/>
              <w:numPr>
                <w:ilvl w:val="0"/>
                <w:numId w:val="16"/>
              </w:numPr>
              <w:ind w:left="360"/>
              <w:jc w:val="left"/>
              <w:rPr>
                <w:rFonts w:ascii="Arial Narrow" w:hAnsi="Arial Narrow"/>
                <w:sz w:val="20"/>
              </w:rPr>
            </w:pPr>
            <w:r>
              <w:rPr>
                <w:rFonts w:ascii="Arial Narrow" w:hAnsi="Arial Narrow"/>
                <w:sz w:val="20"/>
              </w:rPr>
              <w:t>Poor consultation and communication skills of PDPAL/PDAMs concerning participation and construction activities puts customers offside</w:t>
            </w:r>
            <w:r>
              <w:rPr>
                <w:rStyle w:val="FootnoteReference"/>
                <w:rFonts w:ascii="Arial Narrow" w:hAnsi="Arial Narrow"/>
                <w:sz w:val="20"/>
              </w:rPr>
              <w:footnoteReference w:id="36"/>
            </w:r>
          </w:p>
        </w:tc>
      </w:tr>
    </w:tbl>
    <w:p w14:paraId="3E2B696D" w14:textId="093BEDCF" w:rsidR="00273ADF" w:rsidRDefault="00273ADF" w:rsidP="00273ADF">
      <w:pPr>
        <w:pStyle w:val="Caption"/>
      </w:pPr>
      <w:bookmarkStart w:id="45" w:name="_Ref497742002"/>
      <w:bookmarkStart w:id="46" w:name="_Toc497773331"/>
      <w:r>
        <w:t xml:space="preserve">Figure </w:t>
      </w:r>
      <w:r>
        <w:fldChar w:fldCharType="begin"/>
      </w:r>
      <w:r>
        <w:instrText xml:space="preserve"> SEQ Figure \* ARABIC </w:instrText>
      </w:r>
      <w:r>
        <w:fldChar w:fldCharType="separate"/>
      </w:r>
      <w:r w:rsidR="00182ED1">
        <w:rPr>
          <w:noProof/>
        </w:rPr>
        <w:t>10</w:t>
      </w:r>
      <w:r>
        <w:fldChar w:fldCharType="end"/>
      </w:r>
      <w:bookmarkEnd w:id="45"/>
      <w:r>
        <w:t>:</w:t>
      </w:r>
      <w:r w:rsidRPr="00273ADF">
        <w:t xml:space="preserve"> </w:t>
      </w:r>
      <w:r>
        <w:t>Detailed factors affecting progress of the Sanitation Hibah</w:t>
      </w:r>
      <w:bookmarkEnd w:id="46"/>
    </w:p>
    <w:p w14:paraId="0C38E30A" w14:textId="39373620" w:rsidR="006A1360" w:rsidRPr="000C64AA" w:rsidRDefault="000C64AA" w:rsidP="0057147D">
      <w:pPr>
        <w:pStyle w:val="Heading4"/>
      </w:pPr>
      <w:r w:rsidRPr="000C64AA">
        <w:t>Incentive structures and their implications</w:t>
      </w:r>
      <w:r w:rsidR="000214AD">
        <w:t xml:space="preserve"> for the Sanitation H</w:t>
      </w:r>
      <w:r w:rsidR="00257EE4">
        <w:t>ibah</w:t>
      </w:r>
    </w:p>
    <w:p w14:paraId="7D6AB8A4" w14:textId="0413E257" w:rsidR="00DF3286" w:rsidRPr="000214AD" w:rsidRDefault="000214AD" w:rsidP="00D95442">
      <w:r w:rsidRPr="000214AD">
        <w:t>Beyond the above technical analysis, t</w:t>
      </w:r>
      <w:r w:rsidR="00F46504">
        <w:t>he following section describes</w:t>
      </w:r>
      <w:r w:rsidR="00B245EE" w:rsidRPr="000214AD">
        <w:t xml:space="preserve"> </w:t>
      </w:r>
      <w:r w:rsidR="0057147D">
        <w:t>political economy aspects of</w:t>
      </w:r>
      <w:r w:rsidR="00B245EE" w:rsidRPr="000214AD">
        <w:t xml:space="preserve"> decision-making</w:t>
      </w:r>
      <w:r w:rsidR="00D9181A">
        <w:t xml:space="preserve"> and behaviour,</w:t>
      </w:r>
      <w:r w:rsidR="0057147D">
        <w:t xml:space="preserve"> shaped by</w:t>
      </w:r>
      <w:r w:rsidR="00B245EE" w:rsidRPr="000214AD">
        <w:t xml:space="preserve"> incentives and disincentives of key stakeholders (national government, local government, PDAMs</w:t>
      </w:r>
      <w:r w:rsidR="0057147D">
        <w:t>/PDPAL</w:t>
      </w:r>
      <w:r w:rsidR="00B245EE" w:rsidRPr="000214AD">
        <w:t>, community leaders</w:t>
      </w:r>
      <w:r w:rsidR="0057147D">
        <w:t xml:space="preserve">) </w:t>
      </w:r>
      <w:r w:rsidR="00F46504">
        <w:t>which</w:t>
      </w:r>
      <w:r w:rsidR="00D9181A">
        <w:t xml:space="preserve"> have </w:t>
      </w:r>
      <w:r w:rsidR="00976FA8">
        <w:t xml:space="preserve">also </w:t>
      </w:r>
      <w:r w:rsidR="00D9181A">
        <w:t>affected</w:t>
      </w:r>
      <w:r w:rsidR="0057147D">
        <w:t xml:space="preserve"> the</w:t>
      </w:r>
      <w:r w:rsidR="00B245EE" w:rsidRPr="000214AD">
        <w:t xml:space="preserve"> progr</w:t>
      </w:r>
      <w:r w:rsidRPr="000214AD">
        <w:t xml:space="preserve">ess </w:t>
      </w:r>
      <w:r w:rsidR="0057147D">
        <w:t xml:space="preserve">to date </w:t>
      </w:r>
      <w:r w:rsidRPr="000214AD">
        <w:t>of the Sanitation Hibah.</w:t>
      </w:r>
      <w:r w:rsidR="00B245EE" w:rsidRPr="000214AD">
        <w:t xml:space="preserve"> </w:t>
      </w:r>
      <w:r w:rsidR="00D95442">
        <w:rPr>
          <w:rFonts w:cs="Arial"/>
          <w:lang w:val="en-GB"/>
        </w:rPr>
        <w:t>Many of these political economy factors are typical of sanitation programs globally, so should not be considered unique to this program or to Indonesia, or be assumed to be a necessarily a negative reflection on the program itself. The recent World Bank report</w:t>
      </w:r>
      <w:r w:rsidR="00FF4BC7">
        <w:rPr>
          <w:rFonts w:cs="Arial"/>
          <w:lang w:val="en-GB"/>
        </w:rPr>
        <w:t xml:space="preserve"> that reviewed the potential for connecting households to sewers in Indonesia and Vietnam also points out many of these factors, particularly with regards to community attitudes and willingness to pay etc.</w:t>
      </w:r>
      <w:r w:rsidR="00D95442">
        <w:rPr>
          <w:rStyle w:val="FootnoteReference"/>
          <w:lang w:val="en-GB"/>
        </w:rPr>
        <w:footnoteReference w:id="37"/>
      </w:r>
      <w:r w:rsidR="00D95442">
        <w:rPr>
          <w:rFonts w:cs="Arial"/>
          <w:lang w:val="en-GB"/>
        </w:rPr>
        <w:t xml:space="preserve"> </w:t>
      </w:r>
    </w:p>
    <w:p w14:paraId="023A6CC2" w14:textId="77777777" w:rsidR="006A1360" w:rsidRDefault="006A1360" w:rsidP="00DF3286"/>
    <w:p w14:paraId="166B07A6" w14:textId="43F39163" w:rsidR="00FC170F" w:rsidRDefault="006A1360" w:rsidP="00DF3286">
      <w:r w:rsidRPr="00BB6D14">
        <w:rPr>
          <w:b/>
        </w:rPr>
        <w:t>National government</w:t>
      </w:r>
      <w:r>
        <w:t xml:space="preserve">: </w:t>
      </w:r>
      <w:r w:rsidR="00B37D41">
        <w:t>Given DFAT’s multi-year budgets, there has not been strong p</w:t>
      </w:r>
      <w:r w:rsidR="00BB6D14" w:rsidRPr="000214AD">
        <w:t xml:space="preserve">ressure to disburse the allocated funds </w:t>
      </w:r>
      <w:r w:rsidR="000C64AA" w:rsidRPr="000214AD">
        <w:t xml:space="preserve">(by MoF and </w:t>
      </w:r>
      <w:r w:rsidR="00194C06">
        <w:t>DGHS</w:t>
      </w:r>
      <w:r w:rsidR="000C64AA" w:rsidRPr="000214AD">
        <w:t xml:space="preserve">) </w:t>
      </w:r>
      <w:r w:rsidR="00B37D41">
        <w:t xml:space="preserve">to help </w:t>
      </w:r>
      <w:r w:rsidR="00F46504">
        <w:t>act</w:t>
      </w:r>
      <w:r w:rsidR="00BB6D14" w:rsidRPr="000214AD">
        <w:t xml:space="preserve"> as an incentive to problem-solve challenges met at local</w:t>
      </w:r>
      <w:r w:rsidR="00B37D41">
        <w:t xml:space="preserve"> level.</w:t>
      </w:r>
      <w:r w:rsidR="00BB6D14">
        <w:t xml:space="preserve"> </w:t>
      </w:r>
      <w:r w:rsidR="00B37D41">
        <w:t>In addition,</w:t>
      </w:r>
      <w:r w:rsidR="00BB6D14">
        <w:t xml:space="preserve"> </w:t>
      </w:r>
      <w:r w:rsidR="00257EE4">
        <w:t>there appear</w:t>
      </w:r>
      <w:r w:rsidR="000214AD">
        <w:t>ed</w:t>
      </w:r>
      <w:r w:rsidR="00257EE4">
        <w:t xml:space="preserve"> to be </w:t>
      </w:r>
      <w:r w:rsidR="00BB6D14">
        <w:t xml:space="preserve">insufficient </w:t>
      </w:r>
      <w:r w:rsidR="000214AD">
        <w:t xml:space="preserve">available </w:t>
      </w:r>
      <w:r w:rsidR="00BB6D14">
        <w:t xml:space="preserve">technical and human resources </w:t>
      </w:r>
      <w:r w:rsidR="00A636A7">
        <w:t xml:space="preserve">in </w:t>
      </w:r>
      <w:r w:rsidR="00194C06">
        <w:t xml:space="preserve">DGHS </w:t>
      </w:r>
      <w:r w:rsidR="00BB6D14">
        <w:t>to address the breadth of issues faced during implementation</w:t>
      </w:r>
      <w:r w:rsidR="00976FA8">
        <w:t>, and stakeholders reported an increase in administrative requirements during the second phase which had delayed progress</w:t>
      </w:r>
      <w:r w:rsidR="00B37D41">
        <w:t xml:space="preserve">. </w:t>
      </w:r>
      <w:r w:rsidR="00976FA8">
        <w:t>Finally</w:t>
      </w:r>
      <w:r w:rsidR="00A636A7">
        <w:t>,</w:t>
      </w:r>
      <w:r w:rsidR="00257EE4">
        <w:t xml:space="preserve"> within </w:t>
      </w:r>
      <w:r w:rsidR="00194C06">
        <w:t>DGHS</w:t>
      </w:r>
      <w:r w:rsidR="000214AD">
        <w:t>,</w:t>
      </w:r>
      <w:r w:rsidR="00257EE4">
        <w:t xml:space="preserve"> the PPLP did not appear to be </w:t>
      </w:r>
      <w:r w:rsidR="000214AD">
        <w:t xml:space="preserve">strongly </w:t>
      </w:r>
      <w:r w:rsidR="00257EE4">
        <w:t>engaged in the program</w:t>
      </w:r>
      <w:r w:rsidR="00FC170F">
        <w:t xml:space="preserve"> nor have a formal role as regards the verification process and management of consultants</w:t>
      </w:r>
      <w:r w:rsidR="00257EE4">
        <w:t xml:space="preserve"> since it is handled by the CPMU (which has a dominant focus on water, given the different scale of activity)</w:t>
      </w:r>
      <w:r w:rsidR="006E5B3E">
        <w:t>. Y</w:t>
      </w:r>
      <w:r w:rsidR="00B37D41">
        <w:t>et PPLP</w:t>
      </w:r>
      <w:r w:rsidR="00A636A7">
        <w:t xml:space="preserve"> carry the relevant </w:t>
      </w:r>
      <w:r w:rsidR="00976FA8">
        <w:t xml:space="preserve">mandate and </w:t>
      </w:r>
      <w:r w:rsidR="00FC170F">
        <w:t xml:space="preserve">sectoral </w:t>
      </w:r>
      <w:r w:rsidR="00A636A7">
        <w:t>technical skills</w:t>
      </w:r>
      <w:r w:rsidR="006E5B3E">
        <w:t>: “</w:t>
      </w:r>
      <w:r w:rsidR="006E5B3E" w:rsidRPr="006E5B3E">
        <w:rPr>
          <w:i/>
        </w:rPr>
        <w:t>PPLP thinks this program is managed by CPMU so this is not their mandate any more</w:t>
      </w:r>
      <w:r w:rsidR="006E5B3E">
        <w:rPr>
          <w:i/>
        </w:rPr>
        <w:t xml:space="preserve"> …[..].. but PPLP have understanding of sanitation</w:t>
      </w:r>
      <w:r w:rsidR="006E5B3E">
        <w:t>”.</w:t>
      </w:r>
      <w:r w:rsidR="00257EE4">
        <w:t xml:space="preserve"> </w:t>
      </w:r>
    </w:p>
    <w:p w14:paraId="2311357D" w14:textId="77777777" w:rsidR="00FC170F" w:rsidRDefault="00FC170F" w:rsidP="00DF3286"/>
    <w:p w14:paraId="663DC025" w14:textId="6C69C91A" w:rsidR="00E43E9D" w:rsidRDefault="00257EE4" w:rsidP="00DF3286">
      <w:r>
        <w:t>Bappenas we</w:t>
      </w:r>
      <w:r w:rsidR="000214AD">
        <w:t>re aware of the issues but had</w:t>
      </w:r>
      <w:r w:rsidR="000C64AA">
        <w:t xml:space="preserve"> not been proactive in </w:t>
      </w:r>
      <w:r>
        <w:t xml:space="preserve">troubleshooting and </w:t>
      </w:r>
      <w:r w:rsidR="000C64AA">
        <w:t xml:space="preserve">promoting solutions as this is one amongst numerous </w:t>
      </w:r>
      <w:r>
        <w:t xml:space="preserve">sector </w:t>
      </w:r>
      <w:r w:rsidR="000C64AA">
        <w:t>initiatives</w:t>
      </w:r>
      <w:r w:rsidR="00976FA8">
        <w:t>, and they viewed the initiative as potentially too ‘top-down’ in orientation</w:t>
      </w:r>
      <w:r w:rsidR="006E5B3E">
        <w:t xml:space="preserve"> (conceived of at national level rather than demanded from  local level)</w:t>
      </w:r>
      <w:r w:rsidR="000C64AA">
        <w:t>.</w:t>
      </w:r>
      <w:r w:rsidR="00BB6D14">
        <w:t xml:space="preserve"> </w:t>
      </w:r>
      <w:r w:rsidR="00E43E9D">
        <w:t>There appeared to be room to enhance Bappenas</w:t>
      </w:r>
      <w:r w:rsidR="00976FA8">
        <w:t>’</w:t>
      </w:r>
      <w:r w:rsidR="00E43E9D">
        <w:t xml:space="preserve"> role to support, learn from and leverage the </w:t>
      </w:r>
      <w:r w:rsidR="00F46504">
        <w:t>Sanitation</w:t>
      </w:r>
      <w:r w:rsidR="00E43E9D">
        <w:t xml:space="preserve"> Hibah, </w:t>
      </w:r>
      <w:r w:rsidR="004D74B5">
        <w:t>potentially</w:t>
      </w:r>
      <w:r w:rsidR="00E43E9D">
        <w:t xml:space="preserve"> facilitated through </w:t>
      </w:r>
      <w:r w:rsidR="00976FA8">
        <w:t xml:space="preserve">better </w:t>
      </w:r>
      <w:r w:rsidR="00E43E9D">
        <w:t>operationalising the envisa</w:t>
      </w:r>
      <w:r w:rsidR="004D74B5">
        <w:t xml:space="preserve">ged role in </w:t>
      </w:r>
      <w:r w:rsidR="00E43E9D">
        <w:t>GoI-GoA agreement</w:t>
      </w:r>
      <w:r w:rsidR="00A56E00">
        <w:rPr>
          <w:rStyle w:val="FootnoteReference"/>
        </w:rPr>
        <w:footnoteReference w:id="38"/>
      </w:r>
      <w:r w:rsidR="00E43E9D">
        <w:t xml:space="preserve"> </w:t>
      </w:r>
      <w:r w:rsidR="00A56E00">
        <w:t>of monitoring the program</w:t>
      </w:r>
      <w:r w:rsidR="00E43E9D">
        <w:t xml:space="preserve">. MoHA have been relatively uninvolved in </w:t>
      </w:r>
      <w:r w:rsidR="00E43E9D">
        <w:lastRenderedPageBreak/>
        <w:t>the initiative</w:t>
      </w:r>
      <w:r w:rsidR="006E5B3E">
        <w:t xml:space="preserve"> and appear to have few incentives to </w:t>
      </w:r>
      <w:r w:rsidR="004D74B5">
        <w:t>do so</w:t>
      </w:r>
      <w:r w:rsidR="00E43E9D">
        <w:t>, and yet their power and authority as regards local government could be an important point of leverage to overcome some challenges faced</w:t>
      </w:r>
      <w:r w:rsidR="00F46504">
        <w:t>.</w:t>
      </w:r>
      <w:r w:rsidR="00E43E9D">
        <w:t xml:space="preserve"> </w:t>
      </w:r>
    </w:p>
    <w:p w14:paraId="6A012D12" w14:textId="77777777" w:rsidR="00E43E9D" w:rsidRDefault="00E43E9D" w:rsidP="00DF3286"/>
    <w:p w14:paraId="4A2AFF61" w14:textId="0481BF3F" w:rsidR="006A1360" w:rsidRDefault="006A1360" w:rsidP="00DF3286">
      <w:r>
        <w:t xml:space="preserve">There is currently no strong incentive to support </w:t>
      </w:r>
      <w:r w:rsidR="0045518F">
        <w:t xml:space="preserve">direct </w:t>
      </w:r>
      <w:r>
        <w:t>replication</w:t>
      </w:r>
      <w:r w:rsidR="00BB6D14">
        <w:t xml:space="preserve"> beyond the DFAT-funding. In fact, </w:t>
      </w:r>
      <w:r w:rsidR="006E5B3E">
        <w:t xml:space="preserve">whilst not strictly the case, </w:t>
      </w:r>
      <w:r w:rsidR="00BB6D14">
        <w:t xml:space="preserve">replication is </w:t>
      </w:r>
      <w:r w:rsidR="00F01974">
        <w:t xml:space="preserve">partly </w:t>
      </w:r>
      <w:r w:rsidR="00BB6D14">
        <w:t>considered infeasible</w:t>
      </w:r>
      <w:r w:rsidR="00F01974">
        <w:t xml:space="preserve"> (by </w:t>
      </w:r>
      <w:r w:rsidR="00FB7FC8">
        <w:t xml:space="preserve">DGHS </w:t>
      </w:r>
      <w:r w:rsidR="00F01974">
        <w:t xml:space="preserve">and </w:t>
      </w:r>
      <w:r w:rsidR="00257EE4">
        <w:t xml:space="preserve">also somewhat by </w:t>
      </w:r>
      <w:r w:rsidR="00F01974">
        <w:t>MoF)</w:t>
      </w:r>
      <w:r w:rsidR="00BB6D14">
        <w:t xml:space="preserve"> since only a small number of local governments are eligible for the Sanitation Hibah (</w:t>
      </w:r>
      <w:r w:rsidR="00F01974">
        <w:t xml:space="preserve">in that they </w:t>
      </w:r>
      <w:r w:rsidR="00BB6D14">
        <w:t>have idle wastewater treatment capacity</w:t>
      </w:r>
      <w:r w:rsidR="007913B8">
        <w:t xml:space="preserve"> and have an enterprise</w:t>
      </w:r>
      <w:r w:rsidR="0045518F">
        <w:t>- such as a PDAM or PDPAL-</w:t>
      </w:r>
      <w:r w:rsidR="007913B8">
        <w:t xml:space="preserve"> able to receive equity and </w:t>
      </w:r>
      <w:r w:rsidR="0045518F">
        <w:t xml:space="preserve">to </w:t>
      </w:r>
      <w:r w:rsidR="007913B8">
        <w:t>build new connections</w:t>
      </w:r>
      <w:r w:rsidR="00BB6D14">
        <w:t>).</w:t>
      </w:r>
      <w:r w:rsidR="007913B8">
        <w:t xml:space="preserve"> It could, however, be possible to replicate the Sanitation Hibah in other cities with sewerage </w:t>
      </w:r>
      <w:r w:rsidR="0045518F">
        <w:t xml:space="preserve">including those </w:t>
      </w:r>
      <w:r w:rsidR="007913B8">
        <w:t xml:space="preserve">with other forms of local government management unit </w:t>
      </w:r>
      <w:r w:rsidR="0045518F">
        <w:t>(</w:t>
      </w:r>
      <w:r w:rsidR="007913B8">
        <w:t>besides an enterprise</w:t>
      </w:r>
      <w:r w:rsidR="0045518F">
        <w:t>)</w:t>
      </w:r>
      <w:r w:rsidR="007913B8">
        <w:t xml:space="preserve"> if the </w:t>
      </w:r>
      <w:r w:rsidR="0045518F">
        <w:t xml:space="preserve">Sanitation Hibah </w:t>
      </w:r>
      <w:r w:rsidR="007913B8">
        <w:t>p</w:t>
      </w:r>
      <w:r w:rsidR="0045518F">
        <w:t>rogram guidelines were adjusted</w:t>
      </w:r>
      <w:r w:rsidR="007913B8">
        <w:t>. And there may be demand</w:t>
      </w:r>
      <w:r w:rsidR="0045518F">
        <w:t xml:space="preserve"> for replication</w:t>
      </w:r>
      <w:r w:rsidR="007913B8">
        <w:t>, for instance it was mentioned that Denpasar had voiced interest in the program. Further discussion with DGHS PPLP on this matter is warranted, as is an assessment of the other cities with sewerage to ascertain their potential interest and readiness to participate in such a program</w:t>
      </w:r>
      <w:r w:rsidR="0045518F">
        <w:t>,</w:t>
      </w:r>
      <w:r w:rsidR="007913B8">
        <w:t xml:space="preserve"> including gauging community demand.</w:t>
      </w:r>
      <w:r w:rsidR="00A41E9F">
        <w:rPr>
          <w:rStyle w:val="FootnoteReference"/>
        </w:rPr>
        <w:footnoteReference w:id="39"/>
      </w:r>
      <w:r w:rsidR="007913B8">
        <w:t xml:space="preserve"> </w:t>
      </w:r>
      <w:r w:rsidR="0045518F">
        <w:t>Beyond this, it should not be considered a ‘failure’ if the sanitation Hibah in its current form is not replicated, as the program has still ‘proved’ that the concept of output-based aid can work in the sanitation sector (indeed it has been replicated, in a sense, by DGHS through the septic tank Hibah), and based on learning from the Sanitation Hibah, there are variations and extensions of the existing program that can be considered for the future that would allow a greater number of local governments to be eligible.</w:t>
      </w:r>
    </w:p>
    <w:p w14:paraId="6E93FF08" w14:textId="77777777" w:rsidR="00A636A7" w:rsidRDefault="00A636A7" w:rsidP="00DF3286"/>
    <w:p w14:paraId="3EABCB18" w14:textId="1E81D636" w:rsidR="006A1360" w:rsidRDefault="006A1360" w:rsidP="00DF3286">
      <w:r w:rsidRPr="00BB6D14">
        <w:rPr>
          <w:b/>
        </w:rPr>
        <w:t xml:space="preserve">Local </w:t>
      </w:r>
      <w:r w:rsidR="00BB6D14">
        <w:rPr>
          <w:b/>
        </w:rPr>
        <w:t xml:space="preserve">political </w:t>
      </w:r>
      <w:r w:rsidRPr="00BB6D14">
        <w:rPr>
          <w:b/>
        </w:rPr>
        <w:t>leadership</w:t>
      </w:r>
      <w:r>
        <w:t>:</w:t>
      </w:r>
      <w:r w:rsidR="00257EE4">
        <w:t xml:space="preserve"> Local political leadership demonstrated awareness and interest to address sanitation issues</w:t>
      </w:r>
      <w:r w:rsidR="00D9181A">
        <w:t xml:space="preserve"> in field locations, particularly in Surakarta and Bandung, and less so in Banjarmasin</w:t>
      </w:r>
      <w:r w:rsidR="00257EE4">
        <w:t>. They are accountable, however, to their citizen</w:t>
      </w:r>
      <w:r w:rsidR="00976FA8">
        <w:t>s’</w:t>
      </w:r>
      <w:r w:rsidR="00257EE4">
        <w:t xml:space="preserve"> i</w:t>
      </w:r>
      <w:r w:rsidR="00D9181A">
        <w:t>nterests and focus. In Bandung</w:t>
      </w:r>
      <w:r w:rsidR="00257EE4">
        <w:t xml:space="preserve">, this meant that if communities did not choose to prioritise sanitation (particularly, in comparison with water), then the resultant situation was reduced attention to and budget for sanitation. The greatest driver </w:t>
      </w:r>
      <w:r w:rsidR="00A636A7">
        <w:t xml:space="preserve">for local political leadership </w:t>
      </w:r>
      <w:r w:rsidR="00D9181A">
        <w:t xml:space="preserve">across all locations </w:t>
      </w:r>
      <w:r w:rsidR="00257EE4">
        <w:t xml:space="preserve">appeared to be environmental factors rather than health, since the immediacy of changes or improvements to environmental amenity </w:t>
      </w:r>
      <w:r w:rsidR="00D9181A">
        <w:t>through improved sanitation</w:t>
      </w:r>
      <w:r w:rsidR="00257EE4">
        <w:t>.</w:t>
      </w:r>
      <w:r w:rsidR="00976FA8">
        <w:t xml:space="preserve"> AKKOPSI and its </w:t>
      </w:r>
      <w:r w:rsidR="00387273">
        <w:t xml:space="preserve">strong </w:t>
      </w:r>
      <w:r w:rsidR="00976FA8">
        <w:t xml:space="preserve">links to local leaders was a </w:t>
      </w:r>
      <w:r w:rsidR="00387273">
        <w:t>potentially under-utilised resource as regards promoting the Hibah program, and how to incentivise increased investment in sanitation.</w:t>
      </w:r>
    </w:p>
    <w:p w14:paraId="5F9B34DA" w14:textId="77777777" w:rsidR="00BB6D14" w:rsidRDefault="00BB6D14" w:rsidP="00DF3286"/>
    <w:p w14:paraId="604786EE" w14:textId="40445648" w:rsidR="00BB6D14" w:rsidRDefault="006A1360" w:rsidP="00DF3286">
      <w:r w:rsidRPr="00BB6D14">
        <w:rPr>
          <w:b/>
        </w:rPr>
        <w:t>Local government</w:t>
      </w:r>
      <w:r>
        <w:t>:</w:t>
      </w:r>
      <w:r w:rsidR="00257EE4">
        <w:t xml:space="preserve"> Budget allocations to sanitation were limited</w:t>
      </w:r>
      <w:r w:rsidR="00DB1F8C">
        <w:t>,</w:t>
      </w:r>
      <w:r w:rsidR="00387273">
        <w:rPr>
          <w:rStyle w:val="FootnoteReference"/>
        </w:rPr>
        <w:footnoteReference w:id="40"/>
      </w:r>
      <w:r w:rsidR="00DB1F8C">
        <w:t xml:space="preserve"> and gaining understanding</w:t>
      </w:r>
      <w:r w:rsidR="002237C8">
        <w:t xml:space="preserve"> from local Parliaments</w:t>
      </w:r>
      <w:r w:rsidR="00DB1F8C">
        <w:t xml:space="preserve"> to support the equity payment has proved cha</w:t>
      </w:r>
      <w:r w:rsidR="002237C8">
        <w:t>llenging in some locations (</w:t>
      </w:r>
      <w:r w:rsidR="00DB1F8C">
        <w:t>Bandung) but feasible in others (Banjarmasin and Surakarta)</w:t>
      </w:r>
      <w:r w:rsidR="004E37D2">
        <w:t xml:space="preserve">. </w:t>
      </w:r>
      <w:r w:rsidR="00DB1F8C">
        <w:t xml:space="preserve">In addition, the idea </w:t>
      </w:r>
      <w:r w:rsidR="00B37D41">
        <w:t xml:space="preserve">within local government </w:t>
      </w:r>
      <w:r w:rsidR="00DB1F8C">
        <w:t xml:space="preserve">that sanitation should be a profitable enterprise was observed, and yet it is extremely challenging (and potentially unrealistic), and sanitation is likely more usefully be viewed as an essential public service that may require cross-subsidisation from other sources. </w:t>
      </w:r>
    </w:p>
    <w:p w14:paraId="33103C57" w14:textId="77777777" w:rsidR="002173A5" w:rsidRDefault="002173A5" w:rsidP="00DF3286"/>
    <w:p w14:paraId="10E7B451" w14:textId="116224D6" w:rsidR="006A1360" w:rsidRDefault="006A1360" w:rsidP="00DF3286">
      <w:r w:rsidRPr="00BB6D14">
        <w:rPr>
          <w:b/>
        </w:rPr>
        <w:t>PDAM/PDPAL</w:t>
      </w:r>
      <w:r>
        <w:t>:</w:t>
      </w:r>
      <w:r w:rsidR="00B37D41">
        <w:t xml:space="preserve"> </w:t>
      </w:r>
      <w:r w:rsidR="00673488">
        <w:t xml:space="preserve">The relatively </w:t>
      </w:r>
      <w:r w:rsidR="00673488" w:rsidRPr="002237C8">
        <w:t>low status and authority</w:t>
      </w:r>
      <w:r w:rsidR="00673488">
        <w:t xml:space="preserve"> of either wastewater division in PDAMs, or, as an independent PDPAL in Banjarmasin, affects their ability to negotiate for necessary resources</w:t>
      </w:r>
      <w:r w:rsidR="004D74B5">
        <w:t xml:space="preserve"> and</w:t>
      </w:r>
      <w:r w:rsidR="00387273">
        <w:t xml:space="preserve"> to progress the Sanitation Hibah in a timely manner</w:t>
      </w:r>
      <w:r w:rsidR="00673488">
        <w:t xml:space="preserve">. </w:t>
      </w:r>
      <w:r w:rsidR="00B37D41">
        <w:t xml:space="preserve">The wastewater division is much smaller than the PDAM for both Bandung and Surakarta. Whilst in Bandung there is an effective approach to charging for wastewater (30% charge for all PDAM customers), it appeared that the revenue associated with this 30% was not necessarily directed </w:t>
      </w:r>
      <w:r w:rsidR="00387273">
        <w:t>back to the wastewater division</w:t>
      </w:r>
      <w:r w:rsidR="00B37D41">
        <w:t>.</w:t>
      </w:r>
      <w:r w:rsidR="00387273">
        <w:rPr>
          <w:rStyle w:val="FootnoteReference"/>
        </w:rPr>
        <w:footnoteReference w:id="41"/>
      </w:r>
      <w:r w:rsidR="00B37D41">
        <w:t xml:space="preserve"> The political pressure </w:t>
      </w:r>
      <w:r w:rsidR="00673488">
        <w:t xml:space="preserve">for the PDAM </w:t>
      </w:r>
      <w:r w:rsidR="00B37D41">
        <w:t xml:space="preserve">to increase access to water first appeared to lead to its prioritisation over </w:t>
      </w:r>
      <w:r w:rsidR="00782787">
        <w:t>sanitation</w:t>
      </w:r>
      <w:r w:rsidR="00B37D41">
        <w:t>. In Banjarmasin, the PDPAL faced a wi</w:t>
      </w:r>
      <w:r w:rsidR="00673488">
        <w:t xml:space="preserve">de range of challenges, and although a review two </w:t>
      </w:r>
      <w:r w:rsidR="00673488">
        <w:lastRenderedPageBreak/>
        <w:t xml:space="preserve">years ago suggested amalgamation with the PDAM, </w:t>
      </w:r>
      <w:r w:rsidR="0045518F">
        <w:t>this was not followed through</w:t>
      </w:r>
      <w:r w:rsidR="00673488">
        <w:t xml:space="preserve">. The current customer base of primarily MBR customers with low ability to pay, and tariff structure that only charges sewerage customers the additional tariff means that the PDPAL is not financially viable. However, the PDPAL was also not a sufficiently powerful entity to secure decisions that would increase their viability, such as connecting the central commercial district of the city. </w:t>
      </w:r>
      <w:r w:rsidR="006D0DB5">
        <w:t>The PDPAL</w:t>
      </w:r>
      <w:r w:rsidR="00387273">
        <w:t xml:space="preserve"> al</w:t>
      </w:r>
      <w:r w:rsidR="006D0DB5">
        <w:t>so pointed out the need for</w:t>
      </w:r>
      <w:r w:rsidR="00387273">
        <w:t xml:space="preserve"> conducive policies to support connect</w:t>
      </w:r>
      <w:r w:rsidR="006D0DB5">
        <w:t>ions</w:t>
      </w:r>
      <w:r w:rsidR="00387273">
        <w:t>: “</w:t>
      </w:r>
      <w:r w:rsidR="00387273" w:rsidRPr="00CA6F7E">
        <w:rPr>
          <w:i/>
        </w:rPr>
        <w:t>if government comes up with a policy that requires people to connect, that you have to become a customer, that would be better</w:t>
      </w:r>
      <w:r w:rsidR="00387273">
        <w:rPr>
          <w:i/>
        </w:rPr>
        <w:t>.</w:t>
      </w:r>
      <w:r w:rsidR="00387273">
        <w:t>”</w:t>
      </w:r>
    </w:p>
    <w:p w14:paraId="23FD51AF" w14:textId="77777777" w:rsidR="00BB6D14" w:rsidRDefault="00BB6D14" w:rsidP="00DF3286"/>
    <w:p w14:paraId="48335A46" w14:textId="77777777" w:rsidR="006A1360" w:rsidRDefault="006A1360" w:rsidP="00DF3286">
      <w:r w:rsidRPr="00BB6D14">
        <w:rPr>
          <w:b/>
        </w:rPr>
        <w:t>Community leaders</w:t>
      </w:r>
      <w:r>
        <w:t>:</w:t>
      </w:r>
      <w:r w:rsidR="00673488">
        <w:t xml:space="preserve"> Community leaders </w:t>
      </w:r>
      <w:r w:rsidR="001432DD">
        <w:t>were generally</w:t>
      </w:r>
      <w:r w:rsidR="00673488">
        <w:t xml:space="preserve"> allies to promote improved sanitation</w:t>
      </w:r>
      <w:r w:rsidR="001432DD">
        <w:t xml:space="preserve"> and facilitate socialisation</w:t>
      </w:r>
      <w:r w:rsidR="00673488">
        <w:t xml:space="preserve">, however they are traditionally men, and following only existing lines of authority and communications is likely to exclude women from planning, consultation and decision-making. </w:t>
      </w:r>
      <w:r w:rsidR="001432DD">
        <w:t xml:space="preserve">In locations where </w:t>
      </w:r>
      <w:r w:rsidR="001432DD" w:rsidRPr="00CA4223">
        <w:rPr>
          <w:i/>
        </w:rPr>
        <w:t>Puskesmas</w:t>
      </w:r>
      <w:r w:rsidR="001432DD">
        <w:t xml:space="preserve"> was involved, engagement through both RT/RW as well as </w:t>
      </w:r>
      <w:r w:rsidR="001432DD" w:rsidRPr="00CA4223">
        <w:rPr>
          <w:i/>
        </w:rPr>
        <w:t>Posyandu</w:t>
      </w:r>
      <w:r w:rsidR="001432DD">
        <w:t xml:space="preserve"> occurred, providing multiple lines of communication. In some cases</w:t>
      </w:r>
      <w:r w:rsidR="00D623E8">
        <w:t>, relative</w:t>
      </w:r>
      <w:r w:rsidR="00D9181A">
        <w:t xml:space="preserve"> </w:t>
      </w:r>
      <w:r w:rsidR="001432DD">
        <w:t>authority of community leaders was insufficient to convince whole communities to join the sewerage network (Banjarmasin) resulting in patchy coverage and underachievement of the potential benefits.</w:t>
      </w:r>
    </w:p>
    <w:p w14:paraId="751B1601" w14:textId="77777777" w:rsidR="00DF3286" w:rsidRPr="00673488" w:rsidRDefault="00673488" w:rsidP="002237C8">
      <w:pPr>
        <w:pStyle w:val="Heading4"/>
      </w:pPr>
      <w:r w:rsidRPr="00673488">
        <w:t xml:space="preserve">Approaches to monitor the Sanitation Hibah </w:t>
      </w:r>
    </w:p>
    <w:p w14:paraId="2B2817C1" w14:textId="056A80C1" w:rsidR="0040623C" w:rsidRPr="00E43E9D" w:rsidRDefault="002C411E" w:rsidP="00E43E9D">
      <w:pPr>
        <w:rPr>
          <w:rFonts w:asciiTheme="minorHAnsi" w:hAnsiTheme="minorHAnsi" w:cstheme="minorHAnsi"/>
        </w:rPr>
      </w:pPr>
      <w:r w:rsidRPr="00D624BC">
        <w:rPr>
          <w:rFonts w:asciiTheme="minorHAnsi" w:hAnsiTheme="minorHAnsi" w:cstheme="minorHAnsi"/>
          <w:szCs w:val="22"/>
        </w:rPr>
        <w:t xml:space="preserve">The current </w:t>
      </w:r>
      <w:r w:rsidR="0040623C" w:rsidRPr="00D624BC">
        <w:rPr>
          <w:rFonts w:asciiTheme="minorHAnsi" w:hAnsiTheme="minorHAnsi" w:cstheme="minorHAnsi"/>
          <w:szCs w:val="22"/>
        </w:rPr>
        <w:t xml:space="preserve">M&amp;E system and </w:t>
      </w:r>
      <w:r w:rsidRPr="00D624BC">
        <w:rPr>
          <w:rFonts w:asciiTheme="minorHAnsi" w:hAnsiTheme="minorHAnsi" w:cstheme="minorHAnsi"/>
          <w:szCs w:val="22"/>
        </w:rPr>
        <w:t xml:space="preserve">reporting at the activity level on the Sanitation Hibah is </w:t>
      </w:r>
      <w:r w:rsidR="0040623C" w:rsidRPr="00D624BC">
        <w:rPr>
          <w:rFonts w:asciiTheme="minorHAnsi" w:hAnsiTheme="minorHAnsi" w:cstheme="minorHAnsi"/>
          <w:szCs w:val="22"/>
        </w:rPr>
        <w:t>partially fit for purpose, but may not be ensuring the most important strategic issues are noticed and addressed in a timely way</w:t>
      </w:r>
      <w:r w:rsidR="00E43E9D">
        <w:rPr>
          <w:rFonts w:asciiTheme="minorHAnsi" w:hAnsiTheme="minorHAnsi" w:cstheme="minorHAnsi"/>
          <w:szCs w:val="22"/>
        </w:rPr>
        <w:t>. The M&amp;E system</w:t>
      </w:r>
      <w:r w:rsidRPr="00D624BC">
        <w:rPr>
          <w:rFonts w:asciiTheme="minorHAnsi" w:hAnsiTheme="minorHAnsi" w:cstheme="minorHAnsi"/>
          <w:szCs w:val="22"/>
        </w:rPr>
        <w:t xml:space="preserve"> defines the development objectives, outcomes</w:t>
      </w:r>
      <w:r w:rsidR="0040623C" w:rsidRPr="00D624BC">
        <w:rPr>
          <w:rFonts w:asciiTheme="minorHAnsi" w:hAnsiTheme="minorHAnsi" w:cstheme="minorHAnsi"/>
          <w:szCs w:val="22"/>
        </w:rPr>
        <w:t>, short-term outcomes</w:t>
      </w:r>
      <w:r w:rsidRPr="00D624BC">
        <w:rPr>
          <w:rFonts w:asciiTheme="minorHAnsi" w:hAnsiTheme="minorHAnsi" w:cstheme="minorHAnsi"/>
          <w:szCs w:val="22"/>
        </w:rPr>
        <w:t xml:space="preserve"> and outputs. What appears to be </w:t>
      </w:r>
      <w:r w:rsidR="0040623C" w:rsidRPr="00D624BC">
        <w:rPr>
          <w:rFonts w:asciiTheme="minorHAnsi" w:hAnsiTheme="minorHAnsi" w:cstheme="minorHAnsi"/>
          <w:szCs w:val="22"/>
        </w:rPr>
        <w:t xml:space="preserve">most </w:t>
      </w:r>
      <w:r w:rsidRPr="00D624BC">
        <w:rPr>
          <w:rFonts w:asciiTheme="minorHAnsi" w:hAnsiTheme="minorHAnsi" w:cstheme="minorHAnsi"/>
          <w:szCs w:val="22"/>
        </w:rPr>
        <w:t>missing is the metrics and methodology for measurement at outcome level</w:t>
      </w:r>
      <w:r w:rsidR="00251168">
        <w:rPr>
          <w:rFonts w:asciiTheme="minorHAnsi" w:hAnsiTheme="minorHAnsi" w:cstheme="minorHAnsi"/>
          <w:szCs w:val="22"/>
        </w:rPr>
        <w:t xml:space="preserve"> (LG investment and gender-sensitive socialisation and benefits)</w:t>
      </w:r>
      <w:r w:rsidRPr="00D624BC">
        <w:rPr>
          <w:rFonts w:asciiTheme="minorHAnsi" w:hAnsiTheme="minorHAnsi" w:cstheme="minorHAnsi"/>
          <w:szCs w:val="22"/>
        </w:rPr>
        <w:t>.</w:t>
      </w:r>
      <w:r w:rsidR="00E43E9D">
        <w:rPr>
          <w:rStyle w:val="FootnoteReference"/>
          <w:rFonts w:asciiTheme="minorHAnsi" w:hAnsiTheme="minorHAnsi"/>
          <w:szCs w:val="22"/>
        </w:rPr>
        <w:footnoteReference w:id="42"/>
      </w:r>
      <w:r w:rsidRPr="00D624BC">
        <w:rPr>
          <w:rFonts w:asciiTheme="minorHAnsi" w:hAnsiTheme="minorHAnsi" w:cstheme="minorHAnsi"/>
          <w:szCs w:val="22"/>
        </w:rPr>
        <w:t xml:space="preserve"> </w:t>
      </w:r>
      <w:r w:rsidR="00EF2852" w:rsidRPr="00D624BC">
        <w:rPr>
          <w:rFonts w:asciiTheme="minorHAnsi" w:hAnsiTheme="minorHAnsi" w:cstheme="minorHAnsi"/>
          <w:szCs w:val="22"/>
          <w:lang w:val="en-US"/>
        </w:rPr>
        <w:t xml:space="preserve">It would appear </w:t>
      </w:r>
      <w:r w:rsidR="004D74B5">
        <w:rPr>
          <w:rFonts w:asciiTheme="minorHAnsi" w:hAnsiTheme="minorHAnsi" w:cstheme="minorHAnsi"/>
          <w:szCs w:val="22"/>
          <w:lang w:val="en-US"/>
        </w:rPr>
        <w:t xml:space="preserve">from this </w:t>
      </w:r>
      <w:r w:rsidR="00EF2852" w:rsidRPr="00D624BC">
        <w:rPr>
          <w:rFonts w:asciiTheme="minorHAnsi" w:hAnsiTheme="minorHAnsi" w:cstheme="minorHAnsi"/>
          <w:szCs w:val="22"/>
          <w:lang w:val="en-US"/>
        </w:rPr>
        <w:t>evaluation that neither of these outcomes is being fully achieved, nor adequately monitored</w:t>
      </w:r>
      <w:r w:rsidR="00251168">
        <w:rPr>
          <w:rFonts w:asciiTheme="minorHAnsi" w:hAnsiTheme="minorHAnsi" w:cstheme="minorHAnsi"/>
          <w:szCs w:val="22"/>
          <w:lang w:val="en-US"/>
        </w:rPr>
        <w:t>.</w:t>
      </w:r>
    </w:p>
    <w:p w14:paraId="3C241677" w14:textId="77777777" w:rsidR="0040623C" w:rsidRPr="00D624BC" w:rsidRDefault="0040623C" w:rsidP="0040623C">
      <w:pPr>
        <w:autoSpaceDE w:val="0"/>
        <w:autoSpaceDN w:val="0"/>
        <w:adjustRightInd w:val="0"/>
        <w:jc w:val="left"/>
        <w:rPr>
          <w:rFonts w:asciiTheme="minorHAnsi" w:hAnsiTheme="minorHAnsi" w:cstheme="minorHAnsi"/>
          <w:szCs w:val="22"/>
          <w:lang w:val="en-US"/>
        </w:rPr>
      </w:pPr>
    </w:p>
    <w:p w14:paraId="4F7E946B" w14:textId="2B83DA03" w:rsidR="0040623C" w:rsidRPr="00D624BC" w:rsidRDefault="0040623C" w:rsidP="00251168">
      <w:pPr>
        <w:autoSpaceDE w:val="0"/>
        <w:autoSpaceDN w:val="0"/>
        <w:adjustRightInd w:val="0"/>
        <w:rPr>
          <w:rFonts w:asciiTheme="minorHAnsi" w:hAnsiTheme="minorHAnsi" w:cstheme="minorHAnsi"/>
          <w:szCs w:val="22"/>
          <w:lang w:val="en-US"/>
        </w:rPr>
      </w:pPr>
      <w:r w:rsidRPr="00D624BC">
        <w:rPr>
          <w:rFonts w:asciiTheme="minorHAnsi" w:hAnsiTheme="minorHAnsi" w:cstheme="minorHAnsi"/>
          <w:szCs w:val="22"/>
          <w:lang w:val="en-US"/>
        </w:rPr>
        <w:t>Similarly, one of the development objectives noted</w:t>
      </w:r>
      <w:r w:rsidR="00E43E9D">
        <w:rPr>
          <w:rFonts w:asciiTheme="minorHAnsi" w:hAnsiTheme="minorHAnsi" w:cstheme="minorHAnsi"/>
          <w:szCs w:val="22"/>
          <w:lang w:val="en-US"/>
        </w:rPr>
        <w:t xml:space="preserve"> </w:t>
      </w:r>
      <w:r w:rsidRPr="00D624BC">
        <w:rPr>
          <w:rFonts w:asciiTheme="minorHAnsi" w:hAnsiTheme="minorHAnsi" w:cstheme="minorHAnsi"/>
          <w:szCs w:val="22"/>
          <w:lang w:val="en-US"/>
        </w:rPr>
        <w:t>is to: “</w:t>
      </w:r>
      <w:r w:rsidR="00CA4223">
        <w:rPr>
          <w:rFonts w:asciiTheme="minorHAnsi" w:hAnsiTheme="minorHAnsi" w:cstheme="minorHAnsi"/>
          <w:i/>
          <w:szCs w:val="22"/>
          <w:lang w:val="en-US"/>
        </w:rPr>
        <w:t>m</w:t>
      </w:r>
      <w:r w:rsidR="00251168">
        <w:rPr>
          <w:rFonts w:asciiTheme="minorHAnsi" w:hAnsiTheme="minorHAnsi" w:cstheme="minorHAnsi"/>
          <w:i/>
          <w:szCs w:val="22"/>
          <w:lang w:val="en-US"/>
        </w:rPr>
        <w:t xml:space="preserve">ake sanitation services more </w:t>
      </w:r>
      <w:r w:rsidRPr="00D624BC">
        <w:rPr>
          <w:rFonts w:asciiTheme="minorHAnsi" w:hAnsiTheme="minorHAnsi" w:cstheme="minorHAnsi"/>
          <w:i/>
          <w:szCs w:val="22"/>
          <w:lang w:val="en-US"/>
        </w:rPr>
        <w:t>sustainable by supporting sector reform and capacity building</w:t>
      </w:r>
      <w:r w:rsidRPr="00D624BC">
        <w:rPr>
          <w:rFonts w:asciiTheme="minorHAnsi" w:hAnsiTheme="minorHAnsi" w:cstheme="minorHAnsi"/>
          <w:szCs w:val="22"/>
          <w:lang w:val="en-US"/>
        </w:rPr>
        <w:t xml:space="preserve">” (one of IndII’s water and sanitation sector </w:t>
      </w:r>
      <w:r w:rsidR="00D624BC" w:rsidRPr="00D624BC">
        <w:rPr>
          <w:rFonts w:asciiTheme="minorHAnsi" w:hAnsiTheme="minorHAnsi" w:cstheme="minorHAnsi"/>
          <w:szCs w:val="22"/>
          <w:lang w:val="en-US"/>
        </w:rPr>
        <w:t>‘</w:t>
      </w:r>
      <w:r w:rsidRPr="00D624BC">
        <w:rPr>
          <w:rFonts w:asciiTheme="minorHAnsi" w:hAnsiTheme="minorHAnsi" w:cstheme="minorHAnsi"/>
          <w:szCs w:val="22"/>
          <w:lang w:val="en-US"/>
        </w:rPr>
        <w:t>End Outcomes</w:t>
      </w:r>
      <w:r w:rsidR="00D624BC" w:rsidRPr="00D624BC">
        <w:rPr>
          <w:rFonts w:asciiTheme="minorHAnsi" w:hAnsiTheme="minorHAnsi" w:cstheme="minorHAnsi"/>
          <w:szCs w:val="22"/>
          <w:lang w:val="en-US"/>
        </w:rPr>
        <w:t>’</w:t>
      </w:r>
      <w:r w:rsidRPr="00D624BC">
        <w:rPr>
          <w:rFonts w:asciiTheme="minorHAnsi" w:hAnsiTheme="minorHAnsi" w:cstheme="minorHAnsi"/>
          <w:szCs w:val="22"/>
          <w:lang w:val="en-US"/>
        </w:rPr>
        <w:t>)</w:t>
      </w:r>
      <w:r w:rsidRPr="00D624BC">
        <w:rPr>
          <w:rStyle w:val="FootnoteReference"/>
          <w:rFonts w:asciiTheme="minorHAnsi" w:hAnsiTheme="minorHAnsi" w:cstheme="minorHAnsi"/>
          <w:szCs w:val="22"/>
          <w:lang w:val="en-US"/>
        </w:rPr>
        <w:footnoteReference w:id="43"/>
      </w:r>
      <w:r w:rsidRPr="00D624BC">
        <w:rPr>
          <w:rFonts w:asciiTheme="minorHAnsi" w:hAnsiTheme="minorHAnsi" w:cstheme="minorHAnsi"/>
          <w:szCs w:val="22"/>
          <w:lang w:val="en-US"/>
        </w:rPr>
        <w:t>, however the progress report also notes the absence of “</w:t>
      </w:r>
      <w:r w:rsidRPr="00D624BC">
        <w:rPr>
          <w:rFonts w:asciiTheme="minorHAnsi" w:hAnsiTheme="minorHAnsi" w:cstheme="minorHAnsi"/>
          <w:i/>
          <w:szCs w:val="22"/>
          <w:lang w:val="en-US"/>
        </w:rPr>
        <w:t>a benchmark of PDPAL of PDPAL/PDAM customers to evaluate the PDPAL/PDAM performance</w:t>
      </w:r>
      <w:r w:rsidRPr="00D624BC">
        <w:rPr>
          <w:rFonts w:asciiTheme="minorHAnsi" w:hAnsiTheme="minorHAnsi" w:cstheme="minorHAnsi"/>
          <w:szCs w:val="22"/>
          <w:lang w:val="en-US"/>
        </w:rPr>
        <w:t>”. As noted by the report, this data</w:t>
      </w:r>
      <w:r w:rsidR="00D624BC" w:rsidRPr="00D624BC">
        <w:rPr>
          <w:rFonts w:asciiTheme="minorHAnsi" w:hAnsiTheme="minorHAnsi" w:cstheme="minorHAnsi"/>
          <w:szCs w:val="22"/>
          <w:lang w:val="en-US"/>
        </w:rPr>
        <w:t xml:space="preserve"> is</w:t>
      </w:r>
      <w:r w:rsidRPr="00D624BC">
        <w:rPr>
          <w:rFonts w:asciiTheme="minorHAnsi" w:hAnsiTheme="minorHAnsi" w:cstheme="minorHAnsi"/>
          <w:szCs w:val="22"/>
          <w:lang w:val="en-US"/>
        </w:rPr>
        <w:t xml:space="preserve"> ne</w:t>
      </w:r>
      <w:r w:rsidR="00A56E00">
        <w:rPr>
          <w:rFonts w:asciiTheme="minorHAnsi" w:hAnsiTheme="minorHAnsi" w:cstheme="minorHAnsi"/>
          <w:szCs w:val="22"/>
          <w:lang w:val="en-US"/>
        </w:rPr>
        <w:t>eded if institutional changes in</w:t>
      </w:r>
      <w:r w:rsidRPr="00D624BC">
        <w:rPr>
          <w:rFonts w:asciiTheme="minorHAnsi" w:hAnsiTheme="minorHAnsi" w:cstheme="minorHAnsi"/>
          <w:szCs w:val="22"/>
          <w:lang w:val="en-US"/>
        </w:rPr>
        <w:t xml:space="preserve"> the service provider are to be assessed.</w:t>
      </w:r>
      <w:r w:rsidR="00D624BC" w:rsidRPr="00D624BC">
        <w:rPr>
          <w:rFonts w:asciiTheme="minorHAnsi" w:hAnsiTheme="minorHAnsi" w:cstheme="minorHAnsi"/>
          <w:szCs w:val="22"/>
          <w:lang w:val="en-US"/>
        </w:rPr>
        <w:t xml:space="preserve"> During the evaluation there appeared to be a paucity of available information about the wastewater division of PDAMs and the PDPAL. Given there are only four</w:t>
      </w:r>
      <w:r w:rsidR="00A56E00">
        <w:rPr>
          <w:rFonts w:asciiTheme="minorHAnsi" w:hAnsiTheme="minorHAnsi" w:cstheme="minorHAnsi"/>
          <w:szCs w:val="22"/>
          <w:lang w:val="en-US"/>
        </w:rPr>
        <w:t xml:space="preserve"> locat</w:t>
      </w:r>
      <w:r w:rsidR="00E43E9D">
        <w:rPr>
          <w:rFonts w:asciiTheme="minorHAnsi" w:hAnsiTheme="minorHAnsi" w:cstheme="minorHAnsi"/>
          <w:szCs w:val="22"/>
          <w:lang w:val="en-US"/>
        </w:rPr>
        <w:t>ions</w:t>
      </w:r>
      <w:r w:rsidR="00D624BC" w:rsidRPr="00D624BC">
        <w:rPr>
          <w:rFonts w:asciiTheme="minorHAnsi" w:hAnsiTheme="minorHAnsi" w:cstheme="minorHAnsi"/>
          <w:szCs w:val="22"/>
          <w:lang w:val="en-US"/>
        </w:rPr>
        <w:t>, this should be feasible to rectify.</w:t>
      </w:r>
    </w:p>
    <w:p w14:paraId="4610A7C2" w14:textId="77777777" w:rsidR="0040623C" w:rsidRPr="00D624BC" w:rsidRDefault="0040623C" w:rsidP="0040623C">
      <w:pPr>
        <w:autoSpaceDE w:val="0"/>
        <w:autoSpaceDN w:val="0"/>
        <w:adjustRightInd w:val="0"/>
        <w:jc w:val="left"/>
        <w:rPr>
          <w:rFonts w:asciiTheme="minorHAnsi" w:hAnsiTheme="minorHAnsi" w:cstheme="minorHAnsi"/>
          <w:szCs w:val="22"/>
          <w:lang w:val="en-US"/>
        </w:rPr>
      </w:pPr>
    </w:p>
    <w:p w14:paraId="0800A3FB" w14:textId="1E19EE43" w:rsidR="0040623C" w:rsidRDefault="0040623C" w:rsidP="00251168">
      <w:pPr>
        <w:autoSpaceDE w:val="0"/>
        <w:autoSpaceDN w:val="0"/>
        <w:adjustRightInd w:val="0"/>
        <w:rPr>
          <w:rFonts w:asciiTheme="minorHAnsi" w:hAnsiTheme="minorHAnsi" w:cstheme="minorHAnsi"/>
          <w:szCs w:val="22"/>
          <w:lang w:val="en-US"/>
        </w:rPr>
      </w:pPr>
      <w:r w:rsidRPr="00D624BC">
        <w:rPr>
          <w:rFonts w:asciiTheme="minorHAnsi" w:hAnsiTheme="minorHAnsi" w:cstheme="minorHAnsi"/>
          <w:szCs w:val="22"/>
          <w:lang w:val="en-US"/>
        </w:rPr>
        <w:t xml:space="preserve">Concerning short-term outcomes and outputs, there </w:t>
      </w:r>
      <w:r w:rsidR="00D624BC" w:rsidRPr="00D624BC">
        <w:rPr>
          <w:rFonts w:asciiTheme="minorHAnsi" w:hAnsiTheme="minorHAnsi" w:cstheme="minorHAnsi"/>
          <w:szCs w:val="22"/>
          <w:lang w:val="en-US"/>
        </w:rPr>
        <w:t xml:space="preserve">generally </w:t>
      </w:r>
      <w:r w:rsidRPr="00D624BC">
        <w:rPr>
          <w:rFonts w:asciiTheme="minorHAnsi" w:hAnsiTheme="minorHAnsi" w:cstheme="minorHAnsi"/>
          <w:szCs w:val="22"/>
          <w:lang w:val="en-US"/>
        </w:rPr>
        <w:t>appear</w:t>
      </w:r>
      <w:r w:rsidR="00D624BC" w:rsidRPr="00D624BC">
        <w:rPr>
          <w:rFonts w:asciiTheme="minorHAnsi" w:hAnsiTheme="minorHAnsi" w:cstheme="minorHAnsi"/>
          <w:szCs w:val="22"/>
          <w:lang w:val="en-US"/>
        </w:rPr>
        <w:t>ed</w:t>
      </w:r>
      <w:r w:rsidRPr="00D624BC">
        <w:rPr>
          <w:rFonts w:asciiTheme="minorHAnsi" w:hAnsiTheme="minorHAnsi" w:cstheme="minorHAnsi"/>
          <w:szCs w:val="22"/>
          <w:lang w:val="en-US"/>
        </w:rPr>
        <w:t xml:space="preserve"> to be sufficient appropriate methods and report to capture these in the Activity Progress Report, however it is not clear if key challenges experienced at local level that require attention from national GoI</w:t>
      </w:r>
      <w:r w:rsidR="00E43E9D">
        <w:rPr>
          <w:rFonts w:asciiTheme="minorHAnsi" w:hAnsiTheme="minorHAnsi" w:cstheme="minorHAnsi"/>
          <w:szCs w:val="22"/>
          <w:lang w:val="en-US"/>
        </w:rPr>
        <w:t xml:space="preserve"> (particularly CK and Bappenas)</w:t>
      </w:r>
      <w:r w:rsidRPr="00D624BC">
        <w:rPr>
          <w:rFonts w:asciiTheme="minorHAnsi" w:hAnsiTheme="minorHAnsi" w:cstheme="minorHAnsi"/>
          <w:szCs w:val="22"/>
          <w:lang w:val="en-US"/>
        </w:rPr>
        <w:t xml:space="preserve"> were being documented </w:t>
      </w:r>
      <w:r w:rsidR="00251168">
        <w:rPr>
          <w:rFonts w:asciiTheme="minorHAnsi" w:hAnsiTheme="minorHAnsi" w:cstheme="minorHAnsi"/>
          <w:szCs w:val="22"/>
          <w:lang w:val="en-US"/>
        </w:rPr>
        <w:t>and raised sufficiently and responded to</w:t>
      </w:r>
      <w:r w:rsidRPr="00D624BC">
        <w:rPr>
          <w:rFonts w:asciiTheme="minorHAnsi" w:hAnsiTheme="minorHAnsi" w:cstheme="minorHAnsi"/>
          <w:szCs w:val="22"/>
          <w:lang w:val="en-US"/>
        </w:rPr>
        <w:t xml:space="preserve"> in a timely manner.</w:t>
      </w:r>
      <w:r w:rsidR="00D624BC" w:rsidRPr="00D624BC">
        <w:rPr>
          <w:rFonts w:asciiTheme="minorHAnsi" w:hAnsiTheme="minorHAnsi" w:cstheme="minorHAnsi"/>
          <w:szCs w:val="22"/>
          <w:lang w:val="en-US"/>
        </w:rPr>
        <w:t xml:space="preserve"> Secondly, and as discussed further below, that gender aspects of both design and M&amp;E were not strategically oriented (focused around the methodology of the socio-economic survey, and only to a minor extent on involvement of women in socialisation).</w:t>
      </w:r>
      <w:r w:rsidR="00251168">
        <w:rPr>
          <w:rFonts w:asciiTheme="minorHAnsi" w:hAnsiTheme="minorHAnsi" w:cstheme="minorHAnsi"/>
          <w:szCs w:val="22"/>
          <w:lang w:val="en-US"/>
        </w:rPr>
        <w:t xml:space="preserve"> The socio-economic survey itself also appeared to suffer from methodological issues (conclusions drawn that did not fit the data, and lack of gender balance in participants across many locations), and did not appear to have been used to inform implementation</w:t>
      </w:r>
      <w:r w:rsidR="004D74B5">
        <w:rPr>
          <w:rFonts w:asciiTheme="minorHAnsi" w:hAnsiTheme="minorHAnsi" w:cstheme="minorHAnsi"/>
          <w:szCs w:val="22"/>
          <w:lang w:val="en-US"/>
        </w:rPr>
        <w:t xml:space="preserve"> at either national or local level</w:t>
      </w:r>
      <w:r w:rsidR="00251168">
        <w:rPr>
          <w:rFonts w:asciiTheme="minorHAnsi" w:hAnsiTheme="minorHAnsi" w:cstheme="minorHAnsi"/>
          <w:szCs w:val="22"/>
          <w:lang w:val="en-US"/>
        </w:rPr>
        <w:t>.</w:t>
      </w:r>
    </w:p>
    <w:p w14:paraId="455B7848" w14:textId="2B4088D7" w:rsidR="007F28B9" w:rsidRDefault="007F28B9" w:rsidP="00251168">
      <w:pPr>
        <w:autoSpaceDE w:val="0"/>
        <w:autoSpaceDN w:val="0"/>
        <w:adjustRightInd w:val="0"/>
        <w:rPr>
          <w:rFonts w:asciiTheme="minorHAnsi" w:hAnsiTheme="minorHAnsi" w:cstheme="minorHAnsi"/>
          <w:szCs w:val="22"/>
          <w:lang w:val="en-US"/>
        </w:rPr>
      </w:pPr>
      <w:r>
        <w:rPr>
          <w:rFonts w:asciiTheme="minorHAnsi" w:hAnsiTheme="minorHAnsi" w:cstheme="minorHAnsi"/>
          <w:szCs w:val="22"/>
          <w:lang w:val="en-US"/>
        </w:rPr>
        <w:t>Revised approaches to monitor the Sanitation Hibah should be aligned to the proposed Monitoring and Evaluation framework in the KIAT design, which includes two relevant End of Facility Outcomes.</w:t>
      </w:r>
      <w:r>
        <w:rPr>
          <w:rStyle w:val="FootnoteReference"/>
          <w:rFonts w:asciiTheme="minorHAnsi" w:hAnsiTheme="minorHAnsi"/>
          <w:szCs w:val="22"/>
          <w:lang w:val="en-US"/>
        </w:rPr>
        <w:footnoteReference w:id="44"/>
      </w:r>
      <w:r>
        <w:rPr>
          <w:rFonts w:asciiTheme="minorHAnsi" w:hAnsiTheme="minorHAnsi" w:cstheme="minorHAnsi"/>
          <w:szCs w:val="22"/>
          <w:lang w:val="en-US"/>
        </w:rPr>
        <w:t xml:space="preserve"> These are an improved policy and regulatory framework for infrastructure provision (in relation to financing specifically) and GoI delivery, management and maintenance of high quality infrastructure.</w:t>
      </w:r>
    </w:p>
    <w:p w14:paraId="1B9F9A3E" w14:textId="2CAB3814" w:rsidR="00B245EE" w:rsidRPr="00B245EE" w:rsidRDefault="00B245EE" w:rsidP="00B245EE"/>
    <w:p w14:paraId="54ED0FFE" w14:textId="77777777" w:rsidR="00504364" w:rsidRDefault="00504364" w:rsidP="00504364">
      <w:pPr>
        <w:pStyle w:val="Recommendation"/>
        <w:numPr>
          <w:ilvl w:val="0"/>
          <w:numId w:val="0"/>
        </w:numPr>
        <w:shd w:val="clear" w:color="auto" w:fill="D6E3BC"/>
        <w:ind w:left="1368"/>
      </w:pPr>
      <w:r>
        <w:t>Recommendation</w:t>
      </w:r>
      <w:r w:rsidR="00D624BC">
        <w:t>s</w:t>
      </w:r>
    </w:p>
    <w:p w14:paraId="258B6A74" w14:textId="217302DD" w:rsidR="00504364" w:rsidRDefault="00D624BC" w:rsidP="00504364">
      <w:pPr>
        <w:pStyle w:val="Recommendation"/>
        <w:shd w:val="clear" w:color="auto" w:fill="D6E3BC"/>
      </w:pPr>
      <w:r>
        <w:t>DFAT/KIAT</w:t>
      </w:r>
      <w:r w:rsidR="00504364">
        <w:t xml:space="preserve"> shoul</w:t>
      </w:r>
      <w:r>
        <w:t xml:space="preserve">d improve the M&amp;E system </w:t>
      </w:r>
      <w:r w:rsidR="00EE65A2">
        <w:t>to</w:t>
      </w:r>
      <w:r>
        <w:t xml:space="preserve"> </w:t>
      </w:r>
      <w:r w:rsidR="00EE65A2">
        <w:t xml:space="preserve">capture and </w:t>
      </w:r>
      <w:r>
        <w:t>addres</w:t>
      </w:r>
      <w:r w:rsidR="003C241C">
        <w:t>s challenges faced in real-time, allocating</w:t>
      </w:r>
      <w:r>
        <w:t xml:space="preserve"> sufficient responsive resources to assist in addressing </w:t>
      </w:r>
      <w:r w:rsidR="00E43E9D">
        <w:t xml:space="preserve">context-specific </w:t>
      </w:r>
      <w:r>
        <w:t>challenges (technical and institutional support, advocacy and socialisation activities as required).</w:t>
      </w:r>
      <w:r w:rsidR="003C241C" w:rsidRPr="003C241C">
        <w:t xml:space="preserve"> </w:t>
      </w:r>
      <w:r w:rsidR="003C241C">
        <w:t xml:space="preserve">This should include facilitating </w:t>
      </w:r>
      <w:r w:rsidR="00E55AFA">
        <w:t xml:space="preserve">regular </w:t>
      </w:r>
      <w:r w:rsidR="004D74B5">
        <w:t>DFAT/Bappenas joint monitoring,</w:t>
      </w:r>
      <w:r w:rsidR="00EE65A2">
        <w:t xml:space="preserve"> ensuring monitoring against strategic objectives</w:t>
      </w:r>
      <w:r w:rsidR="004D74B5">
        <w:t xml:space="preserve"> and improving the methodological approach and analysis of the baseline-endline surveys</w:t>
      </w:r>
      <w:r w:rsidR="003C241C">
        <w:t>.</w:t>
      </w:r>
    </w:p>
    <w:p w14:paraId="707F9C2F" w14:textId="7D2BEAD1" w:rsidR="003C241C" w:rsidRDefault="003C241C" w:rsidP="00A22881">
      <w:pPr>
        <w:pStyle w:val="Recommendation"/>
        <w:shd w:val="clear" w:color="auto" w:fill="D6E3BC"/>
      </w:pPr>
      <w:r>
        <w:t xml:space="preserve">Optimise GoI roles going forward, including greater involvement of </w:t>
      </w:r>
      <w:r w:rsidR="001B6D7F">
        <w:t>DGHS</w:t>
      </w:r>
      <w:r>
        <w:t xml:space="preserve"> PPLP directorate</w:t>
      </w:r>
      <w:r w:rsidR="00E55AFA">
        <w:t xml:space="preserve"> in implementation</w:t>
      </w:r>
      <w:r>
        <w:t xml:space="preserve"> (through potentially shifting the CPMU to PPLP) and consideration of</w:t>
      </w:r>
      <w:r w:rsidR="00E43E9D">
        <w:t xml:space="preserve"> an increased role for MoHA that leverages their position in relation to local governments</w:t>
      </w:r>
      <w:r>
        <w:t>.</w:t>
      </w:r>
    </w:p>
    <w:p w14:paraId="6A97B22E" w14:textId="7AF8B843" w:rsidR="00A56E00" w:rsidRPr="00D624BC" w:rsidRDefault="00A56E00" w:rsidP="00A22881">
      <w:pPr>
        <w:pStyle w:val="Recommendation"/>
        <w:shd w:val="clear" w:color="auto" w:fill="D6E3BC"/>
      </w:pPr>
      <w:r>
        <w:t>DFAT a</w:t>
      </w:r>
      <w:r w:rsidR="00E55AFA">
        <w:t xml:space="preserve">nd GoI to take </w:t>
      </w:r>
      <w:r w:rsidR="008176F4" w:rsidRPr="007E074B">
        <w:rPr>
          <w:sz w:val="21"/>
          <w:szCs w:val="21"/>
        </w:rPr>
        <w:t>actions to improve sustainability of the Sanitation Hibah, including to review potential (or not) for its extension to conducive contexts</w:t>
      </w:r>
      <w:r w:rsidR="008176F4">
        <w:rPr>
          <w:sz w:val="21"/>
          <w:szCs w:val="21"/>
        </w:rPr>
        <w:t xml:space="preserve"> by either GoI or with DFAT support</w:t>
      </w:r>
      <w:r w:rsidR="008176F4" w:rsidRPr="007E074B">
        <w:rPr>
          <w:sz w:val="21"/>
          <w:szCs w:val="21"/>
        </w:rPr>
        <w:t xml:space="preserve">. This should comprise undertaking an assessment of all cities with idle wastewater treatment capacity to understand if there are cities </w:t>
      </w:r>
      <w:r w:rsidR="008176F4" w:rsidRPr="003D33E3">
        <w:rPr>
          <w:sz w:val="21"/>
          <w:szCs w:val="21"/>
        </w:rPr>
        <w:t>with both strong political will and strong community demand where it could be implemented in its current form (or with some minor additional community engagement)</w:t>
      </w:r>
      <w:r w:rsidR="008176F4" w:rsidRPr="007E074B">
        <w:rPr>
          <w:sz w:val="21"/>
          <w:szCs w:val="21"/>
        </w:rPr>
        <w:t xml:space="preserve"> and</w:t>
      </w:r>
      <w:r w:rsidR="008176F4">
        <w:rPr>
          <w:sz w:val="21"/>
          <w:szCs w:val="21"/>
        </w:rPr>
        <w:t>/or</w:t>
      </w:r>
      <w:r w:rsidR="008176F4" w:rsidRPr="007E074B">
        <w:rPr>
          <w:sz w:val="21"/>
          <w:szCs w:val="21"/>
        </w:rPr>
        <w:t xml:space="preserve"> </w:t>
      </w:r>
      <w:r w:rsidR="008176F4">
        <w:rPr>
          <w:sz w:val="21"/>
          <w:szCs w:val="21"/>
        </w:rPr>
        <w:t>consider extension</w:t>
      </w:r>
      <w:r w:rsidR="008176F4" w:rsidRPr="007E074B">
        <w:rPr>
          <w:sz w:val="21"/>
          <w:szCs w:val="21"/>
        </w:rPr>
        <w:t xml:space="preserve"> in any of the </w:t>
      </w:r>
      <w:r w:rsidR="008176F4">
        <w:rPr>
          <w:sz w:val="21"/>
          <w:szCs w:val="21"/>
        </w:rPr>
        <w:t xml:space="preserve">current participating </w:t>
      </w:r>
      <w:r w:rsidR="008176F4" w:rsidRPr="007E074B">
        <w:rPr>
          <w:sz w:val="21"/>
          <w:szCs w:val="21"/>
        </w:rPr>
        <w:t xml:space="preserve">cities </w:t>
      </w:r>
      <w:r w:rsidR="008176F4">
        <w:rPr>
          <w:sz w:val="21"/>
          <w:szCs w:val="21"/>
        </w:rPr>
        <w:t>that have</w:t>
      </w:r>
      <w:r w:rsidR="008176F4" w:rsidRPr="007E074B">
        <w:rPr>
          <w:sz w:val="21"/>
          <w:szCs w:val="21"/>
        </w:rPr>
        <w:t xml:space="preserve"> </w:t>
      </w:r>
      <w:r w:rsidR="008176F4">
        <w:rPr>
          <w:sz w:val="21"/>
          <w:szCs w:val="21"/>
        </w:rPr>
        <w:t xml:space="preserve">voiced </w:t>
      </w:r>
      <w:r w:rsidR="008176F4" w:rsidRPr="007E074B">
        <w:rPr>
          <w:sz w:val="21"/>
          <w:szCs w:val="21"/>
        </w:rPr>
        <w:t>additional demand</w:t>
      </w:r>
      <w:r w:rsidR="00F7785C">
        <w:t>.</w:t>
      </w:r>
    </w:p>
    <w:p w14:paraId="589B7955" w14:textId="3576903B" w:rsidR="00504364" w:rsidRPr="00202127" w:rsidRDefault="00504364" w:rsidP="00504364">
      <w:pPr>
        <w:pStyle w:val="Heading30"/>
        <w:numPr>
          <w:ilvl w:val="1"/>
          <w:numId w:val="8"/>
        </w:numPr>
        <w:rPr>
          <w:color w:val="1F497D" w:themeColor="text2"/>
          <w:sz w:val="24"/>
        </w:rPr>
      </w:pPr>
      <w:r w:rsidRPr="00504364">
        <w:rPr>
          <w:color w:val="1F497D" w:themeColor="text2"/>
        </w:rPr>
        <w:t xml:space="preserve">     </w:t>
      </w:r>
      <w:bookmarkStart w:id="47" w:name="_Toc499850238"/>
      <w:r w:rsidRPr="00202127">
        <w:rPr>
          <w:color w:val="1F497D" w:themeColor="text2"/>
          <w:sz w:val="24"/>
        </w:rPr>
        <w:t>Gender in the Sanitation Hibah</w:t>
      </w:r>
      <w:bookmarkEnd w:id="47"/>
    </w:p>
    <w:p w14:paraId="5F8A9DED" w14:textId="7F311635" w:rsidR="00FC170F" w:rsidRDefault="00FC170F" w:rsidP="00FC170F">
      <w:pPr>
        <w:pStyle w:val="Bodytxt"/>
        <w:rPr>
          <w:lang w:val="en-GB"/>
        </w:rPr>
      </w:pPr>
      <w:r w:rsidRPr="00FC170F">
        <w:rPr>
          <w:lang w:val="en-GB"/>
        </w:rPr>
        <w:t>This section addresses the key evaluation question: “</w:t>
      </w:r>
      <w:r>
        <w:rPr>
          <w:i/>
        </w:rPr>
        <w:t>How might incorporation of additional gender aspects in design and implementation achieve greater practical and strategic gender outcomes in the Sanitation Hibah</w:t>
      </w:r>
      <w:r w:rsidRPr="00FC170F">
        <w:rPr>
          <w:lang w:val="en-GB"/>
        </w:rPr>
        <w:t>?”. Overall, this review found that</w:t>
      </w:r>
      <w:r>
        <w:rPr>
          <w:lang w:val="en-GB"/>
        </w:rPr>
        <w:t xml:space="preserve"> there was significant room for improvement in how women (and other disadvantaged groups) were engaged in socialisation and consultation. Below we document a limited number of gender outcomes achieved to date, followed by analysis of </w:t>
      </w:r>
      <w:r w:rsidR="00F46504">
        <w:rPr>
          <w:lang w:val="en-GB"/>
        </w:rPr>
        <w:t>current engagement processes and presentation of potential strategies that would improve both program effectiveness as well as enable explicit intentional gender outcomes.</w:t>
      </w:r>
    </w:p>
    <w:p w14:paraId="63D96416" w14:textId="77777777" w:rsidR="00F46504" w:rsidRDefault="00F46504" w:rsidP="00F46504">
      <w:pPr>
        <w:pStyle w:val="Heading4"/>
        <w:rPr>
          <w:lang w:val="en-GB"/>
        </w:rPr>
      </w:pPr>
      <w:r>
        <w:rPr>
          <w:lang w:val="en-GB"/>
        </w:rPr>
        <w:t xml:space="preserve">Evidence of the potential for </w:t>
      </w:r>
      <w:r w:rsidR="00DD53BF">
        <w:rPr>
          <w:lang w:val="en-GB"/>
        </w:rPr>
        <w:t xml:space="preserve">(positive and negative) </w:t>
      </w:r>
      <w:r>
        <w:rPr>
          <w:lang w:val="en-GB"/>
        </w:rPr>
        <w:t>gender outcomes</w:t>
      </w:r>
    </w:p>
    <w:p w14:paraId="5B21D777" w14:textId="39F1FB01" w:rsidR="00DD53BF" w:rsidRDefault="006870FD" w:rsidP="00DD53BF">
      <w:r>
        <w:t>A limited number of gender-rela</w:t>
      </w:r>
      <w:r w:rsidR="00620063">
        <w:t>ted outcomes are documented below</w:t>
      </w:r>
      <w:r w:rsidR="004D74B5">
        <w:t xml:space="preserve"> based on evaluation field</w:t>
      </w:r>
      <w:r>
        <w:t xml:space="preserve">work. Amongst </w:t>
      </w:r>
      <w:r w:rsidR="00620063">
        <w:t xml:space="preserve">program </w:t>
      </w:r>
      <w:r>
        <w:t>document</w:t>
      </w:r>
      <w:r w:rsidR="00620063">
        <w:t>s</w:t>
      </w:r>
      <w:r>
        <w:t xml:space="preserve"> provided, gender outcomes were only reported in relation to the Water Hibah an</w:t>
      </w:r>
      <w:r w:rsidR="00620063">
        <w:t>d</w:t>
      </w:r>
      <w:r>
        <w:t xml:space="preserve"> not </w:t>
      </w:r>
      <w:r w:rsidR="00620063">
        <w:t xml:space="preserve">in relation to </w:t>
      </w:r>
      <w:r>
        <w:t>the Sanitation Hibah.</w:t>
      </w:r>
      <w:r w:rsidR="00620063">
        <w:t xml:space="preserve"> Minor mention wa</w:t>
      </w:r>
      <w:r>
        <w:t xml:space="preserve">s made in Activity progress reporting </w:t>
      </w:r>
      <w:r w:rsidR="00620063">
        <w:t>of its importance and relevance, but without referring to a</w:t>
      </w:r>
      <w:r w:rsidR="004D74B5">
        <w:t xml:space="preserve">ny evidence of impact. The main </w:t>
      </w:r>
      <w:r w:rsidR="00620063">
        <w:t>focus appeared to be the socio-economic survey, in which there were reported attempts to ensure gender and inclusiveness in the survey with disaggregation by sex, age group and disability, and examining expenditure on sanitation, disease rates and education impacts on females and children.</w:t>
      </w:r>
      <w:r w:rsidR="00620063">
        <w:rPr>
          <w:rStyle w:val="FootnoteReference"/>
        </w:rPr>
        <w:footnoteReference w:id="45"/>
      </w:r>
    </w:p>
    <w:p w14:paraId="3C53D695" w14:textId="77777777" w:rsidR="00DD53BF" w:rsidRDefault="00DD53BF" w:rsidP="00DD53BF"/>
    <w:p w14:paraId="775BF09C" w14:textId="694AEEA7" w:rsidR="009A1637" w:rsidRDefault="006870FD" w:rsidP="00AD2FB7">
      <w:pPr>
        <w:rPr>
          <w:lang w:val="en-GB"/>
        </w:rPr>
      </w:pPr>
      <w:r>
        <w:rPr>
          <w:b/>
          <w:lang w:val="en-GB"/>
        </w:rPr>
        <w:t>H</w:t>
      </w:r>
      <w:r w:rsidR="00D623E8" w:rsidRPr="00D623E8">
        <w:rPr>
          <w:b/>
          <w:lang w:val="en-GB"/>
        </w:rPr>
        <w:t>ousehold level</w:t>
      </w:r>
      <w:r w:rsidR="00D623E8">
        <w:rPr>
          <w:lang w:val="en-GB"/>
        </w:rPr>
        <w:t>: At household level in some cases women had voice in decisions to connect to the sewerage system and female-</w:t>
      </w:r>
      <w:r w:rsidR="00DD53BF">
        <w:rPr>
          <w:lang w:val="en-GB"/>
        </w:rPr>
        <w:t>headed households and widows were given</w:t>
      </w:r>
      <w:r w:rsidR="00D623E8">
        <w:rPr>
          <w:lang w:val="en-GB"/>
        </w:rPr>
        <w:t xml:space="preserve"> opportunity to decide to connect (Bandung)</w:t>
      </w:r>
      <w:r>
        <w:rPr>
          <w:lang w:val="en-GB"/>
        </w:rPr>
        <w:t xml:space="preserve">, however this was not always the case, with men at times making </w:t>
      </w:r>
      <w:r w:rsidR="00DD53BF">
        <w:rPr>
          <w:lang w:val="en-GB"/>
        </w:rPr>
        <w:t xml:space="preserve">household </w:t>
      </w:r>
      <w:r>
        <w:rPr>
          <w:lang w:val="en-GB"/>
        </w:rPr>
        <w:t>decisions without discussing with their wives (Surakarta, Banjarmasin)</w:t>
      </w:r>
      <w:r w:rsidR="00D623E8">
        <w:rPr>
          <w:lang w:val="en-GB"/>
        </w:rPr>
        <w:t xml:space="preserve">. </w:t>
      </w:r>
      <w:r w:rsidR="004D74B5">
        <w:rPr>
          <w:lang w:val="en-GB"/>
        </w:rPr>
        <w:t>A key problem is that invitations to socialisation meetings go to the head of family names on the ‘family card’, which are in most cases the male.</w:t>
      </w:r>
    </w:p>
    <w:p w14:paraId="1D2A92C0" w14:textId="77777777" w:rsidR="00AD2FB7" w:rsidRDefault="00AD2FB7" w:rsidP="00AD2FB7">
      <w:pPr>
        <w:rPr>
          <w:lang w:val="en-GB"/>
        </w:rPr>
      </w:pPr>
    </w:p>
    <w:p w14:paraId="054C8FD1" w14:textId="692ED6B5" w:rsidR="009A1637" w:rsidRPr="009A1637" w:rsidRDefault="00D623E8" w:rsidP="00AD2FB7">
      <w:r>
        <w:rPr>
          <w:lang w:val="en-GB"/>
        </w:rPr>
        <w:lastRenderedPageBreak/>
        <w:t xml:space="preserve">Men in Bandung also reported </w:t>
      </w:r>
      <w:r w:rsidR="00651BD0">
        <w:rPr>
          <w:lang w:val="en-GB"/>
        </w:rPr>
        <w:t xml:space="preserve">a </w:t>
      </w:r>
      <w:r w:rsidR="00DD53BF">
        <w:rPr>
          <w:lang w:val="en-GB"/>
        </w:rPr>
        <w:t xml:space="preserve">practical </w:t>
      </w:r>
      <w:r w:rsidR="00651BD0">
        <w:rPr>
          <w:lang w:val="en-GB"/>
        </w:rPr>
        <w:t xml:space="preserve">benefit </w:t>
      </w:r>
      <w:r w:rsidR="004D74B5">
        <w:rPr>
          <w:lang w:val="en-GB"/>
        </w:rPr>
        <w:t xml:space="preserve">for women, in </w:t>
      </w:r>
      <w:r>
        <w:rPr>
          <w:lang w:val="en-GB"/>
        </w:rPr>
        <w:t xml:space="preserve">that women no longer had to defecate in the open as a </w:t>
      </w:r>
      <w:r w:rsidR="00651BD0">
        <w:rPr>
          <w:lang w:val="en-GB"/>
        </w:rPr>
        <w:t>result</w:t>
      </w:r>
      <w:r>
        <w:rPr>
          <w:lang w:val="en-GB"/>
        </w:rPr>
        <w:t xml:space="preserve"> of the new connections.</w:t>
      </w:r>
      <w:r w:rsidR="006870FD">
        <w:rPr>
          <w:lang w:val="en-GB"/>
        </w:rPr>
        <w:t xml:space="preserve"> School girls in</w:t>
      </w:r>
      <w:r w:rsidR="0011438C">
        <w:rPr>
          <w:lang w:val="en-GB"/>
        </w:rPr>
        <w:t xml:space="preserve"> the FGD in</w:t>
      </w:r>
      <w:r w:rsidR="006870FD">
        <w:rPr>
          <w:lang w:val="en-GB"/>
        </w:rPr>
        <w:t xml:space="preserve"> Surakarta noted </w:t>
      </w:r>
      <w:r w:rsidR="00DD53BF">
        <w:rPr>
          <w:lang w:val="en-GB"/>
        </w:rPr>
        <w:t>improved privacy relating to</w:t>
      </w:r>
      <w:r w:rsidR="006870FD" w:rsidRPr="006870FD">
        <w:rPr>
          <w:lang w:val="en-GB"/>
        </w:rPr>
        <w:t xml:space="preserve"> </w:t>
      </w:r>
      <w:r w:rsidR="006D0DB5">
        <w:rPr>
          <w:lang w:val="en-GB"/>
        </w:rPr>
        <w:t>menstrual hygiene</w:t>
      </w:r>
      <w:r w:rsidR="006870FD" w:rsidRPr="006870FD">
        <w:rPr>
          <w:lang w:val="en-GB"/>
        </w:rPr>
        <w:t xml:space="preserve">, and one woman reported that it was </w:t>
      </w:r>
      <w:r w:rsidR="006870FD" w:rsidRPr="006870FD">
        <w:t>easier to toilet train young children</w:t>
      </w:r>
      <w:r w:rsidR="006D0DB5">
        <w:t>. O</w:t>
      </w:r>
      <w:r w:rsidR="009A1637">
        <w:t>ther women appreciated that the household connection allowed more pri</w:t>
      </w:r>
      <w:r w:rsidR="006D0DB5">
        <w:t xml:space="preserve">vacy, including for </w:t>
      </w:r>
      <w:r w:rsidR="0011438C">
        <w:t>menstruation</w:t>
      </w:r>
      <w:r w:rsidR="009A1637">
        <w:t>, greater comfort and convenience compared to using a public toilet.</w:t>
      </w:r>
    </w:p>
    <w:p w14:paraId="65360403" w14:textId="77777777" w:rsidR="00AD2FB7" w:rsidRDefault="00AD2FB7" w:rsidP="00651BD0">
      <w:pPr>
        <w:autoSpaceDE w:val="0"/>
        <w:autoSpaceDN w:val="0"/>
        <w:adjustRightInd w:val="0"/>
        <w:jc w:val="left"/>
        <w:rPr>
          <w:lang w:val="en-GB"/>
        </w:rPr>
      </w:pPr>
    </w:p>
    <w:p w14:paraId="6444E50B" w14:textId="77777777" w:rsidR="00651BD0" w:rsidRDefault="00D623E8" w:rsidP="00651BD0">
      <w:pPr>
        <w:autoSpaceDE w:val="0"/>
        <w:autoSpaceDN w:val="0"/>
        <w:adjustRightInd w:val="0"/>
        <w:jc w:val="left"/>
      </w:pPr>
      <w:r w:rsidRPr="00651BD0">
        <w:rPr>
          <w:lang w:val="en-GB"/>
        </w:rPr>
        <w:t xml:space="preserve">Negative gender outcomes were also identified. One female FGD participant from Banjarmasin </w:t>
      </w:r>
      <w:r w:rsidR="00EC4FF5">
        <w:rPr>
          <w:lang w:val="en-GB"/>
        </w:rPr>
        <w:t>showed</w:t>
      </w:r>
      <w:r w:rsidRPr="00651BD0">
        <w:rPr>
          <w:lang w:val="en-GB"/>
        </w:rPr>
        <w:t xml:space="preserve"> significant </w:t>
      </w:r>
      <w:r w:rsidR="00651BD0">
        <w:rPr>
          <w:lang w:val="en-GB"/>
        </w:rPr>
        <w:t xml:space="preserve">personal </w:t>
      </w:r>
      <w:r w:rsidRPr="00651BD0">
        <w:rPr>
          <w:lang w:val="en-GB"/>
        </w:rPr>
        <w:t xml:space="preserve">stress from the burden of the </w:t>
      </w:r>
      <w:r w:rsidR="00651BD0" w:rsidRPr="00651BD0">
        <w:rPr>
          <w:lang w:val="en-GB"/>
        </w:rPr>
        <w:t>tariffs imposed</w:t>
      </w:r>
      <w:r w:rsidR="00651BD0" w:rsidRPr="00651BD0">
        <w:t xml:space="preserve">: </w:t>
      </w:r>
    </w:p>
    <w:p w14:paraId="4213BDCC" w14:textId="7E8B44F0" w:rsidR="00651BD0" w:rsidRPr="00DD53BF" w:rsidRDefault="00651BD0" w:rsidP="00651BD0">
      <w:pPr>
        <w:autoSpaceDE w:val="0"/>
        <w:autoSpaceDN w:val="0"/>
        <w:adjustRightInd w:val="0"/>
        <w:ind w:left="720"/>
        <w:jc w:val="left"/>
        <w:rPr>
          <w:sz w:val="20"/>
        </w:rPr>
      </w:pPr>
      <w:r w:rsidRPr="00DD53BF">
        <w:rPr>
          <w:sz w:val="20"/>
        </w:rPr>
        <w:t>“</w:t>
      </w:r>
      <w:r w:rsidRPr="00DD53BF">
        <w:rPr>
          <w:i/>
          <w:sz w:val="20"/>
        </w:rPr>
        <w:t>Yes, [I could not pay] when I had to pay for school fee</w:t>
      </w:r>
      <w:r w:rsidR="001254B9">
        <w:rPr>
          <w:i/>
          <w:sz w:val="20"/>
        </w:rPr>
        <w:t>s</w:t>
      </w:r>
      <w:r w:rsidRPr="00DD53BF">
        <w:rPr>
          <w:i/>
          <w:sz w:val="20"/>
        </w:rPr>
        <w:t>. And I had to plead with the PDAM, I’ll pay tomorrow. If I haven’t paid two months then they will cut off my water</w:t>
      </w:r>
      <w:r w:rsidRPr="00DD53BF">
        <w:rPr>
          <w:sz w:val="20"/>
        </w:rPr>
        <w:t xml:space="preserve">” </w:t>
      </w:r>
    </w:p>
    <w:p w14:paraId="0A651D0B" w14:textId="569230DA" w:rsidR="00651BD0" w:rsidRDefault="00651BD0" w:rsidP="00FC170F">
      <w:pPr>
        <w:pStyle w:val="Bodytxt"/>
        <w:rPr>
          <w:lang w:val="en-GB"/>
        </w:rPr>
      </w:pPr>
      <w:r>
        <w:rPr>
          <w:lang w:val="en-GB"/>
        </w:rPr>
        <w:t xml:space="preserve">Another </w:t>
      </w:r>
      <w:r w:rsidR="00DD53BF">
        <w:rPr>
          <w:lang w:val="en-GB"/>
        </w:rPr>
        <w:t xml:space="preserve">negative outcome reported by women </w:t>
      </w:r>
      <w:r>
        <w:rPr>
          <w:lang w:val="en-GB"/>
        </w:rPr>
        <w:t>was the requirement to use additional water (which must be paid for) and effort to ensure the toilet flushed properly since the pipes had little elevation.</w:t>
      </w:r>
      <w:r w:rsidR="00E460BF">
        <w:rPr>
          <w:lang w:val="en-GB"/>
        </w:rPr>
        <w:t xml:space="preserve"> Finally, the cost of the tariff (25% in addition to water bill) was felt to be a burden for the household and a dis-benefit (particularly in the face of not feeling an obvious service improvement benefit)</w:t>
      </w:r>
      <w:r w:rsidR="006D0DB5">
        <w:rPr>
          <w:lang w:val="en-GB"/>
        </w:rPr>
        <w:t>.</w:t>
      </w:r>
      <w:r w:rsidR="006D0DB5">
        <w:rPr>
          <w:rFonts w:asciiTheme="minorHAnsi" w:hAnsiTheme="minorHAnsi" w:cstheme="minorHAnsi"/>
        </w:rPr>
        <w:t xml:space="preserve"> H</w:t>
      </w:r>
      <w:r w:rsidR="00E460BF">
        <w:rPr>
          <w:rFonts w:asciiTheme="minorHAnsi" w:hAnsiTheme="minorHAnsi" w:cstheme="minorHAnsi"/>
        </w:rPr>
        <w:t>ousehold bills for water and sewerage were reported to be high (150,000-400,0</w:t>
      </w:r>
      <w:r w:rsidR="001254B9">
        <w:rPr>
          <w:rFonts w:asciiTheme="minorHAnsi" w:hAnsiTheme="minorHAnsi" w:cstheme="minorHAnsi"/>
        </w:rPr>
        <w:t>0</w:t>
      </w:r>
      <w:r w:rsidR="00F7785C">
        <w:rPr>
          <w:rFonts w:asciiTheme="minorHAnsi" w:hAnsiTheme="minorHAnsi" w:cstheme="minorHAnsi"/>
        </w:rPr>
        <w:t>0</w:t>
      </w:r>
      <w:r w:rsidR="001254B9">
        <w:rPr>
          <w:rFonts w:asciiTheme="minorHAnsi" w:hAnsiTheme="minorHAnsi" w:cstheme="minorHAnsi"/>
        </w:rPr>
        <w:t xml:space="preserve"> IDR/month, with minimum fee for</w:t>
      </w:r>
      <w:r w:rsidR="00E460BF">
        <w:rPr>
          <w:rFonts w:asciiTheme="minorHAnsi" w:hAnsiTheme="minorHAnsi" w:cstheme="minorHAnsi"/>
        </w:rPr>
        <w:t xml:space="preserve"> 10m</w:t>
      </w:r>
      <w:r w:rsidR="00E460BF" w:rsidRPr="001254B9">
        <w:rPr>
          <w:rFonts w:asciiTheme="minorHAnsi" w:hAnsiTheme="minorHAnsi" w:cstheme="minorHAnsi"/>
          <w:vertAlign w:val="superscript"/>
        </w:rPr>
        <w:t>3</w:t>
      </w:r>
      <w:r w:rsidR="001254B9">
        <w:rPr>
          <w:rFonts w:asciiTheme="minorHAnsi" w:hAnsiTheme="minorHAnsi" w:cstheme="minorHAnsi"/>
        </w:rPr>
        <w:t>/month</w:t>
      </w:r>
      <w:r w:rsidR="00E460BF">
        <w:rPr>
          <w:rFonts w:asciiTheme="minorHAnsi" w:hAnsiTheme="minorHAnsi" w:cstheme="minorHAnsi"/>
        </w:rPr>
        <w:t xml:space="preserve"> or 125,000</w:t>
      </w:r>
      <w:r w:rsidR="00F7785C">
        <w:rPr>
          <w:rFonts w:asciiTheme="minorHAnsi" w:hAnsiTheme="minorHAnsi" w:cstheme="minorHAnsi"/>
        </w:rPr>
        <w:t xml:space="preserve"> </w:t>
      </w:r>
      <w:r w:rsidR="00E460BF">
        <w:rPr>
          <w:rFonts w:asciiTheme="minorHAnsi" w:hAnsiTheme="minorHAnsi" w:cstheme="minorHAnsi"/>
        </w:rPr>
        <w:t>IDR/month).</w:t>
      </w:r>
    </w:p>
    <w:p w14:paraId="6417F1FB" w14:textId="6200C826" w:rsidR="00D623E8" w:rsidRDefault="00D623E8" w:rsidP="00735186">
      <w:pPr>
        <w:pStyle w:val="Bodytxt"/>
        <w:spacing w:after="0"/>
        <w:rPr>
          <w:rFonts w:asciiTheme="minorHAnsi" w:hAnsiTheme="minorHAnsi" w:cstheme="minorHAnsi"/>
        </w:rPr>
      </w:pPr>
      <w:r w:rsidRPr="00D623E8">
        <w:rPr>
          <w:b/>
          <w:lang w:val="en-GB"/>
        </w:rPr>
        <w:t>Community-level</w:t>
      </w:r>
      <w:r>
        <w:rPr>
          <w:lang w:val="en-GB"/>
        </w:rPr>
        <w:t xml:space="preserve">: </w:t>
      </w:r>
      <w:r>
        <w:rPr>
          <w:rFonts w:asciiTheme="minorHAnsi" w:hAnsiTheme="minorHAnsi" w:cstheme="minorHAnsi"/>
        </w:rPr>
        <w:t>In general no impact</w:t>
      </w:r>
      <w:r w:rsidR="00651BD0">
        <w:rPr>
          <w:rFonts w:asciiTheme="minorHAnsi" w:hAnsiTheme="minorHAnsi" w:cstheme="minorHAnsi"/>
        </w:rPr>
        <w:t>, or a negative impact,</w:t>
      </w:r>
      <w:r w:rsidRPr="004A0FD4">
        <w:rPr>
          <w:rFonts w:asciiTheme="minorHAnsi" w:hAnsiTheme="minorHAnsi" w:cstheme="minorHAnsi"/>
        </w:rPr>
        <w:t xml:space="preserve"> on women’s position in the community was noted</w:t>
      </w:r>
      <w:r>
        <w:rPr>
          <w:rFonts w:asciiTheme="minorHAnsi" w:hAnsiTheme="minorHAnsi" w:cstheme="minorHAnsi"/>
        </w:rPr>
        <w:t xml:space="preserve"> across all locations</w:t>
      </w:r>
      <w:r w:rsidRPr="004A0FD4">
        <w:rPr>
          <w:rFonts w:asciiTheme="minorHAnsi" w:hAnsiTheme="minorHAnsi" w:cstheme="minorHAnsi"/>
        </w:rPr>
        <w:t xml:space="preserve">. </w:t>
      </w:r>
      <w:r w:rsidR="00651BD0">
        <w:rPr>
          <w:rFonts w:asciiTheme="minorHAnsi" w:hAnsiTheme="minorHAnsi" w:cstheme="minorHAnsi"/>
        </w:rPr>
        <w:t>The negative impact constituted the perpetuation of gendered norms of involving only men in community meetings and decisions, and women feeling that they would have liked to be involved</w:t>
      </w:r>
      <w:r w:rsidR="001254B9">
        <w:rPr>
          <w:rFonts w:asciiTheme="minorHAnsi" w:hAnsiTheme="minorHAnsi" w:cstheme="minorHAnsi"/>
        </w:rPr>
        <w:t>, but weren’t</w:t>
      </w:r>
      <w:r w:rsidR="00651BD0">
        <w:rPr>
          <w:rFonts w:asciiTheme="minorHAnsi" w:hAnsiTheme="minorHAnsi" w:cstheme="minorHAnsi"/>
        </w:rPr>
        <w:t>. On the positive side, there was one case of</w:t>
      </w:r>
      <w:r w:rsidRPr="004A0FD4">
        <w:rPr>
          <w:rFonts w:asciiTheme="minorHAnsi" w:hAnsiTheme="minorHAnsi" w:cstheme="minorHAnsi"/>
        </w:rPr>
        <w:t xml:space="preserve"> an opportunity to build the skills and confidence of a female volunteer health worker </w:t>
      </w:r>
      <w:r>
        <w:rPr>
          <w:rFonts w:asciiTheme="minorHAnsi" w:hAnsiTheme="minorHAnsi" w:cstheme="minorHAnsi"/>
        </w:rPr>
        <w:t xml:space="preserve">in Bandung </w:t>
      </w:r>
      <w:r w:rsidRPr="004A0FD4">
        <w:rPr>
          <w:rFonts w:asciiTheme="minorHAnsi" w:hAnsiTheme="minorHAnsi" w:cstheme="minorHAnsi"/>
        </w:rPr>
        <w:t xml:space="preserve">had been realised through </w:t>
      </w:r>
      <w:r>
        <w:rPr>
          <w:rFonts w:asciiTheme="minorHAnsi" w:hAnsiTheme="minorHAnsi" w:cstheme="minorHAnsi"/>
        </w:rPr>
        <w:t xml:space="preserve">her </w:t>
      </w:r>
      <w:r w:rsidRPr="004A0FD4">
        <w:rPr>
          <w:rFonts w:asciiTheme="minorHAnsi" w:hAnsiTheme="minorHAnsi" w:cstheme="minorHAnsi"/>
        </w:rPr>
        <w:t xml:space="preserve">engagement in the socialisation: </w:t>
      </w:r>
    </w:p>
    <w:p w14:paraId="05AB12DD" w14:textId="4617EE11" w:rsidR="00651BD0" w:rsidRPr="004D74B5" w:rsidRDefault="00D623E8" w:rsidP="00735186">
      <w:pPr>
        <w:pStyle w:val="Bodytxt"/>
        <w:spacing w:after="0"/>
        <w:ind w:left="720"/>
        <w:rPr>
          <w:rFonts w:asciiTheme="minorHAnsi" w:hAnsiTheme="minorHAnsi" w:cstheme="minorHAnsi"/>
          <w:sz w:val="20"/>
        </w:rPr>
      </w:pPr>
      <w:r w:rsidRPr="004D74B5">
        <w:rPr>
          <w:rFonts w:asciiTheme="minorHAnsi" w:hAnsiTheme="minorHAnsi" w:cstheme="minorHAnsi"/>
          <w:sz w:val="20"/>
        </w:rPr>
        <w:t>“</w:t>
      </w:r>
      <w:r w:rsidRPr="004D74B5">
        <w:rPr>
          <w:rFonts w:asciiTheme="minorHAnsi" w:hAnsiTheme="minorHAnsi" w:cstheme="minorHAnsi"/>
          <w:i/>
          <w:sz w:val="20"/>
        </w:rPr>
        <w:t xml:space="preserve">I am a ‘posyandu’ representative for </w:t>
      </w:r>
      <w:r w:rsidR="00CA1206" w:rsidRPr="004D74B5">
        <w:rPr>
          <w:rFonts w:asciiTheme="minorHAnsi" w:hAnsiTheme="minorHAnsi" w:cstheme="minorHAnsi"/>
          <w:i/>
          <w:sz w:val="20"/>
        </w:rPr>
        <w:t>Ant</w:t>
      </w:r>
      <w:r w:rsidR="00CA1206">
        <w:rPr>
          <w:rFonts w:asciiTheme="minorHAnsi" w:hAnsiTheme="minorHAnsi" w:cstheme="minorHAnsi"/>
          <w:i/>
          <w:sz w:val="20"/>
        </w:rPr>
        <w:t>a</w:t>
      </w:r>
      <w:r w:rsidR="00CA1206" w:rsidRPr="004D74B5">
        <w:rPr>
          <w:rFonts w:asciiTheme="minorHAnsi" w:hAnsiTheme="minorHAnsi" w:cstheme="minorHAnsi"/>
          <w:i/>
          <w:sz w:val="20"/>
        </w:rPr>
        <w:t>pani</w:t>
      </w:r>
      <w:r w:rsidRPr="004D74B5">
        <w:rPr>
          <w:rFonts w:asciiTheme="minorHAnsi" w:hAnsiTheme="minorHAnsi" w:cstheme="minorHAnsi"/>
          <w:i/>
          <w:sz w:val="20"/>
        </w:rPr>
        <w:t>. I was the first batch- training for sociali</w:t>
      </w:r>
      <w:r w:rsidR="00EC4FF5" w:rsidRPr="004D74B5">
        <w:rPr>
          <w:rFonts w:asciiTheme="minorHAnsi" w:hAnsiTheme="minorHAnsi" w:cstheme="minorHAnsi"/>
          <w:i/>
          <w:sz w:val="20"/>
        </w:rPr>
        <w:t>sation and changed my practices…</w:t>
      </w:r>
      <w:r w:rsidRPr="004D74B5">
        <w:rPr>
          <w:rFonts w:asciiTheme="minorHAnsi" w:hAnsiTheme="minorHAnsi" w:cstheme="minorHAnsi"/>
          <w:i/>
          <w:sz w:val="20"/>
        </w:rPr>
        <w:t xml:space="preserve"> can’t just dump waste. The skills gained in communicating to the community are very useful. I gained much information on health and used it for myself also</w:t>
      </w:r>
      <w:r w:rsidR="00952836" w:rsidRPr="004D74B5">
        <w:rPr>
          <w:rFonts w:asciiTheme="minorHAnsi" w:hAnsiTheme="minorHAnsi" w:cstheme="minorHAnsi"/>
          <w:i/>
          <w:sz w:val="20"/>
        </w:rPr>
        <w:t>.</w:t>
      </w:r>
      <w:r w:rsidRPr="004D74B5">
        <w:rPr>
          <w:rFonts w:asciiTheme="minorHAnsi" w:hAnsiTheme="minorHAnsi" w:cstheme="minorHAnsi"/>
          <w:sz w:val="20"/>
        </w:rPr>
        <w:t>”</w:t>
      </w:r>
    </w:p>
    <w:p w14:paraId="0EFF5240" w14:textId="77777777" w:rsidR="00FA281C" w:rsidRDefault="00FA281C" w:rsidP="00735186">
      <w:pPr>
        <w:pStyle w:val="Bodytxt"/>
        <w:spacing w:after="0"/>
        <w:rPr>
          <w:rFonts w:asciiTheme="minorHAnsi" w:hAnsiTheme="minorHAnsi" w:cstheme="minorHAnsi"/>
        </w:rPr>
      </w:pPr>
      <w:r>
        <w:rPr>
          <w:rFonts w:asciiTheme="minorHAnsi" w:hAnsiTheme="minorHAnsi" w:cstheme="minorHAnsi"/>
        </w:rPr>
        <w:t xml:space="preserve">It was clear that women, including a PKK group in Bandung, had intrinsic motivation to socialise the program and its benefits: </w:t>
      </w:r>
    </w:p>
    <w:p w14:paraId="740309EF" w14:textId="48A31AE4" w:rsidR="00FA281C" w:rsidRPr="004D74B5" w:rsidRDefault="00FA281C" w:rsidP="00FA281C">
      <w:pPr>
        <w:pStyle w:val="Bodytxt"/>
        <w:ind w:left="720"/>
        <w:rPr>
          <w:rFonts w:asciiTheme="minorHAnsi" w:hAnsiTheme="minorHAnsi" w:cstheme="minorHAnsi"/>
          <w:sz w:val="20"/>
        </w:rPr>
      </w:pPr>
      <w:r w:rsidRPr="004D74B5">
        <w:rPr>
          <w:rFonts w:cstheme="minorHAnsi"/>
          <w:bCs/>
          <w:color w:val="000000"/>
          <w:sz w:val="20"/>
          <w:lang w:val="en-US"/>
        </w:rPr>
        <w:t>“</w:t>
      </w:r>
      <w:r w:rsidR="00952836" w:rsidRPr="004D74B5">
        <w:rPr>
          <w:rFonts w:cstheme="minorHAnsi"/>
          <w:bCs/>
          <w:i/>
          <w:color w:val="000000"/>
          <w:sz w:val="20"/>
          <w:lang w:val="en-US"/>
        </w:rPr>
        <w:t>W</w:t>
      </w:r>
      <w:r w:rsidRPr="004D74B5">
        <w:rPr>
          <w:rFonts w:cstheme="minorHAnsi"/>
          <w:bCs/>
          <w:i/>
          <w:color w:val="000000"/>
          <w:sz w:val="20"/>
          <w:lang w:val="en-US"/>
        </w:rPr>
        <w:t>e [PKK] have done socialisation now also outside RW9, we often go around- it’s</w:t>
      </w:r>
      <w:r w:rsidR="00AD2FB7" w:rsidRPr="004D74B5">
        <w:rPr>
          <w:rFonts w:cstheme="minorHAnsi"/>
          <w:bCs/>
          <w:i/>
          <w:color w:val="000000"/>
          <w:sz w:val="20"/>
          <w:lang w:val="en-US"/>
        </w:rPr>
        <w:t xml:space="preserve"> a word of mouth thing</w:t>
      </w:r>
      <w:r w:rsidRPr="004D74B5">
        <w:rPr>
          <w:rFonts w:cstheme="minorHAnsi"/>
          <w:bCs/>
          <w:i/>
          <w:color w:val="000000"/>
          <w:sz w:val="20"/>
          <w:lang w:val="en-US"/>
        </w:rPr>
        <w:t>. We promote the program, and are convincing other communities.”</w:t>
      </w:r>
    </w:p>
    <w:p w14:paraId="33A107DE" w14:textId="0D418208" w:rsidR="00651BD0" w:rsidRDefault="00651BD0" w:rsidP="00651BD0">
      <w:pPr>
        <w:pStyle w:val="Bodytxt"/>
        <w:rPr>
          <w:rFonts w:asciiTheme="minorHAnsi" w:hAnsiTheme="minorHAnsi" w:cstheme="minorHAnsi"/>
        </w:rPr>
      </w:pPr>
      <w:r>
        <w:rPr>
          <w:rFonts w:asciiTheme="minorHAnsi" w:hAnsiTheme="minorHAnsi" w:cstheme="minorHAnsi"/>
        </w:rPr>
        <w:t>In terms of practical benefits,</w:t>
      </w:r>
      <w:r w:rsidR="00EC4FF5">
        <w:rPr>
          <w:rFonts w:asciiTheme="minorHAnsi" w:hAnsiTheme="minorHAnsi" w:cstheme="minorHAnsi"/>
        </w:rPr>
        <w:t xml:space="preserve"> In Banjarmasin women reported that</w:t>
      </w:r>
      <w:r>
        <w:rPr>
          <w:rFonts w:asciiTheme="minorHAnsi" w:hAnsiTheme="minorHAnsi" w:cstheme="minorHAnsi"/>
        </w:rPr>
        <w:t xml:space="preserve"> the new road provided in association with sewerage connections greatly improved </w:t>
      </w:r>
      <w:r w:rsidR="00EC4FF5">
        <w:rPr>
          <w:rFonts w:asciiTheme="minorHAnsi" w:hAnsiTheme="minorHAnsi" w:cstheme="minorHAnsi"/>
        </w:rPr>
        <w:t>liveability, but there was no benefit of the sewerage system itself due to patchy coverage and despite the need to pay ongoing for the service: “</w:t>
      </w:r>
      <w:r w:rsidR="00EC4FF5" w:rsidRPr="007220E4">
        <w:rPr>
          <w:i/>
        </w:rPr>
        <w:t xml:space="preserve">I have seen my neighbour’s </w:t>
      </w:r>
      <w:r w:rsidR="00EC4FF5">
        <w:rPr>
          <w:i/>
        </w:rPr>
        <w:t xml:space="preserve">[septic] </w:t>
      </w:r>
      <w:r w:rsidR="00EC4FF5" w:rsidRPr="007220E4">
        <w:rPr>
          <w:i/>
        </w:rPr>
        <w:t>tank and it leaks. I can see it from my kitchen.</w:t>
      </w:r>
      <w:r w:rsidR="00EC4FF5">
        <w:rPr>
          <w:i/>
        </w:rPr>
        <w:t>”</w:t>
      </w:r>
      <w:r w:rsidR="00EC4FF5" w:rsidRPr="007220E4">
        <w:rPr>
          <w:i/>
        </w:rPr>
        <w:t xml:space="preserve"> </w:t>
      </w:r>
      <w:r w:rsidR="00EC4FF5">
        <w:rPr>
          <w:i/>
        </w:rPr>
        <w:t>and “</w:t>
      </w:r>
      <w:r w:rsidR="00EC4FF5" w:rsidRPr="00CA6F7E">
        <w:rPr>
          <w:i/>
        </w:rPr>
        <w:t>If everyone has to install it is better. Otherwise the environment is still not clean</w:t>
      </w:r>
      <w:r w:rsidR="00EC4FF5">
        <w:rPr>
          <w:i/>
        </w:rPr>
        <w:t>”</w:t>
      </w:r>
      <w:r>
        <w:rPr>
          <w:rFonts w:asciiTheme="minorHAnsi" w:hAnsiTheme="minorHAnsi" w:cstheme="minorHAnsi"/>
        </w:rPr>
        <w:t>.</w:t>
      </w:r>
      <w:r w:rsidR="00EC4FF5">
        <w:rPr>
          <w:rFonts w:asciiTheme="minorHAnsi" w:hAnsiTheme="minorHAnsi" w:cstheme="minorHAnsi"/>
        </w:rPr>
        <w:t xml:space="preserve"> In Surakarta and Bandung both </w:t>
      </w:r>
      <w:r w:rsidR="00EC4FF5" w:rsidRPr="00EC4FF5">
        <w:rPr>
          <w:rFonts w:asciiTheme="minorHAnsi" w:hAnsiTheme="minorHAnsi" w:cstheme="minorHAnsi"/>
        </w:rPr>
        <w:t xml:space="preserve">women </w:t>
      </w:r>
      <w:r w:rsidR="00EC4FF5">
        <w:rPr>
          <w:rFonts w:asciiTheme="minorHAnsi" w:hAnsiTheme="minorHAnsi" w:cstheme="minorHAnsi"/>
        </w:rPr>
        <w:t xml:space="preserve">and men </w:t>
      </w:r>
      <w:r w:rsidR="00EC4FF5" w:rsidRPr="00EC4FF5">
        <w:rPr>
          <w:rFonts w:asciiTheme="minorHAnsi" w:hAnsiTheme="minorHAnsi" w:cstheme="minorHAnsi"/>
        </w:rPr>
        <w:t xml:space="preserve">noted </w:t>
      </w:r>
      <w:r w:rsidR="00EC4FF5">
        <w:rPr>
          <w:rFonts w:asciiTheme="minorHAnsi" w:hAnsiTheme="minorHAnsi" w:cstheme="minorHAnsi"/>
        </w:rPr>
        <w:t xml:space="preserve">positive </w:t>
      </w:r>
      <w:r w:rsidR="00EC4FF5" w:rsidRPr="00EC4FF5">
        <w:rPr>
          <w:rFonts w:asciiTheme="minorHAnsi" w:hAnsiTheme="minorHAnsi" w:cstheme="minorHAnsi"/>
        </w:rPr>
        <w:t>environmental benefits from the scheme with less odours, cleaner waterways and a cleaner neighbourhood</w:t>
      </w:r>
      <w:r w:rsidR="00EC4FF5">
        <w:rPr>
          <w:rFonts w:asciiTheme="minorHAnsi" w:hAnsiTheme="minorHAnsi" w:cstheme="minorHAnsi"/>
        </w:rPr>
        <w:t>.</w:t>
      </w:r>
    </w:p>
    <w:p w14:paraId="43B794CF" w14:textId="1F14EE73" w:rsidR="006870FD" w:rsidRPr="00DD53BF" w:rsidRDefault="006870FD" w:rsidP="00651BD0">
      <w:pPr>
        <w:pStyle w:val="Bodytxt"/>
        <w:rPr>
          <w:lang w:val="en-GB"/>
        </w:rPr>
      </w:pPr>
      <w:r w:rsidRPr="006870FD">
        <w:rPr>
          <w:rFonts w:asciiTheme="minorHAnsi" w:hAnsiTheme="minorHAnsi" w:cstheme="minorHAnsi"/>
          <w:b/>
        </w:rPr>
        <w:t>Institutional level</w:t>
      </w:r>
      <w:r>
        <w:rPr>
          <w:rFonts w:asciiTheme="minorHAnsi" w:hAnsiTheme="minorHAnsi" w:cstheme="minorHAnsi"/>
        </w:rPr>
        <w:t xml:space="preserve">: </w:t>
      </w:r>
      <w:r>
        <w:rPr>
          <w:lang w:val="en-GB"/>
        </w:rPr>
        <w:t>10% of the PDAM staff in Bandung were women, a very low proportion, however at least two women were in senior positions. This demonstrates the potential for institutional engagement to increase the gender balance, with potential flow-on effects in how the PDAM operates.</w:t>
      </w:r>
      <w:r w:rsidR="00952836">
        <w:rPr>
          <w:lang w:val="en-GB"/>
        </w:rPr>
        <w:t xml:space="preserve"> In Surakarta, a senior woman was employed by </w:t>
      </w:r>
      <w:r w:rsidR="00952836" w:rsidRPr="00CA4223">
        <w:rPr>
          <w:i/>
          <w:lang w:val="en-GB"/>
        </w:rPr>
        <w:t>Bappeda</w:t>
      </w:r>
      <w:r w:rsidR="00952836">
        <w:rPr>
          <w:lang w:val="en-GB"/>
        </w:rPr>
        <w:t xml:space="preserve"> and had input into the local level planning and decision</w:t>
      </w:r>
      <w:r w:rsidR="00D51CCB">
        <w:rPr>
          <w:lang w:val="en-GB"/>
        </w:rPr>
        <w:t>-</w:t>
      </w:r>
      <w:r w:rsidR="00952836">
        <w:rPr>
          <w:lang w:val="en-GB"/>
        </w:rPr>
        <w:t xml:space="preserve">making. Surakarta has an operational </w:t>
      </w:r>
      <w:r w:rsidR="00952836" w:rsidRPr="00CA4223">
        <w:rPr>
          <w:i/>
          <w:lang w:val="en-GB"/>
        </w:rPr>
        <w:t>Pokja Sanitasi</w:t>
      </w:r>
      <w:r w:rsidR="00234BE0">
        <w:rPr>
          <w:lang w:val="en-GB"/>
        </w:rPr>
        <w:t xml:space="preserve"> and this group was reported to be</w:t>
      </w:r>
      <w:r w:rsidR="00952836">
        <w:rPr>
          <w:lang w:val="en-GB"/>
        </w:rPr>
        <w:t xml:space="preserve"> effective, however there is no representation of women</w:t>
      </w:r>
      <w:r w:rsidR="00616D88">
        <w:rPr>
          <w:lang w:val="en-GB"/>
        </w:rPr>
        <w:t>’</w:t>
      </w:r>
      <w:r w:rsidR="00D51CCB">
        <w:rPr>
          <w:lang w:val="en-GB"/>
        </w:rPr>
        <w:t>s</w:t>
      </w:r>
      <w:r w:rsidR="00952836">
        <w:rPr>
          <w:lang w:val="en-GB"/>
        </w:rPr>
        <w:t xml:space="preserve"> and PLWD groups.</w:t>
      </w:r>
    </w:p>
    <w:p w14:paraId="74D495C6" w14:textId="77777777" w:rsidR="00F46504" w:rsidRDefault="00F46504" w:rsidP="00F46504">
      <w:pPr>
        <w:pStyle w:val="Heading4"/>
        <w:rPr>
          <w:lang w:val="en-GB"/>
        </w:rPr>
      </w:pPr>
      <w:r>
        <w:rPr>
          <w:lang w:val="en-GB"/>
        </w:rPr>
        <w:t>Current approaches to consultation and engagement</w:t>
      </w:r>
    </w:p>
    <w:p w14:paraId="1A82BF33" w14:textId="4A624372" w:rsidR="00DD53BF" w:rsidRDefault="00DD53BF" w:rsidP="00651BD0">
      <w:pPr>
        <w:pStyle w:val="Bodytxt"/>
      </w:pPr>
      <w:r>
        <w:rPr>
          <w:rFonts w:asciiTheme="minorHAnsi" w:hAnsiTheme="minorHAnsi" w:cstheme="minorHAnsi"/>
        </w:rPr>
        <w:t xml:space="preserve">In all three locations visited there </w:t>
      </w:r>
      <w:r w:rsidR="009A1637">
        <w:rPr>
          <w:rFonts w:asciiTheme="minorHAnsi" w:hAnsiTheme="minorHAnsi" w:cstheme="minorHAnsi"/>
        </w:rPr>
        <w:t>was no</w:t>
      </w:r>
      <w:r>
        <w:rPr>
          <w:rFonts w:asciiTheme="minorHAnsi" w:hAnsiTheme="minorHAnsi" w:cstheme="minorHAnsi"/>
        </w:rPr>
        <w:t xml:space="preserve"> explicit strategy to integrate gender and inclusion in the socialisation and consultation process.</w:t>
      </w:r>
      <w:r w:rsidR="009A1637">
        <w:rPr>
          <w:rFonts w:asciiTheme="minorHAnsi" w:hAnsiTheme="minorHAnsi" w:cstheme="minorHAnsi"/>
        </w:rPr>
        <w:t xml:space="preserve"> The Public Works guide (</w:t>
      </w:r>
      <w:r w:rsidR="009A1637" w:rsidRPr="00DD53BF">
        <w:rPr>
          <w:i/>
        </w:rPr>
        <w:t>Guide to Integrate Gender into Institution-Based Waste Water Treatment Programs</w:t>
      </w:r>
      <w:r w:rsidR="009A1637">
        <w:rPr>
          <w:i/>
        </w:rPr>
        <w:t xml:space="preserve">) </w:t>
      </w:r>
      <w:r w:rsidR="009A1637">
        <w:t xml:space="preserve">did not appear to be in active use (as reported by local officials), which might have informed a more gender-balanced approach to engagement. In two cities (Surakarta and Banjarmasin) the socialisation process comprised only a meeting with men held through the RT/RW, with no formal line of engagement to enable participation by women, and also resulting in male-led decisions at household level. In Bandung, the engagement from the PDAM </w:t>
      </w:r>
      <w:r w:rsidR="009A1637">
        <w:lastRenderedPageBreak/>
        <w:t xml:space="preserve">was </w:t>
      </w:r>
      <w:r w:rsidR="00D51CCB">
        <w:t xml:space="preserve">both through RT/RW and </w:t>
      </w:r>
      <w:r w:rsidR="009A1637">
        <w:t xml:space="preserve">directly to households, which resulted in a mix of women and men who engaged, depending on who was at home at the time. In Bandung and Surakarta, the explicit involvement of the </w:t>
      </w:r>
      <w:r w:rsidR="00CA4223">
        <w:rPr>
          <w:i/>
        </w:rPr>
        <w:t>P</w:t>
      </w:r>
      <w:r w:rsidR="009A1637" w:rsidRPr="00AD2FB7">
        <w:rPr>
          <w:i/>
        </w:rPr>
        <w:t>uskesmas</w:t>
      </w:r>
      <w:r w:rsidR="009A1637">
        <w:t xml:space="preserve"> and </w:t>
      </w:r>
      <w:r w:rsidR="00CA4223">
        <w:rPr>
          <w:i/>
        </w:rPr>
        <w:t>P</w:t>
      </w:r>
      <w:r w:rsidR="009A1637" w:rsidRPr="00AD2FB7">
        <w:rPr>
          <w:i/>
        </w:rPr>
        <w:t>osyandu</w:t>
      </w:r>
      <w:r w:rsidR="009A1637">
        <w:t xml:space="preserve"> had resulted in involvement of women in socialisation, including the PKK, who were enthusiastic and supportive. Overall it appeared that the relevant skillset to sensitively engage both women and men in socialisation was not a strength of the PDAM/PDPALs and that there was significant room to improve the approach.</w:t>
      </w:r>
    </w:p>
    <w:p w14:paraId="24EDBB28" w14:textId="77777777" w:rsidR="009A1637" w:rsidRDefault="009A1637" w:rsidP="00BF79B4">
      <w:pPr>
        <w:autoSpaceDE w:val="0"/>
        <w:autoSpaceDN w:val="0"/>
        <w:adjustRightInd w:val="0"/>
      </w:pPr>
      <w:r>
        <w:t xml:space="preserve">In all locations there also appeared to be limited attention to or understanding of or data on PLWD and their needs. There did not appear to be an understanding of differential impacts of services (or lack of specific </w:t>
      </w:r>
      <w:r w:rsidR="00BF79B4">
        <w:t>groups, such as women or PLWD) in any of the three locations. And whilst ‘bottom-up’ development processes were described by the Mayor in Bandung, it was not clear whether these processes would naturally be inclusive.</w:t>
      </w:r>
    </w:p>
    <w:p w14:paraId="4F31A6C7" w14:textId="77777777" w:rsidR="00F46504" w:rsidRDefault="00F46504" w:rsidP="00F46504">
      <w:pPr>
        <w:pStyle w:val="Heading4"/>
      </w:pPr>
      <w:r>
        <w:t>Potential strategies going forward</w:t>
      </w:r>
    </w:p>
    <w:p w14:paraId="3ED7F171" w14:textId="77777777" w:rsidR="009D4606" w:rsidRDefault="009D4606" w:rsidP="009D4606">
      <w:r>
        <w:t>The above evidence concerning the gendered outcomes (positive and negative) make clear the imperative to address the issue of gender in community engagement in the Hibah in the short term. It is expected that this would be done in relation to chosen options as regards improving the overall approach to community demand and behaviour change (see next section).</w:t>
      </w:r>
    </w:p>
    <w:p w14:paraId="7D564B06" w14:textId="77777777" w:rsidR="009D4606" w:rsidRDefault="009D4606" w:rsidP="009D4606"/>
    <w:p w14:paraId="72891040" w14:textId="77777777" w:rsidR="009D4606" w:rsidRDefault="009D4606" w:rsidP="009D4606">
      <w:r>
        <w:t>A range of potential strategies were mentioned by evaluation participants which should be given due consideration. These included:</w:t>
      </w:r>
    </w:p>
    <w:p w14:paraId="0F4156D2" w14:textId="5EB5DB51" w:rsidR="009D4606" w:rsidRPr="00A7653B" w:rsidRDefault="009D4606" w:rsidP="0028770D">
      <w:pPr>
        <w:pStyle w:val="ListParagraph"/>
        <w:numPr>
          <w:ilvl w:val="0"/>
          <w:numId w:val="19"/>
        </w:numPr>
      </w:pPr>
      <w:r w:rsidRPr="00A7653B">
        <w:rPr>
          <w:b/>
        </w:rPr>
        <w:t xml:space="preserve">Identifying </w:t>
      </w:r>
      <w:r w:rsidR="00FA281C" w:rsidRPr="00A7653B">
        <w:rPr>
          <w:b/>
        </w:rPr>
        <w:t xml:space="preserve">and communicating </w:t>
      </w:r>
      <w:r w:rsidRPr="00A7653B">
        <w:rPr>
          <w:b/>
        </w:rPr>
        <w:t>the key gender issues</w:t>
      </w:r>
      <w:r w:rsidRPr="00A7653B">
        <w:t xml:space="preserve"> that relate to sanitation to ensure they are addressed (some are mentioned in this report- gendered needs of women in terms of menstrual hygiene and privacy; opportunity to shift gendered norms </w:t>
      </w:r>
      <w:r w:rsidR="006D0DB5" w:rsidRPr="00A7653B">
        <w:t>in</w:t>
      </w:r>
      <w:r w:rsidRPr="00A7653B">
        <w:t xml:space="preserve"> community decision-making processes</w:t>
      </w:r>
      <w:r w:rsidR="006D0DB5" w:rsidRPr="00A7653B">
        <w:t>; needs of</w:t>
      </w:r>
      <w:r w:rsidR="00FA281C" w:rsidRPr="00A7653B">
        <w:t xml:space="preserve"> specific groups such as widows/female-headed households etc.)</w:t>
      </w:r>
    </w:p>
    <w:p w14:paraId="58AC7B99" w14:textId="77777777" w:rsidR="009D4606" w:rsidRPr="00A7653B" w:rsidRDefault="009D4606" w:rsidP="0028770D">
      <w:pPr>
        <w:pStyle w:val="ListParagraph"/>
        <w:numPr>
          <w:ilvl w:val="0"/>
          <w:numId w:val="19"/>
        </w:numPr>
      </w:pPr>
      <w:r w:rsidRPr="00A7653B">
        <w:rPr>
          <w:b/>
        </w:rPr>
        <w:t>Upskilling PDAM/PDPAL community engagement staff</w:t>
      </w:r>
      <w:r w:rsidRPr="00A7653B">
        <w:t xml:space="preserve"> with relevant skills for effective engagement, or </w:t>
      </w:r>
      <w:r w:rsidRPr="00A7653B">
        <w:rPr>
          <w:b/>
        </w:rPr>
        <w:t>promoting appropriate partnerships</w:t>
      </w:r>
      <w:r w:rsidRPr="00A7653B">
        <w:t xml:space="preserve"> between PDAM/PDPALs to ensure access to this skill-set</w:t>
      </w:r>
      <w:r w:rsidR="0004506D" w:rsidRPr="00A7653B">
        <w:t xml:space="preserve"> (potentially through Puskesmas/posyandu or other group)</w:t>
      </w:r>
    </w:p>
    <w:p w14:paraId="6C0E7718" w14:textId="5592561F" w:rsidR="009D4606" w:rsidRPr="00A7653B" w:rsidRDefault="009D4606" w:rsidP="0028770D">
      <w:pPr>
        <w:pStyle w:val="ListParagraph"/>
        <w:numPr>
          <w:ilvl w:val="0"/>
          <w:numId w:val="19"/>
        </w:numPr>
      </w:pPr>
      <w:r w:rsidRPr="00A7653B">
        <w:rPr>
          <w:b/>
        </w:rPr>
        <w:t>Formal involvement of PKK groups</w:t>
      </w:r>
      <w:r w:rsidR="00FF4BC7">
        <w:rPr>
          <w:b/>
        </w:rPr>
        <w:t xml:space="preserve"> or other women’s and civil society groups</w:t>
      </w:r>
      <w:r w:rsidR="00FA281C" w:rsidRPr="00A7653B">
        <w:t>, given women’s instrinsic imotivations to improve sanitation, however with attention to avoiding adding to women’s unpaid workloads</w:t>
      </w:r>
    </w:p>
    <w:p w14:paraId="01FBBDBF" w14:textId="37606CD9" w:rsidR="00FA281C" w:rsidRPr="00A7653B" w:rsidRDefault="00FA281C" w:rsidP="0028770D">
      <w:pPr>
        <w:pStyle w:val="ListParagraph"/>
        <w:numPr>
          <w:ilvl w:val="0"/>
          <w:numId w:val="19"/>
        </w:numPr>
      </w:pPr>
      <w:r w:rsidRPr="00A7653B">
        <w:rPr>
          <w:b/>
        </w:rPr>
        <w:t>Explicitly plan for and monitor gender equality outcomes</w:t>
      </w:r>
      <w:r w:rsidRPr="00A7653B">
        <w:t xml:space="preserve">, rather than </w:t>
      </w:r>
      <w:r w:rsidR="007B7589" w:rsidRPr="00A7653B">
        <w:t xml:space="preserve">assuming outcomes will eventuate, </w:t>
      </w:r>
      <w:r w:rsidRPr="00A7653B">
        <w:t>only capturing examples of unintentional outcomes.</w:t>
      </w:r>
      <w:r w:rsidR="00E460BF" w:rsidRPr="00A7653B">
        <w:t xml:space="preserve"> </w:t>
      </w:r>
    </w:p>
    <w:p w14:paraId="31AAFCC3" w14:textId="77777777" w:rsidR="009D4606" w:rsidRPr="00A7653B" w:rsidRDefault="00FA281C" w:rsidP="0028770D">
      <w:pPr>
        <w:pStyle w:val="ListParagraph"/>
        <w:numPr>
          <w:ilvl w:val="0"/>
          <w:numId w:val="19"/>
        </w:numPr>
      </w:pPr>
      <w:r w:rsidRPr="00A7653B">
        <w:rPr>
          <w:b/>
        </w:rPr>
        <w:t>Better incorporate gender and inclusion in M&amp;E</w:t>
      </w:r>
      <w:r w:rsidRPr="00A7653B">
        <w:t xml:space="preserve"> such that disaggregated data is collected and analysed</w:t>
      </w:r>
      <w:r w:rsidR="0004506D" w:rsidRPr="00A7653B">
        <w:t>, and through undertaking gender-focused case studies and evaluations</w:t>
      </w:r>
      <w:r w:rsidR="0004506D" w:rsidRPr="00A7653B">
        <w:rPr>
          <w:rStyle w:val="FootnoteReference"/>
        </w:rPr>
        <w:footnoteReference w:id="46"/>
      </w:r>
      <w:r w:rsidRPr="00A7653B">
        <w:t xml:space="preserve"> </w:t>
      </w:r>
    </w:p>
    <w:p w14:paraId="07AF9D69" w14:textId="33BB95C1" w:rsidR="0004506D" w:rsidRPr="00A7653B" w:rsidRDefault="0004506D" w:rsidP="0028770D">
      <w:pPr>
        <w:pStyle w:val="ListParagraph"/>
        <w:numPr>
          <w:ilvl w:val="0"/>
          <w:numId w:val="19"/>
        </w:numPr>
      </w:pPr>
      <w:r w:rsidRPr="00A7653B">
        <w:rPr>
          <w:b/>
        </w:rPr>
        <w:t xml:space="preserve">Improved </w:t>
      </w:r>
      <w:r w:rsidR="0011438C" w:rsidRPr="00A7653B">
        <w:rPr>
          <w:b/>
        </w:rPr>
        <w:t xml:space="preserve">local </w:t>
      </w:r>
      <w:r w:rsidRPr="00A7653B">
        <w:rPr>
          <w:b/>
        </w:rPr>
        <w:t xml:space="preserve">regulations </w:t>
      </w:r>
      <w:r w:rsidR="0011438C" w:rsidRPr="00A7653B">
        <w:t>for</w:t>
      </w:r>
      <w:r w:rsidRPr="00A7653B">
        <w:t xml:space="preserve"> involvement of women in consultation and planning, building from the national policy commitments </w:t>
      </w:r>
      <w:r w:rsidR="006D0DB5" w:rsidRPr="00A7653B">
        <w:t>to gender mainstreaming in</w:t>
      </w:r>
      <w:r w:rsidRPr="00A7653B">
        <w:t xml:space="preserve"> </w:t>
      </w:r>
      <w:r w:rsidRPr="00A7653B">
        <w:rPr>
          <w:i/>
        </w:rPr>
        <w:t>GoI Presidential Instruction (INPRES) No.9/2000</w:t>
      </w:r>
      <w:r w:rsidRPr="00A7653B">
        <w:t xml:space="preserve"> and the Medium Term National Development Plan 2015-2019</w:t>
      </w:r>
    </w:p>
    <w:p w14:paraId="017609A7" w14:textId="0C71EBD9" w:rsidR="00504364" w:rsidRPr="003D33E3" w:rsidRDefault="0004506D" w:rsidP="0028770D">
      <w:pPr>
        <w:pStyle w:val="ListParagraph"/>
        <w:numPr>
          <w:ilvl w:val="0"/>
          <w:numId w:val="19"/>
        </w:numPr>
        <w:rPr>
          <w:rFonts w:cs="Arial"/>
          <w:lang w:val="en-GB"/>
        </w:rPr>
      </w:pPr>
      <w:r w:rsidRPr="00A7653B">
        <w:rPr>
          <w:b/>
        </w:rPr>
        <w:t xml:space="preserve">Involvement of groups representing women and PLWD </w:t>
      </w:r>
      <w:r w:rsidRPr="00A7653B">
        <w:t>to improve socialisation processes to reach these groups</w:t>
      </w:r>
    </w:p>
    <w:p w14:paraId="09719A89" w14:textId="5E27266A" w:rsidR="00F127E7" w:rsidRDefault="00F127E7" w:rsidP="003D33E3">
      <w:pPr>
        <w:rPr>
          <w:rFonts w:cs="Arial"/>
          <w:lang w:val="en-GB"/>
        </w:rPr>
      </w:pPr>
      <w:r>
        <w:rPr>
          <w:rFonts w:cs="Arial"/>
          <w:lang w:val="en-GB"/>
        </w:rPr>
        <w:t xml:space="preserve">Of these options, it is recommended that in the short term more formal involvement of women’s groups </w:t>
      </w:r>
      <w:r w:rsidR="00EB3ACE">
        <w:rPr>
          <w:rFonts w:cs="Arial"/>
          <w:lang w:val="en-GB"/>
        </w:rPr>
        <w:t>is sought as well as incorporation</w:t>
      </w:r>
      <w:r>
        <w:rPr>
          <w:rFonts w:cs="Arial"/>
          <w:lang w:val="en-GB"/>
        </w:rPr>
        <w:t xml:space="preserve"> of gender into the M&amp;E system. </w:t>
      </w:r>
    </w:p>
    <w:p w14:paraId="09D28616" w14:textId="0257D425" w:rsidR="00460655" w:rsidRDefault="00460655" w:rsidP="003D33E3">
      <w:pPr>
        <w:rPr>
          <w:rFonts w:cs="Arial"/>
          <w:lang w:val="en-GB"/>
        </w:rPr>
      </w:pPr>
    </w:p>
    <w:p w14:paraId="7E723FEB" w14:textId="77777777" w:rsidR="00460655" w:rsidRDefault="00460655" w:rsidP="003D33E3">
      <w:pPr>
        <w:rPr>
          <w:rFonts w:cs="Arial"/>
          <w:lang w:val="en-GB"/>
        </w:rPr>
      </w:pPr>
    </w:p>
    <w:p w14:paraId="000FFCD5" w14:textId="77777777" w:rsidR="00F127E7" w:rsidRPr="003D33E3" w:rsidRDefault="00F127E7" w:rsidP="003D33E3">
      <w:pPr>
        <w:rPr>
          <w:rFonts w:cs="Arial"/>
          <w:lang w:val="en-GB"/>
        </w:rPr>
      </w:pPr>
    </w:p>
    <w:p w14:paraId="285CEE10" w14:textId="77777777" w:rsidR="00504364" w:rsidRDefault="00504364" w:rsidP="00504364">
      <w:pPr>
        <w:pStyle w:val="Recommendation"/>
        <w:numPr>
          <w:ilvl w:val="0"/>
          <w:numId w:val="0"/>
        </w:numPr>
        <w:shd w:val="clear" w:color="auto" w:fill="D6E3BC"/>
        <w:ind w:left="1368"/>
      </w:pPr>
      <w:r>
        <w:lastRenderedPageBreak/>
        <w:t>Recommendation</w:t>
      </w:r>
    </w:p>
    <w:p w14:paraId="0ABC0054" w14:textId="32C1EDC8" w:rsidR="00A7653B" w:rsidRPr="00A32763" w:rsidRDefault="00AD2FB7" w:rsidP="00A32763">
      <w:pPr>
        <w:pStyle w:val="Recommendation"/>
        <w:shd w:val="clear" w:color="auto" w:fill="D6E3BC"/>
      </w:pPr>
      <w:r>
        <w:t xml:space="preserve">DFAT </w:t>
      </w:r>
      <w:r w:rsidR="001B6D7F">
        <w:t>in consultation with</w:t>
      </w:r>
      <w:r>
        <w:t xml:space="preserve"> GoI should implement short-term efforts to address the poor integration of gender equality and inclusion into the Sanitation Hibah, in ways that are complementary to chosen approaches to improving community socialisation</w:t>
      </w:r>
      <w:r w:rsidR="00F7785C">
        <w:t>, and including monitoring of gender outcomes in the revised M&amp;E system.</w:t>
      </w:r>
    </w:p>
    <w:p w14:paraId="6093ED3D" w14:textId="48C31EA8" w:rsidR="00504364" w:rsidRPr="00202127" w:rsidRDefault="00504364" w:rsidP="003C18B8">
      <w:pPr>
        <w:pStyle w:val="Heading30"/>
        <w:numPr>
          <w:ilvl w:val="1"/>
          <w:numId w:val="8"/>
        </w:numPr>
        <w:ind w:left="540" w:hanging="540"/>
        <w:rPr>
          <w:color w:val="1F497D" w:themeColor="text2"/>
          <w:sz w:val="24"/>
        </w:rPr>
      </w:pPr>
      <w:r w:rsidRPr="00504364">
        <w:rPr>
          <w:color w:val="1F497D" w:themeColor="text2"/>
        </w:rPr>
        <w:t xml:space="preserve"> </w:t>
      </w:r>
      <w:bookmarkStart w:id="48" w:name="_Toc499850239"/>
      <w:r w:rsidRPr="00202127">
        <w:rPr>
          <w:color w:val="1F497D" w:themeColor="text2"/>
          <w:sz w:val="24"/>
        </w:rPr>
        <w:t>Approaches to increase commitment to and demand for sanitation services</w:t>
      </w:r>
      <w:bookmarkEnd w:id="48"/>
    </w:p>
    <w:p w14:paraId="1627D6C1" w14:textId="12ACE7DE" w:rsidR="00231C8D" w:rsidRDefault="00231C8D" w:rsidP="00231C8D">
      <w:pPr>
        <w:rPr>
          <w:lang w:val="en-GB"/>
        </w:rPr>
      </w:pPr>
      <w:r w:rsidRPr="00231C8D">
        <w:rPr>
          <w:lang w:val="en-GB"/>
        </w:rPr>
        <w:t>This section addresses the key evaluation question: “</w:t>
      </w:r>
      <w:r>
        <w:rPr>
          <w:i/>
        </w:rPr>
        <w:t>How might greater commitment, ownership and demand of the Sanitation Hibah be engendered, in particular by drawing on the experience of successful cases (in Indonesia and elsewhere) and based on responses to key enablers and inhibitors of progress?</w:t>
      </w:r>
      <w:r w:rsidRPr="00231C8D">
        <w:rPr>
          <w:lang w:val="en-GB"/>
        </w:rPr>
        <w:t>”. Overall, this review found that</w:t>
      </w:r>
      <w:r w:rsidR="00833236">
        <w:rPr>
          <w:lang w:val="en-GB"/>
        </w:rPr>
        <w:t xml:space="preserve"> a range of approaches that have been developed and used elsewhere </w:t>
      </w:r>
      <w:r w:rsidR="001254B9">
        <w:rPr>
          <w:lang w:val="en-GB"/>
        </w:rPr>
        <w:t>to support urban sanitation could</w:t>
      </w:r>
      <w:r w:rsidR="00833236">
        <w:rPr>
          <w:lang w:val="en-GB"/>
        </w:rPr>
        <w:t xml:space="preserve"> be applicable and useful. However, several </w:t>
      </w:r>
      <w:r w:rsidR="0011438C">
        <w:rPr>
          <w:lang w:val="en-GB"/>
        </w:rPr>
        <w:t xml:space="preserve">of these </w:t>
      </w:r>
      <w:r w:rsidR="00833236">
        <w:rPr>
          <w:lang w:val="en-GB"/>
        </w:rPr>
        <w:t xml:space="preserve">would require larger-scale changes to </w:t>
      </w:r>
      <w:r w:rsidR="001254B9">
        <w:rPr>
          <w:lang w:val="en-GB"/>
        </w:rPr>
        <w:t>the program design than are</w:t>
      </w:r>
      <w:r w:rsidR="00833236">
        <w:rPr>
          <w:lang w:val="en-GB"/>
        </w:rPr>
        <w:t xml:space="preserve"> deemed appropriate at this stage in the program (with 2 years to complete</w:t>
      </w:r>
      <w:r w:rsidR="0011438C">
        <w:rPr>
          <w:lang w:val="en-GB"/>
        </w:rPr>
        <w:t>, and 80% progress to date</w:t>
      </w:r>
      <w:r w:rsidR="00833236">
        <w:rPr>
          <w:lang w:val="en-GB"/>
        </w:rPr>
        <w:t xml:space="preserve">), and hence </w:t>
      </w:r>
      <w:r w:rsidR="002D12ED">
        <w:rPr>
          <w:lang w:val="en-GB"/>
        </w:rPr>
        <w:t xml:space="preserve">these </w:t>
      </w:r>
      <w:r w:rsidR="00833236">
        <w:rPr>
          <w:lang w:val="en-GB"/>
        </w:rPr>
        <w:t xml:space="preserve">have been translated into </w:t>
      </w:r>
      <w:r w:rsidR="0011438C">
        <w:rPr>
          <w:lang w:val="en-GB"/>
        </w:rPr>
        <w:t xml:space="preserve">short-term recommendations to improve the current program and </w:t>
      </w:r>
      <w:r w:rsidR="00833236">
        <w:rPr>
          <w:lang w:val="en-GB"/>
        </w:rPr>
        <w:t>longer-term recommendations</w:t>
      </w:r>
      <w:r w:rsidR="002D12ED">
        <w:rPr>
          <w:lang w:val="en-GB"/>
        </w:rPr>
        <w:t xml:space="preserve"> for DFAT’s work in the sanitation sector</w:t>
      </w:r>
      <w:r w:rsidR="00833236">
        <w:rPr>
          <w:lang w:val="en-GB"/>
        </w:rPr>
        <w:t>.</w:t>
      </w:r>
      <w:r w:rsidR="001254B9">
        <w:rPr>
          <w:lang w:val="en-GB"/>
        </w:rPr>
        <w:t xml:space="preserve"> </w:t>
      </w:r>
    </w:p>
    <w:p w14:paraId="116672B9" w14:textId="77777777" w:rsidR="00833236" w:rsidRDefault="00833236" w:rsidP="00231C8D">
      <w:pPr>
        <w:rPr>
          <w:lang w:val="en-GB"/>
        </w:rPr>
      </w:pPr>
    </w:p>
    <w:p w14:paraId="71309F98" w14:textId="55B42B6B" w:rsidR="007679E2" w:rsidRDefault="00A07446" w:rsidP="00A07446">
      <w:r>
        <w:t>The following</w:t>
      </w:r>
      <w:r w:rsidR="00C05021">
        <w:t xml:space="preserve"> approaches</w:t>
      </w:r>
      <w:r w:rsidR="001432DD">
        <w:t xml:space="preserve"> </w:t>
      </w:r>
      <w:r>
        <w:t xml:space="preserve">have been employed </w:t>
      </w:r>
      <w:r w:rsidR="001432DD">
        <w:t>to generate political will and interest in sanitation services</w:t>
      </w:r>
      <w:r w:rsidR="001432DD" w:rsidRPr="00DE694F">
        <w:t xml:space="preserve"> </w:t>
      </w:r>
      <w:r w:rsidR="001432DD">
        <w:t xml:space="preserve">in </w:t>
      </w:r>
      <w:r>
        <w:t>other country and city contexts</w:t>
      </w:r>
      <w:r w:rsidR="0011438C">
        <w:t xml:space="preserve"> and many have potential applicability to solve issues arising in the Sanitation Hibah due to low ownership, commitment and political will</w:t>
      </w:r>
      <w:r w:rsidR="000B2226">
        <w:t xml:space="preserve"> (see</w:t>
      </w:r>
      <w:r w:rsidR="00F842EF">
        <w:t xml:space="preserve"> </w:t>
      </w:r>
      <w:r w:rsidR="00F842EF">
        <w:fldChar w:fldCharType="begin"/>
      </w:r>
      <w:r w:rsidR="00F842EF">
        <w:instrText xml:space="preserve"> REF _Ref497748620 \h </w:instrText>
      </w:r>
      <w:r w:rsidR="00F842EF">
        <w:fldChar w:fldCharType="separate"/>
      </w:r>
      <w:r w:rsidR="00F842EF">
        <w:t xml:space="preserve">Figure </w:t>
      </w:r>
      <w:r w:rsidR="00F842EF">
        <w:rPr>
          <w:noProof/>
        </w:rPr>
        <w:t>11</w:t>
      </w:r>
      <w:r w:rsidR="00F842EF">
        <w:fldChar w:fldCharType="end"/>
      </w:r>
      <w:r w:rsidR="000B2226">
        <w:t>)</w:t>
      </w:r>
      <w:r>
        <w:t>.</w:t>
      </w:r>
      <w:r w:rsidR="00F7785C">
        <w:t xml:space="preserve"> Of these, this review suggests that the most practical, feasible steps in the short-term</w:t>
      </w:r>
      <w:r w:rsidR="00A17551">
        <w:t xml:space="preserve"> to improve progress </w:t>
      </w:r>
      <w:r w:rsidR="00CB600A">
        <w:t xml:space="preserve">(particularly in Banjarmasin where this is needed) </w:t>
      </w:r>
      <w:r w:rsidR="00642525">
        <w:t>in</w:t>
      </w:r>
      <w:r w:rsidR="00CB600A">
        <w:t>volves</w:t>
      </w:r>
      <w:r w:rsidR="00642525">
        <w:t xml:space="preserve"> developing a communications </w:t>
      </w:r>
      <w:r w:rsidR="00CB600A">
        <w:t xml:space="preserve">and advocacy </w:t>
      </w:r>
      <w:r w:rsidR="00642525">
        <w:t xml:space="preserve">approach that taps local drivers to engage </w:t>
      </w:r>
      <w:r w:rsidR="00CB600A">
        <w:t xml:space="preserve">high-level </w:t>
      </w:r>
      <w:r w:rsidR="00642525">
        <w:t>city leadership</w:t>
      </w:r>
      <w:r w:rsidR="00CB600A">
        <w:t>, and alerts them to the issues faced.</w:t>
      </w:r>
      <w:r w:rsidR="00642525">
        <w:t xml:space="preserve"> </w:t>
      </w:r>
    </w:p>
    <w:p w14:paraId="53D7BC4C" w14:textId="77777777" w:rsidR="00F842EF" w:rsidRPr="001254B9" w:rsidRDefault="00F842EF" w:rsidP="00A07446"/>
    <w:tbl>
      <w:tblPr>
        <w:tblStyle w:val="TableGrid"/>
        <w:tblW w:w="8995" w:type="dxa"/>
        <w:tblLook w:val="04A0" w:firstRow="1" w:lastRow="0" w:firstColumn="1" w:lastColumn="0" w:noHBand="0" w:noVBand="1"/>
      </w:tblPr>
      <w:tblGrid>
        <w:gridCol w:w="2875"/>
        <w:gridCol w:w="6120"/>
      </w:tblGrid>
      <w:tr w:rsidR="00F66D80" w:rsidRPr="004D6123" w14:paraId="67104666" w14:textId="77777777" w:rsidTr="000651B3">
        <w:tc>
          <w:tcPr>
            <w:tcW w:w="2875" w:type="dxa"/>
            <w:shd w:val="clear" w:color="auto" w:fill="EAF1DD" w:themeFill="accent3" w:themeFillTint="33"/>
          </w:tcPr>
          <w:p w14:paraId="11B2F4F2" w14:textId="640E6221" w:rsidR="00F66D80" w:rsidRPr="004D6123" w:rsidRDefault="00F66D80" w:rsidP="007648DF">
            <w:pPr>
              <w:jc w:val="left"/>
              <w:rPr>
                <w:rFonts w:ascii="Arial Narrow" w:hAnsi="Arial Narrow"/>
                <w:b/>
                <w:sz w:val="20"/>
                <w:szCs w:val="20"/>
              </w:rPr>
            </w:pPr>
            <w:r w:rsidRPr="004D6123">
              <w:rPr>
                <w:rFonts w:ascii="Arial Narrow" w:hAnsi="Arial Narrow"/>
                <w:b/>
                <w:sz w:val="20"/>
                <w:szCs w:val="20"/>
              </w:rPr>
              <w:t>Approach</w:t>
            </w:r>
            <w:r w:rsidR="007F28B9" w:rsidRPr="004D6123">
              <w:rPr>
                <w:rFonts w:ascii="Arial Narrow" w:hAnsi="Arial Narrow"/>
                <w:b/>
                <w:sz w:val="20"/>
                <w:szCs w:val="20"/>
              </w:rPr>
              <w:t xml:space="preserve"> to increasing political will and commitment to sanitation</w:t>
            </w:r>
          </w:p>
        </w:tc>
        <w:tc>
          <w:tcPr>
            <w:tcW w:w="6120" w:type="dxa"/>
            <w:shd w:val="clear" w:color="auto" w:fill="EAF1DD" w:themeFill="accent3" w:themeFillTint="33"/>
          </w:tcPr>
          <w:p w14:paraId="5314FBE4" w14:textId="0F50980E" w:rsidR="00F66D80" w:rsidRPr="004D6123" w:rsidRDefault="007648DF" w:rsidP="00315DA3">
            <w:pPr>
              <w:jc w:val="left"/>
              <w:rPr>
                <w:rFonts w:ascii="Arial Narrow" w:hAnsi="Arial Narrow"/>
                <w:b/>
                <w:sz w:val="20"/>
                <w:szCs w:val="20"/>
              </w:rPr>
            </w:pPr>
            <w:r w:rsidRPr="004D6123">
              <w:rPr>
                <w:rFonts w:ascii="Arial Narrow" w:hAnsi="Arial Narrow"/>
                <w:b/>
                <w:sz w:val="20"/>
                <w:szCs w:val="20"/>
              </w:rPr>
              <w:t>Potential a</w:t>
            </w:r>
            <w:r w:rsidR="00F66D80" w:rsidRPr="004D6123">
              <w:rPr>
                <w:rFonts w:ascii="Arial Narrow" w:hAnsi="Arial Narrow"/>
                <w:b/>
                <w:sz w:val="20"/>
                <w:szCs w:val="20"/>
              </w:rPr>
              <w:t xml:space="preserve">pplicability </w:t>
            </w:r>
          </w:p>
        </w:tc>
      </w:tr>
      <w:tr w:rsidR="00DB7DC3" w:rsidRPr="004D6123" w14:paraId="5DB4326C" w14:textId="77777777" w:rsidTr="0070505E">
        <w:tc>
          <w:tcPr>
            <w:tcW w:w="2875" w:type="dxa"/>
          </w:tcPr>
          <w:p w14:paraId="43892211" w14:textId="1A73A1C1" w:rsidR="00DB7DC3" w:rsidRPr="004D6123" w:rsidRDefault="00DB7DC3" w:rsidP="007F28B9">
            <w:pPr>
              <w:jc w:val="left"/>
              <w:rPr>
                <w:rFonts w:ascii="Arial Narrow" w:hAnsi="Arial Narrow"/>
                <w:sz w:val="20"/>
                <w:szCs w:val="20"/>
              </w:rPr>
            </w:pPr>
            <w:r w:rsidRPr="004D6123">
              <w:rPr>
                <w:rFonts w:ascii="Arial Narrow" w:hAnsi="Arial Narrow"/>
                <w:sz w:val="20"/>
                <w:szCs w:val="20"/>
              </w:rPr>
              <w:t>Understand and tap local drivers, particularly environmental amenity and odour and visions of prosperous, clean city</w:t>
            </w:r>
          </w:p>
        </w:tc>
        <w:tc>
          <w:tcPr>
            <w:tcW w:w="6120" w:type="dxa"/>
          </w:tcPr>
          <w:p w14:paraId="7EECCE53" w14:textId="22DE7F08" w:rsidR="00DB7DC3" w:rsidRPr="004D6123" w:rsidRDefault="00DB7DC3" w:rsidP="007648DF">
            <w:pPr>
              <w:jc w:val="left"/>
              <w:rPr>
                <w:rFonts w:ascii="Arial Narrow" w:hAnsi="Arial Narrow"/>
                <w:sz w:val="20"/>
                <w:szCs w:val="20"/>
              </w:rPr>
            </w:pPr>
            <w:r w:rsidRPr="004D6123">
              <w:rPr>
                <w:rFonts w:ascii="Arial Narrow" w:hAnsi="Arial Narrow"/>
                <w:sz w:val="20"/>
                <w:szCs w:val="20"/>
              </w:rPr>
              <w:t>Highly applicable</w:t>
            </w:r>
            <w:r w:rsidR="00315DA3" w:rsidRPr="004D6123">
              <w:rPr>
                <w:rFonts w:ascii="Arial Narrow" w:hAnsi="Arial Narrow"/>
                <w:sz w:val="20"/>
                <w:szCs w:val="20"/>
              </w:rPr>
              <w:t>, since this evaluation identified these common drivers across all field sites, and yet they did not seem central to communications and promotion of the program</w:t>
            </w:r>
            <w:r w:rsidR="007648DF" w:rsidRPr="004D6123">
              <w:rPr>
                <w:rFonts w:ascii="Arial Narrow" w:hAnsi="Arial Narrow"/>
                <w:sz w:val="20"/>
                <w:szCs w:val="20"/>
              </w:rPr>
              <w:t>.</w:t>
            </w:r>
          </w:p>
        </w:tc>
      </w:tr>
      <w:tr w:rsidR="00F66D80" w:rsidRPr="004D6123" w14:paraId="154D7C6D" w14:textId="77777777" w:rsidTr="0070505E">
        <w:tc>
          <w:tcPr>
            <w:tcW w:w="2875" w:type="dxa"/>
          </w:tcPr>
          <w:p w14:paraId="76699875" w14:textId="1A193563" w:rsidR="00F66D80" w:rsidRPr="004D6123" w:rsidRDefault="00F66D80" w:rsidP="007F28B9">
            <w:pPr>
              <w:jc w:val="left"/>
              <w:rPr>
                <w:rFonts w:ascii="Arial Narrow" w:hAnsi="Arial Narrow"/>
                <w:sz w:val="20"/>
                <w:szCs w:val="20"/>
              </w:rPr>
            </w:pPr>
            <w:r w:rsidRPr="004D6123">
              <w:rPr>
                <w:rFonts w:ascii="Arial Narrow" w:hAnsi="Arial Narrow"/>
                <w:sz w:val="20"/>
                <w:szCs w:val="20"/>
              </w:rPr>
              <w:t>Rewards and recognition</w:t>
            </w:r>
          </w:p>
        </w:tc>
        <w:tc>
          <w:tcPr>
            <w:tcW w:w="6120" w:type="dxa"/>
          </w:tcPr>
          <w:p w14:paraId="545328B5" w14:textId="54EF8D5C" w:rsidR="00F66D80" w:rsidRPr="004D6123" w:rsidRDefault="00315DA3" w:rsidP="007648DF">
            <w:pPr>
              <w:jc w:val="left"/>
              <w:rPr>
                <w:rFonts w:ascii="Arial Narrow" w:hAnsi="Arial Narrow"/>
                <w:sz w:val="20"/>
                <w:szCs w:val="20"/>
              </w:rPr>
            </w:pPr>
            <w:r w:rsidRPr="004D6123">
              <w:rPr>
                <w:rFonts w:ascii="Arial Narrow" w:hAnsi="Arial Narrow"/>
                <w:sz w:val="20"/>
                <w:szCs w:val="20"/>
              </w:rPr>
              <w:t>This could be a feasible approach in the short-term to</w:t>
            </w:r>
            <w:r w:rsidR="007F28B9" w:rsidRPr="004D6123">
              <w:rPr>
                <w:rFonts w:ascii="Arial Narrow" w:hAnsi="Arial Narrow"/>
                <w:sz w:val="20"/>
                <w:szCs w:val="20"/>
              </w:rPr>
              <w:t xml:space="preserve"> recognise</w:t>
            </w:r>
            <w:r w:rsidR="007648DF" w:rsidRPr="004D6123">
              <w:rPr>
                <w:rFonts w:ascii="Arial Narrow" w:hAnsi="Arial Narrow"/>
                <w:sz w:val="20"/>
                <w:szCs w:val="20"/>
              </w:rPr>
              <w:t xml:space="preserve"> and affirm</w:t>
            </w:r>
            <w:r w:rsidR="007F28B9" w:rsidRPr="004D6123">
              <w:rPr>
                <w:rFonts w:ascii="Arial Narrow" w:hAnsi="Arial Narrow"/>
                <w:sz w:val="20"/>
                <w:szCs w:val="20"/>
              </w:rPr>
              <w:t xml:space="preserve"> achievements in Bandung (particularly partnership with </w:t>
            </w:r>
            <w:r w:rsidR="007F28B9" w:rsidRPr="00CA4223">
              <w:rPr>
                <w:rFonts w:ascii="Arial Narrow" w:hAnsi="Arial Narrow"/>
                <w:i/>
                <w:sz w:val="20"/>
                <w:szCs w:val="20"/>
              </w:rPr>
              <w:t>Puskesmas</w:t>
            </w:r>
            <w:r w:rsidR="007F28B9" w:rsidRPr="004D6123">
              <w:rPr>
                <w:rFonts w:ascii="Arial Narrow" w:hAnsi="Arial Narrow"/>
                <w:sz w:val="20"/>
                <w:szCs w:val="20"/>
              </w:rPr>
              <w:t>) and Surakarta</w:t>
            </w:r>
            <w:r w:rsidR="007648DF" w:rsidRPr="004D6123">
              <w:rPr>
                <w:rFonts w:ascii="Arial Narrow" w:hAnsi="Arial Narrow"/>
                <w:sz w:val="20"/>
                <w:szCs w:val="20"/>
              </w:rPr>
              <w:t>. It could also be a potential strategy to facilitate buy-in in locations with low progress by offering rewards or recognition (e</w:t>
            </w:r>
            <w:r w:rsidR="00CA4223">
              <w:rPr>
                <w:rFonts w:ascii="Arial Narrow" w:hAnsi="Arial Narrow"/>
                <w:sz w:val="20"/>
                <w:szCs w:val="20"/>
              </w:rPr>
              <w:t>.</w:t>
            </w:r>
            <w:r w:rsidR="007648DF" w:rsidRPr="004D6123">
              <w:rPr>
                <w:rFonts w:ascii="Arial Narrow" w:hAnsi="Arial Narrow"/>
                <w:sz w:val="20"/>
                <w:szCs w:val="20"/>
              </w:rPr>
              <w:t>g</w:t>
            </w:r>
            <w:r w:rsidR="00CA4223">
              <w:rPr>
                <w:rFonts w:ascii="Arial Narrow" w:hAnsi="Arial Narrow"/>
                <w:sz w:val="20"/>
                <w:szCs w:val="20"/>
              </w:rPr>
              <w:t>.</w:t>
            </w:r>
            <w:r w:rsidR="007648DF" w:rsidRPr="004D6123">
              <w:rPr>
                <w:rFonts w:ascii="Arial Narrow" w:hAnsi="Arial Narrow"/>
                <w:sz w:val="20"/>
                <w:szCs w:val="20"/>
              </w:rPr>
              <w:t xml:space="preserve"> through AKKOPSI) on achievement of improved progress.</w:t>
            </w:r>
          </w:p>
        </w:tc>
      </w:tr>
      <w:tr w:rsidR="002D12ED" w:rsidRPr="004D6123" w14:paraId="1F4677EE" w14:textId="77777777" w:rsidTr="0070505E">
        <w:tc>
          <w:tcPr>
            <w:tcW w:w="2875" w:type="dxa"/>
          </w:tcPr>
          <w:p w14:paraId="2C91E1A6" w14:textId="7DC1235A" w:rsidR="002D12ED" w:rsidRPr="004D6123" w:rsidRDefault="002D12ED" w:rsidP="007F28B9">
            <w:pPr>
              <w:jc w:val="left"/>
              <w:rPr>
                <w:rFonts w:ascii="Arial Narrow" w:hAnsi="Arial Narrow"/>
                <w:sz w:val="20"/>
                <w:szCs w:val="20"/>
              </w:rPr>
            </w:pPr>
            <w:r w:rsidRPr="004D6123">
              <w:rPr>
                <w:rFonts w:ascii="Arial Narrow" w:hAnsi="Arial Narrow"/>
                <w:sz w:val="20"/>
                <w:szCs w:val="20"/>
              </w:rPr>
              <w:t>Benchmarking cities performance</w:t>
            </w:r>
          </w:p>
        </w:tc>
        <w:tc>
          <w:tcPr>
            <w:tcW w:w="6120" w:type="dxa"/>
          </w:tcPr>
          <w:p w14:paraId="738A64B5" w14:textId="5EC65964" w:rsidR="002D12ED" w:rsidRPr="004D6123" w:rsidRDefault="00C05021" w:rsidP="00C05021">
            <w:pPr>
              <w:jc w:val="left"/>
              <w:rPr>
                <w:rFonts w:ascii="Arial Narrow" w:hAnsi="Arial Narrow"/>
                <w:sz w:val="20"/>
                <w:szCs w:val="20"/>
              </w:rPr>
            </w:pPr>
            <w:r w:rsidRPr="004D6123">
              <w:rPr>
                <w:rFonts w:ascii="Arial Narrow" w:hAnsi="Arial Narrow"/>
                <w:sz w:val="20"/>
                <w:szCs w:val="20"/>
              </w:rPr>
              <w:t xml:space="preserve">This type of exercise has been undertaken in countries such as India to help apply pressure to city governments to act. Cooperation with AKKOPSI and other development actors could provide </w:t>
            </w:r>
            <w:r w:rsidR="00A566EE" w:rsidRPr="004D6123">
              <w:rPr>
                <w:rFonts w:ascii="Arial Narrow" w:hAnsi="Arial Narrow"/>
                <w:sz w:val="20"/>
                <w:szCs w:val="20"/>
              </w:rPr>
              <w:t xml:space="preserve">a </w:t>
            </w:r>
            <w:r w:rsidRPr="004D6123">
              <w:rPr>
                <w:rFonts w:ascii="Arial Narrow" w:hAnsi="Arial Narrow"/>
                <w:sz w:val="20"/>
                <w:szCs w:val="20"/>
              </w:rPr>
              <w:t xml:space="preserve">means to address this area. </w:t>
            </w:r>
          </w:p>
        </w:tc>
      </w:tr>
      <w:tr w:rsidR="00F66D80" w:rsidRPr="004D6123" w14:paraId="29653755" w14:textId="77777777" w:rsidTr="0070505E">
        <w:tc>
          <w:tcPr>
            <w:tcW w:w="2875" w:type="dxa"/>
          </w:tcPr>
          <w:p w14:paraId="7B0242E3" w14:textId="3527754E" w:rsidR="00F66D80" w:rsidRPr="004D6123" w:rsidRDefault="00F66D80" w:rsidP="007F28B9">
            <w:pPr>
              <w:jc w:val="left"/>
              <w:rPr>
                <w:rFonts w:ascii="Arial Narrow" w:hAnsi="Arial Narrow"/>
                <w:sz w:val="20"/>
                <w:szCs w:val="20"/>
              </w:rPr>
            </w:pPr>
            <w:r w:rsidRPr="004D6123">
              <w:rPr>
                <w:rFonts w:ascii="Arial Narrow" w:hAnsi="Arial Narrow"/>
                <w:sz w:val="20"/>
                <w:szCs w:val="20"/>
              </w:rPr>
              <w:t xml:space="preserve">Advocacy based </w:t>
            </w:r>
            <w:r w:rsidR="00A07446" w:rsidRPr="004D6123">
              <w:rPr>
                <w:rFonts w:ascii="Arial Narrow" w:hAnsi="Arial Narrow"/>
                <w:sz w:val="20"/>
                <w:szCs w:val="20"/>
              </w:rPr>
              <w:t xml:space="preserve">on </w:t>
            </w:r>
            <w:r w:rsidRPr="004D6123">
              <w:rPr>
                <w:rFonts w:ascii="Arial Narrow" w:hAnsi="Arial Narrow"/>
                <w:sz w:val="20"/>
                <w:szCs w:val="20"/>
              </w:rPr>
              <w:t xml:space="preserve">evidence from: </w:t>
            </w:r>
          </w:p>
          <w:p w14:paraId="415D7654" w14:textId="7362EDF5" w:rsidR="007648DF" w:rsidRPr="004D6123" w:rsidRDefault="00C05021"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 xml:space="preserve">Local evidence of benefits </w:t>
            </w:r>
            <w:r w:rsidR="0070505E">
              <w:rPr>
                <w:rFonts w:ascii="Arial Narrow" w:hAnsi="Arial Narrow"/>
                <w:sz w:val="20"/>
                <w:szCs w:val="20"/>
              </w:rPr>
              <w:t>of</w:t>
            </w:r>
            <w:r w:rsidRPr="004D6123">
              <w:rPr>
                <w:rFonts w:ascii="Arial Narrow" w:hAnsi="Arial Narrow"/>
                <w:sz w:val="20"/>
                <w:szCs w:val="20"/>
              </w:rPr>
              <w:t xml:space="preserve"> sewerage, for instance </w:t>
            </w:r>
            <w:r w:rsidR="007B7589" w:rsidRPr="004D6123">
              <w:rPr>
                <w:rFonts w:ascii="Arial Narrow" w:hAnsi="Arial Narrow"/>
                <w:sz w:val="20"/>
                <w:szCs w:val="20"/>
              </w:rPr>
              <w:t>Hibah s</w:t>
            </w:r>
            <w:r w:rsidR="007648DF" w:rsidRPr="004D6123">
              <w:rPr>
                <w:rFonts w:ascii="Arial Narrow" w:hAnsi="Arial Narrow"/>
                <w:sz w:val="20"/>
                <w:szCs w:val="20"/>
              </w:rPr>
              <w:t>ocio-economic surveys</w:t>
            </w:r>
            <w:r w:rsidR="007648DF" w:rsidRPr="004D6123">
              <w:rPr>
                <w:rStyle w:val="Style"/>
                <w:rFonts w:ascii="Arial Narrow" w:hAnsi="Arial Narrow"/>
              </w:rPr>
              <w:footnoteReference w:id="47"/>
            </w:r>
          </w:p>
          <w:p w14:paraId="6F3B02CB" w14:textId="66A0C975"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Shit Flow Diagrams</w:t>
            </w:r>
            <w:r w:rsidR="001254B9" w:rsidRPr="004D6123">
              <w:rPr>
                <w:rStyle w:val="Style"/>
                <w:rFonts w:ascii="Arial Narrow" w:hAnsi="Arial Narrow"/>
              </w:rPr>
              <w:footnoteReference w:id="48"/>
            </w:r>
          </w:p>
          <w:p w14:paraId="75CD8993" w14:textId="219EEA33"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lastRenderedPageBreak/>
              <w:t xml:space="preserve">Water quality data (including </w:t>
            </w:r>
            <w:r w:rsidR="00A07446" w:rsidRPr="004D6123">
              <w:rPr>
                <w:rFonts w:ascii="Arial Narrow" w:hAnsi="Arial Narrow"/>
                <w:sz w:val="20"/>
                <w:szCs w:val="20"/>
              </w:rPr>
              <w:t xml:space="preserve">raw and piped </w:t>
            </w:r>
            <w:r w:rsidRPr="004D6123">
              <w:rPr>
                <w:rFonts w:ascii="Arial Narrow" w:hAnsi="Arial Narrow"/>
                <w:sz w:val="20"/>
                <w:szCs w:val="20"/>
              </w:rPr>
              <w:t>drinking water quality)</w:t>
            </w:r>
            <w:r w:rsidR="007B7589" w:rsidRPr="004D6123">
              <w:rPr>
                <w:rStyle w:val="Style"/>
                <w:rFonts w:ascii="Arial Narrow" w:hAnsi="Arial Narrow"/>
              </w:rPr>
              <w:footnoteReference w:id="49"/>
            </w:r>
          </w:p>
          <w:p w14:paraId="5E4F205B" w14:textId="5BE7A6C0"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Economic costs of poor sanitation</w:t>
            </w:r>
            <w:r w:rsidR="003E7D22" w:rsidRPr="004D6123">
              <w:rPr>
                <w:rStyle w:val="Style"/>
                <w:rFonts w:ascii="Arial Narrow" w:hAnsi="Arial Narrow"/>
              </w:rPr>
              <w:footnoteReference w:id="50"/>
            </w:r>
            <w:r w:rsidRPr="004D6123">
              <w:rPr>
                <w:rFonts w:ascii="Arial Narrow" w:hAnsi="Arial Narrow"/>
                <w:sz w:val="20"/>
                <w:szCs w:val="20"/>
              </w:rPr>
              <w:t xml:space="preserve"> </w:t>
            </w:r>
          </w:p>
          <w:p w14:paraId="58AB1ED0" w14:textId="04365FED"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Links to stunting and nutrition</w:t>
            </w:r>
            <w:r w:rsidR="007F28B9" w:rsidRPr="004D6123">
              <w:rPr>
                <w:rStyle w:val="Style"/>
                <w:rFonts w:ascii="Arial Narrow" w:hAnsi="Arial Narrow"/>
              </w:rPr>
              <w:footnoteReference w:id="51"/>
            </w:r>
          </w:p>
        </w:tc>
        <w:tc>
          <w:tcPr>
            <w:tcW w:w="6120" w:type="dxa"/>
          </w:tcPr>
          <w:p w14:paraId="4B7F1F9B" w14:textId="265498E8" w:rsidR="0040099C" w:rsidRPr="004D6123" w:rsidRDefault="00FC2DF0" w:rsidP="007F28B9">
            <w:pPr>
              <w:jc w:val="left"/>
              <w:rPr>
                <w:rFonts w:ascii="Arial Narrow" w:hAnsi="Arial Narrow"/>
                <w:sz w:val="20"/>
                <w:szCs w:val="20"/>
              </w:rPr>
            </w:pPr>
            <w:r>
              <w:rPr>
                <w:rFonts w:ascii="Arial Narrow" w:hAnsi="Arial Narrow"/>
                <w:sz w:val="20"/>
                <w:szCs w:val="20"/>
              </w:rPr>
              <w:lastRenderedPageBreak/>
              <w:t>S</w:t>
            </w:r>
            <w:r w:rsidR="007F28B9" w:rsidRPr="004D6123">
              <w:rPr>
                <w:rFonts w:ascii="Arial Narrow" w:hAnsi="Arial Narrow"/>
                <w:sz w:val="20"/>
                <w:szCs w:val="20"/>
              </w:rPr>
              <w:t xml:space="preserve">hort-term </w:t>
            </w:r>
            <w:r>
              <w:rPr>
                <w:rFonts w:ascii="Arial Narrow" w:hAnsi="Arial Narrow"/>
                <w:sz w:val="20"/>
                <w:szCs w:val="20"/>
              </w:rPr>
              <w:t>actions are feasible using the</w:t>
            </w:r>
            <w:r w:rsidR="007648DF" w:rsidRPr="004D6123">
              <w:rPr>
                <w:rFonts w:ascii="Arial Narrow" w:hAnsi="Arial Narrow"/>
                <w:sz w:val="20"/>
                <w:szCs w:val="20"/>
              </w:rPr>
              <w:t xml:space="preserve"> evidence base </w:t>
            </w:r>
            <w:r>
              <w:rPr>
                <w:rFonts w:ascii="Arial Narrow" w:hAnsi="Arial Narrow"/>
                <w:sz w:val="20"/>
                <w:szCs w:val="20"/>
              </w:rPr>
              <w:t xml:space="preserve">that </w:t>
            </w:r>
            <w:r w:rsidR="007648DF" w:rsidRPr="004D6123">
              <w:rPr>
                <w:rFonts w:ascii="Arial Narrow" w:hAnsi="Arial Narrow"/>
                <w:sz w:val="20"/>
                <w:szCs w:val="20"/>
              </w:rPr>
              <w:t>already exists</w:t>
            </w:r>
            <w:r>
              <w:rPr>
                <w:rFonts w:ascii="Arial Narrow" w:hAnsi="Arial Narrow"/>
                <w:sz w:val="20"/>
                <w:szCs w:val="20"/>
              </w:rPr>
              <w:t xml:space="preserve"> to undertake advocacy strategies</w:t>
            </w:r>
            <w:r w:rsidR="007648DF" w:rsidRPr="004D6123">
              <w:rPr>
                <w:rFonts w:ascii="Arial Narrow" w:hAnsi="Arial Narrow"/>
                <w:sz w:val="20"/>
                <w:szCs w:val="20"/>
              </w:rPr>
              <w:t>, and</w:t>
            </w:r>
            <w:r w:rsidR="007F28B9" w:rsidRPr="004D6123">
              <w:rPr>
                <w:rFonts w:ascii="Arial Narrow" w:hAnsi="Arial Narrow"/>
                <w:sz w:val="20"/>
                <w:szCs w:val="20"/>
              </w:rPr>
              <w:t xml:space="preserve"> could be employed in contexts with poor progress</w:t>
            </w:r>
            <w:r w:rsidR="0040099C" w:rsidRPr="004D6123">
              <w:rPr>
                <w:rFonts w:ascii="Arial Narrow" w:hAnsi="Arial Narrow"/>
                <w:sz w:val="20"/>
                <w:szCs w:val="20"/>
              </w:rPr>
              <w:t>.</w:t>
            </w:r>
            <w:r w:rsidR="00F842EF" w:rsidRPr="004D6123">
              <w:rPr>
                <w:rFonts w:ascii="Arial Narrow" w:hAnsi="Arial Narrow"/>
                <w:sz w:val="20"/>
                <w:szCs w:val="20"/>
              </w:rPr>
              <w:t xml:space="preserve"> It was </w:t>
            </w:r>
            <w:r>
              <w:rPr>
                <w:rFonts w:ascii="Arial Narrow" w:hAnsi="Arial Narrow"/>
                <w:sz w:val="20"/>
                <w:szCs w:val="20"/>
              </w:rPr>
              <w:t xml:space="preserve">also </w:t>
            </w:r>
            <w:r w:rsidR="00F842EF" w:rsidRPr="004D6123">
              <w:rPr>
                <w:rFonts w:ascii="Arial Narrow" w:hAnsi="Arial Narrow"/>
                <w:sz w:val="20"/>
                <w:szCs w:val="20"/>
              </w:rPr>
              <w:t xml:space="preserve">observed </w:t>
            </w:r>
            <w:r w:rsidR="0070505E">
              <w:rPr>
                <w:rFonts w:ascii="Arial Narrow" w:hAnsi="Arial Narrow"/>
                <w:sz w:val="20"/>
                <w:szCs w:val="20"/>
              </w:rPr>
              <w:t>in</w:t>
            </w:r>
            <w:r w:rsidR="00F842EF" w:rsidRPr="004D6123">
              <w:rPr>
                <w:rFonts w:ascii="Arial Narrow" w:hAnsi="Arial Narrow"/>
                <w:sz w:val="20"/>
                <w:szCs w:val="20"/>
              </w:rPr>
              <w:t xml:space="preserve"> field visits that communities who felt they had benefited were able to talk convincingly to other communities about the </w:t>
            </w:r>
            <w:r w:rsidR="0070505E">
              <w:rPr>
                <w:rFonts w:ascii="Arial Narrow" w:hAnsi="Arial Narrow"/>
                <w:sz w:val="20"/>
                <w:szCs w:val="20"/>
              </w:rPr>
              <w:t>benefits.</w:t>
            </w:r>
          </w:p>
          <w:p w14:paraId="000CE257" w14:textId="77777777" w:rsidR="00013A08" w:rsidRPr="00C35C20" w:rsidRDefault="00013A08" w:rsidP="007F28B9">
            <w:pPr>
              <w:jc w:val="left"/>
              <w:rPr>
                <w:rFonts w:ascii="Arial Narrow" w:hAnsi="Arial Narrow"/>
                <w:sz w:val="6"/>
                <w:szCs w:val="20"/>
              </w:rPr>
            </w:pPr>
          </w:p>
          <w:p w14:paraId="5AA5E594" w14:textId="6F7DEFD3" w:rsidR="0040099C" w:rsidRPr="004D6123" w:rsidRDefault="0040099C" w:rsidP="00C35C20">
            <w:pPr>
              <w:jc w:val="left"/>
              <w:rPr>
                <w:rFonts w:ascii="Arial Narrow" w:hAnsi="Arial Narrow"/>
                <w:sz w:val="20"/>
                <w:szCs w:val="20"/>
              </w:rPr>
            </w:pPr>
            <w:r w:rsidRPr="004D6123">
              <w:rPr>
                <w:rFonts w:ascii="Arial Narrow" w:hAnsi="Arial Narrow"/>
                <w:sz w:val="20"/>
                <w:szCs w:val="20"/>
              </w:rPr>
              <w:t xml:space="preserve">Longer-term it </w:t>
            </w:r>
            <w:r w:rsidR="00C35C20">
              <w:rPr>
                <w:rFonts w:ascii="Arial Narrow" w:hAnsi="Arial Narrow"/>
                <w:sz w:val="20"/>
                <w:szCs w:val="20"/>
              </w:rPr>
              <w:t>is</w:t>
            </w:r>
            <w:r w:rsidRPr="004D6123">
              <w:rPr>
                <w:rFonts w:ascii="Arial Narrow" w:hAnsi="Arial Narrow"/>
                <w:sz w:val="20"/>
                <w:szCs w:val="20"/>
              </w:rPr>
              <w:t xml:space="preserve"> possible to commission studies alongside implementation that could capture evidence of environmental and health impro</w:t>
            </w:r>
            <w:r w:rsidR="007648DF" w:rsidRPr="004D6123">
              <w:rPr>
                <w:rFonts w:ascii="Arial Narrow" w:hAnsi="Arial Narrow"/>
                <w:sz w:val="20"/>
                <w:szCs w:val="20"/>
              </w:rPr>
              <w:t>vements. H</w:t>
            </w:r>
            <w:r w:rsidRPr="004D6123">
              <w:rPr>
                <w:rFonts w:ascii="Arial Narrow" w:hAnsi="Arial Narrow"/>
                <w:sz w:val="20"/>
                <w:szCs w:val="20"/>
              </w:rPr>
              <w:t>owever</w:t>
            </w:r>
            <w:r w:rsidR="007648DF" w:rsidRPr="004D6123">
              <w:rPr>
                <w:rFonts w:ascii="Arial Narrow" w:hAnsi="Arial Narrow"/>
                <w:sz w:val="20"/>
                <w:szCs w:val="20"/>
              </w:rPr>
              <w:t>,</w:t>
            </w:r>
            <w:r w:rsidRPr="004D6123">
              <w:rPr>
                <w:rFonts w:ascii="Arial Narrow" w:hAnsi="Arial Narrow"/>
                <w:sz w:val="20"/>
                <w:szCs w:val="20"/>
              </w:rPr>
              <w:t xml:space="preserve"> thes</w:t>
            </w:r>
            <w:r w:rsidR="007648DF" w:rsidRPr="004D6123">
              <w:rPr>
                <w:rFonts w:ascii="Arial Narrow" w:hAnsi="Arial Narrow"/>
                <w:sz w:val="20"/>
                <w:szCs w:val="20"/>
              </w:rPr>
              <w:t>e</w:t>
            </w:r>
            <w:r w:rsidRPr="004D6123">
              <w:rPr>
                <w:rFonts w:ascii="Arial Narrow" w:hAnsi="Arial Narrow"/>
                <w:sz w:val="20"/>
                <w:szCs w:val="20"/>
              </w:rPr>
              <w:t xml:space="preserve"> require rigourous design and significant resources to provide reliable </w:t>
            </w:r>
            <w:r w:rsidRPr="004D6123">
              <w:rPr>
                <w:rFonts w:ascii="Arial Narrow" w:hAnsi="Arial Narrow"/>
                <w:sz w:val="20"/>
                <w:szCs w:val="20"/>
              </w:rPr>
              <w:lastRenderedPageBreak/>
              <w:t>evidence, and hence conducting advocacy using existing available evidence may be a more cost-effective approach.</w:t>
            </w:r>
            <w:r w:rsidR="00F842EF" w:rsidRPr="004D6123">
              <w:rPr>
                <w:rFonts w:ascii="Arial Narrow" w:hAnsi="Arial Narrow"/>
                <w:sz w:val="20"/>
                <w:szCs w:val="20"/>
              </w:rPr>
              <w:t xml:space="preserve"> The current socio-economic surveys may contribute at least some evidence of this type, but their design and methodology may limit their usefulness for this purpose, and self-reported health data has been found to generally be insufficient for linking WASH to health outcomes. It is also possible that the ‘reality check approach’ could be utilised.</w:t>
            </w:r>
            <w:r w:rsidR="00F842EF" w:rsidRPr="004D6123">
              <w:rPr>
                <w:rStyle w:val="FootnoteReference"/>
                <w:rFonts w:ascii="Arial Narrow" w:hAnsi="Arial Narrow"/>
                <w:sz w:val="20"/>
                <w:szCs w:val="20"/>
              </w:rPr>
              <w:footnoteReference w:id="52"/>
            </w:r>
          </w:p>
        </w:tc>
      </w:tr>
      <w:tr w:rsidR="00F66D80" w:rsidRPr="004D6123" w14:paraId="32BEAEE0" w14:textId="77777777" w:rsidTr="0070505E">
        <w:tc>
          <w:tcPr>
            <w:tcW w:w="2875" w:type="dxa"/>
          </w:tcPr>
          <w:p w14:paraId="3557A734" w14:textId="5084D0B6" w:rsidR="00F66D80" w:rsidRPr="004D6123" w:rsidRDefault="00F66D80" w:rsidP="007F28B9">
            <w:pPr>
              <w:jc w:val="left"/>
              <w:rPr>
                <w:rFonts w:ascii="Arial Narrow" w:hAnsi="Arial Narrow"/>
                <w:sz w:val="20"/>
                <w:szCs w:val="20"/>
              </w:rPr>
            </w:pPr>
            <w:r w:rsidRPr="004D6123">
              <w:rPr>
                <w:rFonts w:ascii="Arial Narrow" w:hAnsi="Arial Narrow"/>
                <w:sz w:val="20"/>
                <w:szCs w:val="20"/>
              </w:rPr>
              <w:lastRenderedPageBreak/>
              <w:t>Cross-city engagement and learning</w:t>
            </w:r>
            <w:r w:rsidR="00A07446" w:rsidRPr="004D6123">
              <w:rPr>
                <w:rFonts w:ascii="Arial Narrow" w:hAnsi="Arial Narrow"/>
                <w:sz w:val="20"/>
                <w:szCs w:val="20"/>
              </w:rPr>
              <w:t>, or exposure to cities in other country contexts</w:t>
            </w:r>
          </w:p>
        </w:tc>
        <w:tc>
          <w:tcPr>
            <w:tcW w:w="6120" w:type="dxa"/>
          </w:tcPr>
          <w:p w14:paraId="7EB64D41" w14:textId="46BBDADF" w:rsidR="00F66D80" w:rsidRPr="004D6123" w:rsidRDefault="00C05021" w:rsidP="00A566EE">
            <w:pPr>
              <w:jc w:val="left"/>
              <w:rPr>
                <w:rFonts w:ascii="Arial Narrow" w:hAnsi="Arial Narrow"/>
                <w:sz w:val="20"/>
                <w:szCs w:val="20"/>
              </w:rPr>
            </w:pPr>
            <w:r w:rsidRPr="004D6123">
              <w:rPr>
                <w:rFonts w:ascii="Arial Narrow" w:hAnsi="Arial Narrow"/>
                <w:sz w:val="20"/>
                <w:szCs w:val="20"/>
              </w:rPr>
              <w:t xml:space="preserve">AKKOPSI </w:t>
            </w:r>
            <w:r w:rsidR="00A566EE" w:rsidRPr="004D6123">
              <w:rPr>
                <w:rFonts w:ascii="Arial Narrow" w:hAnsi="Arial Narrow"/>
                <w:sz w:val="20"/>
                <w:szCs w:val="20"/>
              </w:rPr>
              <w:t>has</w:t>
            </w:r>
            <w:r w:rsidRPr="004D6123">
              <w:rPr>
                <w:rFonts w:ascii="Arial Narrow" w:hAnsi="Arial Narrow"/>
                <w:sz w:val="20"/>
                <w:szCs w:val="20"/>
              </w:rPr>
              <w:t xml:space="preserve"> a leading role in this area (domestically) and hence could potentially be engaged to assist.</w:t>
            </w:r>
          </w:p>
        </w:tc>
      </w:tr>
      <w:tr w:rsidR="00F66D80" w:rsidRPr="004D6123" w14:paraId="1DEF94F9" w14:textId="77777777" w:rsidTr="0070505E">
        <w:tc>
          <w:tcPr>
            <w:tcW w:w="2875" w:type="dxa"/>
          </w:tcPr>
          <w:p w14:paraId="2B08862E" w14:textId="7514BFFA" w:rsidR="00F66D80" w:rsidRPr="004D6123" w:rsidRDefault="00A07446" w:rsidP="007F28B9">
            <w:pPr>
              <w:jc w:val="left"/>
              <w:rPr>
                <w:rFonts w:ascii="Arial Narrow" w:hAnsi="Arial Narrow"/>
                <w:sz w:val="20"/>
                <w:szCs w:val="20"/>
              </w:rPr>
            </w:pPr>
            <w:r w:rsidRPr="004D6123">
              <w:rPr>
                <w:rFonts w:ascii="Arial Narrow" w:hAnsi="Arial Narrow"/>
                <w:sz w:val="20"/>
                <w:szCs w:val="20"/>
              </w:rPr>
              <w:t>Media and s</w:t>
            </w:r>
            <w:r w:rsidR="00F66D80" w:rsidRPr="004D6123">
              <w:rPr>
                <w:rFonts w:ascii="Arial Narrow" w:hAnsi="Arial Narrow"/>
                <w:sz w:val="20"/>
                <w:szCs w:val="20"/>
              </w:rPr>
              <w:t xml:space="preserve">ocial media campaigns, potentially in partnership with </w:t>
            </w:r>
            <w:r w:rsidRPr="004D6123">
              <w:rPr>
                <w:rFonts w:ascii="Arial Narrow" w:hAnsi="Arial Narrow"/>
                <w:sz w:val="20"/>
                <w:szCs w:val="20"/>
              </w:rPr>
              <w:t xml:space="preserve">(environmental) </w:t>
            </w:r>
            <w:r w:rsidR="00F66D80" w:rsidRPr="004D6123">
              <w:rPr>
                <w:rFonts w:ascii="Arial Narrow" w:hAnsi="Arial Narrow"/>
                <w:sz w:val="20"/>
                <w:szCs w:val="20"/>
              </w:rPr>
              <w:t xml:space="preserve">civil society organisations </w:t>
            </w:r>
          </w:p>
        </w:tc>
        <w:tc>
          <w:tcPr>
            <w:tcW w:w="6120" w:type="dxa"/>
          </w:tcPr>
          <w:p w14:paraId="6D101B2E" w14:textId="54CBECD8" w:rsidR="00F66D80" w:rsidRPr="004D6123" w:rsidRDefault="00C05021" w:rsidP="007F28B9">
            <w:pPr>
              <w:jc w:val="left"/>
              <w:rPr>
                <w:rFonts w:ascii="Arial Narrow" w:hAnsi="Arial Narrow"/>
                <w:sz w:val="20"/>
                <w:szCs w:val="20"/>
              </w:rPr>
            </w:pPr>
            <w:r w:rsidRPr="004D6123">
              <w:rPr>
                <w:rFonts w:ascii="Arial Narrow" w:hAnsi="Arial Narrow"/>
                <w:sz w:val="20"/>
                <w:szCs w:val="20"/>
              </w:rPr>
              <w:t>The use of social media appears to be</w:t>
            </w:r>
            <w:r w:rsidR="00A566EE" w:rsidRPr="004D6123">
              <w:rPr>
                <w:rFonts w:ascii="Arial Narrow" w:hAnsi="Arial Narrow"/>
                <w:sz w:val="20"/>
                <w:szCs w:val="20"/>
              </w:rPr>
              <w:t xml:space="preserve"> used</w:t>
            </w:r>
            <w:r w:rsidRPr="004D6123">
              <w:rPr>
                <w:rFonts w:ascii="Arial Narrow" w:hAnsi="Arial Narrow"/>
                <w:sz w:val="20"/>
                <w:szCs w:val="20"/>
              </w:rPr>
              <w:t xml:space="preserve"> partially used in relevant cities for sanitation (for instance in Banjarmasin</w:t>
            </w:r>
            <w:r w:rsidR="004052A0" w:rsidRPr="004D6123">
              <w:rPr>
                <w:rFonts w:ascii="Arial Narrow" w:hAnsi="Arial Narrow"/>
                <w:sz w:val="20"/>
                <w:szCs w:val="20"/>
              </w:rPr>
              <w:t xml:space="preserve"> and Bandung</w:t>
            </w:r>
            <w:r w:rsidRPr="004D6123">
              <w:rPr>
                <w:rFonts w:ascii="Arial Narrow" w:hAnsi="Arial Narrow"/>
                <w:sz w:val="20"/>
                <w:szCs w:val="20"/>
              </w:rPr>
              <w:t>). A dedicated campaign with other aligned actors could provide a means to apply political pressure. Mayors such as in Bandung appear responsive to perceived community demands.</w:t>
            </w:r>
            <w:r w:rsidR="00F842EF" w:rsidRPr="004D6123">
              <w:rPr>
                <w:rFonts w:ascii="Arial Narrow" w:hAnsi="Arial Narrow"/>
                <w:sz w:val="20"/>
                <w:szCs w:val="20"/>
              </w:rPr>
              <w:t xml:space="preserve"> The communications for development (C4D) approach could be valuable for ensuring that messaging targets</w:t>
            </w:r>
            <w:r w:rsidR="00CA4223">
              <w:rPr>
                <w:rFonts w:ascii="Arial Narrow" w:hAnsi="Arial Narrow"/>
                <w:sz w:val="20"/>
                <w:szCs w:val="20"/>
              </w:rPr>
              <w:t xml:space="preserve"> </w:t>
            </w:r>
            <w:r w:rsidR="00F842EF" w:rsidRPr="004D6123">
              <w:rPr>
                <w:rFonts w:ascii="Arial Narrow" w:hAnsi="Arial Narrow"/>
                <w:sz w:val="20"/>
                <w:szCs w:val="20"/>
              </w:rPr>
              <w:t>the full range of potential service users.</w:t>
            </w:r>
          </w:p>
        </w:tc>
      </w:tr>
    </w:tbl>
    <w:p w14:paraId="2ED849F0" w14:textId="08B78279" w:rsidR="00F66D80" w:rsidRPr="00F66D80" w:rsidRDefault="00F842EF" w:rsidP="00F842EF">
      <w:pPr>
        <w:pStyle w:val="Caption"/>
        <w:rPr>
          <w:sz w:val="20"/>
        </w:rPr>
      </w:pPr>
      <w:bookmarkStart w:id="49" w:name="_Ref497748620"/>
      <w:bookmarkStart w:id="50" w:name="_Toc497773332"/>
      <w:r>
        <w:t xml:space="preserve">Figure </w:t>
      </w:r>
      <w:r>
        <w:fldChar w:fldCharType="begin"/>
      </w:r>
      <w:r>
        <w:instrText xml:space="preserve"> SEQ Figure \* ARABIC </w:instrText>
      </w:r>
      <w:r>
        <w:fldChar w:fldCharType="separate"/>
      </w:r>
      <w:r w:rsidR="00182ED1">
        <w:rPr>
          <w:noProof/>
        </w:rPr>
        <w:t>11</w:t>
      </w:r>
      <w:r>
        <w:fldChar w:fldCharType="end"/>
      </w:r>
      <w:bookmarkEnd w:id="49"/>
      <w:r>
        <w:t>: Approaches to increase political will for sanitation</w:t>
      </w:r>
      <w:bookmarkEnd w:id="50"/>
    </w:p>
    <w:p w14:paraId="05F62C26" w14:textId="7EA74662" w:rsidR="0040099C" w:rsidRDefault="00A07446" w:rsidP="00A07446">
      <w:pPr>
        <w:rPr>
          <w:sz w:val="20"/>
          <w:szCs w:val="20"/>
        </w:rPr>
      </w:pPr>
      <w:r>
        <w:rPr>
          <w:sz w:val="20"/>
          <w:szCs w:val="20"/>
        </w:rPr>
        <w:t xml:space="preserve">The importance of strong political will is </w:t>
      </w:r>
      <w:r w:rsidR="00A566EE">
        <w:rPr>
          <w:sz w:val="20"/>
          <w:szCs w:val="20"/>
        </w:rPr>
        <w:t xml:space="preserve">critical </w:t>
      </w:r>
      <w:r>
        <w:rPr>
          <w:sz w:val="20"/>
          <w:szCs w:val="20"/>
        </w:rPr>
        <w:t xml:space="preserve">because there are a range of required governance reforms </w:t>
      </w:r>
      <w:r w:rsidR="00A566EE">
        <w:rPr>
          <w:sz w:val="20"/>
          <w:szCs w:val="20"/>
        </w:rPr>
        <w:t xml:space="preserve">(identified through the evaluation’s focus on enablers and inhibitors) </w:t>
      </w:r>
      <w:r>
        <w:rPr>
          <w:sz w:val="20"/>
          <w:szCs w:val="20"/>
        </w:rPr>
        <w:t>that require strong leadership and commitment to address. These included</w:t>
      </w:r>
      <w:r w:rsidR="009A79A8">
        <w:rPr>
          <w:sz w:val="20"/>
          <w:szCs w:val="20"/>
        </w:rPr>
        <w:t xml:space="preserve"> the following</w:t>
      </w:r>
      <w:r>
        <w:rPr>
          <w:sz w:val="20"/>
          <w:szCs w:val="20"/>
        </w:rPr>
        <w:t xml:space="preserve">: </w:t>
      </w:r>
    </w:p>
    <w:p w14:paraId="5AED47DA" w14:textId="42FB25F5" w:rsidR="0040099C" w:rsidRPr="00202127" w:rsidRDefault="00A566EE" w:rsidP="0028770D">
      <w:pPr>
        <w:pStyle w:val="ListParagraph"/>
        <w:numPr>
          <w:ilvl w:val="0"/>
          <w:numId w:val="20"/>
        </w:numPr>
      </w:pPr>
      <w:r w:rsidRPr="00202127">
        <w:rPr>
          <w:b/>
        </w:rPr>
        <w:t xml:space="preserve">Ensuring connection to sewerage </w:t>
      </w:r>
      <w:r w:rsidR="009A79A8" w:rsidRPr="00202127">
        <w:rPr>
          <w:b/>
        </w:rPr>
        <w:t>i</w:t>
      </w:r>
      <w:r w:rsidRPr="00202127">
        <w:rPr>
          <w:b/>
        </w:rPr>
        <w:t>s a value-proposition for a customer</w:t>
      </w:r>
      <w:r w:rsidRPr="00202127">
        <w:t xml:space="preserve">: At the moment in most cities the ‘do nothing’ scenario has no cost attached. That is, there is no mandated upgrade and maintenance of household septic tanks.  </w:t>
      </w:r>
    </w:p>
    <w:p w14:paraId="1B5C031E" w14:textId="77777777" w:rsidR="00013A08" w:rsidRPr="00202127" w:rsidRDefault="00A566EE" w:rsidP="0028770D">
      <w:pPr>
        <w:pStyle w:val="ListParagraph"/>
        <w:numPr>
          <w:ilvl w:val="0"/>
          <w:numId w:val="20"/>
        </w:numPr>
      </w:pPr>
      <w:r w:rsidRPr="00202127">
        <w:rPr>
          <w:b/>
        </w:rPr>
        <w:t>Equitable tariff collection</w:t>
      </w:r>
      <w:r w:rsidRPr="00202127">
        <w:t xml:space="preserve">: It is normal </w:t>
      </w:r>
      <w:r w:rsidR="009A79A8" w:rsidRPr="00202127">
        <w:t xml:space="preserve">practice globally </w:t>
      </w:r>
      <w:r w:rsidRPr="00202127">
        <w:t>that sewerage costs are subsidised from water</w:t>
      </w:r>
      <w:r w:rsidR="009A79A8" w:rsidRPr="00202127">
        <w:t xml:space="preserve"> revenue</w:t>
      </w:r>
      <w:r w:rsidRPr="00202127">
        <w:t>, and also that low-income customers are subsidised with the tariffs from high-income and commerical customers. At present in some cities the current tariff structure puts a burden on low income customers</w:t>
      </w:r>
      <w:r w:rsidR="009A79A8" w:rsidRPr="00202127">
        <w:t xml:space="preserve"> (particularly Banjarmasin)</w:t>
      </w:r>
      <w:r w:rsidRPr="00202127">
        <w:t xml:space="preserve">, in part because of the above point, that onsite sanitation </w:t>
      </w:r>
      <w:r w:rsidR="009A79A8" w:rsidRPr="00202127">
        <w:t>services are not properly enforced or paid for, but also due to the tariff structure. The approach in Bandung of a global charge across all water customers is an approach that should be replicated elsewhere.</w:t>
      </w:r>
    </w:p>
    <w:p w14:paraId="15DBDB68" w14:textId="77777777" w:rsidR="00013A08" w:rsidRPr="00202127" w:rsidRDefault="009A79A8" w:rsidP="0028770D">
      <w:pPr>
        <w:pStyle w:val="ListParagraph"/>
        <w:numPr>
          <w:ilvl w:val="0"/>
          <w:numId w:val="20"/>
        </w:numPr>
      </w:pPr>
      <w:r w:rsidRPr="00202127">
        <w:rPr>
          <w:b/>
        </w:rPr>
        <w:t>Clarifying service commitments</w:t>
      </w:r>
      <w:r w:rsidRPr="00202127">
        <w:t>: It appeared that customer service contracts might not be in proper use in terms of expected service levels, and in some cases customers were paying additional costs (eg transport fees) to the service provider to come and unblock pipes (eg Banjarmasin). To promote reliable service and clear community expectations, service contracts with agreed levels of responsiveness to technical problems etc. would be beneficial</w:t>
      </w:r>
      <w:r w:rsidR="00567977" w:rsidRPr="00202127">
        <w:t>.</w:t>
      </w:r>
      <w:r w:rsidRPr="00202127">
        <w:t xml:space="preserve">   </w:t>
      </w:r>
    </w:p>
    <w:p w14:paraId="39ACCBD6" w14:textId="77777777" w:rsidR="00013A08" w:rsidRPr="00202127" w:rsidRDefault="00833236" w:rsidP="0028770D">
      <w:pPr>
        <w:pStyle w:val="ListParagraph"/>
        <w:numPr>
          <w:ilvl w:val="0"/>
          <w:numId w:val="20"/>
        </w:numPr>
      </w:pPr>
      <w:r w:rsidRPr="00202127">
        <w:rPr>
          <w:b/>
        </w:rPr>
        <w:t>Implementation of ‘area-wide’ approaches to achieve full sewera</w:t>
      </w:r>
      <w:r w:rsidR="009A79A8" w:rsidRPr="00202127">
        <w:rPr>
          <w:b/>
        </w:rPr>
        <w:t>ge coverage in a given location</w:t>
      </w:r>
      <w:r w:rsidR="009A79A8" w:rsidRPr="00202127">
        <w:t>: It was clear that patchy coverage of sewerage connections is both economically inefficient for the service provider, and also limits the benefits felt by the user. Hence policies and regulations to ensure area-wide coverage where sewerage networks exist is a critical area for development.</w:t>
      </w:r>
    </w:p>
    <w:p w14:paraId="250ED718" w14:textId="77777777" w:rsidR="00013A08" w:rsidRPr="00202127" w:rsidRDefault="00F66D80" w:rsidP="0028770D">
      <w:pPr>
        <w:pStyle w:val="ListParagraph"/>
        <w:numPr>
          <w:ilvl w:val="0"/>
          <w:numId w:val="20"/>
        </w:numPr>
      </w:pPr>
      <w:r w:rsidRPr="00202127">
        <w:rPr>
          <w:b/>
        </w:rPr>
        <w:lastRenderedPageBreak/>
        <w:t>Regulatory improvements and smart enforcement</w:t>
      </w:r>
      <w:r w:rsidR="009A79A8" w:rsidRPr="00202127">
        <w:t xml:space="preserve">: It was clear that appropriate technical standards for both sewerage construction (for example supporting of pipes underneath elevated houses) and for septic tanks </w:t>
      </w:r>
    </w:p>
    <w:p w14:paraId="2F6A3AE1" w14:textId="5CCC4F66" w:rsidR="009A79A8" w:rsidRPr="00202127" w:rsidRDefault="009A79A8" w:rsidP="0028770D">
      <w:pPr>
        <w:pStyle w:val="ListParagraph"/>
        <w:numPr>
          <w:ilvl w:val="0"/>
          <w:numId w:val="20"/>
        </w:numPr>
      </w:pPr>
      <w:r w:rsidRPr="00202127">
        <w:rPr>
          <w:b/>
        </w:rPr>
        <w:t>Zonification and coordination of off-site and on-site planning and implementation through the SSK</w:t>
      </w:r>
      <w:r w:rsidRPr="00202127">
        <w:t xml:space="preserve">: It appeared that the SSK was not providing the necessary overarching strategy to ensure that efforts undertaken within the </w:t>
      </w:r>
      <w:r w:rsidR="00E60FDC" w:rsidRPr="00202127">
        <w:t xml:space="preserve">Sanitation </w:t>
      </w:r>
      <w:r w:rsidRPr="00202127">
        <w:t>Hibah were coordinated with city-wide sanitation development. Only in Surakarta was it mentioned as an active planning document that helps individual initiatives such as the Sanitation Hibah to fit wihtin a wider coherent strategy to improve coverage in the city.</w:t>
      </w:r>
    </w:p>
    <w:p w14:paraId="2C107D0D" w14:textId="53BF73A5" w:rsidR="00657C5C" w:rsidRPr="00657C5C" w:rsidRDefault="00657C5C" w:rsidP="0040099C">
      <w:r w:rsidRPr="00657C5C">
        <w:t>Given the breadth of the challenges, the need for greater collaboration and coordination between development agencies working in the sanitation sector is paramount.</w:t>
      </w:r>
      <w:r>
        <w:t xml:space="preserve"> It appeared through this evaluation that efforts by DFAT (through IndII/KIAT), USAID (through IU WASH), Dutch Embassy (through PPSP), and AKKOPSI could benefit from being better coordinated. Since </w:t>
      </w:r>
      <w:r w:rsidR="0061662A">
        <w:t xml:space="preserve">2018 </w:t>
      </w:r>
      <w:r>
        <w:t xml:space="preserve">is an election year, efforts should be focused on </w:t>
      </w:r>
      <w:r w:rsidR="0061662A">
        <w:t xml:space="preserve">2019 </w:t>
      </w:r>
      <w:r>
        <w:t xml:space="preserve">and working with new leaders in advocacy efforts, building on known motivations: clean, green cities; economic costs of poor sanitation; opportunity for publicity and profile; and links to stunting and nutrition, and building on existing local institutional structures, the </w:t>
      </w:r>
      <w:r w:rsidRPr="00F842EF">
        <w:rPr>
          <w:i/>
        </w:rPr>
        <w:t>Pokja sanitasi</w:t>
      </w:r>
      <w:r>
        <w:t>.</w:t>
      </w:r>
    </w:p>
    <w:p w14:paraId="29899597" w14:textId="56CF9ED6" w:rsidR="001432DD" w:rsidRDefault="002D12ED" w:rsidP="002D12ED">
      <w:pPr>
        <w:pStyle w:val="Heading4"/>
        <w:rPr>
          <w:lang w:val="en-GB"/>
        </w:rPr>
      </w:pPr>
      <w:r>
        <w:rPr>
          <w:lang w:val="en-GB"/>
        </w:rPr>
        <w:t>Building community demand</w:t>
      </w:r>
    </w:p>
    <w:p w14:paraId="603DF530" w14:textId="45F324F5" w:rsidR="00CA75DE" w:rsidRDefault="00735186" w:rsidP="002D12ED">
      <w:pPr>
        <w:rPr>
          <w:lang w:val="en-GB"/>
        </w:rPr>
      </w:pPr>
      <w:r>
        <w:rPr>
          <w:lang w:val="en-GB"/>
        </w:rPr>
        <w:t xml:space="preserve">There are a range of methods that can be used to increase community demand for services, and the use of STBM through the local health agency and </w:t>
      </w:r>
      <w:r w:rsidRPr="00F842EF">
        <w:rPr>
          <w:i/>
          <w:lang w:val="en-GB"/>
        </w:rPr>
        <w:t>Puskesmas</w:t>
      </w:r>
      <w:r>
        <w:rPr>
          <w:lang w:val="en-GB"/>
        </w:rPr>
        <w:t xml:space="preserve"> is deemed the most appropriate pathway for supporting the Sanitation Hibah</w:t>
      </w:r>
      <w:r w:rsidR="00CA75DE">
        <w:rPr>
          <w:lang w:val="en-GB"/>
        </w:rPr>
        <w:t>, with a view to longer-term engagement with MoH in future programming</w:t>
      </w:r>
      <w:r>
        <w:rPr>
          <w:lang w:val="en-GB"/>
        </w:rPr>
        <w:t>. Other complementary approaches could be utilised, in either the short or long term, to improve progress in achieving Sanitation Hibah connections</w:t>
      </w:r>
      <w:r w:rsidR="000B2226">
        <w:rPr>
          <w:lang w:val="en-GB"/>
        </w:rPr>
        <w:t xml:space="preserve"> (see</w:t>
      </w:r>
      <w:r w:rsidR="00182ED1">
        <w:rPr>
          <w:lang w:val="en-GB"/>
        </w:rPr>
        <w:t xml:space="preserve"> </w:t>
      </w:r>
      <w:r w:rsidR="00182ED1">
        <w:rPr>
          <w:lang w:val="en-GB"/>
        </w:rPr>
        <w:fldChar w:fldCharType="begin"/>
      </w:r>
      <w:r w:rsidR="00182ED1">
        <w:rPr>
          <w:lang w:val="en-GB"/>
        </w:rPr>
        <w:instrText xml:space="preserve"> REF _Ref497749817 \h </w:instrText>
      </w:r>
      <w:r w:rsidR="00182ED1">
        <w:rPr>
          <w:lang w:val="en-GB"/>
        </w:rPr>
      </w:r>
      <w:r w:rsidR="00182ED1">
        <w:rPr>
          <w:lang w:val="en-GB"/>
        </w:rPr>
        <w:fldChar w:fldCharType="separate"/>
      </w:r>
      <w:r w:rsidR="00182ED1">
        <w:t xml:space="preserve">Figure </w:t>
      </w:r>
      <w:r w:rsidR="00182ED1">
        <w:rPr>
          <w:noProof/>
        </w:rPr>
        <w:t>12</w:t>
      </w:r>
      <w:r w:rsidR="00182ED1">
        <w:rPr>
          <w:lang w:val="en-GB"/>
        </w:rPr>
        <w:fldChar w:fldCharType="end"/>
      </w:r>
      <w:r w:rsidR="000B2226">
        <w:rPr>
          <w:lang w:val="en-GB"/>
        </w:rPr>
        <w:t>)</w:t>
      </w:r>
      <w:r>
        <w:rPr>
          <w:lang w:val="en-GB"/>
        </w:rPr>
        <w:t>.</w:t>
      </w:r>
      <w:r w:rsidR="00CA75DE">
        <w:rPr>
          <w:lang w:val="en-GB"/>
        </w:rPr>
        <w:t xml:space="preserve"> </w:t>
      </w:r>
    </w:p>
    <w:p w14:paraId="0494A876" w14:textId="77777777" w:rsidR="00CA75DE" w:rsidRDefault="00CA75DE" w:rsidP="002D12ED">
      <w:pPr>
        <w:rPr>
          <w:lang w:val="en-GB"/>
        </w:rPr>
      </w:pPr>
    </w:p>
    <w:p w14:paraId="760D5E64" w14:textId="645FE692" w:rsidR="002D12ED" w:rsidRDefault="00CA75DE" w:rsidP="002D12ED">
      <w:pPr>
        <w:rPr>
          <w:lang w:val="en-GB"/>
        </w:rPr>
      </w:pPr>
      <w:r>
        <w:rPr>
          <w:lang w:val="en-GB"/>
        </w:rPr>
        <w:t xml:space="preserve">Across any of the approaches, efforts to integrate the needs of disadvantaged groups, including PLWD is explicitly needed. </w:t>
      </w:r>
      <w:r w:rsidR="00234BE0">
        <w:rPr>
          <w:lang w:val="en-GB"/>
        </w:rPr>
        <w:t>Such</w:t>
      </w:r>
      <w:r>
        <w:rPr>
          <w:lang w:val="en-GB"/>
        </w:rPr>
        <w:t xml:space="preserve"> approaches could be achieved through:</w:t>
      </w:r>
    </w:p>
    <w:p w14:paraId="75102957" w14:textId="7007E1B2" w:rsidR="00CA75DE" w:rsidRDefault="00CA75DE" w:rsidP="0028770D">
      <w:pPr>
        <w:pStyle w:val="ListParagraph"/>
        <w:numPr>
          <w:ilvl w:val="0"/>
          <w:numId w:val="22"/>
        </w:numPr>
        <w:rPr>
          <w:lang w:val="en-GB"/>
        </w:rPr>
      </w:pPr>
      <w:r>
        <w:rPr>
          <w:lang w:val="en-GB"/>
        </w:rPr>
        <w:t xml:space="preserve">Direct engagement with and support to </w:t>
      </w:r>
      <w:r w:rsidR="00234BE0">
        <w:rPr>
          <w:i/>
          <w:lang w:val="en-GB"/>
        </w:rPr>
        <w:t>Pokja s</w:t>
      </w:r>
      <w:r w:rsidRPr="00234BE0">
        <w:rPr>
          <w:i/>
          <w:lang w:val="en-GB"/>
        </w:rPr>
        <w:t>anitasi</w:t>
      </w:r>
      <w:r>
        <w:rPr>
          <w:lang w:val="en-GB"/>
        </w:rPr>
        <w:t xml:space="preserve"> to enable cross-sectoral engagement, particuarly in cities where its performance is weaker</w:t>
      </w:r>
      <w:r>
        <w:rPr>
          <w:rStyle w:val="FootnoteReference"/>
          <w:lang w:val="en-GB"/>
        </w:rPr>
        <w:footnoteReference w:id="53"/>
      </w:r>
    </w:p>
    <w:p w14:paraId="7B9F1612" w14:textId="09A43E50" w:rsidR="00CA75DE" w:rsidRDefault="00CA75DE" w:rsidP="0028770D">
      <w:pPr>
        <w:pStyle w:val="ListParagraph"/>
        <w:numPr>
          <w:ilvl w:val="0"/>
          <w:numId w:val="22"/>
        </w:numPr>
        <w:rPr>
          <w:lang w:val="en-GB"/>
        </w:rPr>
      </w:pPr>
      <w:r>
        <w:rPr>
          <w:lang w:val="en-GB"/>
        </w:rPr>
        <w:t>Partnership with international non-governmental organisations that have knowledge and skills in urban sanitation baheviour change programming (eg Plan Indonesia</w:t>
      </w:r>
      <w:r w:rsidR="00CA4223">
        <w:rPr>
          <w:rStyle w:val="FootnoteReference"/>
          <w:lang w:val="en-GB"/>
        </w:rPr>
        <w:footnoteReference w:id="54"/>
      </w:r>
      <w:r>
        <w:rPr>
          <w:lang w:val="en-GB"/>
        </w:rPr>
        <w:t xml:space="preserve"> and SNV</w:t>
      </w:r>
      <w:r w:rsidR="00234BE0">
        <w:rPr>
          <w:rStyle w:val="FootnoteReference"/>
          <w:lang w:val="en-GB"/>
        </w:rPr>
        <w:footnoteReference w:id="55"/>
      </w:r>
      <w:r>
        <w:rPr>
          <w:lang w:val="en-GB"/>
        </w:rPr>
        <w:t>)</w:t>
      </w:r>
    </w:p>
    <w:p w14:paraId="3DCE9FFE" w14:textId="6AC74B3E" w:rsidR="002D12ED" w:rsidRDefault="00CA75DE" w:rsidP="0028770D">
      <w:pPr>
        <w:pStyle w:val="ListParagraph"/>
        <w:numPr>
          <w:ilvl w:val="0"/>
          <w:numId w:val="22"/>
        </w:numPr>
        <w:rPr>
          <w:lang w:val="en-GB"/>
        </w:rPr>
      </w:pPr>
      <w:r>
        <w:rPr>
          <w:lang w:val="en-GB"/>
        </w:rPr>
        <w:t>Partnership with local civil society organisations based in the relevant cities, including DPOs or other groups repre</w:t>
      </w:r>
      <w:r w:rsidR="00234BE0">
        <w:rPr>
          <w:lang w:val="en-GB"/>
        </w:rPr>
        <w:t>s</w:t>
      </w:r>
      <w:r>
        <w:rPr>
          <w:lang w:val="en-GB"/>
        </w:rPr>
        <w:t xml:space="preserve">enting disadvantaged people. </w:t>
      </w:r>
    </w:p>
    <w:p w14:paraId="7A9E6C93" w14:textId="58A26FE2" w:rsidR="00CB600A" w:rsidRDefault="000A22CB" w:rsidP="003D33E3">
      <w:pPr>
        <w:rPr>
          <w:lang w:val="en-GB"/>
        </w:rPr>
      </w:pPr>
      <w:r>
        <w:rPr>
          <w:lang w:val="en-GB"/>
        </w:rPr>
        <w:t xml:space="preserve">Amongst these choices, as a pragmatic way forward in the short-term for the current program, this review recommends the use of urban STBM approaches involving </w:t>
      </w:r>
      <w:r w:rsidRPr="003D33E3">
        <w:rPr>
          <w:i/>
          <w:lang w:val="en-GB"/>
        </w:rPr>
        <w:t>Puskemas</w:t>
      </w:r>
      <w:r>
        <w:rPr>
          <w:lang w:val="en-GB"/>
        </w:rPr>
        <w:t xml:space="preserve"> and sanitarians, supported through either international or local civil society organisations. The full range of options described below should be considered in the longer-term in design of future sanitation programs.</w:t>
      </w:r>
    </w:p>
    <w:p w14:paraId="6AAB08C4" w14:textId="298ABC60" w:rsidR="00460655" w:rsidRDefault="00460655" w:rsidP="003D33E3">
      <w:pPr>
        <w:rPr>
          <w:lang w:val="en-GB"/>
        </w:rPr>
      </w:pPr>
    </w:p>
    <w:p w14:paraId="4A697934" w14:textId="642F211E" w:rsidR="00460655" w:rsidRDefault="00460655" w:rsidP="003D33E3">
      <w:pPr>
        <w:rPr>
          <w:lang w:val="en-GB"/>
        </w:rPr>
      </w:pPr>
    </w:p>
    <w:p w14:paraId="7F167A60" w14:textId="2D9FDC02" w:rsidR="00460655" w:rsidRDefault="00460655" w:rsidP="003D33E3">
      <w:pPr>
        <w:rPr>
          <w:lang w:val="en-GB"/>
        </w:rPr>
      </w:pPr>
    </w:p>
    <w:p w14:paraId="68C7FDA9" w14:textId="77777777" w:rsidR="00460655" w:rsidRDefault="00460655" w:rsidP="003D33E3">
      <w:pPr>
        <w:rPr>
          <w:lang w:val="en-GB"/>
        </w:rPr>
      </w:pPr>
    </w:p>
    <w:p w14:paraId="7062831A" w14:textId="77777777" w:rsidR="000A22CB" w:rsidRPr="00CB600A" w:rsidRDefault="000A22CB" w:rsidP="003D33E3">
      <w:pPr>
        <w:rPr>
          <w:lang w:val="en-GB"/>
        </w:rPr>
      </w:pPr>
    </w:p>
    <w:tbl>
      <w:tblPr>
        <w:tblStyle w:val="TableGrid"/>
        <w:tblW w:w="0" w:type="auto"/>
        <w:tblLook w:val="04A0" w:firstRow="1" w:lastRow="0" w:firstColumn="1" w:lastColumn="0" w:noHBand="0" w:noVBand="1"/>
      </w:tblPr>
      <w:tblGrid>
        <w:gridCol w:w="2515"/>
        <w:gridCol w:w="6449"/>
      </w:tblGrid>
      <w:tr w:rsidR="002D12ED" w:rsidRPr="004D6123" w14:paraId="65F08C5A" w14:textId="77777777" w:rsidTr="000651B3">
        <w:tc>
          <w:tcPr>
            <w:tcW w:w="2515" w:type="dxa"/>
            <w:shd w:val="clear" w:color="auto" w:fill="EAF1DD" w:themeFill="accent3" w:themeFillTint="33"/>
          </w:tcPr>
          <w:p w14:paraId="6F4EE693" w14:textId="77777777" w:rsidR="002D12ED" w:rsidRPr="004D6123" w:rsidRDefault="00595ED9" w:rsidP="004D6123">
            <w:pPr>
              <w:jc w:val="left"/>
              <w:rPr>
                <w:rFonts w:ascii="Arial Narrow" w:hAnsi="Arial Narrow"/>
                <w:b/>
                <w:sz w:val="20"/>
                <w:lang w:val="en-GB"/>
              </w:rPr>
            </w:pPr>
            <w:r w:rsidRPr="004D6123">
              <w:rPr>
                <w:rFonts w:ascii="Arial Narrow" w:hAnsi="Arial Narrow"/>
                <w:b/>
                <w:sz w:val="20"/>
                <w:lang w:val="en-GB"/>
              </w:rPr>
              <w:lastRenderedPageBreak/>
              <w:t>Approaches to increase</w:t>
            </w:r>
            <w:r w:rsidR="0040099C" w:rsidRPr="004D6123">
              <w:rPr>
                <w:rFonts w:ascii="Arial Narrow" w:hAnsi="Arial Narrow"/>
                <w:b/>
                <w:sz w:val="20"/>
                <w:lang w:val="en-GB"/>
              </w:rPr>
              <w:t xml:space="preserve"> community demand</w:t>
            </w:r>
            <w:r w:rsidR="004D6123">
              <w:rPr>
                <w:rStyle w:val="FootnoteReference"/>
                <w:rFonts w:ascii="Arial Narrow" w:hAnsi="Arial Narrow"/>
                <w:b/>
                <w:sz w:val="20"/>
                <w:lang w:val="en-GB"/>
              </w:rPr>
              <w:footnoteReference w:id="56"/>
            </w:r>
            <w:r w:rsidR="0040099C" w:rsidRPr="004D6123">
              <w:rPr>
                <w:rFonts w:ascii="Arial Narrow" w:hAnsi="Arial Narrow"/>
                <w:b/>
                <w:sz w:val="20"/>
                <w:lang w:val="en-GB"/>
              </w:rPr>
              <w:t xml:space="preserve"> </w:t>
            </w:r>
          </w:p>
        </w:tc>
        <w:tc>
          <w:tcPr>
            <w:tcW w:w="6449" w:type="dxa"/>
            <w:shd w:val="clear" w:color="auto" w:fill="EAF1DD" w:themeFill="accent3" w:themeFillTint="33"/>
          </w:tcPr>
          <w:p w14:paraId="40F08379" w14:textId="26A38A30" w:rsidR="002D12ED" w:rsidRPr="004D6123" w:rsidRDefault="000651B3" w:rsidP="00315DA3">
            <w:pPr>
              <w:rPr>
                <w:rFonts w:ascii="Arial Narrow" w:hAnsi="Arial Narrow"/>
                <w:sz w:val="20"/>
                <w:lang w:val="en-GB"/>
              </w:rPr>
            </w:pPr>
            <w:r>
              <w:rPr>
                <w:rFonts w:ascii="Arial Narrow" w:hAnsi="Arial Narrow"/>
                <w:b/>
                <w:sz w:val="20"/>
                <w:szCs w:val="20"/>
              </w:rPr>
              <w:t>Potential a</w:t>
            </w:r>
            <w:r w:rsidR="00315DA3" w:rsidRPr="004D6123">
              <w:rPr>
                <w:rFonts w:ascii="Arial Narrow" w:hAnsi="Arial Narrow"/>
                <w:b/>
                <w:sz w:val="20"/>
                <w:szCs w:val="20"/>
              </w:rPr>
              <w:t>pplicability</w:t>
            </w:r>
          </w:p>
        </w:tc>
      </w:tr>
      <w:tr w:rsidR="00315DA3" w:rsidRPr="004D6123" w14:paraId="41F684EC" w14:textId="77777777" w:rsidTr="00234BE0">
        <w:tc>
          <w:tcPr>
            <w:tcW w:w="2515" w:type="dxa"/>
          </w:tcPr>
          <w:p w14:paraId="42546DA4" w14:textId="4A1E4017" w:rsidR="00315DA3" w:rsidRPr="004D6123" w:rsidRDefault="00315DA3" w:rsidP="00595ED9">
            <w:pPr>
              <w:jc w:val="left"/>
              <w:rPr>
                <w:rFonts w:ascii="Arial Narrow" w:hAnsi="Arial Narrow"/>
                <w:sz w:val="20"/>
                <w:lang w:val="en-GB"/>
              </w:rPr>
            </w:pPr>
            <w:r w:rsidRPr="004D6123">
              <w:rPr>
                <w:rFonts w:ascii="Arial Narrow" w:hAnsi="Arial Narrow"/>
                <w:sz w:val="20"/>
                <w:lang w:val="en-GB"/>
              </w:rPr>
              <w:t>Urban STBM</w:t>
            </w:r>
            <w:r w:rsidR="00735186" w:rsidRPr="004D6123">
              <w:rPr>
                <w:rFonts w:ascii="Arial Narrow" w:hAnsi="Arial Narrow"/>
                <w:sz w:val="20"/>
                <w:lang w:val="en-GB"/>
              </w:rPr>
              <w:t xml:space="preserve"> – which uses ‘triggering’ of disgust (in addition to health messages) as a mechanism to support behaviour change</w:t>
            </w:r>
          </w:p>
        </w:tc>
        <w:tc>
          <w:tcPr>
            <w:tcW w:w="6449" w:type="dxa"/>
          </w:tcPr>
          <w:p w14:paraId="3BFF0884" w14:textId="3A33D7A7" w:rsidR="00315DA3" w:rsidRPr="004D6123" w:rsidRDefault="00E60FDC" w:rsidP="00E60FDC">
            <w:pPr>
              <w:jc w:val="left"/>
              <w:rPr>
                <w:rFonts w:ascii="Arial Narrow" w:hAnsi="Arial Narrow"/>
                <w:sz w:val="20"/>
                <w:lang w:val="en-GB"/>
              </w:rPr>
            </w:pPr>
            <w:r w:rsidRPr="004D6123">
              <w:rPr>
                <w:rFonts w:ascii="Arial Narrow" w:hAnsi="Arial Narrow"/>
                <w:sz w:val="20"/>
                <w:lang w:val="en-GB"/>
              </w:rPr>
              <w:t xml:space="preserve">STBM is used in efforts to address rural sanitation behaviour change throughout Indonesia and has been successfully adopted in urban situations, including in Bandung and Surakarta through collaboration with the </w:t>
            </w:r>
            <w:r w:rsidRPr="00CA4223">
              <w:rPr>
                <w:rFonts w:ascii="Arial Narrow" w:hAnsi="Arial Narrow"/>
                <w:i/>
                <w:sz w:val="20"/>
                <w:lang w:val="en-GB"/>
              </w:rPr>
              <w:t>Puskesmas</w:t>
            </w:r>
            <w:r w:rsidRPr="004D6123">
              <w:rPr>
                <w:rFonts w:ascii="Arial Narrow" w:hAnsi="Arial Narrow"/>
                <w:sz w:val="20"/>
                <w:lang w:val="en-GB"/>
              </w:rPr>
              <w:t xml:space="preserve">. It is highly applicable but requires sufficient coordination and cross-sectoral engagement at local level, ideally through the </w:t>
            </w:r>
            <w:r w:rsidR="00CA4223">
              <w:rPr>
                <w:rFonts w:ascii="Arial Narrow" w:hAnsi="Arial Narrow"/>
                <w:i/>
                <w:sz w:val="20"/>
                <w:lang w:val="en-GB"/>
              </w:rPr>
              <w:t>Pokja s</w:t>
            </w:r>
            <w:r w:rsidRPr="00CA4223">
              <w:rPr>
                <w:rFonts w:ascii="Arial Narrow" w:hAnsi="Arial Narrow"/>
                <w:i/>
                <w:sz w:val="20"/>
                <w:lang w:val="en-GB"/>
              </w:rPr>
              <w:t>anitasi</w:t>
            </w:r>
            <w:r w:rsidRPr="004D6123">
              <w:rPr>
                <w:rFonts w:ascii="Arial Narrow" w:hAnsi="Arial Narrow"/>
                <w:sz w:val="20"/>
                <w:lang w:val="en-GB"/>
              </w:rPr>
              <w:t>, to suppo</w:t>
            </w:r>
            <w:r w:rsidR="00C35C20">
              <w:rPr>
                <w:rFonts w:ascii="Arial Narrow" w:hAnsi="Arial Narrow"/>
                <w:sz w:val="20"/>
                <w:lang w:val="en-GB"/>
              </w:rPr>
              <w:t>rt coordinated efforts in locations</w:t>
            </w:r>
            <w:r w:rsidRPr="004D6123">
              <w:rPr>
                <w:rFonts w:ascii="Arial Narrow" w:hAnsi="Arial Narrow"/>
                <w:sz w:val="20"/>
                <w:lang w:val="en-GB"/>
              </w:rPr>
              <w:t xml:space="preserve"> where Sanitation Hibah progress is slow. </w:t>
            </w:r>
          </w:p>
        </w:tc>
      </w:tr>
      <w:tr w:rsidR="002D12ED" w:rsidRPr="004D6123" w14:paraId="39108826" w14:textId="77777777" w:rsidTr="00234BE0">
        <w:tc>
          <w:tcPr>
            <w:tcW w:w="2515" w:type="dxa"/>
          </w:tcPr>
          <w:p w14:paraId="584538E7" w14:textId="690A98C9" w:rsidR="002D12ED" w:rsidRPr="004D6123" w:rsidRDefault="00E60FDC" w:rsidP="00595ED9">
            <w:pPr>
              <w:jc w:val="left"/>
              <w:rPr>
                <w:rFonts w:ascii="Arial Narrow" w:hAnsi="Arial Narrow"/>
                <w:sz w:val="20"/>
                <w:lang w:val="en-GB"/>
              </w:rPr>
            </w:pPr>
            <w:r w:rsidRPr="004D6123">
              <w:rPr>
                <w:rFonts w:ascii="Arial Narrow" w:hAnsi="Arial Narrow"/>
                <w:sz w:val="20"/>
                <w:lang w:val="en-GB"/>
              </w:rPr>
              <w:t>Public information campaigns</w:t>
            </w:r>
            <w:r w:rsidRPr="00C35C20">
              <w:rPr>
                <w:rStyle w:val="Style"/>
                <w:rFonts w:ascii="Arial Narrow" w:hAnsi="Arial Narrow"/>
                <w:sz w:val="18"/>
              </w:rPr>
              <w:footnoteReference w:id="57"/>
            </w:r>
            <w:r w:rsidR="00182ED1" w:rsidRPr="00C35C20">
              <w:rPr>
                <w:rFonts w:ascii="Arial Narrow" w:hAnsi="Arial Narrow"/>
                <w:lang w:val="en-GB"/>
              </w:rPr>
              <w:t xml:space="preserve"> </w:t>
            </w:r>
            <w:r w:rsidR="00182ED1" w:rsidRPr="004D6123">
              <w:rPr>
                <w:rFonts w:ascii="Arial Narrow" w:hAnsi="Arial Narrow"/>
                <w:sz w:val="20"/>
                <w:lang w:val="en-GB"/>
              </w:rPr>
              <w:t xml:space="preserve">which </w:t>
            </w:r>
            <w:r w:rsidR="00315DA3" w:rsidRPr="004D6123">
              <w:rPr>
                <w:rFonts w:ascii="Arial Narrow" w:hAnsi="Arial Narrow"/>
                <w:sz w:val="20"/>
                <w:lang w:val="en-GB"/>
              </w:rPr>
              <w:t>could include community engagement through community leaders, including through local cultural events, Friday prayers and other community forums</w:t>
            </w:r>
            <w:r w:rsidR="00595ED9" w:rsidRPr="004D6123">
              <w:rPr>
                <w:rFonts w:ascii="Arial Narrow" w:hAnsi="Arial Narrow"/>
                <w:sz w:val="20"/>
                <w:lang w:val="en-GB"/>
              </w:rPr>
              <w:t>.</w:t>
            </w:r>
            <w:r w:rsidR="00595ED9" w:rsidRPr="00C35C20">
              <w:rPr>
                <w:rStyle w:val="Style"/>
                <w:rFonts w:ascii="Arial Narrow" w:hAnsi="Arial Narrow"/>
                <w:sz w:val="18"/>
              </w:rPr>
              <w:footnoteReference w:id="58"/>
            </w:r>
            <w:r w:rsidR="00315DA3" w:rsidRPr="00C35C20">
              <w:rPr>
                <w:rFonts w:ascii="Arial Narrow" w:hAnsi="Arial Narrow"/>
                <w:lang w:val="en-GB"/>
              </w:rPr>
              <w:t xml:space="preserve"> </w:t>
            </w:r>
          </w:p>
        </w:tc>
        <w:tc>
          <w:tcPr>
            <w:tcW w:w="6449" w:type="dxa"/>
          </w:tcPr>
          <w:p w14:paraId="72A4D872" w14:textId="4927EB79" w:rsidR="002D12ED" w:rsidRPr="004D6123" w:rsidRDefault="00315DA3" w:rsidP="00C35C20">
            <w:pPr>
              <w:jc w:val="left"/>
              <w:rPr>
                <w:rFonts w:ascii="Arial Narrow" w:hAnsi="Arial Narrow"/>
                <w:sz w:val="20"/>
                <w:lang w:val="en-GB"/>
              </w:rPr>
            </w:pPr>
            <w:r w:rsidRPr="004D6123">
              <w:rPr>
                <w:rFonts w:ascii="Arial Narrow" w:hAnsi="Arial Narrow"/>
                <w:sz w:val="20"/>
                <w:lang w:val="en-GB"/>
              </w:rPr>
              <w:t xml:space="preserve">An activity of this nature conducted in Surakarta and Banjarmasin in 2016, including a journalist workshop, journalist writing competition, Radio </w:t>
            </w:r>
            <w:r w:rsidR="00C35C20">
              <w:rPr>
                <w:rFonts w:ascii="Arial Narrow" w:hAnsi="Arial Narrow"/>
                <w:sz w:val="20"/>
                <w:lang w:val="en-GB"/>
              </w:rPr>
              <w:t>and TV Talk show at local level</w:t>
            </w:r>
            <w:r w:rsidRPr="004D6123">
              <w:rPr>
                <w:rFonts w:ascii="Arial Narrow" w:hAnsi="Arial Narrow"/>
                <w:sz w:val="20"/>
                <w:lang w:val="en-GB"/>
              </w:rPr>
              <w:t xml:space="preserve"> and Sanitation School Awareness Day. Such activities are feasible, but may require a sustained engagement and ongoing communications strategy rather than once-off efforts.</w:t>
            </w:r>
            <w:r w:rsidR="00C35C20">
              <w:rPr>
                <w:rFonts w:ascii="Arial Narrow" w:hAnsi="Arial Narrow"/>
                <w:sz w:val="20"/>
                <w:lang w:val="en-GB"/>
              </w:rPr>
              <w:t xml:space="preserve"> Such campaigns could be </w:t>
            </w:r>
            <w:r w:rsidR="00182ED1" w:rsidRPr="004D6123">
              <w:rPr>
                <w:rFonts w:ascii="Arial Narrow" w:hAnsi="Arial Narrow"/>
                <w:sz w:val="20"/>
                <w:lang w:val="en-GB"/>
              </w:rPr>
              <w:t xml:space="preserve">led by any of </w:t>
            </w:r>
            <w:r w:rsidR="00182ED1" w:rsidRPr="00CA4223">
              <w:rPr>
                <w:rFonts w:ascii="Arial Narrow" w:hAnsi="Arial Narrow"/>
                <w:i/>
                <w:sz w:val="20"/>
                <w:lang w:val="en-GB"/>
              </w:rPr>
              <w:t>Pokja sanitasi</w:t>
            </w:r>
            <w:r w:rsidR="00182ED1" w:rsidRPr="004D6123">
              <w:rPr>
                <w:rFonts w:ascii="Arial Narrow" w:hAnsi="Arial Narrow"/>
                <w:sz w:val="20"/>
                <w:lang w:val="en-GB"/>
              </w:rPr>
              <w:t>, PDAM/PDPAL themselves or may require external development partners to help drive action in the short-term.</w:t>
            </w:r>
          </w:p>
        </w:tc>
      </w:tr>
      <w:tr w:rsidR="000B2226" w:rsidRPr="004D6123" w14:paraId="3EB420D5" w14:textId="77777777" w:rsidTr="00234BE0">
        <w:tc>
          <w:tcPr>
            <w:tcW w:w="2515" w:type="dxa"/>
          </w:tcPr>
          <w:p w14:paraId="74A0A47F" w14:textId="5ACD97D9" w:rsidR="000B2226" w:rsidRPr="004D6123" w:rsidRDefault="000B2226" w:rsidP="00595ED9">
            <w:pPr>
              <w:jc w:val="left"/>
              <w:rPr>
                <w:rFonts w:ascii="Arial Narrow" w:hAnsi="Arial Narrow"/>
                <w:sz w:val="20"/>
                <w:lang w:val="en-GB"/>
              </w:rPr>
            </w:pPr>
            <w:r w:rsidRPr="004D6123">
              <w:rPr>
                <w:rFonts w:ascii="Arial Narrow" w:hAnsi="Arial Narrow"/>
                <w:sz w:val="20"/>
                <w:lang w:val="en-GB"/>
              </w:rPr>
              <w:t>Sanitation marketing and social marketing approaches</w:t>
            </w:r>
          </w:p>
        </w:tc>
        <w:tc>
          <w:tcPr>
            <w:tcW w:w="6449" w:type="dxa"/>
          </w:tcPr>
          <w:p w14:paraId="51D3A029" w14:textId="19642137" w:rsidR="000B2226" w:rsidRPr="004D6123" w:rsidRDefault="000B2226" w:rsidP="000B2226">
            <w:pPr>
              <w:jc w:val="left"/>
              <w:rPr>
                <w:rFonts w:ascii="Arial Narrow" w:hAnsi="Arial Narrow"/>
                <w:sz w:val="20"/>
                <w:lang w:val="en-GB"/>
              </w:rPr>
            </w:pPr>
            <w:r w:rsidRPr="004D6123">
              <w:rPr>
                <w:rFonts w:ascii="Arial Narrow" w:hAnsi="Arial Narrow"/>
                <w:sz w:val="20"/>
                <w:lang w:val="en-GB"/>
              </w:rPr>
              <w:t>These approaches have been successfully used in achieving behaviour change in relation to sanitation. They are built on formative research concerning consumer aspirations and user-centred design. These principles could be applied together with STBM behaviour change approaches.</w:t>
            </w:r>
          </w:p>
        </w:tc>
      </w:tr>
      <w:tr w:rsidR="000B2226" w:rsidRPr="004D6123" w14:paraId="4C2B311F" w14:textId="77777777" w:rsidTr="00234BE0">
        <w:tc>
          <w:tcPr>
            <w:tcW w:w="2515" w:type="dxa"/>
          </w:tcPr>
          <w:p w14:paraId="69D1D718" w14:textId="694D383A" w:rsidR="000B2226" w:rsidRPr="004D6123" w:rsidRDefault="000B2226" w:rsidP="00595ED9">
            <w:pPr>
              <w:jc w:val="left"/>
              <w:rPr>
                <w:rFonts w:ascii="Arial Narrow" w:hAnsi="Arial Narrow"/>
                <w:sz w:val="20"/>
                <w:lang w:val="en-GB"/>
              </w:rPr>
            </w:pPr>
            <w:r w:rsidRPr="004D6123">
              <w:rPr>
                <w:rFonts w:ascii="Arial Narrow" w:hAnsi="Arial Narrow"/>
                <w:sz w:val="20"/>
                <w:lang w:val="en-GB"/>
              </w:rPr>
              <w:t>Associated benefits (e.g. roads or other infrastructure)</w:t>
            </w:r>
          </w:p>
        </w:tc>
        <w:tc>
          <w:tcPr>
            <w:tcW w:w="6449" w:type="dxa"/>
          </w:tcPr>
          <w:p w14:paraId="323591E8" w14:textId="252F56BF" w:rsidR="000B2226" w:rsidRPr="004D6123" w:rsidRDefault="000B2226" w:rsidP="00234BE0">
            <w:pPr>
              <w:jc w:val="left"/>
              <w:rPr>
                <w:rFonts w:ascii="Arial Narrow" w:hAnsi="Arial Narrow"/>
                <w:sz w:val="20"/>
                <w:lang w:val="en-GB"/>
              </w:rPr>
            </w:pPr>
            <w:r w:rsidRPr="004D6123">
              <w:rPr>
                <w:rFonts w:ascii="Arial Narrow" w:hAnsi="Arial Narrow"/>
                <w:sz w:val="20"/>
                <w:lang w:val="en-GB"/>
              </w:rPr>
              <w:t xml:space="preserve">The Sanitation Hibah achieved interest from some communities through the promise of improved road infrastructure. Given the need to disrupt roads and footpaths to construct connections, it is a conducive pathway to ensure community benefit. It requires coordination with Public Works agencies, </w:t>
            </w:r>
            <w:r w:rsidR="00234BE0">
              <w:rPr>
                <w:rFonts w:ascii="Arial Narrow" w:hAnsi="Arial Narrow"/>
                <w:sz w:val="20"/>
                <w:lang w:val="en-GB"/>
              </w:rPr>
              <w:t>which has</w:t>
            </w:r>
            <w:r w:rsidRPr="004D6123">
              <w:rPr>
                <w:rFonts w:ascii="Arial Narrow" w:hAnsi="Arial Narrow"/>
                <w:sz w:val="20"/>
                <w:lang w:val="en-GB"/>
              </w:rPr>
              <w:t xml:space="preserve"> shown to be achiev</w:t>
            </w:r>
            <w:r w:rsidR="00567977" w:rsidRPr="004D6123">
              <w:rPr>
                <w:rFonts w:ascii="Arial Narrow" w:hAnsi="Arial Narrow"/>
                <w:sz w:val="20"/>
                <w:lang w:val="en-GB"/>
              </w:rPr>
              <w:t>ab</w:t>
            </w:r>
            <w:r w:rsidRPr="004D6123">
              <w:rPr>
                <w:rFonts w:ascii="Arial Narrow" w:hAnsi="Arial Narrow"/>
                <w:sz w:val="20"/>
                <w:lang w:val="en-GB"/>
              </w:rPr>
              <w:t>le.</w:t>
            </w:r>
          </w:p>
        </w:tc>
      </w:tr>
      <w:tr w:rsidR="002D12ED" w:rsidRPr="004D6123" w14:paraId="2478F737" w14:textId="77777777" w:rsidTr="00234BE0">
        <w:tc>
          <w:tcPr>
            <w:tcW w:w="2515" w:type="dxa"/>
          </w:tcPr>
          <w:p w14:paraId="554DB528" w14:textId="69AEC41B" w:rsidR="002D12ED" w:rsidRPr="004D6123" w:rsidRDefault="002D12ED" w:rsidP="00595ED9">
            <w:pPr>
              <w:jc w:val="left"/>
              <w:rPr>
                <w:rFonts w:ascii="Arial Narrow" w:hAnsi="Arial Narrow"/>
                <w:sz w:val="20"/>
                <w:lang w:val="en-GB"/>
              </w:rPr>
            </w:pPr>
            <w:r w:rsidRPr="004D6123">
              <w:rPr>
                <w:rFonts w:ascii="Arial Narrow" w:hAnsi="Arial Narrow"/>
                <w:sz w:val="20"/>
                <w:lang w:val="en-GB"/>
              </w:rPr>
              <w:t>Nurture sani</w:t>
            </w:r>
            <w:r w:rsidR="00595ED9" w:rsidRPr="004D6123">
              <w:rPr>
                <w:rFonts w:ascii="Arial Narrow" w:hAnsi="Arial Narrow"/>
                <w:sz w:val="20"/>
                <w:lang w:val="en-GB"/>
              </w:rPr>
              <w:t>tation champions at city level,</w:t>
            </w:r>
            <w:r w:rsidR="00595ED9" w:rsidRPr="004D6123">
              <w:rPr>
                <w:rStyle w:val="Style"/>
                <w:rFonts w:ascii="Arial Narrow" w:hAnsi="Arial Narrow"/>
              </w:rPr>
              <w:footnoteReference w:id="59"/>
            </w:r>
            <w:r w:rsidR="00595ED9" w:rsidRPr="004D6123">
              <w:rPr>
                <w:rFonts w:ascii="Arial Narrow" w:hAnsi="Arial Narrow"/>
                <w:sz w:val="20"/>
                <w:lang w:val="en-GB"/>
              </w:rPr>
              <w:t xml:space="preserve"> including working with ‘would-be’ </w:t>
            </w:r>
            <w:r w:rsidR="00506EAC" w:rsidRPr="004D6123">
              <w:rPr>
                <w:rFonts w:ascii="Arial Narrow" w:hAnsi="Arial Narrow"/>
                <w:sz w:val="20"/>
                <w:lang w:val="en-GB"/>
              </w:rPr>
              <w:t>heroes</w:t>
            </w:r>
            <w:r w:rsidR="00595ED9" w:rsidRPr="004D6123">
              <w:rPr>
                <w:rFonts w:ascii="Arial Narrow" w:hAnsi="Arial Narrow"/>
                <w:sz w:val="20"/>
                <w:lang w:val="en-GB"/>
              </w:rPr>
              <w:t xml:space="preserve"> that have intrinsic interest to address this area</w:t>
            </w:r>
            <w:r w:rsidR="00595ED9" w:rsidRPr="004D6123">
              <w:rPr>
                <w:rStyle w:val="Style"/>
                <w:rFonts w:ascii="Arial Narrow" w:hAnsi="Arial Narrow"/>
              </w:rPr>
              <w:footnoteReference w:id="60"/>
            </w:r>
          </w:p>
        </w:tc>
        <w:tc>
          <w:tcPr>
            <w:tcW w:w="6449" w:type="dxa"/>
          </w:tcPr>
          <w:p w14:paraId="212BB2D9" w14:textId="4E5B375F" w:rsidR="002D12ED" w:rsidRPr="004D6123" w:rsidRDefault="00735186" w:rsidP="002D12ED">
            <w:pPr>
              <w:rPr>
                <w:rFonts w:ascii="Arial Narrow" w:hAnsi="Arial Narrow"/>
                <w:sz w:val="20"/>
                <w:lang w:val="en-GB"/>
              </w:rPr>
            </w:pPr>
            <w:r w:rsidRPr="004D6123">
              <w:rPr>
                <w:rFonts w:ascii="Arial Narrow" w:hAnsi="Arial Narrow"/>
                <w:sz w:val="20"/>
                <w:lang w:val="en-GB"/>
              </w:rPr>
              <w:t>Beyond political leaders, within the executive and relevant agencies there are likely to be individuals who are committed to sanitation. Explicit identification and support for these individuals can be a strategy to build collective action.</w:t>
            </w:r>
          </w:p>
        </w:tc>
      </w:tr>
      <w:tr w:rsidR="002D12ED" w:rsidRPr="004D6123" w14:paraId="509FC7B7" w14:textId="77777777" w:rsidTr="00234BE0">
        <w:tc>
          <w:tcPr>
            <w:tcW w:w="2515" w:type="dxa"/>
          </w:tcPr>
          <w:p w14:paraId="4FB0BE4A" w14:textId="4253AD51" w:rsidR="002D12ED" w:rsidRPr="004D6123" w:rsidRDefault="00315DA3" w:rsidP="00234BE0">
            <w:pPr>
              <w:jc w:val="left"/>
              <w:rPr>
                <w:rFonts w:ascii="Arial Narrow" w:hAnsi="Arial Narrow"/>
                <w:sz w:val="20"/>
                <w:lang w:val="en-GB"/>
              </w:rPr>
            </w:pPr>
            <w:r w:rsidRPr="004D6123">
              <w:rPr>
                <w:rFonts w:ascii="Arial Narrow" w:hAnsi="Arial Narrow"/>
                <w:sz w:val="20"/>
                <w:lang w:val="en-GB"/>
              </w:rPr>
              <w:t>Le</w:t>
            </w:r>
            <w:r w:rsidR="002D12ED" w:rsidRPr="004D6123">
              <w:rPr>
                <w:rFonts w:ascii="Arial Narrow" w:hAnsi="Arial Narrow"/>
                <w:sz w:val="20"/>
                <w:lang w:val="en-GB"/>
              </w:rPr>
              <w:t>verage opportunities in general citizen meetings and forums for planning</w:t>
            </w:r>
            <w:r w:rsidR="00595ED9" w:rsidRPr="00C35C20">
              <w:rPr>
                <w:rStyle w:val="Style"/>
                <w:rFonts w:ascii="Arial Narrow" w:hAnsi="Arial Narrow"/>
                <w:sz w:val="20"/>
              </w:rPr>
              <w:footnoteReference w:id="61"/>
            </w:r>
          </w:p>
        </w:tc>
        <w:tc>
          <w:tcPr>
            <w:tcW w:w="6449" w:type="dxa"/>
          </w:tcPr>
          <w:p w14:paraId="4A80F765" w14:textId="51D40D5F" w:rsidR="002D12ED" w:rsidRPr="004D6123" w:rsidRDefault="00735186" w:rsidP="00234BE0">
            <w:pPr>
              <w:rPr>
                <w:rFonts w:ascii="Arial Narrow" w:hAnsi="Arial Narrow"/>
                <w:sz w:val="20"/>
                <w:lang w:val="en-GB"/>
              </w:rPr>
            </w:pPr>
            <w:r w:rsidRPr="004D6123">
              <w:rPr>
                <w:rFonts w:ascii="Arial Narrow" w:hAnsi="Arial Narrow"/>
                <w:sz w:val="20"/>
                <w:lang w:val="en-GB"/>
              </w:rPr>
              <w:t>Examining points of possible intervention in existing planning process and points of leverage can serve to focus communication and advocacy efforts.</w:t>
            </w:r>
            <w:r w:rsidR="00234BE0">
              <w:rPr>
                <w:rFonts w:ascii="Arial Narrow" w:hAnsi="Arial Narrow"/>
                <w:sz w:val="20"/>
                <w:lang w:val="en-GB"/>
              </w:rPr>
              <w:t xml:space="preserve"> For instance working through</w:t>
            </w:r>
            <w:r w:rsidR="00234BE0" w:rsidRPr="004D6123">
              <w:rPr>
                <w:rFonts w:ascii="Arial Narrow" w:hAnsi="Arial Narrow"/>
                <w:sz w:val="20"/>
                <w:lang w:val="en-GB"/>
              </w:rPr>
              <w:t xml:space="preserve"> the </w:t>
            </w:r>
            <w:r w:rsidR="00234BE0" w:rsidRPr="004D6123">
              <w:rPr>
                <w:rFonts w:ascii="Arial Narrow" w:hAnsi="Arial Narrow"/>
                <w:i/>
                <w:sz w:val="20"/>
                <w:lang w:val="en-GB"/>
              </w:rPr>
              <w:t>musrembang</w:t>
            </w:r>
            <w:r w:rsidR="00234BE0" w:rsidRPr="004D6123">
              <w:rPr>
                <w:rFonts w:ascii="Arial Narrow" w:hAnsi="Arial Narrow"/>
                <w:sz w:val="20"/>
                <w:lang w:val="en-GB"/>
              </w:rPr>
              <w:t xml:space="preserve"> processes to support sanitation plans</w:t>
            </w:r>
            <w:r w:rsidR="00234BE0">
              <w:rPr>
                <w:rFonts w:ascii="Arial Narrow" w:hAnsi="Arial Narrow"/>
                <w:sz w:val="20"/>
                <w:lang w:val="en-GB"/>
              </w:rPr>
              <w:t>.</w:t>
            </w:r>
          </w:p>
        </w:tc>
      </w:tr>
      <w:tr w:rsidR="002D12ED" w:rsidRPr="004D6123" w14:paraId="1E29BD0E" w14:textId="77777777" w:rsidTr="00234BE0">
        <w:tc>
          <w:tcPr>
            <w:tcW w:w="2515" w:type="dxa"/>
          </w:tcPr>
          <w:p w14:paraId="1CBD9225" w14:textId="1D39EDC6" w:rsidR="002D12ED" w:rsidRPr="004D6123" w:rsidRDefault="00234BE0" w:rsidP="00595ED9">
            <w:pPr>
              <w:jc w:val="left"/>
              <w:rPr>
                <w:rFonts w:ascii="Arial Narrow" w:hAnsi="Arial Narrow"/>
                <w:sz w:val="20"/>
                <w:lang w:val="en-GB"/>
              </w:rPr>
            </w:pPr>
            <w:r>
              <w:rPr>
                <w:rFonts w:ascii="Arial Narrow" w:hAnsi="Arial Narrow"/>
                <w:sz w:val="20"/>
                <w:lang w:val="en-GB"/>
              </w:rPr>
              <w:t xml:space="preserve">Involve civil society in </w:t>
            </w:r>
            <w:r w:rsidRPr="00234BE0">
              <w:rPr>
                <w:rFonts w:ascii="Arial Narrow" w:hAnsi="Arial Narrow"/>
                <w:i/>
                <w:sz w:val="20"/>
                <w:lang w:val="en-GB"/>
              </w:rPr>
              <w:t>Pokja s</w:t>
            </w:r>
            <w:r w:rsidR="002D12ED" w:rsidRPr="00234BE0">
              <w:rPr>
                <w:rFonts w:ascii="Arial Narrow" w:hAnsi="Arial Narrow"/>
                <w:i/>
                <w:sz w:val="20"/>
                <w:lang w:val="en-GB"/>
              </w:rPr>
              <w:t>anitasi</w:t>
            </w:r>
            <w:r w:rsidR="002D12ED" w:rsidRPr="004D6123">
              <w:rPr>
                <w:rFonts w:ascii="Arial Narrow" w:hAnsi="Arial Narrow"/>
                <w:sz w:val="20"/>
                <w:lang w:val="en-GB"/>
              </w:rPr>
              <w:t xml:space="preserve"> activities (including former </w:t>
            </w:r>
            <w:r w:rsidR="002D12ED" w:rsidRPr="00234BE0">
              <w:rPr>
                <w:rFonts w:ascii="Arial Narrow" w:hAnsi="Arial Narrow"/>
                <w:i/>
                <w:sz w:val="20"/>
                <w:lang w:val="en-GB"/>
              </w:rPr>
              <w:t>Pokja</w:t>
            </w:r>
            <w:r w:rsidR="002D12ED" w:rsidRPr="004D6123">
              <w:rPr>
                <w:rFonts w:ascii="Arial Narrow" w:hAnsi="Arial Narrow"/>
                <w:sz w:val="20"/>
                <w:lang w:val="en-GB"/>
              </w:rPr>
              <w:t xml:space="preserve"> members) and PKK</w:t>
            </w:r>
            <w:r w:rsidR="00595ED9" w:rsidRPr="004D6123">
              <w:rPr>
                <w:rStyle w:val="Style"/>
                <w:rFonts w:ascii="Arial Narrow" w:hAnsi="Arial Narrow"/>
                <w:sz w:val="22"/>
              </w:rPr>
              <w:footnoteReference w:id="62"/>
            </w:r>
            <w:r w:rsidR="002D12ED" w:rsidRPr="004D6123">
              <w:rPr>
                <w:rFonts w:ascii="Arial Narrow" w:hAnsi="Arial Narrow"/>
                <w:sz w:val="28"/>
                <w:lang w:val="en-GB"/>
              </w:rPr>
              <w:t xml:space="preserve"> </w:t>
            </w:r>
          </w:p>
        </w:tc>
        <w:tc>
          <w:tcPr>
            <w:tcW w:w="6449" w:type="dxa"/>
          </w:tcPr>
          <w:p w14:paraId="2F9C670A" w14:textId="1C79F0BD" w:rsidR="002D12ED" w:rsidRPr="004D6123" w:rsidRDefault="00735186" w:rsidP="002D12ED">
            <w:pPr>
              <w:rPr>
                <w:rFonts w:ascii="Arial Narrow" w:hAnsi="Arial Narrow"/>
                <w:sz w:val="20"/>
                <w:lang w:val="en-GB"/>
              </w:rPr>
            </w:pPr>
            <w:r w:rsidRPr="004D6123">
              <w:rPr>
                <w:rFonts w:ascii="Arial Narrow" w:hAnsi="Arial Narrow"/>
                <w:sz w:val="20"/>
                <w:lang w:val="en-GB"/>
              </w:rPr>
              <w:t xml:space="preserve">This practice was observed in Surakarta, and could be a mechanism to promote improved cross-sectoral engagement as well as citizen-state accountability. </w:t>
            </w:r>
            <w:r w:rsidR="00182ED1" w:rsidRPr="004D6123">
              <w:rPr>
                <w:rFonts w:ascii="Arial Narrow" w:hAnsi="Arial Narrow"/>
                <w:sz w:val="20"/>
                <w:lang w:val="en-GB"/>
              </w:rPr>
              <w:t>Regulations that specify membership (national MOHA SE660 regulation or local level) could be usefully updated to ensure participation of women’s groups and PLWD.</w:t>
            </w:r>
          </w:p>
        </w:tc>
      </w:tr>
      <w:tr w:rsidR="002D12ED" w:rsidRPr="004D6123" w14:paraId="1EFB6995" w14:textId="77777777" w:rsidTr="00234BE0">
        <w:tc>
          <w:tcPr>
            <w:tcW w:w="2515" w:type="dxa"/>
          </w:tcPr>
          <w:p w14:paraId="01384CF9" w14:textId="501BE16D" w:rsidR="002D12ED" w:rsidRPr="004D6123" w:rsidRDefault="00595ED9" w:rsidP="00595ED9">
            <w:pPr>
              <w:jc w:val="left"/>
              <w:rPr>
                <w:rFonts w:ascii="Arial Narrow" w:hAnsi="Arial Narrow"/>
                <w:sz w:val="20"/>
                <w:lang w:val="en-GB"/>
              </w:rPr>
            </w:pPr>
            <w:r w:rsidRPr="004D6123">
              <w:rPr>
                <w:rFonts w:ascii="Arial Narrow" w:hAnsi="Arial Narrow"/>
                <w:sz w:val="20"/>
                <w:lang w:val="en-GB"/>
              </w:rPr>
              <w:t>Educa</w:t>
            </w:r>
            <w:r w:rsidR="00657C5C" w:rsidRPr="004D6123">
              <w:rPr>
                <w:rFonts w:ascii="Arial Narrow" w:hAnsi="Arial Narrow"/>
                <w:sz w:val="20"/>
                <w:lang w:val="en-GB"/>
              </w:rPr>
              <w:t>tion through schools and univer</w:t>
            </w:r>
            <w:r w:rsidRPr="004D6123">
              <w:rPr>
                <w:rFonts w:ascii="Arial Narrow" w:hAnsi="Arial Narrow"/>
                <w:sz w:val="20"/>
                <w:lang w:val="en-GB"/>
              </w:rPr>
              <w:t>sities</w:t>
            </w:r>
          </w:p>
        </w:tc>
        <w:tc>
          <w:tcPr>
            <w:tcW w:w="6449" w:type="dxa"/>
          </w:tcPr>
          <w:p w14:paraId="67ED8B07" w14:textId="0AD9AA39" w:rsidR="002D12ED" w:rsidRPr="004D6123" w:rsidRDefault="00595ED9" w:rsidP="0070505E">
            <w:pPr>
              <w:rPr>
                <w:rFonts w:ascii="Arial Narrow" w:hAnsi="Arial Narrow"/>
                <w:sz w:val="20"/>
                <w:lang w:val="en-GB"/>
              </w:rPr>
            </w:pPr>
            <w:r w:rsidRPr="004D6123">
              <w:rPr>
                <w:rFonts w:ascii="Arial Narrow" w:hAnsi="Arial Narrow"/>
                <w:sz w:val="20"/>
                <w:lang w:val="en-GB"/>
              </w:rPr>
              <w:t xml:space="preserve">Several evaluation participants suggested that long-term strategies such as working through schools </w:t>
            </w:r>
            <w:r w:rsidR="0070505E">
              <w:rPr>
                <w:rFonts w:ascii="Arial Narrow" w:hAnsi="Arial Narrow"/>
                <w:sz w:val="20"/>
                <w:lang w:val="en-GB"/>
              </w:rPr>
              <w:t>could</w:t>
            </w:r>
            <w:r w:rsidRPr="004D6123">
              <w:rPr>
                <w:rFonts w:ascii="Arial Narrow" w:hAnsi="Arial Narrow"/>
                <w:sz w:val="20"/>
                <w:lang w:val="en-GB"/>
              </w:rPr>
              <w:t xml:space="preserve"> support wider behaviour change.</w:t>
            </w:r>
            <w:r w:rsidR="00182ED1" w:rsidRPr="004D6123">
              <w:rPr>
                <w:rFonts w:ascii="Arial Narrow" w:hAnsi="Arial Narrow"/>
                <w:sz w:val="20"/>
                <w:lang w:val="en-GB"/>
              </w:rPr>
              <w:t xml:space="preserve"> Partnership with universities can provide technical expertise and </w:t>
            </w:r>
            <w:r w:rsidR="00234BE0">
              <w:rPr>
                <w:rFonts w:ascii="Arial Narrow" w:hAnsi="Arial Narrow"/>
                <w:sz w:val="20"/>
                <w:lang w:val="en-GB"/>
              </w:rPr>
              <w:t xml:space="preserve">another avenue for </w:t>
            </w:r>
            <w:r w:rsidR="00182ED1" w:rsidRPr="004D6123">
              <w:rPr>
                <w:rFonts w:ascii="Arial Narrow" w:hAnsi="Arial Narrow"/>
                <w:sz w:val="20"/>
                <w:lang w:val="en-GB"/>
              </w:rPr>
              <w:t>engagement.</w:t>
            </w:r>
            <w:r w:rsidRPr="004D6123">
              <w:rPr>
                <w:rFonts w:ascii="Arial Narrow" w:hAnsi="Arial Narrow"/>
                <w:sz w:val="20"/>
                <w:lang w:val="en-GB"/>
              </w:rPr>
              <w:t xml:space="preserve"> </w:t>
            </w:r>
          </w:p>
        </w:tc>
      </w:tr>
    </w:tbl>
    <w:p w14:paraId="68F14BA7" w14:textId="2341C20C" w:rsidR="00182ED1" w:rsidRDefault="00182ED1" w:rsidP="00182ED1">
      <w:pPr>
        <w:pStyle w:val="Caption"/>
        <w:rPr>
          <w:lang w:val="en-GB"/>
        </w:rPr>
      </w:pPr>
      <w:bookmarkStart w:id="51" w:name="_Ref497749817"/>
      <w:bookmarkStart w:id="52" w:name="_Toc497773333"/>
      <w:r>
        <w:t xml:space="preserve">Figure </w:t>
      </w:r>
      <w:r>
        <w:fldChar w:fldCharType="begin"/>
      </w:r>
      <w:r>
        <w:instrText xml:space="preserve"> SEQ Figure \* ARABIC </w:instrText>
      </w:r>
      <w:r>
        <w:fldChar w:fldCharType="separate"/>
      </w:r>
      <w:r>
        <w:rPr>
          <w:noProof/>
        </w:rPr>
        <w:t>12</w:t>
      </w:r>
      <w:r>
        <w:fldChar w:fldCharType="end"/>
      </w:r>
      <w:bookmarkEnd w:id="51"/>
      <w:r>
        <w:t xml:space="preserve">: Methods to increase community demand for services and their applicability </w:t>
      </w:r>
      <w:bookmarkEnd w:id="52"/>
    </w:p>
    <w:p w14:paraId="0117DD4A" w14:textId="52364FF9" w:rsidR="002D12ED" w:rsidRPr="00C8714A" w:rsidRDefault="00C8714A" w:rsidP="00C8714A">
      <w:pPr>
        <w:rPr>
          <w:rStyle w:val="IntenseEmphasis"/>
        </w:rPr>
      </w:pPr>
      <w:r w:rsidRPr="00C8714A">
        <w:rPr>
          <w:rStyle w:val="IntenseEmphasis"/>
        </w:rPr>
        <w:t>Addressing broader sanitation sector reforms</w:t>
      </w:r>
    </w:p>
    <w:p w14:paraId="258404C0" w14:textId="1A93EFE4" w:rsidR="00C8714A" w:rsidRPr="00C8714A" w:rsidRDefault="00C8714A" w:rsidP="00C8714A">
      <w:pPr>
        <w:rPr>
          <w:lang w:val="en-GB"/>
        </w:rPr>
      </w:pPr>
      <w:r>
        <w:rPr>
          <w:lang w:val="en-GB"/>
        </w:rPr>
        <w:t xml:space="preserve">As discussed earlier, the Sanitation Hibah has been shown to work in conducive environments where political will and community demand are already present at sufficient level. The concept, to increase coverage and reduce idle capacity, is a valuable one, and future DFAT and GoI programming can usefully build on this and the lessons arising to date from the Sanitation Hibah. </w:t>
      </w:r>
      <w:r>
        <w:t xml:space="preserve">In particular, looking forward beyond the current Sanitation Hibah, GoI and DFAT should consider the following: </w:t>
      </w:r>
    </w:p>
    <w:p w14:paraId="202EBC3B" w14:textId="29AF7F2C" w:rsidR="00C8714A" w:rsidRPr="00013A08" w:rsidRDefault="00C8714A" w:rsidP="0028770D">
      <w:pPr>
        <w:pStyle w:val="ListParagraph"/>
        <w:numPr>
          <w:ilvl w:val="0"/>
          <w:numId w:val="22"/>
        </w:numPr>
        <w:rPr>
          <w:lang w:val="en-GB"/>
        </w:rPr>
      </w:pPr>
      <w:r w:rsidRPr="00013A08">
        <w:rPr>
          <w:lang w:val="en-GB"/>
        </w:rPr>
        <w:lastRenderedPageBreak/>
        <w:t xml:space="preserve">How to incentivise the breadth of required reforms (tariffs, local regulations and technical capacity) tailored to specific city contexts </w:t>
      </w:r>
    </w:p>
    <w:p w14:paraId="57EA772A" w14:textId="0C6C782E" w:rsidR="00C8714A" w:rsidRPr="00C8714A" w:rsidRDefault="00A77805" w:rsidP="0028770D">
      <w:pPr>
        <w:pStyle w:val="ListParagraph"/>
        <w:numPr>
          <w:ilvl w:val="0"/>
          <w:numId w:val="22"/>
        </w:numPr>
        <w:rPr>
          <w:lang w:val="en-GB"/>
        </w:rPr>
      </w:pPr>
      <w:r w:rsidRPr="00013A08">
        <w:rPr>
          <w:lang w:val="en-GB"/>
        </w:rPr>
        <w:t>How to use</w:t>
      </w:r>
      <w:r w:rsidR="00C8714A" w:rsidRPr="00013A08">
        <w:rPr>
          <w:lang w:val="en-GB"/>
        </w:rPr>
        <w:t xml:space="preserve"> performance based financing approaches to s</w:t>
      </w:r>
      <w:r w:rsidR="00C35C20">
        <w:rPr>
          <w:lang w:val="en-GB"/>
        </w:rPr>
        <w:t>trengthen, and not undermine, a</w:t>
      </w:r>
      <w:r w:rsidR="00C8714A" w:rsidRPr="00013A08">
        <w:rPr>
          <w:lang w:val="en-GB"/>
        </w:rPr>
        <w:t xml:space="preserve"> city-wide inclusive approach based on strategic sector planning and an active Pokja Sanitasi </w:t>
      </w:r>
    </w:p>
    <w:p w14:paraId="1AA16905" w14:textId="6E219709" w:rsidR="00C8714A" w:rsidRPr="00C8714A" w:rsidRDefault="00C8714A" w:rsidP="0028770D">
      <w:pPr>
        <w:pStyle w:val="ListParagraph"/>
        <w:numPr>
          <w:ilvl w:val="0"/>
          <w:numId w:val="22"/>
        </w:numPr>
        <w:rPr>
          <w:lang w:val="en-GB"/>
        </w:rPr>
      </w:pPr>
      <w:r w:rsidRPr="00013A08">
        <w:rPr>
          <w:lang w:val="en-GB"/>
        </w:rPr>
        <w:t>Options to extend the Sanitation Hibah concept –</w:t>
      </w:r>
      <w:r w:rsidR="00C35C20">
        <w:rPr>
          <w:lang w:val="en-GB"/>
        </w:rPr>
        <w:t xml:space="preserve"> </w:t>
      </w:r>
      <w:r w:rsidRPr="00013A08">
        <w:rPr>
          <w:lang w:val="en-GB"/>
        </w:rPr>
        <w:t xml:space="preserve">increasing connections to idle </w:t>
      </w:r>
      <w:r w:rsidR="00A77805" w:rsidRPr="00013A08">
        <w:rPr>
          <w:lang w:val="en-GB"/>
        </w:rPr>
        <w:t>wastewater treatment capacity –</w:t>
      </w:r>
      <w:r w:rsidRPr="00013A08">
        <w:rPr>
          <w:lang w:val="en-GB"/>
        </w:rPr>
        <w:t xml:space="preserve"> to a </w:t>
      </w:r>
      <w:r w:rsidR="00A77805" w:rsidRPr="00013A08">
        <w:rPr>
          <w:lang w:val="en-GB"/>
        </w:rPr>
        <w:t>more</w:t>
      </w:r>
      <w:r w:rsidRPr="00013A08">
        <w:rPr>
          <w:lang w:val="en-GB"/>
        </w:rPr>
        <w:t xml:space="preserve"> cities by including sewerage systems managed by BLUD or UPTD, and also community-scale systems (SANIMAS) (which also have significant idle capacity)</w:t>
      </w:r>
      <w:r w:rsidR="00A77805" w:rsidRPr="00C35C20">
        <w:rPr>
          <w:vertAlign w:val="superscript"/>
          <w:lang w:val="en-GB"/>
        </w:rPr>
        <w:footnoteReference w:id="63"/>
      </w:r>
      <w:r w:rsidRPr="00013A08">
        <w:rPr>
          <w:lang w:val="en-GB"/>
        </w:rPr>
        <w:t xml:space="preserve"> and in doing so incentivise relevant governance and management reform </w:t>
      </w:r>
    </w:p>
    <w:p w14:paraId="3F4EA3D5" w14:textId="21C88B8B" w:rsidR="00C8714A" w:rsidRPr="00C8714A" w:rsidRDefault="00C8714A" w:rsidP="0028770D">
      <w:pPr>
        <w:pStyle w:val="ListParagraph"/>
        <w:numPr>
          <w:ilvl w:val="0"/>
          <w:numId w:val="22"/>
        </w:numPr>
        <w:rPr>
          <w:lang w:val="en-GB"/>
        </w:rPr>
      </w:pPr>
      <w:r w:rsidRPr="00013A08">
        <w:rPr>
          <w:lang w:val="en-GB"/>
        </w:rPr>
        <w:t xml:space="preserve">National regulatory reforms (eg equivalent regulation for sanitation concerning cost-recovery and local government </w:t>
      </w:r>
      <w:r w:rsidR="00C35C20">
        <w:rPr>
          <w:lang w:val="en-GB"/>
        </w:rPr>
        <w:t>responsibility to meet gaps,</w:t>
      </w:r>
      <w:r w:rsidRPr="00013A08">
        <w:rPr>
          <w:lang w:val="en-GB"/>
        </w:rPr>
        <w:t xml:space="preserve"> removing the tax on wastewater tariffs).</w:t>
      </w:r>
    </w:p>
    <w:p w14:paraId="0914F741" w14:textId="60BC5813" w:rsidR="00CC5CAE" w:rsidRDefault="00CC5CAE" w:rsidP="00CC5CAE">
      <w:pPr>
        <w:pStyle w:val="Recommendation"/>
        <w:numPr>
          <w:ilvl w:val="0"/>
          <w:numId w:val="0"/>
        </w:numPr>
        <w:shd w:val="clear" w:color="auto" w:fill="D6E3BC"/>
        <w:ind w:left="1368"/>
      </w:pPr>
      <w:bookmarkStart w:id="53" w:name="_Toc342246335"/>
      <w:bookmarkStart w:id="54" w:name="_Toc346874031"/>
      <w:r>
        <w:t>Recommendation</w:t>
      </w:r>
      <w:bookmarkEnd w:id="53"/>
      <w:bookmarkEnd w:id="54"/>
    </w:p>
    <w:p w14:paraId="045E1C0F" w14:textId="172EB0BC" w:rsidR="00CC5CAE" w:rsidRDefault="00315DA3" w:rsidP="00CC5CAE">
      <w:pPr>
        <w:pStyle w:val="Recommendation"/>
        <w:shd w:val="clear" w:color="auto" w:fill="D6E3BC"/>
      </w:pPr>
      <w:bookmarkStart w:id="55" w:name="_Toc342246336"/>
      <w:bookmarkStart w:id="56" w:name="_Toc346874032"/>
      <w:r>
        <w:t xml:space="preserve">In the short-term, DFAT/KIAT </w:t>
      </w:r>
      <w:r w:rsidR="00504364">
        <w:t xml:space="preserve">should </w:t>
      </w:r>
      <w:r w:rsidR="00B77799">
        <w:t>use improved M&amp;E system to ident</w:t>
      </w:r>
      <w:r w:rsidR="00182ED1">
        <w:t>ify issues (see Recommendation 1</w:t>
      </w:r>
      <w:r w:rsidR="00B77799">
        <w:t>) and building from this, as relevant, adopt targeted strategies to increase political will and increase community demand</w:t>
      </w:r>
      <w:r w:rsidR="00657C5C">
        <w:t xml:space="preserve"> and improve </w:t>
      </w:r>
      <w:r w:rsidR="00A77805">
        <w:t xml:space="preserve">the </w:t>
      </w:r>
      <w:r w:rsidR="00657C5C">
        <w:t xml:space="preserve">program </w:t>
      </w:r>
      <w:r w:rsidR="00182ED1">
        <w:t>socia</w:t>
      </w:r>
      <w:r w:rsidR="00657C5C">
        <w:t>lisation</w:t>
      </w:r>
      <w:r w:rsidR="00A77805">
        <w:t xml:space="preserve"> approach</w:t>
      </w:r>
      <w:r w:rsidR="00B77799">
        <w:t xml:space="preserve">, </w:t>
      </w:r>
      <w:r w:rsidR="000A22CB">
        <w:t>following the recommended</w:t>
      </w:r>
      <w:r w:rsidR="00B77799">
        <w:t xml:space="preserve"> options presented in this report</w:t>
      </w:r>
      <w:r w:rsidR="00A77805">
        <w:t>, and including attention to</w:t>
      </w:r>
      <w:r w:rsidR="00CA75DE">
        <w:t xml:space="preserve"> gender and PLWD in such approaches</w:t>
      </w:r>
      <w:r w:rsidR="00B77799">
        <w:t>.</w:t>
      </w:r>
      <w:r w:rsidR="00504364">
        <w:t xml:space="preserve"> </w:t>
      </w:r>
      <w:bookmarkEnd w:id="55"/>
      <w:bookmarkEnd w:id="56"/>
    </w:p>
    <w:p w14:paraId="2DB48C65" w14:textId="2AB5B2DA" w:rsidR="0070505E" w:rsidRDefault="000B2226" w:rsidP="00D3655E">
      <w:pPr>
        <w:pStyle w:val="Recommendation"/>
        <w:shd w:val="clear" w:color="auto" w:fill="D6E3BC"/>
      </w:pPr>
      <w:r w:rsidRPr="00A41E9F">
        <w:t xml:space="preserve">In </w:t>
      </w:r>
      <w:r w:rsidR="006037DE" w:rsidRPr="003D33E3">
        <w:t xml:space="preserve">the </w:t>
      </w:r>
      <w:r w:rsidR="008176F4" w:rsidRPr="007E074B">
        <w:rPr>
          <w:sz w:val="21"/>
          <w:szCs w:val="21"/>
        </w:rPr>
        <w:t xml:space="preserve">longer term, GoI and DFAT should take on board the lessons arising from the Sanitation Hibah and the breadth of required sanitation sector governance reforms into the design of future performance-based financing programs towards achieving 100-0-100 and SDG targets. This includes how to use performance-based financing to incentivise local level regulatory and tariff reform, ways to revise and evolve the program design so in future it can reach </w:t>
      </w:r>
      <w:r w:rsidR="008176F4">
        <w:rPr>
          <w:sz w:val="21"/>
          <w:szCs w:val="21"/>
        </w:rPr>
        <w:t>a greater breadth of</w:t>
      </w:r>
      <w:r w:rsidR="008176F4" w:rsidRPr="007E074B">
        <w:rPr>
          <w:sz w:val="21"/>
          <w:szCs w:val="21"/>
        </w:rPr>
        <w:t xml:space="preserve"> cities, and </w:t>
      </w:r>
      <w:r w:rsidR="008176F4">
        <w:rPr>
          <w:sz w:val="21"/>
          <w:szCs w:val="21"/>
        </w:rPr>
        <w:t xml:space="preserve">concurrently </w:t>
      </w:r>
      <w:r w:rsidR="008176F4" w:rsidRPr="007E074B">
        <w:rPr>
          <w:sz w:val="21"/>
          <w:szCs w:val="21"/>
        </w:rPr>
        <w:t>taking steps to address national regulatory reforms</w:t>
      </w:r>
      <w:r w:rsidR="006037DE" w:rsidRPr="003D33E3">
        <w:t>.</w:t>
      </w:r>
    </w:p>
    <w:p w14:paraId="46B71F71" w14:textId="0805F9D3" w:rsidR="00657C5C" w:rsidRDefault="00657C5C" w:rsidP="00D3655E">
      <w:pPr>
        <w:pStyle w:val="Recommendation"/>
        <w:shd w:val="clear" w:color="auto" w:fill="D6E3BC"/>
      </w:pPr>
      <w:r>
        <w:t>DFAT and Bappenas should support efforts towards greater coordination of development partners in sanitation through the Sanitation Donor Working Group, given the scale of the issues and the ambitions of the 100-0-100 and SDG targets.</w:t>
      </w:r>
    </w:p>
    <w:bookmarkEnd w:id="0"/>
    <w:bookmarkEnd w:id="1"/>
    <w:bookmarkEnd w:id="2"/>
    <w:p w14:paraId="07140087" w14:textId="49A972C2" w:rsidR="008176F4" w:rsidRPr="007E074B" w:rsidRDefault="00F127E7" w:rsidP="008176F4">
      <w:pPr>
        <w:pStyle w:val="ListParagraph"/>
        <w:numPr>
          <w:ilvl w:val="0"/>
          <w:numId w:val="27"/>
        </w:numPr>
        <w:ind w:left="450" w:hanging="270"/>
        <w:rPr>
          <w:sz w:val="21"/>
          <w:szCs w:val="21"/>
          <w:lang w:val="en-GB"/>
        </w:rPr>
      </w:pPr>
      <w:r>
        <w:rPr>
          <w:lang w:val="fr-FR"/>
        </w:rPr>
        <w:br w:type="page"/>
      </w:r>
    </w:p>
    <w:p w14:paraId="6F107CE4" w14:textId="2D04230F" w:rsidR="00AC5F7F" w:rsidRPr="00202127" w:rsidRDefault="00AC5F7F" w:rsidP="00AC5F7F">
      <w:pPr>
        <w:pStyle w:val="Heading2"/>
        <w:numPr>
          <w:ilvl w:val="0"/>
          <w:numId w:val="0"/>
        </w:numPr>
        <w:rPr>
          <w:sz w:val="36"/>
          <w:lang w:val="fr-FR"/>
        </w:rPr>
      </w:pPr>
      <w:bookmarkStart w:id="57" w:name="_Toc499850240"/>
      <w:r w:rsidRPr="00202127">
        <w:rPr>
          <w:sz w:val="36"/>
          <w:lang w:val="fr-FR"/>
        </w:rPr>
        <w:lastRenderedPageBreak/>
        <w:t>Appendix A: Evaluation Terms of Reference</w:t>
      </w:r>
      <w:bookmarkEnd w:id="57"/>
    </w:p>
    <w:p w14:paraId="2A7F9AF3" w14:textId="77777777" w:rsidR="00735E52" w:rsidRDefault="00735E52" w:rsidP="00735E52">
      <w:pPr>
        <w:keepNext/>
        <w:spacing w:before="360" w:after="120" w:line="276" w:lineRule="auto"/>
        <w:rPr>
          <w:rFonts w:eastAsia="Calibri"/>
          <w:b/>
        </w:rPr>
      </w:pPr>
      <w:r>
        <w:rPr>
          <w:rFonts w:eastAsia="Calibri"/>
          <w:b/>
        </w:rPr>
        <w:t>Introduction</w:t>
      </w:r>
    </w:p>
    <w:p w14:paraId="7C6833CA" w14:textId="77777777"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The A$120 million Water and Sanitation Hibah program (2009-2017) was developed and has been implemented in partnership with the Indonesian Ministries of National Development and Planning (Bappenas), Public Works</w:t>
      </w:r>
      <w:r>
        <w:rPr>
          <w:rFonts w:ascii="Franklin Gothic Book" w:eastAsia="Calibri" w:hAnsi="Franklin Gothic Book"/>
          <w:sz w:val="21"/>
          <w:szCs w:val="21"/>
        </w:rPr>
        <w:t xml:space="preserve"> and Housing</w:t>
      </w:r>
      <w:r w:rsidRPr="00A95514">
        <w:rPr>
          <w:rFonts w:ascii="Franklin Gothic Book" w:eastAsia="Calibri" w:hAnsi="Franklin Gothic Book"/>
          <w:sz w:val="21"/>
          <w:szCs w:val="21"/>
        </w:rPr>
        <w:t>, and Finance with technical support from the Indonesia Infrastructure Initiative (IndII) facility.</w:t>
      </w:r>
      <w:r>
        <w:rPr>
          <w:rFonts w:ascii="Franklin Gothic Book" w:eastAsia="Calibri" w:hAnsi="Franklin Gothic Book"/>
          <w:sz w:val="21"/>
          <w:szCs w:val="21"/>
        </w:rPr>
        <w:t xml:space="preserve"> </w:t>
      </w:r>
      <w:r w:rsidRPr="00A95514">
        <w:rPr>
          <w:rFonts w:ascii="Franklin Gothic Book" w:eastAsia="Calibri" w:hAnsi="Franklin Gothic Book"/>
          <w:sz w:val="21"/>
          <w:szCs w:val="21"/>
        </w:rPr>
        <w:t>USAID also contributed approximately US$10 million into this program. It uses a performance-based approach, where a grant is provided to local governments after independent verification shows that the new piped water or sanitation connections have functioned for at least three months.</w:t>
      </w:r>
    </w:p>
    <w:p w14:paraId="4497D294" w14:textId="77777777" w:rsidR="00735E52" w:rsidRPr="00A95514" w:rsidRDefault="00735E52" w:rsidP="00735E52">
      <w:pPr>
        <w:keepNext/>
        <w:spacing w:before="120" w:after="120" w:line="276" w:lineRule="auto"/>
        <w:rPr>
          <w:rFonts w:eastAsia="Calibri"/>
          <w:b/>
          <w:sz w:val="21"/>
          <w:szCs w:val="21"/>
        </w:rPr>
      </w:pPr>
      <w:r w:rsidRPr="00A95514">
        <w:rPr>
          <w:rFonts w:ascii="Franklin Gothic Book" w:eastAsia="Calibri" w:hAnsi="Franklin Gothic Book"/>
          <w:sz w:val="21"/>
          <w:szCs w:val="21"/>
        </w:rPr>
        <w:t xml:space="preserve"> After eight years of implementation the construction of new water connections to households under the DFAT-funded Water Hibah program ceased as of January 2017, with A$5 million in grant funds remaining (to be used for a new pilot program).  The</w:t>
      </w:r>
      <w:r>
        <w:rPr>
          <w:rFonts w:ascii="Franklin Gothic Book" w:eastAsia="Calibri" w:hAnsi="Franklin Gothic Book"/>
          <w:sz w:val="21"/>
          <w:szCs w:val="21"/>
        </w:rPr>
        <w:t xml:space="preserve"> Sanitation H</w:t>
      </w:r>
      <w:r w:rsidRPr="00A95514">
        <w:rPr>
          <w:rFonts w:ascii="Franklin Gothic Book" w:eastAsia="Calibri" w:hAnsi="Franklin Gothic Book"/>
          <w:sz w:val="21"/>
          <w:szCs w:val="21"/>
        </w:rPr>
        <w:t xml:space="preserve">ibah component will continue to December 2019. </w:t>
      </w:r>
      <w:r>
        <w:rPr>
          <w:rFonts w:ascii="Franklin Gothic Book" w:eastAsia="Calibri" w:hAnsi="Franklin Gothic Book"/>
          <w:sz w:val="21"/>
          <w:szCs w:val="21"/>
        </w:rPr>
        <w:t>Jakarta Post (</w:t>
      </w:r>
      <w:r w:rsidRPr="00A95514">
        <w:rPr>
          <w:rFonts w:ascii="Franklin Gothic Book" w:eastAsia="Calibri" w:hAnsi="Franklin Gothic Book"/>
          <w:sz w:val="21"/>
          <w:szCs w:val="21"/>
        </w:rPr>
        <w:t xml:space="preserve">Infrastructure </w:t>
      </w:r>
      <w:r>
        <w:rPr>
          <w:rFonts w:ascii="Franklin Gothic Book" w:eastAsia="Calibri" w:hAnsi="Franklin Gothic Book"/>
          <w:sz w:val="21"/>
          <w:szCs w:val="21"/>
        </w:rPr>
        <w:t xml:space="preserve">Section, </w:t>
      </w:r>
      <w:r w:rsidRPr="00A95514">
        <w:rPr>
          <w:rFonts w:ascii="Franklin Gothic Book" w:eastAsia="Calibri" w:hAnsi="Franklin Gothic Book"/>
          <w:sz w:val="21"/>
          <w:szCs w:val="21"/>
        </w:rPr>
        <w:t>the Department of Foreign Affairs and Trade (DFAT)</w:t>
      </w:r>
      <w:r>
        <w:rPr>
          <w:rFonts w:ascii="Franklin Gothic Book" w:eastAsia="Calibri" w:hAnsi="Franklin Gothic Book"/>
          <w:sz w:val="21"/>
          <w:szCs w:val="21"/>
        </w:rPr>
        <w:t>)</w:t>
      </w:r>
      <w:r w:rsidRPr="00A95514">
        <w:rPr>
          <w:rFonts w:ascii="Franklin Gothic Book" w:eastAsia="Calibri" w:hAnsi="Franklin Gothic Book"/>
          <w:sz w:val="21"/>
          <w:szCs w:val="21"/>
        </w:rPr>
        <w:t xml:space="preserve"> seeks to complete an independent review of Water and Sanitation Hibah program in order to assess performance and document achievements and lessons learned.</w:t>
      </w:r>
    </w:p>
    <w:p w14:paraId="0F765DE5" w14:textId="77777777" w:rsidR="00735E52" w:rsidRPr="00F56D7B" w:rsidRDefault="00735E52" w:rsidP="00735E52">
      <w:pPr>
        <w:keepNext/>
        <w:spacing w:before="360" w:after="120" w:line="276" w:lineRule="auto"/>
        <w:rPr>
          <w:rFonts w:eastAsia="Calibri"/>
          <w:b/>
        </w:rPr>
      </w:pPr>
      <w:r w:rsidRPr="00F56D7B">
        <w:rPr>
          <w:rFonts w:eastAsia="Calibri"/>
          <w:b/>
        </w:rPr>
        <w:t>Evaluation Purpose</w:t>
      </w:r>
    </w:p>
    <w:p w14:paraId="4AFCE3C5"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 xml:space="preserve">The evaluation will have two main priorities: </w:t>
      </w:r>
      <w:r w:rsidRPr="00E12B7A">
        <w:rPr>
          <w:rFonts w:ascii="Franklin Gothic Book" w:eastAsia="Calibri" w:hAnsi="Franklin Gothic Book"/>
          <w:sz w:val="21"/>
          <w:szCs w:val="21"/>
        </w:rPr>
        <w:t>first</w:t>
      </w:r>
      <w:r w:rsidRPr="00A95514">
        <w:rPr>
          <w:rFonts w:ascii="Franklin Gothic Book" w:eastAsia="Calibri" w:hAnsi="Franklin Gothic Book"/>
          <w:sz w:val="21"/>
          <w:szCs w:val="21"/>
        </w:rPr>
        <w:t xml:space="preserve"> to assess </w:t>
      </w:r>
      <w:r>
        <w:rPr>
          <w:rFonts w:ascii="Franklin Gothic Book" w:eastAsia="Calibri" w:hAnsi="Franklin Gothic Book"/>
          <w:sz w:val="21"/>
          <w:szCs w:val="21"/>
        </w:rPr>
        <w:t>the achievement of the Water H</w:t>
      </w:r>
      <w:r w:rsidRPr="00A95514">
        <w:rPr>
          <w:rFonts w:ascii="Franklin Gothic Book" w:eastAsia="Calibri" w:hAnsi="Franklin Gothic Book"/>
          <w:sz w:val="21"/>
          <w:szCs w:val="21"/>
        </w:rPr>
        <w:t xml:space="preserve">ibah program and summarise lessons learnt; and </w:t>
      </w:r>
      <w:r w:rsidRPr="00E12B7A">
        <w:rPr>
          <w:rFonts w:ascii="Franklin Gothic Book" w:eastAsia="Calibri" w:hAnsi="Franklin Gothic Book"/>
          <w:sz w:val="21"/>
          <w:szCs w:val="21"/>
        </w:rPr>
        <w:t>second</w:t>
      </w:r>
      <w:r w:rsidRPr="00A95514">
        <w:rPr>
          <w:rFonts w:ascii="Franklin Gothic Book" w:eastAsia="Calibri" w:hAnsi="Franklin Gothic Book"/>
          <w:sz w:val="21"/>
          <w:szCs w:val="21"/>
        </w:rPr>
        <w:t xml:space="preserve"> to assess factors inhibit</w:t>
      </w:r>
      <w:r>
        <w:rPr>
          <w:rFonts w:ascii="Franklin Gothic Book" w:eastAsia="Calibri" w:hAnsi="Franklin Gothic Book"/>
          <w:sz w:val="21"/>
          <w:szCs w:val="21"/>
        </w:rPr>
        <w:t>ing progress of the Sanitation H</w:t>
      </w:r>
      <w:r w:rsidRPr="00A95514">
        <w:rPr>
          <w:rFonts w:ascii="Franklin Gothic Book" w:eastAsia="Calibri" w:hAnsi="Franklin Gothic Book"/>
          <w:sz w:val="21"/>
          <w:szCs w:val="21"/>
        </w:rPr>
        <w:t>ibah program and to recommend measures for improvement.</w:t>
      </w:r>
    </w:p>
    <w:p w14:paraId="62BAE4A4" w14:textId="77777777" w:rsidR="00735E52" w:rsidRPr="00A95514" w:rsidRDefault="00735E52" w:rsidP="00735E52">
      <w:pPr>
        <w:spacing w:after="120" w:line="276" w:lineRule="auto"/>
        <w:contextualSpacing/>
        <w:rPr>
          <w:rFonts w:ascii="Franklin Gothic Book" w:eastAsia="Calibri" w:hAnsi="Franklin Gothic Book"/>
          <w:sz w:val="21"/>
          <w:szCs w:val="21"/>
        </w:rPr>
      </w:pPr>
    </w:p>
    <w:p w14:paraId="36E24CE2"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evaluation report and recommendations will be used to inform a new pilot program and improve the im</w:t>
      </w:r>
      <w:r>
        <w:rPr>
          <w:rFonts w:ascii="Franklin Gothic Book" w:eastAsia="Calibri" w:hAnsi="Franklin Gothic Book"/>
          <w:sz w:val="21"/>
          <w:szCs w:val="21"/>
        </w:rPr>
        <w:t>plementation of the Sanitation H</w:t>
      </w:r>
      <w:r w:rsidRPr="00A95514">
        <w:rPr>
          <w:rFonts w:ascii="Franklin Gothic Book" w:eastAsia="Calibri" w:hAnsi="Franklin Gothic Book"/>
          <w:sz w:val="21"/>
          <w:szCs w:val="21"/>
        </w:rPr>
        <w:t>ibah program.</w:t>
      </w:r>
    </w:p>
    <w:p w14:paraId="22AC43C2" w14:textId="77777777" w:rsidR="00735E52" w:rsidRPr="00F15919" w:rsidRDefault="00735E52" w:rsidP="00735E52">
      <w:pPr>
        <w:keepNext/>
        <w:spacing w:before="360" w:after="120" w:line="276" w:lineRule="auto"/>
        <w:rPr>
          <w:rFonts w:eastAsia="Calibri"/>
          <w:b/>
        </w:rPr>
      </w:pPr>
      <w:r w:rsidRPr="00F15919">
        <w:rPr>
          <w:rFonts w:eastAsia="Calibri"/>
          <w:b/>
        </w:rPr>
        <w:t>Background and context</w:t>
      </w:r>
    </w:p>
    <w:p w14:paraId="45B03228" w14:textId="77777777" w:rsidR="00735E52"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The objective of the Hibah program is to demonstrate a new method for central government to make financial transfers to Local Governments (LG's) and to increase local government investment in water and/or sanitation utilities to increase the number of urban poor households with access to piped water and off-site sewerage. </w:t>
      </w:r>
    </w:p>
    <w:p w14:paraId="138109B7" w14:textId="77777777"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The development objective for </w:t>
      </w:r>
      <w:r w:rsidRPr="00A95514">
        <w:rPr>
          <w:rFonts w:ascii="Franklin Gothic Book" w:eastAsia="Calibri" w:hAnsi="Franklin Gothic Book"/>
          <w:b/>
          <w:sz w:val="21"/>
          <w:szCs w:val="21"/>
        </w:rPr>
        <w:t>Water Hibah</w:t>
      </w:r>
      <w:r w:rsidRPr="00A95514">
        <w:rPr>
          <w:rFonts w:ascii="Franklin Gothic Book" w:eastAsia="Calibri" w:hAnsi="Franklin Gothic Book"/>
          <w:sz w:val="21"/>
          <w:szCs w:val="21"/>
        </w:rPr>
        <w:t xml:space="preserve"> as stated in the </w:t>
      </w:r>
      <w:hyperlink r:id="rId33" w:history="1">
        <w:r w:rsidRPr="00A95514">
          <w:rPr>
            <w:rStyle w:val="Hyperlink"/>
            <w:rFonts w:ascii="Franklin Gothic Book" w:eastAsia="Calibri" w:hAnsi="Franklin Gothic Book"/>
            <w:sz w:val="21"/>
            <w:szCs w:val="21"/>
          </w:rPr>
          <w:t>Water and Sanitation Hibah Phase 2 Concept Note</w:t>
        </w:r>
      </w:hyperlink>
      <w:r w:rsidRPr="00A95514">
        <w:rPr>
          <w:rFonts w:ascii="Franklin Gothic Book" w:eastAsia="Calibri" w:hAnsi="Franklin Gothic Book"/>
          <w:sz w:val="21"/>
          <w:szCs w:val="21"/>
        </w:rPr>
        <w:t xml:space="preserve"> dated September 2011 are:</w:t>
      </w:r>
    </w:p>
    <w:p w14:paraId="585E7B82" w14:textId="77777777" w:rsidR="00735E52" w:rsidRPr="00A95514" w:rsidRDefault="00735E52" w:rsidP="0028770D">
      <w:pPr>
        <w:pStyle w:val="ListParagraph"/>
        <w:numPr>
          <w:ilvl w:val="0"/>
          <w:numId w:val="34"/>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Increase LG investment on water infrastructure towards meeting the GoI and MDG water service targets.</w:t>
      </w:r>
    </w:p>
    <w:p w14:paraId="3BB515C0" w14:textId="77777777"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The development objectives for </w:t>
      </w:r>
      <w:r w:rsidRPr="00A95514">
        <w:rPr>
          <w:rFonts w:ascii="Franklin Gothic Book" w:eastAsia="Calibri" w:hAnsi="Franklin Gothic Book"/>
          <w:b/>
          <w:sz w:val="21"/>
          <w:szCs w:val="21"/>
        </w:rPr>
        <w:t>Sanitation Hibah</w:t>
      </w:r>
      <w:r w:rsidRPr="00A95514">
        <w:rPr>
          <w:rFonts w:ascii="Franklin Gothic Book" w:eastAsia="Calibri" w:hAnsi="Franklin Gothic Book"/>
          <w:sz w:val="21"/>
          <w:szCs w:val="21"/>
        </w:rPr>
        <w:t xml:space="preserve"> are:</w:t>
      </w:r>
    </w:p>
    <w:p w14:paraId="2D103354" w14:textId="77777777" w:rsidR="00735E52" w:rsidRPr="00A95514" w:rsidRDefault="00735E52" w:rsidP="0028770D">
      <w:pPr>
        <w:pStyle w:val="ListParagraph"/>
        <w:numPr>
          <w:ilvl w:val="0"/>
          <w:numId w:val="35"/>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 Increase LG investment in sanitation infrastructure towards meeting the GoI and MDG sanitation service targets. Specifically, to provide access to sewerage and on site sanitation to an additional 7,000 poor and low income households (in addition to the 5,000 achieved during phase 1)</w:t>
      </w:r>
    </w:p>
    <w:p w14:paraId="618DE96B" w14:textId="77777777" w:rsidR="00735E52" w:rsidRPr="00A95514" w:rsidRDefault="00735E52" w:rsidP="0028770D">
      <w:pPr>
        <w:pStyle w:val="ListParagraph"/>
        <w:numPr>
          <w:ilvl w:val="0"/>
          <w:numId w:val="35"/>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Improve governance of the sanitation sector at LG by increasing the </w:t>
      </w:r>
      <w:r>
        <w:rPr>
          <w:rFonts w:ascii="Franklin Gothic Book" w:eastAsia="Calibri" w:hAnsi="Franklin Gothic Book"/>
          <w:sz w:val="21"/>
          <w:szCs w:val="21"/>
        </w:rPr>
        <w:t>a</w:t>
      </w:r>
      <w:r w:rsidRPr="00A95514">
        <w:rPr>
          <w:rFonts w:ascii="Franklin Gothic Book" w:eastAsia="Calibri" w:hAnsi="Franklin Gothic Book"/>
          <w:sz w:val="21"/>
          <w:szCs w:val="21"/>
        </w:rPr>
        <w:t>ccountability of LG to adhere to an agreed sanitation investment program and to a level of incremental improvements to sanitation services.</w:t>
      </w:r>
    </w:p>
    <w:p w14:paraId="1C4087CA" w14:textId="1F7B68CC"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The Water Hibah program has leveraged GOI investment as evidence</w:t>
      </w:r>
      <w:r>
        <w:rPr>
          <w:rFonts w:ascii="Franklin Gothic Book" w:eastAsia="Calibri" w:hAnsi="Franklin Gothic Book"/>
          <w:sz w:val="21"/>
          <w:szCs w:val="21"/>
        </w:rPr>
        <w:t>d</w:t>
      </w:r>
      <w:r w:rsidRPr="00A95514">
        <w:rPr>
          <w:rFonts w:ascii="Franklin Gothic Book" w:eastAsia="Calibri" w:hAnsi="Franklin Gothic Book"/>
          <w:sz w:val="21"/>
          <w:szCs w:val="21"/>
        </w:rPr>
        <w:t xml:space="preserve"> by the GOI’s replication of the program nation-wide using national budget funds (APBN). Approximately A$1 billion has been allocated from the national budget between 2015 – 2019. During 2015 and 2016, the absorption of Australian </w:t>
      </w:r>
      <w:r w:rsidRPr="00A95514">
        <w:rPr>
          <w:rFonts w:ascii="Franklin Gothic Book" w:eastAsia="Calibri" w:hAnsi="Franklin Gothic Book"/>
          <w:sz w:val="21"/>
          <w:szCs w:val="21"/>
        </w:rPr>
        <w:lastRenderedPageBreak/>
        <w:t xml:space="preserve">Water Hibah grants has decreased as, understandably, GOI and LGs are keen to prioritise spending on the APBN </w:t>
      </w:r>
      <w:r w:rsidR="00616D88">
        <w:rPr>
          <w:rFonts w:ascii="Franklin Gothic Book" w:eastAsia="Calibri" w:hAnsi="Franklin Gothic Book"/>
          <w:sz w:val="21"/>
          <w:szCs w:val="21"/>
        </w:rPr>
        <w:t>H</w:t>
      </w:r>
      <w:r w:rsidRPr="00A95514">
        <w:rPr>
          <w:rFonts w:ascii="Franklin Gothic Book" w:eastAsia="Calibri" w:hAnsi="Franklin Gothic Book"/>
          <w:sz w:val="21"/>
          <w:szCs w:val="21"/>
        </w:rPr>
        <w:t>ibah. As a result, the Ministry of Finance special account has A$5 million in Australian grant funding remaining unallocated, which GOI proposes to be use</w:t>
      </w:r>
      <w:r>
        <w:rPr>
          <w:rFonts w:ascii="Franklin Gothic Book" w:eastAsia="Calibri" w:hAnsi="Franklin Gothic Book"/>
          <w:sz w:val="21"/>
          <w:szCs w:val="21"/>
        </w:rPr>
        <w:t>d</w:t>
      </w:r>
      <w:r w:rsidRPr="00A95514">
        <w:rPr>
          <w:rFonts w:ascii="Franklin Gothic Book" w:eastAsia="Calibri" w:hAnsi="Franklin Gothic Book"/>
          <w:sz w:val="21"/>
          <w:szCs w:val="21"/>
        </w:rPr>
        <w:t xml:space="preserve"> to pilot a performance based grant</w:t>
      </w:r>
      <w:r>
        <w:rPr>
          <w:rFonts w:ascii="Franklin Gothic Book" w:eastAsia="Calibri" w:hAnsi="Franklin Gothic Book"/>
          <w:sz w:val="21"/>
          <w:szCs w:val="21"/>
        </w:rPr>
        <w:t xml:space="preserve"> program</w:t>
      </w:r>
      <w:r w:rsidRPr="00A95514">
        <w:rPr>
          <w:rFonts w:ascii="Franklin Gothic Book" w:eastAsia="Calibri" w:hAnsi="Franklin Gothic Book"/>
          <w:sz w:val="21"/>
          <w:szCs w:val="21"/>
        </w:rPr>
        <w:t xml:space="preserve"> which shift</w:t>
      </w:r>
      <w:r>
        <w:rPr>
          <w:rFonts w:ascii="Franklin Gothic Book" w:eastAsia="Calibri" w:hAnsi="Franklin Gothic Book"/>
          <w:sz w:val="21"/>
          <w:szCs w:val="21"/>
        </w:rPr>
        <w:t>s</w:t>
      </w:r>
      <w:r w:rsidRPr="00A95514">
        <w:rPr>
          <w:rFonts w:ascii="Franklin Gothic Book" w:eastAsia="Calibri" w:hAnsi="Franklin Gothic Book"/>
          <w:sz w:val="21"/>
          <w:szCs w:val="21"/>
        </w:rPr>
        <w:t xml:space="preserve"> the focus from an output-based program (indicated by the number of household water connections) to outcome-based (using PDAM/Water utilities performance as an indicator to pay the grant).</w:t>
      </w:r>
    </w:p>
    <w:p w14:paraId="72A602A8" w14:textId="5C7029C2"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Since 2009, the Sanitation Hibah program has disbursed half of its allocation and will continue until December 2019. </w:t>
      </w:r>
      <w:r>
        <w:rPr>
          <w:rFonts w:ascii="Franklin Gothic Book" w:eastAsia="Calibri" w:hAnsi="Franklin Gothic Book"/>
          <w:sz w:val="21"/>
          <w:szCs w:val="21"/>
        </w:rPr>
        <w:t>Thus far, t</w:t>
      </w:r>
      <w:r w:rsidRPr="00A95514">
        <w:rPr>
          <w:rFonts w:ascii="Franklin Gothic Book" w:eastAsia="Calibri" w:hAnsi="Franklin Gothic Book"/>
          <w:sz w:val="21"/>
          <w:szCs w:val="21"/>
        </w:rPr>
        <w:t xml:space="preserve">he factors inhibiting progress of the sanitation component </w:t>
      </w:r>
      <w:r>
        <w:rPr>
          <w:rFonts w:ascii="Franklin Gothic Book" w:eastAsia="Calibri" w:hAnsi="Franklin Gothic Book"/>
          <w:sz w:val="21"/>
          <w:szCs w:val="21"/>
        </w:rPr>
        <w:t>include</w:t>
      </w:r>
      <w:r w:rsidRPr="00A95514">
        <w:rPr>
          <w:rFonts w:ascii="Franklin Gothic Book" w:eastAsia="Calibri" w:hAnsi="Franklin Gothic Book"/>
          <w:sz w:val="21"/>
          <w:szCs w:val="21"/>
        </w:rPr>
        <w:t xml:space="preserve">: complaints surrounding tariffs and beneficiaries not wanting to pay; the disruption during construction of necessary infrastructure for a sewerage connection; and the availability of easier (and cheaper) options such as the on-site (septic tank) system. This disparity between the two elements of the </w:t>
      </w:r>
      <w:r w:rsidR="00616D88">
        <w:rPr>
          <w:rFonts w:ascii="Franklin Gothic Book" w:eastAsia="Calibri" w:hAnsi="Franklin Gothic Book"/>
          <w:sz w:val="21"/>
          <w:szCs w:val="21"/>
        </w:rPr>
        <w:t>H</w:t>
      </w:r>
      <w:r w:rsidRPr="00A95514">
        <w:rPr>
          <w:rFonts w:ascii="Franklin Gothic Book" w:eastAsia="Calibri" w:hAnsi="Franklin Gothic Book"/>
          <w:sz w:val="21"/>
          <w:szCs w:val="21"/>
        </w:rPr>
        <w:t xml:space="preserve">ibah program is to be expected, given the generally slow uptake of sanitation services versus the overwhelmingly high demand for water, in communities throughout the world. In Indonesia in particular - sanitation is considered a private matter, and is not one which communities will necessarily advocate for. Nevertheless sanitation education and hygiene awareness programs (which emphasise the health and environmental benefits of offsite-sewerage) could turn this around, and will be an area DFAT will be focussing on in the remaining months of the program. For example, complimentary work from the health sector at the LG level boosted demand for sanitation connections </w:t>
      </w:r>
      <w:r>
        <w:rPr>
          <w:rFonts w:ascii="Franklin Gothic Book" w:eastAsia="Calibri" w:hAnsi="Franklin Gothic Book"/>
          <w:sz w:val="21"/>
          <w:szCs w:val="21"/>
        </w:rPr>
        <w:t>under the Sanitation H</w:t>
      </w:r>
      <w:r w:rsidRPr="00A95514">
        <w:rPr>
          <w:rFonts w:ascii="Franklin Gothic Book" w:eastAsia="Calibri" w:hAnsi="Franklin Gothic Book"/>
          <w:sz w:val="21"/>
          <w:szCs w:val="21"/>
        </w:rPr>
        <w:t>ibah program, in Bandung (according to the IndII Gender Review).</w:t>
      </w:r>
    </w:p>
    <w:p w14:paraId="65C0E2A9" w14:textId="77777777" w:rsidR="00735E52" w:rsidRDefault="00735E52" w:rsidP="00735E52">
      <w:pPr>
        <w:keepNext/>
        <w:spacing w:before="360" w:after="120" w:line="276" w:lineRule="auto"/>
        <w:rPr>
          <w:rFonts w:eastAsia="Calibri"/>
          <w:b/>
        </w:rPr>
      </w:pPr>
      <w:r>
        <w:rPr>
          <w:rFonts w:eastAsia="Calibri"/>
          <w:b/>
        </w:rPr>
        <w:t>Evaluation scope</w:t>
      </w:r>
    </w:p>
    <w:p w14:paraId="33C46282" w14:textId="75FD1CBF"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evaluation will provide a summative assessment on the performance of the Water Hibah program at completion. It will draw upon previous studies including: the I</w:t>
      </w:r>
      <w:r>
        <w:rPr>
          <w:rFonts w:ascii="Franklin Gothic Book" w:eastAsia="Calibri" w:hAnsi="Franklin Gothic Book"/>
          <w:sz w:val="21"/>
          <w:szCs w:val="21"/>
        </w:rPr>
        <w:t xml:space="preserve">mpact </w:t>
      </w:r>
      <w:r w:rsidRPr="00A95514">
        <w:rPr>
          <w:rFonts w:ascii="Franklin Gothic Book" w:eastAsia="Calibri" w:hAnsi="Franklin Gothic Book"/>
          <w:sz w:val="21"/>
          <w:szCs w:val="21"/>
        </w:rPr>
        <w:t>A</w:t>
      </w:r>
      <w:r>
        <w:rPr>
          <w:rFonts w:ascii="Franklin Gothic Book" w:eastAsia="Calibri" w:hAnsi="Franklin Gothic Book"/>
          <w:sz w:val="21"/>
          <w:szCs w:val="21"/>
        </w:rPr>
        <w:t xml:space="preserve">ssessment </w:t>
      </w:r>
      <w:r w:rsidRPr="00A95514">
        <w:rPr>
          <w:rFonts w:ascii="Franklin Gothic Book" w:eastAsia="Calibri" w:hAnsi="Franklin Gothic Book"/>
          <w:sz w:val="21"/>
          <w:szCs w:val="21"/>
        </w:rPr>
        <w:t>T</w:t>
      </w:r>
      <w:r>
        <w:rPr>
          <w:rFonts w:ascii="Franklin Gothic Book" w:eastAsia="Calibri" w:hAnsi="Franklin Gothic Book"/>
          <w:sz w:val="21"/>
          <w:szCs w:val="21"/>
        </w:rPr>
        <w:t>eam</w:t>
      </w:r>
      <w:r w:rsidRPr="00A95514">
        <w:rPr>
          <w:rFonts w:ascii="Franklin Gothic Book" w:eastAsia="Calibri" w:hAnsi="Franklin Gothic Book"/>
          <w:sz w:val="21"/>
          <w:szCs w:val="21"/>
        </w:rPr>
        <w:t xml:space="preserve"> reviews</w:t>
      </w:r>
      <w:r>
        <w:rPr>
          <w:rFonts w:ascii="Franklin Gothic Book" w:eastAsia="Calibri" w:hAnsi="Franklin Gothic Book"/>
          <w:sz w:val="21"/>
          <w:szCs w:val="21"/>
        </w:rPr>
        <w:t xml:space="preserve"> of the IndII program</w:t>
      </w:r>
      <w:r w:rsidRPr="00A95514">
        <w:rPr>
          <w:rFonts w:ascii="Franklin Gothic Book" w:eastAsia="Calibri" w:hAnsi="Franklin Gothic Book"/>
          <w:sz w:val="21"/>
          <w:szCs w:val="21"/>
        </w:rPr>
        <w:t>, IndII gender study, Independent review of Water Hibah Phase 1, IndII six mon</w:t>
      </w:r>
      <w:r>
        <w:rPr>
          <w:rFonts w:ascii="Franklin Gothic Book" w:eastAsia="Calibri" w:hAnsi="Franklin Gothic Book"/>
          <w:sz w:val="21"/>
          <w:szCs w:val="21"/>
        </w:rPr>
        <w:t>thly progress reports on Water H</w:t>
      </w:r>
      <w:r w:rsidRPr="00A95514">
        <w:rPr>
          <w:rFonts w:ascii="Franklin Gothic Book" w:eastAsia="Calibri" w:hAnsi="Franklin Gothic Book"/>
          <w:sz w:val="21"/>
          <w:szCs w:val="21"/>
        </w:rPr>
        <w:t>ibah, IndII consultants</w:t>
      </w:r>
      <w:r w:rsidR="00616D88">
        <w:rPr>
          <w:rFonts w:ascii="Franklin Gothic Book" w:eastAsia="Calibri" w:hAnsi="Franklin Gothic Book"/>
          <w:sz w:val="21"/>
          <w:szCs w:val="21"/>
        </w:rPr>
        <w:t>’</w:t>
      </w:r>
      <w:r w:rsidRPr="00A95514">
        <w:rPr>
          <w:rFonts w:ascii="Franklin Gothic Book" w:eastAsia="Calibri" w:hAnsi="Franklin Gothic Book"/>
          <w:sz w:val="21"/>
          <w:szCs w:val="21"/>
        </w:rPr>
        <w:t xml:space="preserve"> reports and the analysis of cost, technical and socio-economic data gathered under the program M&amp;E system. The evaluation will utilise a series of targeted semi-structured interviews to help assess the effectiveness and sustainability of the program.</w:t>
      </w:r>
    </w:p>
    <w:p w14:paraId="1003EB66" w14:textId="77777777" w:rsidR="00735E52" w:rsidRPr="00A95514" w:rsidRDefault="00735E52" w:rsidP="00735E52">
      <w:pPr>
        <w:spacing w:after="120" w:line="276" w:lineRule="auto"/>
        <w:contextualSpacing/>
        <w:rPr>
          <w:rFonts w:ascii="Franklin Gothic Book" w:eastAsia="Calibri" w:hAnsi="Franklin Gothic Book"/>
          <w:sz w:val="21"/>
          <w:szCs w:val="21"/>
        </w:rPr>
      </w:pPr>
    </w:p>
    <w:p w14:paraId="016A5730" w14:textId="77777777" w:rsidR="00735E52" w:rsidRPr="00A95514" w:rsidRDefault="00735E52" w:rsidP="00735E52">
      <w:pPr>
        <w:spacing w:after="120" w:line="276" w:lineRule="auto"/>
        <w:contextualSpacing/>
        <w:rPr>
          <w:rFonts w:ascii="Franklin Gothic Book" w:eastAsia="Calibri" w:hAnsi="Franklin Gothic Book"/>
          <w:sz w:val="21"/>
          <w:szCs w:val="21"/>
        </w:rPr>
      </w:pPr>
      <w:r>
        <w:rPr>
          <w:rFonts w:ascii="Franklin Gothic Book" w:eastAsia="Calibri" w:hAnsi="Franklin Gothic Book"/>
          <w:sz w:val="21"/>
          <w:szCs w:val="21"/>
        </w:rPr>
        <w:t>For both components, t</w:t>
      </w:r>
      <w:r w:rsidRPr="00A95514">
        <w:rPr>
          <w:rFonts w:ascii="Franklin Gothic Book" w:eastAsia="Calibri" w:hAnsi="Franklin Gothic Book"/>
          <w:sz w:val="21"/>
          <w:szCs w:val="21"/>
        </w:rPr>
        <w:t xml:space="preserve">he evaluation team will spend up to </w:t>
      </w:r>
      <w:r>
        <w:rPr>
          <w:rFonts w:ascii="Franklin Gothic Book" w:eastAsia="Calibri" w:hAnsi="Franklin Gothic Book"/>
          <w:sz w:val="21"/>
          <w:szCs w:val="21"/>
        </w:rPr>
        <w:t>8 working</w:t>
      </w:r>
      <w:r w:rsidRPr="00A95514">
        <w:rPr>
          <w:rFonts w:ascii="Franklin Gothic Book" w:eastAsia="Calibri" w:hAnsi="Franklin Gothic Book"/>
          <w:sz w:val="21"/>
          <w:szCs w:val="21"/>
        </w:rPr>
        <w:t xml:space="preserve"> days in Indonesia to meet with key DFAT staff at post, key stakeholders at Ministry of Finance, Bappenas, and Ministry of Public Works. Field work to selected Water and Sanitation Hibah locations will be undertaken to verify information from interviews and documentary sources and obtain beneficiaries perceptions.</w:t>
      </w:r>
    </w:p>
    <w:p w14:paraId="679F8994" w14:textId="77777777" w:rsidR="00735E52" w:rsidRPr="00A95514" w:rsidRDefault="00735E52" w:rsidP="00735E52">
      <w:pPr>
        <w:spacing w:after="120" w:line="276" w:lineRule="auto"/>
        <w:contextualSpacing/>
        <w:rPr>
          <w:rFonts w:ascii="Franklin Gothic Book" w:eastAsia="Calibri" w:hAnsi="Franklin Gothic Book"/>
          <w:sz w:val="21"/>
          <w:szCs w:val="21"/>
        </w:rPr>
      </w:pPr>
    </w:p>
    <w:p w14:paraId="6E6DD4FF" w14:textId="77777777" w:rsidR="00735E52"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 xml:space="preserve">For the </w:t>
      </w:r>
      <w:r>
        <w:rPr>
          <w:rFonts w:ascii="Franklin Gothic Book" w:eastAsia="Calibri" w:hAnsi="Franklin Gothic Book"/>
          <w:b/>
          <w:sz w:val="21"/>
          <w:szCs w:val="21"/>
        </w:rPr>
        <w:t>Water H</w:t>
      </w:r>
      <w:r w:rsidRPr="00A95514">
        <w:rPr>
          <w:rFonts w:ascii="Franklin Gothic Book" w:eastAsia="Calibri" w:hAnsi="Franklin Gothic Book"/>
          <w:b/>
          <w:sz w:val="21"/>
          <w:szCs w:val="21"/>
        </w:rPr>
        <w:t>ibah</w:t>
      </w:r>
      <w:r w:rsidRPr="00A95514">
        <w:rPr>
          <w:rFonts w:ascii="Franklin Gothic Book" w:eastAsia="Calibri" w:hAnsi="Franklin Gothic Book"/>
          <w:sz w:val="21"/>
          <w:szCs w:val="21"/>
        </w:rPr>
        <w:t xml:space="preserve"> component this will be a completion review of the output-based grants and the team will focus on the identification of achievements and lessons learned rather than providing specific targeted recommendations. For the </w:t>
      </w:r>
      <w:r>
        <w:rPr>
          <w:rFonts w:ascii="Franklin Gothic Book" w:eastAsia="Calibri" w:hAnsi="Franklin Gothic Book"/>
          <w:b/>
          <w:sz w:val="21"/>
          <w:szCs w:val="21"/>
        </w:rPr>
        <w:t>Sanitation H</w:t>
      </w:r>
      <w:r w:rsidRPr="00A95514">
        <w:rPr>
          <w:rFonts w:ascii="Franklin Gothic Book" w:eastAsia="Calibri" w:hAnsi="Franklin Gothic Book"/>
          <w:b/>
          <w:sz w:val="21"/>
          <w:szCs w:val="21"/>
        </w:rPr>
        <w:t>ibah</w:t>
      </w:r>
      <w:r w:rsidRPr="00A95514">
        <w:rPr>
          <w:rFonts w:ascii="Franklin Gothic Book" w:eastAsia="Calibri" w:hAnsi="Franklin Gothic Book"/>
          <w:sz w:val="21"/>
          <w:szCs w:val="21"/>
        </w:rPr>
        <w:t xml:space="preserve"> component this will be a mid-term review which assesses the progress of the implementation at this point in time, identifies gaps and recommends improvement measures</w:t>
      </w:r>
      <w:r>
        <w:rPr>
          <w:rFonts w:ascii="Franklin Gothic Book" w:eastAsia="Calibri" w:hAnsi="Franklin Gothic Book"/>
          <w:sz w:val="21"/>
          <w:szCs w:val="21"/>
        </w:rPr>
        <w:t xml:space="preserve"> (which are practical and tangible)</w:t>
      </w:r>
      <w:r w:rsidRPr="00A95514">
        <w:rPr>
          <w:rFonts w:ascii="Franklin Gothic Book" w:eastAsia="Calibri" w:hAnsi="Franklin Gothic Book"/>
          <w:sz w:val="21"/>
          <w:szCs w:val="21"/>
        </w:rPr>
        <w:t xml:space="preserve">. </w:t>
      </w:r>
    </w:p>
    <w:p w14:paraId="069124F7" w14:textId="77777777" w:rsidR="00735E52" w:rsidRPr="005606D1" w:rsidRDefault="00735E52" w:rsidP="00735E52">
      <w:pPr>
        <w:keepNext/>
        <w:spacing w:before="360" w:after="120" w:line="276" w:lineRule="auto"/>
        <w:rPr>
          <w:rFonts w:eastAsia="Calibri"/>
          <w:b/>
        </w:rPr>
      </w:pPr>
      <w:r w:rsidRPr="005606D1">
        <w:rPr>
          <w:rFonts w:eastAsia="Calibri"/>
          <w:b/>
        </w:rPr>
        <w:t>Audience</w:t>
      </w:r>
    </w:p>
    <w:p w14:paraId="0943C19E"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primary intended users of this review are the DFAT infrastructure team</w:t>
      </w:r>
      <w:r>
        <w:rPr>
          <w:rFonts w:ascii="Franklin Gothic Book" w:eastAsia="Calibri" w:hAnsi="Franklin Gothic Book"/>
          <w:sz w:val="21"/>
          <w:szCs w:val="21"/>
        </w:rPr>
        <w:t xml:space="preserve"> at post</w:t>
      </w:r>
      <w:r w:rsidRPr="00A95514">
        <w:rPr>
          <w:rFonts w:ascii="Franklin Gothic Book" w:eastAsia="Calibri" w:hAnsi="Franklin Gothic Book"/>
          <w:sz w:val="21"/>
          <w:szCs w:val="21"/>
        </w:rPr>
        <w:t xml:space="preserve">, the DFAT </w:t>
      </w:r>
      <w:r>
        <w:rPr>
          <w:rFonts w:ascii="Franklin Gothic Book" w:eastAsia="Calibri" w:hAnsi="Franklin Gothic Book"/>
          <w:sz w:val="21"/>
          <w:szCs w:val="21"/>
        </w:rPr>
        <w:t xml:space="preserve">staff </w:t>
      </w:r>
      <w:r w:rsidRPr="00A95514">
        <w:rPr>
          <w:rFonts w:ascii="Franklin Gothic Book" w:eastAsia="Calibri" w:hAnsi="Franklin Gothic Book"/>
          <w:sz w:val="21"/>
          <w:szCs w:val="21"/>
        </w:rPr>
        <w:t>working in partner systems section</w:t>
      </w:r>
      <w:r>
        <w:rPr>
          <w:rFonts w:ascii="Franklin Gothic Book" w:eastAsia="Calibri" w:hAnsi="Franklin Gothic Book"/>
          <w:sz w:val="21"/>
          <w:szCs w:val="21"/>
        </w:rPr>
        <w:t xml:space="preserve"> (Canberra)</w:t>
      </w:r>
      <w:r w:rsidRPr="00A95514">
        <w:rPr>
          <w:rFonts w:ascii="Franklin Gothic Book" w:eastAsia="Calibri" w:hAnsi="Franklin Gothic Book"/>
          <w:sz w:val="21"/>
          <w:szCs w:val="21"/>
        </w:rPr>
        <w:t>, and DFAT health and water b</w:t>
      </w:r>
      <w:r>
        <w:rPr>
          <w:rFonts w:ascii="Franklin Gothic Book" w:eastAsia="Calibri" w:hAnsi="Franklin Gothic Book"/>
          <w:sz w:val="21"/>
          <w:szCs w:val="21"/>
        </w:rPr>
        <w:t>r</w:t>
      </w:r>
      <w:r w:rsidRPr="00A95514">
        <w:rPr>
          <w:rFonts w:ascii="Franklin Gothic Book" w:eastAsia="Calibri" w:hAnsi="Franklin Gothic Book"/>
          <w:sz w:val="21"/>
          <w:szCs w:val="21"/>
        </w:rPr>
        <w:t>anch</w:t>
      </w:r>
      <w:r>
        <w:rPr>
          <w:rFonts w:ascii="Franklin Gothic Book" w:eastAsia="Calibri" w:hAnsi="Franklin Gothic Book"/>
          <w:sz w:val="21"/>
          <w:szCs w:val="21"/>
        </w:rPr>
        <w:t xml:space="preserve"> (Canberra)</w:t>
      </w:r>
      <w:r w:rsidRPr="00A95514">
        <w:rPr>
          <w:rFonts w:ascii="Franklin Gothic Book" w:eastAsia="Calibri" w:hAnsi="Franklin Gothic Book"/>
          <w:sz w:val="21"/>
          <w:szCs w:val="21"/>
        </w:rPr>
        <w:t>. It is also expected that GOI partners including Ministry of Finance, Bappenas, and Ministry of Public Works will find the evaluation useful as will the multilateral development banks in country.</w:t>
      </w:r>
    </w:p>
    <w:p w14:paraId="0767927C" w14:textId="77777777" w:rsidR="00735E52" w:rsidRPr="00623146" w:rsidRDefault="00735E52" w:rsidP="00735E52">
      <w:pPr>
        <w:keepNext/>
        <w:spacing w:before="360" w:after="120" w:line="276" w:lineRule="auto"/>
        <w:rPr>
          <w:rFonts w:eastAsia="Calibri"/>
          <w:b/>
        </w:rPr>
      </w:pPr>
      <w:r>
        <w:rPr>
          <w:rFonts w:eastAsia="Calibri"/>
          <w:b/>
        </w:rPr>
        <w:t>Key</w:t>
      </w:r>
      <w:r w:rsidRPr="00623146">
        <w:rPr>
          <w:rFonts w:eastAsia="Calibri"/>
          <w:b/>
        </w:rPr>
        <w:t xml:space="preserve"> evaluation questions</w:t>
      </w:r>
    </w:p>
    <w:p w14:paraId="2B6B487C" w14:textId="77777777" w:rsidR="00735E52" w:rsidRPr="005606D1" w:rsidRDefault="00735E52" w:rsidP="0028770D">
      <w:pPr>
        <w:pStyle w:val="ListParagraph"/>
        <w:keepNext/>
        <w:numPr>
          <w:ilvl w:val="0"/>
          <w:numId w:val="36"/>
        </w:numPr>
        <w:spacing w:before="240" w:after="120"/>
        <w:ind w:left="426" w:hanging="426"/>
        <w:jc w:val="left"/>
        <w:rPr>
          <w:rFonts w:ascii="Franklin Gothic Book" w:eastAsia="Calibri" w:hAnsi="Franklin Gothic Book"/>
          <w:sz w:val="21"/>
          <w:szCs w:val="21"/>
        </w:rPr>
      </w:pPr>
      <w:r w:rsidRPr="005606D1">
        <w:rPr>
          <w:rFonts w:ascii="Franklin Gothic Book" w:eastAsia="Calibri" w:hAnsi="Franklin Gothic Book"/>
          <w:sz w:val="21"/>
          <w:szCs w:val="21"/>
        </w:rPr>
        <w:t xml:space="preserve">How effective and sustainable was the </w:t>
      </w:r>
      <w:r w:rsidRPr="005606D1">
        <w:rPr>
          <w:rFonts w:ascii="Franklin Gothic Book" w:eastAsia="Calibri" w:hAnsi="Franklin Gothic Book"/>
          <w:b/>
          <w:sz w:val="21"/>
          <w:szCs w:val="21"/>
        </w:rPr>
        <w:t>Water</w:t>
      </w:r>
      <w:r w:rsidRPr="005606D1">
        <w:rPr>
          <w:rFonts w:ascii="Franklin Gothic Book" w:eastAsia="Calibri" w:hAnsi="Franklin Gothic Book"/>
          <w:sz w:val="21"/>
          <w:szCs w:val="21"/>
        </w:rPr>
        <w:t xml:space="preserve"> </w:t>
      </w:r>
      <w:r w:rsidRPr="00C14D98">
        <w:rPr>
          <w:rFonts w:ascii="Franklin Gothic Book" w:eastAsia="Calibri" w:hAnsi="Franklin Gothic Book"/>
          <w:b/>
          <w:sz w:val="21"/>
          <w:szCs w:val="21"/>
        </w:rPr>
        <w:t>Hibah</w:t>
      </w:r>
      <w:r w:rsidRPr="005606D1">
        <w:rPr>
          <w:rFonts w:ascii="Franklin Gothic Book" w:eastAsia="Calibri" w:hAnsi="Franklin Gothic Book"/>
          <w:sz w:val="21"/>
          <w:szCs w:val="21"/>
        </w:rPr>
        <w:t xml:space="preserve"> program? </w:t>
      </w:r>
    </w:p>
    <w:p w14:paraId="4DC881AE" w14:textId="77777777" w:rsidR="00735E52" w:rsidRPr="005606D1" w:rsidRDefault="00735E52" w:rsidP="00735E52">
      <w:pPr>
        <w:spacing w:after="120" w:line="276" w:lineRule="auto"/>
        <w:ind w:firstLine="426"/>
        <w:rPr>
          <w:rFonts w:ascii="Franklin Gothic Book" w:eastAsia="Calibri" w:hAnsi="Franklin Gothic Book"/>
          <w:i/>
          <w:sz w:val="21"/>
          <w:szCs w:val="21"/>
        </w:rPr>
      </w:pPr>
      <w:r w:rsidRPr="005606D1">
        <w:rPr>
          <w:rFonts w:ascii="Franklin Gothic Book" w:eastAsia="Calibri" w:hAnsi="Franklin Gothic Book"/>
          <w:i/>
          <w:sz w:val="21"/>
          <w:szCs w:val="21"/>
        </w:rPr>
        <w:t>Taking into consideration the following sub-questions</w:t>
      </w:r>
      <w:r>
        <w:rPr>
          <w:rFonts w:ascii="Franklin Gothic Book" w:eastAsia="Calibri" w:hAnsi="Franklin Gothic Book"/>
          <w:i/>
          <w:sz w:val="21"/>
          <w:szCs w:val="21"/>
        </w:rPr>
        <w:t>:</w:t>
      </w:r>
    </w:p>
    <w:p w14:paraId="2023D8BD"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lastRenderedPageBreak/>
        <w:t>To what extent were program outputs and end of program outcomes met?</w:t>
      </w:r>
    </w:p>
    <w:p w14:paraId="1A3E8D0D"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To what extent has the program influenced Government of Indonesia policy and practice?</w:t>
      </w:r>
    </w:p>
    <w:p w14:paraId="6CB5DCA6"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Pr>
          <w:rFonts w:ascii="Franklin Gothic Book" w:eastAsia="Calibri" w:hAnsi="Franklin Gothic Book"/>
          <w:sz w:val="21"/>
          <w:szCs w:val="21"/>
        </w:rPr>
        <w:t>To what extent did the Water H</w:t>
      </w:r>
      <w:r w:rsidRPr="00A95514">
        <w:rPr>
          <w:rFonts w:ascii="Franklin Gothic Book" w:eastAsia="Calibri" w:hAnsi="Franklin Gothic Book"/>
          <w:sz w:val="21"/>
          <w:szCs w:val="21"/>
        </w:rPr>
        <w:t>ibah incentivise Local Governments’ (LG) investment in water infrastructure (for example did the LG’s budget more funds for constr</w:t>
      </w:r>
      <w:r>
        <w:rPr>
          <w:rFonts w:ascii="Franklin Gothic Book" w:eastAsia="Calibri" w:hAnsi="Franklin Gothic Book"/>
          <w:sz w:val="21"/>
          <w:szCs w:val="21"/>
        </w:rPr>
        <w:t>uction of water infrastructure</w:t>
      </w:r>
      <w:r w:rsidRPr="00A95514">
        <w:rPr>
          <w:rFonts w:ascii="Franklin Gothic Book" w:eastAsia="Calibri" w:hAnsi="Franklin Gothic Book"/>
          <w:sz w:val="21"/>
          <w:szCs w:val="21"/>
        </w:rPr>
        <w:t>)</w:t>
      </w:r>
      <w:r>
        <w:rPr>
          <w:rFonts w:ascii="Franklin Gothic Book" w:eastAsia="Calibri" w:hAnsi="Franklin Gothic Book"/>
          <w:sz w:val="21"/>
          <w:szCs w:val="21"/>
        </w:rPr>
        <w:t>?</w:t>
      </w:r>
    </w:p>
    <w:p w14:paraId="17DEBD99"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Has the (performance based) modality worked? </w:t>
      </w:r>
    </w:p>
    <w:p w14:paraId="571C62A2"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What are the program impacts on gender and disability?</w:t>
      </w:r>
    </w:p>
    <w:p w14:paraId="7700C8B3" w14:textId="77777777" w:rsidR="00735E52" w:rsidRPr="00A95514" w:rsidRDefault="00735E52" w:rsidP="00735E52">
      <w:pPr>
        <w:pStyle w:val="ListParagraph"/>
        <w:spacing w:after="120"/>
        <w:ind w:left="775"/>
        <w:rPr>
          <w:rFonts w:ascii="Franklin Gothic Book" w:eastAsia="Calibri" w:hAnsi="Franklin Gothic Book"/>
          <w:sz w:val="21"/>
          <w:szCs w:val="21"/>
        </w:rPr>
      </w:pPr>
    </w:p>
    <w:p w14:paraId="742071C9" w14:textId="77777777" w:rsidR="00735E52" w:rsidRDefault="00735E52" w:rsidP="0028770D">
      <w:pPr>
        <w:pStyle w:val="ListParagraph"/>
        <w:keepNext/>
        <w:numPr>
          <w:ilvl w:val="0"/>
          <w:numId w:val="36"/>
        </w:numPr>
        <w:spacing w:before="360" w:after="120"/>
        <w:ind w:left="426" w:hanging="426"/>
        <w:jc w:val="left"/>
        <w:rPr>
          <w:rFonts w:ascii="Franklin Gothic Book" w:eastAsia="Calibri" w:hAnsi="Franklin Gothic Book"/>
          <w:sz w:val="21"/>
          <w:szCs w:val="21"/>
        </w:rPr>
      </w:pPr>
      <w:r w:rsidRPr="005606D1">
        <w:rPr>
          <w:rFonts w:ascii="Franklin Gothic Book" w:eastAsia="Calibri" w:hAnsi="Franklin Gothic Book"/>
          <w:sz w:val="21"/>
          <w:szCs w:val="21"/>
        </w:rPr>
        <w:t>What were the key lessons from the design and implementation of the Water</w:t>
      </w:r>
      <w:r>
        <w:rPr>
          <w:rFonts w:ascii="Franklin Gothic Book" w:eastAsia="Calibri" w:hAnsi="Franklin Gothic Book"/>
          <w:sz w:val="21"/>
          <w:szCs w:val="21"/>
        </w:rPr>
        <w:t xml:space="preserve"> </w:t>
      </w:r>
      <w:r w:rsidRPr="005606D1">
        <w:rPr>
          <w:rFonts w:ascii="Franklin Gothic Book" w:eastAsia="Calibri" w:hAnsi="Franklin Gothic Book"/>
          <w:sz w:val="21"/>
          <w:szCs w:val="21"/>
        </w:rPr>
        <w:t xml:space="preserve">Hibah for future programming? </w:t>
      </w:r>
    </w:p>
    <w:p w14:paraId="1BBA287A" w14:textId="77777777" w:rsidR="00735E52" w:rsidRDefault="00735E52" w:rsidP="00735E52">
      <w:pPr>
        <w:pStyle w:val="ListParagraph"/>
        <w:spacing w:after="120"/>
        <w:ind w:left="426"/>
        <w:rPr>
          <w:rFonts w:ascii="Franklin Gothic Book" w:eastAsia="Calibri" w:hAnsi="Franklin Gothic Book"/>
          <w:i/>
          <w:sz w:val="21"/>
          <w:szCs w:val="21"/>
        </w:rPr>
      </w:pPr>
    </w:p>
    <w:p w14:paraId="4FAF9EEB" w14:textId="77777777" w:rsidR="00735E52" w:rsidRPr="005606D1" w:rsidRDefault="00735E52" w:rsidP="00735E52">
      <w:pPr>
        <w:pStyle w:val="ListParagraph"/>
        <w:spacing w:after="120"/>
        <w:ind w:left="426"/>
        <w:rPr>
          <w:rFonts w:ascii="Franklin Gothic Book" w:eastAsia="Calibri" w:hAnsi="Franklin Gothic Book"/>
          <w:sz w:val="21"/>
          <w:szCs w:val="21"/>
        </w:rPr>
      </w:pPr>
      <w:r w:rsidRPr="00C124A2">
        <w:rPr>
          <w:rFonts w:ascii="Franklin Gothic Book" w:eastAsia="Calibri" w:hAnsi="Franklin Gothic Book"/>
          <w:i/>
          <w:sz w:val="21"/>
          <w:szCs w:val="21"/>
        </w:rPr>
        <w:t>Taking into consideration the following sub-questions</w:t>
      </w:r>
      <w:r>
        <w:rPr>
          <w:rFonts w:ascii="Franklin Gothic Book" w:eastAsia="Calibri" w:hAnsi="Franklin Gothic Book"/>
          <w:i/>
          <w:sz w:val="21"/>
          <w:szCs w:val="21"/>
        </w:rPr>
        <w:t>:</w:t>
      </w:r>
    </w:p>
    <w:p w14:paraId="1F708BF8"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How could the program have taken a more strategic approach on gender and disability?</w:t>
      </w:r>
    </w:p>
    <w:p w14:paraId="3BB66077"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What factors need to be considered when designing a pilot for performance-based financing which is envisaged to be taken to scale?</w:t>
      </w:r>
    </w:p>
    <w:p w14:paraId="5E9F97FC"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Was the Technical Assistance provided by IndII adequate to assist implementation and replication?</w:t>
      </w:r>
    </w:p>
    <w:p w14:paraId="2B9687D3" w14:textId="77777777" w:rsidR="00735E52" w:rsidRPr="00A95514" w:rsidRDefault="00735E52" w:rsidP="00735E52">
      <w:pPr>
        <w:pStyle w:val="ListParagraph"/>
        <w:spacing w:after="120"/>
        <w:ind w:left="360"/>
        <w:rPr>
          <w:rFonts w:ascii="Franklin Gothic Book" w:eastAsia="Calibri" w:hAnsi="Franklin Gothic Book"/>
          <w:sz w:val="21"/>
          <w:szCs w:val="21"/>
        </w:rPr>
      </w:pPr>
    </w:p>
    <w:p w14:paraId="48E564FF" w14:textId="77777777" w:rsidR="00735E52" w:rsidRDefault="00735E52" w:rsidP="0028770D">
      <w:pPr>
        <w:pStyle w:val="ListParagraph"/>
        <w:numPr>
          <w:ilvl w:val="0"/>
          <w:numId w:val="36"/>
        </w:numPr>
        <w:spacing w:after="120"/>
        <w:ind w:left="426" w:hanging="426"/>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To what extent is the </w:t>
      </w:r>
      <w:r w:rsidRPr="00A95514">
        <w:rPr>
          <w:rFonts w:ascii="Franklin Gothic Book" w:eastAsia="Calibri" w:hAnsi="Franklin Gothic Book"/>
          <w:b/>
          <w:sz w:val="21"/>
          <w:szCs w:val="21"/>
        </w:rPr>
        <w:t xml:space="preserve">Sanitation </w:t>
      </w:r>
      <w:r w:rsidRPr="00C14D98">
        <w:rPr>
          <w:rFonts w:ascii="Franklin Gothic Book" w:eastAsia="Calibri" w:hAnsi="Franklin Gothic Book"/>
          <w:b/>
          <w:sz w:val="21"/>
          <w:szCs w:val="21"/>
        </w:rPr>
        <w:t>Hibah</w:t>
      </w:r>
      <w:r w:rsidRPr="00A95514">
        <w:rPr>
          <w:rFonts w:ascii="Franklin Gothic Book" w:eastAsia="Calibri" w:hAnsi="Franklin Gothic Book"/>
          <w:sz w:val="21"/>
          <w:szCs w:val="21"/>
        </w:rPr>
        <w:t xml:space="preserve"> program on track to achieve its end of program outcomes by December 2019?</w:t>
      </w:r>
    </w:p>
    <w:p w14:paraId="23605F15" w14:textId="77777777" w:rsidR="00735E52" w:rsidRDefault="00735E52" w:rsidP="00735E52">
      <w:pPr>
        <w:pStyle w:val="ListParagraph"/>
        <w:spacing w:after="120"/>
        <w:ind w:hanging="294"/>
        <w:rPr>
          <w:rFonts w:ascii="Franklin Gothic Book" w:eastAsia="Calibri" w:hAnsi="Franklin Gothic Book"/>
          <w:i/>
          <w:sz w:val="21"/>
          <w:szCs w:val="21"/>
        </w:rPr>
      </w:pPr>
    </w:p>
    <w:p w14:paraId="432C774E" w14:textId="77777777" w:rsidR="00735E52" w:rsidRPr="00A95514" w:rsidRDefault="00735E52" w:rsidP="00735E52">
      <w:pPr>
        <w:pStyle w:val="ListParagraph"/>
        <w:spacing w:after="120"/>
        <w:ind w:hanging="294"/>
        <w:rPr>
          <w:rFonts w:ascii="Franklin Gothic Book" w:eastAsia="Calibri" w:hAnsi="Franklin Gothic Book"/>
          <w:sz w:val="21"/>
          <w:szCs w:val="21"/>
        </w:rPr>
      </w:pPr>
      <w:r w:rsidRPr="00C124A2">
        <w:rPr>
          <w:rFonts w:ascii="Franklin Gothic Book" w:eastAsia="Calibri" w:hAnsi="Franklin Gothic Book"/>
          <w:i/>
          <w:sz w:val="21"/>
          <w:szCs w:val="21"/>
        </w:rPr>
        <w:t>Taking into consideration the following sub-questions</w:t>
      </w:r>
      <w:r>
        <w:rPr>
          <w:rFonts w:ascii="Franklin Gothic Book" w:eastAsia="Calibri" w:hAnsi="Franklin Gothic Book"/>
          <w:i/>
          <w:sz w:val="21"/>
          <w:szCs w:val="21"/>
        </w:rPr>
        <w:t>:</w:t>
      </w:r>
    </w:p>
    <w:p w14:paraId="1BE9BA8A" w14:textId="77777777" w:rsidR="00735E52" w:rsidRPr="00A95514" w:rsidRDefault="00735E52" w:rsidP="0028770D">
      <w:pPr>
        <w:numPr>
          <w:ilvl w:val="1"/>
          <w:numId w:val="32"/>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To what extent are outputs and outcomes being achieved as expected at this time</w:t>
      </w:r>
      <w:r>
        <w:rPr>
          <w:rFonts w:ascii="Franklin Gothic Book" w:eastAsia="Calibri" w:hAnsi="Franklin Gothic Book"/>
          <w:sz w:val="21"/>
          <w:szCs w:val="21"/>
        </w:rPr>
        <w:t>?</w:t>
      </w:r>
    </w:p>
    <w:p w14:paraId="70A5F362" w14:textId="77777777" w:rsidR="00735E52" w:rsidRPr="00A95514" w:rsidRDefault="00735E52" w:rsidP="0028770D">
      <w:pPr>
        <w:numPr>
          <w:ilvl w:val="1"/>
          <w:numId w:val="32"/>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What are the factors affecting performance? </w:t>
      </w:r>
    </w:p>
    <w:p w14:paraId="2976D9BC" w14:textId="77777777" w:rsidR="00735E52" w:rsidRPr="00A95514" w:rsidRDefault="00735E52" w:rsidP="0028770D">
      <w:pPr>
        <w:numPr>
          <w:ilvl w:val="1"/>
          <w:numId w:val="32"/>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To what degree are LGs taking up the responsibility to provide sanitation services?</w:t>
      </w:r>
    </w:p>
    <w:p w14:paraId="4F8BC0C3" w14:textId="77777777" w:rsidR="00735E52" w:rsidRDefault="00735E52" w:rsidP="0028770D">
      <w:pPr>
        <w:pStyle w:val="ListParagraph"/>
        <w:keepNext/>
        <w:numPr>
          <w:ilvl w:val="0"/>
          <w:numId w:val="36"/>
        </w:numPr>
        <w:spacing w:before="360" w:after="120"/>
        <w:ind w:left="426" w:hanging="426"/>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What can be done under the </w:t>
      </w:r>
      <w:r w:rsidRPr="005606D1">
        <w:rPr>
          <w:rFonts w:ascii="Franklin Gothic Book" w:eastAsia="Calibri" w:hAnsi="Franklin Gothic Book"/>
          <w:sz w:val="21"/>
          <w:szCs w:val="21"/>
        </w:rPr>
        <w:t>Sanitation</w:t>
      </w:r>
      <w:r w:rsidRPr="00A95514">
        <w:rPr>
          <w:rFonts w:ascii="Franklin Gothic Book" w:eastAsia="Calibri" w:hAnsi="Franklin Gothic Book"/>
          <w:sz w:val="21"/>
          <w:szCs w:val="21"/>
        </w:rPr>
        <w:t xml:space="preserve"> Hibah to accelerate implementation progress</w:t>
      </w:r>
      <w:r>
        <w:rPr>
          <w:rFonts w:ascii="Franklin Gothic Book" w:eastAsia="Calibri" w:hAnsi="Franklin Gothic Book"/>
          <w:sz w:val="21"/>
          <w:szCs w:val="21"/>
        </w:rPr>
        <w:t>?</w:t>
      </w:r>
    </w:p>
    <w:p w14:paraId="3F6ECCE9" w14:textId="77777777" w:rsidR="00735E52" w:rsidRPr="005606D1" w:rsidRDefault="00735E52" w:rsidP="00735E52">
      <w:pPr>
        <w:spacing w:after="120" w:line="276" w:lineRule="auto"/>
        <w:rPr>
          <w:rFonts w:ascii="Franklin Gothic Book" w:eastAsia="Calibri" w:hAnsi="Franklin Gothic Book"/>
          <w:sz w:val="21"/>
          <w:szCs w:val="21"/>
        </w:rPr>
      </w:pPr>
      <w:r>
        <w:rPr>
          <w:rFonts w:ascii="Franklin Gothic Book" w:eastAsia="Calibri" w:hAnsi="Franklin Gothic Book"/>
          <w:i/>
          <w:sz w:val="21"/>
          <w:szCs w:val="21"/>
        </w:rPr>
        <w:t xml:space="preserve">       </w:t>
      </w:r>
      <w:r w:rsidRPr="005606D1">
        <w:rPr>
          <w:rFonts w:ascii="Franklin Gothic Book" w:eastAsia="Calibri" w:hAnsi="Franklin Gothic Book"/>
          <w:i/>
          <w:sz w:val="21"/>
          <w:szCs w:val="21"/>
        </w:rPr>
        <w:t>Taking into consideration the following sub-questions:</w:t>
      </w:r>
    </w:p>
    <w:p w14:paraId="18B7D8D8"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program take a more strategic approach to gender?</w:t>
      </w:r>
    </w:p>
    <w:p w14:paraId="600693E9"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Would collaboration with the health sector increase demand for sanitation services? If so, how?</w:t>
      </w:r>
    </w:p>
    <w:p w14:paraId="77652962"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DFAT influence program ownership and commitment?</w:t>
      </w:r>
    </w:p>
    <w:p w14:paraId="7EF18956"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programs’ M&amp;E system be improved?</w:t>
      </w:r>
    </w:p>
    <w:p w14:paraId="132EA873"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program encourage community demand for sanitation services?</w:t>
      </w:r>
    </w:p>
    <w:p w14:paraId="0000EF2A"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Sanitation Hibah program be tweaked to be able to report on contributions to health outcomes (such as reduction of faecal-borne diseases) and environmental outcomes?</w:t>
      </w:r>
    </w:p>
    <w:p w14:paraId="3EE3D841" w14:textId="77777777" w:rsidR="00735E52" w:rsidRPr="00F56D7B" w:rsidRDefault="00735E52" w:rsidP="00735E52">
      <w:pPr>
        <w:keepNext/>
        <w:spacing w:before="360" w:after="120" w:line="276" w:lineRule="auto"/>
        <w:rPr>
          <w:rFonts w:eastAsia="Calibri"/>
          <w:b/>
        </w:rPr>
      </w:pPr>
      <w:r>
        <w:rPr>
          <w:rFonts w:eastAsia="Calibri"/>
          <w:b/>
        </w:rPr>
        <w:t>Evaluation methodology</w:t>
      </w:r>
    </w:p>
    <w:p w14:paraId="45EBFFB8"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evaluation methodology will be developed in consultation with the DFAT Indonesia program and outlined in an evaluation plan. It is likely that the evaluation process will include:</w:t>
      </w:r>
    </w:p>
    <w:p w14:paraId="09BE0FC3"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Initial team briefing</w:t>
      </w:r>
      <w:r w:rsidRPr="00A95514">
        <w:rPr>
          <w:rFonts w:ascii="Franklin Gothic Book" w:eastAsia="Calibri" w:hAnsi="Franklin Gothic Book"/>
          <w:sz w:val="21"/>
          <w:szCs w:val="21"/>
        </w:rPr>
        <w:t xml:space="preserve"> provided by DFAT Indonesia (by phone) to the evaluation team to highlight key priorities and expectations of the evaluation team and provide relevant documentation. </w:t>
      </w:r>
    </w:p>
    <w:p w14:paraId="5B6F5E1E"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Desktop review</w:t>
      </w:r>
      <w:r w:rsidRPr="00A95514">
        <w:rPr>
          <w:rFonts w:ascii="Franklin Gothic Book" w:eastAsia="Calibri" w:hAnsi="Franklin Gothic Book"/>
          <w:sz w:val="21"/>
          <w:szCs w:val="21"/>
        </w:rPr>
        <w:t xml:space="preserve"> of documentation related to Water and Sanitation Hibah programs, the Australian aid program to Indonesia and the infrastructure sector. The evaluation team may identify documents additional to those provided by DFAT for inclusion in the desktop review.</w:t>
      </w:r>
    </w:p>
    <w:p w14:paraId="5A7A7A2A"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In-country DFAT briefing session</w:t>
      </w:r>
      <w:r w:rsidRPr="00A95514">
        <w:rPr>
          <w:rFonts w:ascii="Franklin Gothic Book" w:eastAsia="Calibri" w:hAnsi="Franklin Gothic Book"/>
          <w:sz w:val="21"/>
          <w:szCs w:val="21"/>
        </w:rPr>
        <w:t xml:space="preserve"> in Jakarta at the start of the in-country field visit.</w:t>
      </w:r>
    </w:p>
    <w:p w14:paraId="27AD9239"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lastRenderedPageBreak/>
        <w:t>Internal and external stakeholder reviews</w:t>
      </w:r>
      <w:r w:rsidRPr="00A95514">
        <w:rPr>
          <w:rFonts w:ascii="Franklin Gothic Book" w:eastAsia="Calibri" w:hAnsi="Franklin Gothic Book"/>
          <w:sz w:val="21"/>
          <w:szCs w:val="21"/>
        </w:rPr>
        <w:t xml:space="preserve"> including relevant DFAT staff, key staff in DGHS, Bappenas, MOF and relevant consultants and contractors. DFAT Indonesia will provide the evaluation team with the names, positions, and contact details of all key stakeholders.</w:t>
      </w:r>
    </w:p>
    <w:p w14:paraId="48CF5CF0"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Field visit</w:t>
      </w:r>
      <w:r w:rsidRPr="00A95514">
        <w:rPr>
          <w:rFonts w:ascii="Franklin Gothic Book" w:eastAsia="Calibri" w:hAnsi="Franklin Gothic Book"/>
          <w:sz w:val="21"/>
          <w:szCs w:val="21"/>
        </w:rPr>
        <w:t xml:space="preserve"> to a selected number of (1-2) project sites according to criteria outlined in the evaluation plan</w:t>
      </w:r>
    </w:p>
    <w:p w14:paraId="562D40EC"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Aide memoire</w:t>
      </w:r>
      <w:r w:rsidRPr="00A95514">
        <w:rPr>
          <w:rFonts w:ascii="Franklin Gothic Book" w:eastAsia="Calibri" w:hAnsi="Franklin Gothic Book"/>
          <w:sz w:val="21"/>
          <w:szCs w:val="21"/>
        </w:rPr>
        <w:t xml:space="preserve"> outlining the evaluation team’s initial impressions and highlighting key lessons idenfitied.</w:t>
      </w:r>
    </w:p>
    <w:p w14:paraId="2120807E" w14:textId="77777777" w:rsidR="00735E52" w:rsidRPr="00A82BAA" w:rsidRDefault="00735E52" w:rsidP="00735E52">
      <w:pPr>
        <w:keepNext/>
        <w:spacing w:before="360" w:after="120" w:line="276" w:lineRule="auto"/>
        <w:rPr>
          <w:rFonts w:eastAsia="Calibri"/>
          <w:b/>
        </w:rPr>
      </w:pPr>
      <w:r w:rsidRPr="00A82BAA">
        <w:rPr>
          <w:rFonts w:eastAsia="Calibri"/>
          <w:b/>
        </w:rPr>
        <w:t>Key deliverables</w:t>
      </w:r>
    </w:p>
    <w:p w14:paraId="76EE24AE" w14:textId="77777777" w:rsidR="00735E52" w:rsidRDefault="00735E52" w:rsidP="00735E52">
      <w:pPr>
        <w:pStyle w:val="BodyText"/>
        <w:ind w:left="0"/>
      </w:pPr>
      <w:r>
        <w:t>The evaluation team will provide DFAT with the following reports:</w:t>
      </w:r>
    </w:p>
    <w:p w14:paraId="29022F48" w14:textId="77777777" w:rsidR="00735E52" w:rsidRDefault="00735E52" w:rsidP="00735E52">
      <w:pPr>
        <w:pStyle w:val="ListNumber3"/>
        <w:ind w:left="284"/>
        <w:contextualSpacing w:val="0"/>
      </w:pPr>
      <w:r w:rsidRPr="00137B93">
        <w:rPr>
          <w:b/>
        </w:rPr>
        <w:t>Evaluation plan</w:t>
      </w:r>
      <w:r>
        <w:t xml:space="preserve"> – articulating key evaluation questions, methodologies to collect data, a timeline linked to key milestones, identification of key evaluation informants,  proposed schedule for in-country field work and a detailed breakdown of responsibilities between team members.  The evaluation plan should meet DFAT standards and be submitted at least 14 days prior to the in-country visit for stakeholder consideration (10 pages).</w:t>
      </w:r>
    </w:p>
    <w:p w14:paraId="53DCB199" w14:textId="77777777" w:rsidR="00735E52" w:rsidRDefault="00735E52" w:rsidP="00735E52">
      <w:pPr>
        <w:pStyle w:val="ListNumber3"/>
        <w:ind w:left="284"/>
        <w:contextualSpacing w:val="0"/>
      </w:pPr>
      <w:r w:rsidRPr="00137B93">
        <w:rPr>
          <w:b/>
        </w:rPr>
        <w:t>Aide Memoire</w:t>
      </w:r>
      <w:r>
        <w:t xml:space="preserve"> – the initial findings to be presented to DFAT and to key GoI stakeholders at the completion of the in-country mission (2 – 4 pages).</w:t>
      </w:r>
    </w:p>
    <w:p w14:paraId="54962F9E" w14:textId="77777777" w:rsidR="00735E52" w:rsidRDefault="00735E52" w:rsidP="00735E52">
      <w:pPr>
        <w:pStyle w:val="ListNumber3"/>
        <w:ind w:left="284"/>
        <w:contextualSpacing w:val="0"/>
      </w:pPr>
      <w:r w:rsidRPr="00714B27">
        <w:rPr>
          <w:b/>
        </w:rPr>
        <w:t>Draft report</w:t>
      </w:r>
      <w:r>
        <w:t xml:space="preserve"> – includes an executive summary (4 pages) that summarises findings of the evaluation; explores key issues arising from the project, and highlights critical lessons which can help improve the effectiveness of Australia’s ongoing support for infrastructure in Indonesia. The report is to be submitted to DFAT within 14 days of completing the field visit (approx. 24 pages plus annexes). </w:t>
      </w:r>
    </w:p>
    <w:p w14:paraId="20ADB5F7" w14:textId="77777777" w:rsidR="00735E52" w:rsidRDefault="00735E52" w:rsidP="00735E52">
      <w:pPr>
        <w:pStyle w:val="ListNumber3"/>
        <w:ind w:left="284"/>
        <w:contextualSpacing w:val="0"/>
      </w:pPr>
      <w:r w:rsidRPr="00714B27">
        <w:rPr>
          <w:b/>
        </w:rPr>
        <w:t>Final completion report</w:t>
      </w:r>
      <w:r>
        <w:t xml:space="preserve"> – incorporating any agreed changes to be submitted within 7 days of receipt of feedback. The final report should provide a succinct and clear presentation of key findings and lessons learned. The report should meet DFAT’s accessibility guidelines and be fit for publication </w:t>
      </w:r>
      <w:r w:rsidRPr="003C7F10">
        <w:t>(</w:t>
      </w:r>
      <w:r>
        <w:t xml:space="preserve">approx. </w:t>
      </w:r>
      <w:r w:rsidRPr="003C7F10">
        <w:t>24 pages plus annexes).</w:t>
      </w:r>
    </w:p>
    <w:p w14:paraId="66941BFB" w14:textId="77777777" w:rsidR="0092654B" w:rsidRDefault="0092654B">
      <w:pPr>
        <w:rPr>
          <w:lang w:val="fr-FR"/>
        </w:rPr>
      </w:pPr>
    </w:p>
    <w:p w14:paraId="2893CC91" w14:textId="77777777" w:rsidR="00A90D3D" w:rsidRPr="00346E61" w:rsidRDefault="00A90D3D" w:rsidP="00346E61">
      <w:pPr>
        <w:rPr>
          <w:lang w:val="fr-FR"/>
        </w:rPr>
        <w:sectPr w:rsidR="00A90D3D" w:rsidRPr="00346E61" w:rsidSect="00DA19F1">
          <w:headerReference w:type="default" r:id="rId34"/>
          <w:footerReference w:type="default" r:id="rId35"/>
          <w:pgSz w:w="11909" w:h="16834" w:code="9"/>
          <w:pgMar w:top="1440" w:right="1135" w:bottom="1440" w:left="1800" w:header="720" w:footer="720" w:gutter="0"/>
          <w:pgNumType w:start="1"/>
          <w:cols w:space="720"/>
          <w:docGrid w:linePitch="360"/>
        </w:sectPr>
      </w:pPr>
    </w:p>
    <w:p w14:paraId="491B9B89" w14:textId="77777777" w:rsidR="00A90D3D" w:rsidRPr="00202127" w:rsidRDefault="00A90D3D" w:rsidP="004471E6">
      <w:pPr>
        <w:pStyle w:val="Heading2"/>
        <w:numPr>
          <w:ilvl w:val="0"/>
          <w:numId w:val="0"/>
        </w:numPr>
        <w:rPr>
          <w:sz w:val="36"/>
          <w:lang w:val="fr-FR"/>
        </w:rPr>
      </w:pPr>
      <w:bookmarkStart w:id="58" w:name="_Toc499850241"/>
      <w:r w:rsidRPr="00202127">
        <w:rPr>
          <w:sz w:val="36"/>
          <w:lang w:val="fr-FR"/>
        </w:rPr>
        <w:lastRenderedPageBreak/>
        <w:t>Appendix B: Stakeholders consulted</w:t>
      </w:r>
      <w:bookmarkEnd w:id="58"/>
    </w:p>
    <w:p w14:paraId="23535958" w14:textId="70A750D5" w:rsidR="00F964E5" w:rsidRDefault="00F964E5" w:rsidP="00A90D3D">
      <w:pPr>
        <w:rPr>
          <w:lang w:val="fr-FR"/>
        </w:rPr>
      </w:pPr>
    </w:p>
    <w:tbl>
      <w:tblPr>
        <w:tblStyle w:val="TableGrid"/>
        <w:tblW w:w="0" w:type="auto"/>
        <w:tblLook w:val="04A0" w:firstRow="1" w:lastRow="0" w:firstColumn="1" w:lastColumn="0" w:noHBand="0" w:noVBand="1"/>
      </w:tblPr>
      <w:tblGrid>
        <w:gridCol w:w="3752"/>
        <w:gridCol w:w="1705"/>
        <w:gridCol w:w="1608"/>
        <w:gridCol w:w="1899"/>
      </w:tblGrid>
      <w:tr w:rsidR="007B38BA" w14:paraId="5C594F24" w14:textId="77777777" w:rsidTr="000651B3">
        <w:tc>
          <w:tcPr>
            <w:tcW w:w="3775" w:type="dxa"/>
            <w:shd w:val="clear" w:color="auto" w:fill="C2D69B" w:themeFill="accent3" w:themeFillTint="99"/>
          </w:tcPr>
          <w:p w14:paraId="7426D35E" w14:textId="77777777" w:rsidR="007B38BA" w:rsidRPr="001D1043" w:rsidRDefault="007B38BA" w:rsidP="00D8776B">
            <w:pPr>
              <w:rPr>
                <w:b/>
                <w:color w:val="FFFFFF" w:themeColor="background1"/>
              </w:rPr>
            </w:pPr>
            <w:r w:rsidRPr="001D1043">
              <w:rPr>
                <w:b/>
                <w:color w:val="FFFFFF" w:themeColor="background1"/>
              </w:rPr>
              <w:t>Organisation/group</w:t>
            </w:r>
          </w:p>
        </w:tc>
        <w:tc>
          <w:tcPr>
            <w:tcW w:w="1710" w:type="dxa"/>
            <w:shd w:val="clear" w:color="auto" w:fill="C2D69B" w:themeFill="accent3" w:themeFillTint="99"/>
          </w:tcPr>
          <w:p w14:paraId="1087BFE7" w14:textId="77777777" w:rsidR="007B38BA" w:rsidRPr="001D1043" w:rsidRDefault="007B38BA" w:rsidP="00D8776B">
            <w:pPr>
              <w:rPr>
                <w:b/>
                <w:color w:val="FFFFFF" w:themeColor="background1"/>
              </w:rPr>
            </w:pPr>
            <w:r w:rsidRPr="001D1043">
              <w:rPr>
                <w:b/>
                <w:color w:val="FFFFFF" w:themeColor="background1"/>
              </w:rPr>
              <w:t>Location</w:t>
            </w:r>
          </w:p>
        </w:tc>
        <w:tc>
          <w:tcPr>
            <w:tcW w:w="1620" w:type="dxa"/>
            <w:shd w:val="clear" w:color="auto" w:fill="C2D69B" w:themeFill="accent3" w:themeFillTint="99"/>
          </w:tcPr>
          <w:p w14:paraId="42D9B30C" w14:textId="77777777" w:rsidR="007B38BA" w:rsidRPr="001D1043" w:rsidRDefault="007B38BA" w:rsidP="00D8776B">
            <w:pPr>
              <w:rPr>
                <w:b/>
                <w:color w:val="FFFFFF" w:themeColor="background1"/>
              </w:rPr>
            </w:pPr>
            <w:r w:rsidRPr="001D1043">
              <w:rPr>
                <w:b/>
                <w:color w:val="FFFFFF" w:themeColor="background1"/>
              </w:rPr>
              <w:t>Male</w:t>
            </w:r>
          </w:p>
        </w:tc>
        <w:tc>
          <w:tcPr>
            <w:tcW w:w="1912" w:type="dxa"/>
            <w:shd w:val="clear" w:color="auto" w:fill="C2D69B" w:themeFill="accent3" w:themeFillTint="99"/>
          </w:tcPr>
          <w:p w14:paraId="34B69AB1" w14:textId="77777777" w:rsidR="007B38BA" w:rsidRPr="001D1043" w:rsidRDefault="007B38BA" w:rsidP="00D8776B">
            <w:pPr>
              <w:rPr>
                <w:b/>
                <w:color w:val="FFFFFF" w:themeColor="background1"/>
              </w:rPr>
            </w:pPr>
            <w:r w:rsidRPr="001D1043">
              <w:rPr>
                <w:b/>
                <w:color w:val="FFFFFF" w:themeColor="background1"/>
              </w:rPr>
              <w:t>Female</w:t>
            </w:r>
          </w:p>
        </w:tc>
      </w:tr>
      <w:tr w:rsidR="007B38BA" w14:paraId="1CDCFC14" w14:textId="77777777" w:rsidTr="00735E52">
        <w:tc>
          <w:tcPr>
            <w:tcW w:w="3775" w:type="dxa"/>
            <w:shd w:val="clear" w:color="auto" w:fill="EAF1DD" w:themeFill="accent3" w:themeFillTint="33"/>
          </w:tcPr>
          <w:p w14:paraId="693E05EC" w14:textId="77777777" w:rsidR="007B38BA" w:rsidRDefault="007B38BA" w:rsidP="00D8776B">
            <w:r>
              <w:t>National level</w:t>
            </w:r>
          </w:p>
        </w:tc>
        <w:tc>
          <w:tcPr>
            <w:tcW w:w="1710" w:type="dxa"/>
            <w:shd w:val="clear" w:color="auto" w:fill="EAF1DD" w:themeFill="accent3" w:themeFillTint="33"/>
          </w:tcPr>
          <w:p w14:paraId="0B761384" w14:textId="77777777" w:rsidR="007B38BA" w:rsidRDefault="007B38BA" w:rsidP="00D8776B"/>
        </w:tc>
        <w:tc>
          <w:tcPr>
            <w:tcW w:w="1620" w:type="dxa"/>
            <w:shd w:val="clear" w:color="auto" w:fill="EAF1DD" w:themeFill="accent3" w:themeFillTint="33"/>
          </w:tcPr>
          <w:p w14:paraId="4BD76E31" w14:textId="77777777" w:rsidR="007B38BA" w:rsidRDefault="007B38BA" w:rsidP="00D8776B"/>
        </w:tc>
        <w:tc>
          <w:tcPr>
            <w:tcW w:w="1912" w:type="dxa"/>
            <w:shd w:val="clear" w:color="auto" w:fill="EAF1DD" w:themeFill="accent3" w:themeFillTint="33"/>
          </w:tcPr>
          <w:p w14:paraId="22AB3355" w14:textId="77777777" w:rsidR="007B38BA" w:rsidRDefault="007B38BA" w:rsidP="00D8776B"/>
        </w:tc>
      </w:tr>
      <w:tr w:rsidR="007B38BA" w14:paraId="67983F81" w14:textId="77777777" w:rsidTr="00D8776B">
        <w:tc>
          <w:tcPr>
            <w:tcW w:w="3775" w:type="dxa"/>
          </w:tcPr>
          <w:p w14:paraId="64BF4795" w14:textId="77777777" w:rsidR="007B38BA" w:rsidRDefault="007B38BA" w:rsidP="00D8776B">
            <w:r>
              <w:t>Previous IndII Implementation team</w:t>
            </w:r>
          </w:p>
        </w:tc>
        <w:tc>
          <w:tcPr>
            <w:tcW w:w="1710" w:type="dxa"/>
          </w:tcPr>
          <w:p w14:paraId="192A0170" w14:textId="77777777" w:rsidR="007B38BA" w:rsidRDefault="007B38BA" w:rsidP="00D8776B">
            <w:r>
              <w:t>Jakarta</w:t>
            </w:r>
          </w:p>
        </w:tc>
        <w:tc>
          <w:tcPr>
            <w:tcW w:w="1620" w:type="dxa"/>
          </w:tcPr>
          <w:p w14:paraId="7B85E526" w14:textId="77777777" w:rsidR="007B38BA" w:rsidRDefault="007B38BA" w:rsidP="00D8776B">
            <w:r>
              <w:t>6</w:t>
            </w:r>
          </w:p>
        </w:tc>
        <w:tc>
          <w:tcPr>
            <w:tcW w:w="1912" w:type="dxa"/>
          </w:tcPr>
          <w:p w14:paraId="5AB4DD3C" w14:textId="77777777" w:rsidR="007B38BA" w:rsidRDefault="007B38BA" w:rsidP="00D8776B">
            <w:r>
              <w:t>2</w:t>
            </w:r>
          </w:p>
        </w:tc>
      </w:tr>
      <w:tr w:rsidR="007B38BA" w14:paraId="13878D5D" w14:textId="77777777" w:rsidTr="00D8776B">
        <w:tc>
          <w:tcPr>
            <w:tcW w:w="3775" w:type="dxa"/>
          </w:tcPr>
          <w:p w14:paraId="56C9299A" w14:textId="77777777" w:rsidR="007B38BA" w:rsidRDefault="007B38BA" w:rsidP="00D8776B">
            <w:r>
              <w:t>Bappenas</w:t>
            </w:r>
          </w:p>
        </w:tc>
        <w:tc>
          <w:tcPr>
            <w:tcW w:w="1710" w:type="dxa"/>
          </w:tcPr>
          <w:p w14:paraId="7E4DEECE" w14:textId="77777777" w:rsidR="007B38BA" w:rsidRDefault="007B38BA" w:rsidP="00D8776B">
            <w:r>
              <w:t>Jakarta</w:t>
            </w:r>
          </w:p>
        </w:tc>
        <w:tc>
          <w:tcPr>
            <w:tcW w:w="1620" w:type="dxa"/>
          </w:tcPr>
          <w:p w14:paraId="0ECF4A54" w14:textId="77777777" w:rsidR="007B38BA" w:rsidRDefault="007B38BA" w:rsidP="00D8776B">
            <w:r>
              <w:t>3</w:t>
            </w:r>
          </w:p>
        </w:tc>
        <w:tc>
          <w:tcPr>
            <w:tcW w:w="1912" w:type="dxa"/>
          </w:tcPr>
          <w:p w14:paraId="416324CC" w14:textId="77777777" w:rsidR="007B38BA" w:rsidRDefault="007B38BA" w:rsidP="00D8776B">
            <w:r>
              <w:t>2</w:t>
            </w:r>
          </w:p>
        </w:tc>
      </w:tr>
      <w:tr w:rsidR="007B38BA" w14:paraId="3D6EA539" w14:textId="77777777" w:rsidTr="00D8776B">
        <w:tc>
          <w:tcPr>
            <w:tcW w:w="3775" w:type="dxa"/>
          </w:tcPr>
          <w:p w14:paraId="5246E7CD" w14:textId="77777777" w:rsidR="007B38BA" w:rsidRDefault="007B38BA" w:rsidP="00D8776B">
            <w:r>
              <w:t>David Hawes</w:t>
            </w:r>
          </w:p>
        </w:tc>
        <w:tc>
          <w:tcPr>
            <w:tcW w:w="1710" w:type="dxa"/>
          </w:tcPr>
          <w:p w14:paraId="05377419" w14:textId="77777777" w:rsidR="007B38BA" w:rsidRDefault="007B38BA" w:rsidP="00D8776B">
            <w:r>
              <w:t>Jakarta</w:t>
            </w:r>
          </w:p>
        </w:tc>
        <w:tc>
          <w:tcPr>
            <w:tcW w:w="1620" w:type="dxa"/>
          </w:tcPr>
          <w:p w14:paraId="3B6DA7A4" w14:textId="77777777" w:rsidR="007B38BA" w:rsidRDefault="007B38BA" w:rsidP="00D8776B">
            <w:r>
              <w:t>1</w:t>
            </w:r>
          </w:p>
        </w:tc>
        <w:tc>
          <w:tcPr>
            <w:tcW w:w="1912" w:type="dxa"/>
          </w:tcPr>
          <w:p w14:paraId="78C52022" w14:textId="77777777" w:rsidR="007B38BA" w:rsidRDefault="007B38BA" w:rsidP="00D8776B"/>
        </w:tc>
      </w:tr>
      <w:tr w:rsidR="007B38BA" w14:paraId="1A7A81FA" w14:textId="77777777" w:rsidTr="00D8776B">
        <w:tc>
          <w:tcPr>
            <w:tcW w:w="3775" w:type="dxa"/>
          </w:tcPr>
          <w:p w14:paraId="58C552B3" w14:textId="77777777" w:rsidR="007B38BA" w:rsidRDefault="007B38BA" w:rsidP="00D8776B">
            <w:r>
              <w:t>World Bank</w:t>
            </w:r>
          </w:p>
        </w:tc>
        <w:tc>
          <w:tcPr>
            <w:tcW w:w="1710" w:type="dxa"/>
          </w:tcPr>
          <w:p w14:paraId="25027273" w14:textId="77777777" w:rsidR="007B38BA" w:rsidRDefault="007B38BA" w:rsidP="00D8776B">
            <w:r>
              <w:t>Jakarta</w:t>
            </w:r>
          </w:p>
        </w:tc>
        <w:tc>
          <w:tcPr>
            <w:tcW w:w="1620" w:type="dxa"/>
          </w:tcPr>
          <w:p w14:paraId="69ED5BF3" w14:textId="77777777" w:rsidR="007B38BA" w:rsidRDefault="007B38BA" w:rsidP="00D8776B">
            <w:r>
              <w:t>4</w:t>
            </w:r>
          </w:p>
        </w:tc>
        <w:tc>
          <w:tcPr>
            <w:tcW w:w="1912" w:type="dxa"/>
          </w:tcPr>
          <w:p w14:paraId="51ED5FA1" w14:textId="77777777" w:rsidR="007B38BA" w:rsidRDefault="007B38BA" w:rsidP="00D8776B">
            <w:r>
              <w:t>2</w:t>
            </w:r>
          </w:p>
        </w:tc>
      </w:tr>
      <w:tr w:rsidR="007B38BA" w14:paraId="60A7DFF8" w14:textId="77777777" w:rsidTr="00D8776B">
        <w:tc>
          <w:tcPr>
            <w:tcW w:w="3775" w:type="dxa"/>
          </w:tcPr>
          <w:p w14:paraId="68D9092B" w14:textId="77777777" w:rsidR="007B38BA" w:rsidRDefault="007B38BA" w:rsidP="00D8776B">
            <w:r>
              <w:t>Public Works (plus observers)</w:t>
            </w:r>
          </w:p>
        </w:tc>
        <w:tc>
          <w:tcPr>
            <w:tcW w:w="1710" w:type="dxa"/>
          </w:tcPr>
          <w:p w14:paraId="69419D0C" w14:textId="77777777" w:rsidR="007B38BA" w:rsidRDefault="007B38BA" w:rsidP="00D8776B">
            <w:r>
              <w:t>Jakarta</w:t>
            </w:r>
          </w:p>
        </w:tc>
        <w:tc>
          <w:tcPr>
            <w:tcW w:w="1620" w:type="dxa"/>
          </w:tcPr>
          <w:p w14:paraId="1532BAD1" w14:textId="77777777" w:rsidR="007B38BA" w:rsidRDefault="007B38BA" w:rsidP="00D8776B">
            <w:r>
              <w:t>4</w:t>
            </w:r>
          </w:p>
        </w:tc>
        <w:tc>
          <w:tcPr>
            <w:tcW w:w="1912" w:type="dxa"/>
          </w:tcPr>
          <w:p w14:paraId="56359527" w14:textId="77777777" w:rsidR="007B38BA" w:rsidRDefault="007B38BA" w:rsidP="00D8776B">
            <w:r>
              <w:t>2</w:t>
            </w:r>
          </w:p>
        </w:tc>
      </w:tr>
      <w:tr w:rsidR="007B38BA" w14:paraId="7226FCAB" w14:textId="77777777" w:rsidTr="00D8776B">
        <w:tc>
          <w:tcPr>
            <w:tcW w:w="3775" w:type="dxa"/>
          </w:tcPr>
          <w:p w14:paraId="23480F07" w14:textId="77777777" w:rsidR="007B38BA" w:rsidRDefault="007B38BA" w:rsidP="00D8776B">
            <w:r>
              <w:t>MoF</w:t>
            </w:r>
          </w:p>
        </w:tc>
        <w:tc>
          <w:tcPr>
            <w:tcW w:w="1710" w:type="dxa"/>
          </w:tcPr>
          <w:p w14:paraId="1E754288" w14:textId="77777777" w:rsidR="007B38BA" w:rsidRDefault="007B38BA" w:rsidP="00D8776B">
            <w:r>
              <w:t>Jakarta</w:t>
            </w:r>
          </w:p>
        </w:tc>
        <w:tc>
          <w:tcPr>
            <w:tcW w:w="1620" w:type="dxa"/>
          </w:tcPr>
          <w:p w14:paraId="13861DB9" w14:textId="77777777" w:rsidR="007B38BA" w:rsidRDefault="007B38BA" w:rsidP="00D8776B">
            <w:r>
              <w:t>2</w:t>
            </w:r>
          </w:p>
        </w:tc>
        <w:tc>
          <w:tcPr>
            <w:tcW w:w="1912" w:type="dxa"/>
          </w:tcPr>
          <w:p w14:paraId="1B2EEC2B" w14:textId="77777777" w:rsidR="007B38BA" w:rsidRDefault="007B38BA" w:rsidP="00D8776B"/>
        </w:tc>
      </w:tr>
      <w:tr w:rsidR="007B38BA" w14:paraId="0A3F8321" w14:textId="77777777" w:rsidTr="00D8776B">
        <w:tc>
          <w:tcPr>
            <w:tcW w:w="3775" w:type="dxa"/>
          </w:tcPr>
          <w:p w14:paraId="5CB81E29" w14:textId="77777777" w:rsidR="007B38BA" w:rsidRDefault="007B38BA" w:rsidP="00D8776B">
            <w:r>
              <w:t>MOHA</w:t>
            </w:r>
          </w:p>
        </w:tc>
        <w:tc>
          <w:tcPr>
            <w:tcW w:w="1710" w:type="dxa"/>
          </w:tcPr>
          <w:p w14:paraId="1E69F66B" w14:textId="77777777" w:rsidR="007B38BA" w:rsidRDefault="007B38BA" w:rsidP="00D8776B">
            <w:r>
              <w:t>Jakarta</w:t>
            </w:r>
          </w:p>
        </w:tc>
        <w:tc>
          <w:tcPr>
            <w:tcW w:w="1620" w:type="dxa"/>
          </w:tcPr>
          <w:p w14:paraId="621F3372" w14:textId="77777777" w:rsidR="007B38BA" w:rsidRDefault="007B38BA" w:rsidP="00D8776B">
            <w:r>
              <w:t>3</w:t>
            </w:r>
          </w:p>
        </w:tc>
        <w:tc>
          <w:tcPr>
            <w:tcW w:w="1912" w:type="dxa"/>
          </w:tcPr>
          <w:p w14:paraId="62058EAE" w14:textId="77777777" w:rsidR="007B38BA" w:rsidRDefault="007B38BA" w:rsidP="00D8776B"/>
        </w:tc>
      </w:tr>
      <w:tr w:rsidR="007B38BA" w14:paraId="26A216F3" w14:textId="77777777" w:rsidTr="00D8776B">
        <w:tc>
          <w:tcPr>
            <w:tcW w:w="3775" w:type="dxa"/>
          </w:tcPr>
          <w:p w14:paraId="41963B44" w14:textId="77777777" w:rsidR="007B38BA" w:rsidRDefault="007B38BA" w:rsidP="00D8776B">
            <w:r>
              <w:t>Perpamsi</w:t>
            </w:r>
          </w:p>
        </w:tc>
        <w:tc>
          <w:tcPr>
            <w:tcW w:w="1710" w:type="dxa"/>
          </w:tcPr>
          <w:p w14:paraId="3B6C74F9" w14:textId="77777777" w:rsidR="007B38BA" w:rsidRDefault="007B38BA" w:rsidP="00D8776B">
            <w:r>
              <w:t>Jakarta</w:t>
            </w:r>
          </w:p>
        </w:tc>
        <w:tc>
          <w:tcPr>
            <w:tcW w:w="1620" w:type="dxa"/>
          </w:tcPr>
          <w:p w14:paraId="4AD0430E" w14:textId="77777777" w:rsidR="007B38BA" w:rsidRDefault="007B38BA" w:rsidP="00D8776B">
            <w:r>
              <w:t>2</w:t>
            </w:r>
          </w:p>
        </w:tc>
        <w:tc>
          <w:tcPr>
            <w:tcW w:w="1912" w:type="dxa"/>
          </w:tcPr>
          <w:p w14:paraId="32A95EAE" w14:textId="77777777" w:rsidR="007B38BA" w:rsidRDefault="007B38BA" w:rsidP="00D8776B"/>
        </w:tc>
      </w:tr>
      <w:tr w:rsidR="007B38BA" w14:paraId="1C00BB2D" w14:textId="77777777" w:rsidTr="00D8776B">
        <w:tc>
          <w:tcPr>
            <w:tcW w:w="3775" w:type="dxa"/>
          </w:tcPr>
          <w:p w14:paraId="335724AC" w14:textId="50CC8A01" w:rsidR="007B38BA" w:rsidRDefault="007B38BA" w:rsidP="00D8776B">
            <w:r>
              <w:t>AKKOPSI</w:t>
            </w:r>
          </w:p>
        </w:tc>
        <w:tc>
          <w:tcPr>
            <w:tcW w:w="1710" w:type="dxa"/>
          </w:tcPr>
          <w:p w14:paraId="31269D66" w14:textId="77777777" w:rsidR="007B38BA" w:rsidRDefault="007B38BA" w:rsidP="00D8776B">
            <w:r>
              <w:t>Jakarta</w:t>
            </w:r>
          </w:p>
        </w:tc>
        <w:tc>
          <w:tcPr>
            <w:tcW w:w="1620" w:type="dxa"/>
          </w:tcPr>
          <w:p w14:paraId="31710D66" w14:textId="77777777" w:rsidR="007B38BA" w:rsidRDefault="007B38BA" w:rsidP="00D8776B">
            <w:r>
              <w:t>3</w:t>
            </w:r>
          </w:p>
        </w:tc>
        <w:tc>
          <w:tcPr>
            <w:tcW w:w="1912" w:type="dxa"/>
          </w:tcPr>
          <w:p w14:paraId="591BD67F" w14:textId="77777777" w:rsidR="007B38BA" w:rsidRDefault="007B38BA" w:rsidP="00D8776B"/>
        </w:tc>
      </w:tr>
      <w:tr w:rsidR="007B38BA" w14:paraId="1E58867E" w14:textId="77777777" w:rsidTr="00735E52">
        <w:tc>
          <w:tcPr>
            <w:tcW w:w="3775" w:type="dxa"/>
            <w:shd w:val="clear" w:color="auto" w:fill="EAF1DD" w:themeFill="accent3" w:themeFillTint="33"/>
          </w:tcPr>
          <w:p w14:paraId="63197C8C" w14:textId="57454DA4" w:rsidR="007B38BA" w:rsidRDefault="007B38BA" w:rsidP="00D8776B">
            <w:r>
              <w:t>Bandung (sanitation)</w:t>
            </w:r>
          </w:p>
        </w:tc>
        <w:tc>
          <w:tcPr>
            <w:tcW w:w="1710" w:type="dxa"/>
            <w:shd w:val="clear" w:color="auto" w:fill="EAF1DD" w:themeFill="accent3" w:themeFillTint="33"/>
          </w:tcPr>
          <w:p w14:paraId="63CBE079" w14:textId="77777777" w:rsidR="007B38BA" w:rsidRDefault="007B38BA" w:rsidP="00D8776B"/>
        </w:tc>
        <w:tc>
          <w:tcPr>
            <w:tcW w:w="1620" w:type="dxa"/>
            <w:shd w:val="clear" w:color="auto" w:fill="EAF1DD" w:themeFill="accent3" w:themeFillTint="33"/>
          </w:tcPr>
          <w:p w14:paraId="1F6F6517" w14:textId="77777777" w:rsidR="007B38BA" w:rsidRDefault="007B38BA" w:rsidP="00D8776B"/>
        </w:tc>
        <w:tc>
          <w:tcPr>
            <w:tcW w:w="1912" w:type="dxa"/>
            <w:shd w:val="clear" w:color="auto" w:fill="EAF1DD" w:themeFill="accent3" w:themeFillTint="33"/>
          </w:tcPr>
          <w:p w14:paraId="0F85E2C0" w14:textId="77777777" w:rsidR="007B38BA" w:rsidRDefault="007B38BA" w:rsidP="00D8776B"/>
        </w:tc>
      </w:tr>
      <w:tr w:rsidR="007B38BA" w14:paraId="38FE6B9B" w14:textId="77777777" w:rsidTr="00D8776B">
        <w:tc>
          <w:tcPr>
            <w:tcW w:w="3775" w:type="dxa"/>
          </w:tcPr>
          <w:p w14:paraId="452C3FBA" w14:textId="77777777" w:rsidR="007B38BA" w:rsidRDefault="007B38BA" w:rsidP="00D8776B">
            <w:r>
              <w:t>Mayor</w:t>
            </w:r>
          </w:p>
        </w:tc>
        <w:tc>
          <w:tcPr>
            <w:tcW w:w="1710" w:type="dxa"/>
          </w:tcPr>
          <w:p w14:paraId="4D95A600" w14:textId="77777777" w:rsidR="007B38BA" w:rsidRDefault="007B38BA" w:rsidP="00D8776B">
            <w:r>
              <w:t>Bandung</w:t>
            </w:r>
          </w:p>
        </w:tc>
        <w:tc>
          <w:tcPr>
            <w:tcW w:w="1620" w:type="dxa"/>
          </w:tcPr>
          <w:p w14:paraId="010E2944" w14:textId="77777777" w:rsidR="007B38BA" w:rsidRDefault="007B38BA" w:rsidP="00D8776B">
            <w:r>
              <w:t>1</w:t>
            </w:r>
          </w:p>
        </w:tc>
        <w:tc>
          <w:tcPr>
            <w:tcW w:w="1912" w:type="dxa"/>
          </w:tcPr>
          <w:p w14:paraId="1751D253" w14:textId="77777777" w:rsidR="007B38BA" w:rsidRDefault="007B38BA" w:rsidP="00D8776B"/>
        </w:tc>
      </w:tr>
      <w:tr w:rsidR="007B38BA" w14:paraId="7625EBD2" w14:textId="77777777" w:rsidTr="00D8776B">
        <w:tc>
          <w:tcPr>
            <w:tcW w:w="3775" w:type="dxa"/>
          </w:tcPr>
          <w:p w14:paraId="1372FA28" w14:textId="77777777" w:rsidR="007B38BA" w:rsidRDefault="007B38BA" w:rsidP="00D8776B">
            <w:r>
              <w:t>PDAM</w:t>
            </w:r>
          </w:p>
        </w:tc>
        <w:tc>
          <w:tcPr>
            <w:tcW w:w="1710" w:type="dxa"/>
          </w:tcPr>
          <w:p w14:paraId="3CF38E6C" w14:textId="77777777" w:rsidR="007B38BA" w:rsidRDefault="007B38BA" w:rsidP="00D8776B">
            <w:r>
              <w:t>Bandung</w:t>
            </w:r>
          </w:p>
        </w:tc>
        <w:tc>
          <w:tcPr>
            <w:tcW w:w="1620" w:type="dxa"/>
          </w:tcPr>
          <w:p w14:paraId="66ABA06C" w14:textId="77777777" w:rsidR="007B38BA" w:rsidRDefault="007B38BA" w:rsidP="00D8776B">
            <w:r>
              <w:t>2</w:t>
            </w:r>
          </w:p>
        </w:tc>
        <w:tc>
          <w:tcPr>
            <w:tcW w:w="1912" w:type="dxa"/>
          </w:tcPr>
          <w:p w14:paraId="61362B3F" w14:textId="77777777" w:rsidR="007B38BA" w:rsidRDefault="007B38BA" w:rsidP="00D8776B">
            <w:r>
              <w:t>1</w:t>
            </w:r>
          </w:p>
        </w:tc>
      </w:tr>
      <w:tr w:rsidR="007B38BA" w14:paraId="1E4DE010" w14:textId="77777777" w:rsidTr="00D8776B">
        <w:tc>
          <w:tcPr>
            <w:tcW w:w="3775" w:type="dxa"/>
          </w:tcPr>
          <w:p w14:paraId="27D4D29F" w14:textId="77777777" w:rsidR="007B38BA" w:rsidRDefault="007B38BA" w:rsidP="00D8776B">
            <w:r>
              <w:t>Subdistrict head</w:t>
            </w:r>
          </w:p>
        </w:tc>
        <w:tc>
          <w:tcPr>
            <w:tcW w:w="1710" w:type="dxa"/>
          </w:tcPr>
          <w:p w14:paraId="2AA0F701" w14:textId="77777777" w:rsidR="007B38BA" w:rsidRDefault="007B38BA" w:rsidP="00D8776B">
            <w:r>
              <w:t xml:space="preserve">Bandung </w:t>
            </w:r>
          </w:p>
        </w:tc>
        <w:tc>
          <w:tcPr>
            <w:tcW w:w="1620" w:type="dxa"/>
          </w:tcPr>
          <w:p w14:paraId="7C30A1A6" w14:textId="77777777" w:rsidR="007B38BA" w:rsidRDefault="007B38BA" w:rsidP="00D8776B">
            <w:r>
              <w:t>1</w:t>
            </w:r>
          </w:p>
        </w:tc>
        <w:tc>
          <w:tcPr>
            <w:tcW w:w="1912" w:type="dxa"/>
          </w:tcPr>
          <w:p w14:paraId="70B657A9" w14:textId="77777777" w:rsidR="007B38BA" w:rsidRDefault="007B38BA" w:rsidP="00D8776B"/>
        </w:tc>
      </w:tr>
      <w:tr w:rsidR="007B38BA" w14:paraId="54DA582B" w14:textId="77777777" w:rsidTr="00D8776B">
        <w:tc>
          <w:tcPr>
            <w:tcW w:w="3775" w:type="dxa"/>
          </w:tcPr>
          <w:p w14:paraId="2C998E6B" w14:textId="77777777" w:rsidR="007B38BA" w:rsidRDefault="007B38BA" w:rsidP="00D8776B">
            <w:r>
              <w:t>Kelurahan</w:t>
            </w:r>
          </w:p>
        </w:tc>
        <w:tc>
          <w:tcPr>
            <w:tcW w:w="1710" w:type="dxa"/>
          </w:tcPr>
          <w:p w14:paraId="19F97916" w14:textId="77777777" w:rsidR="007B38BA" w:rsidRDefault="007B38BA" w:rsidP="00D8776B">
            <w:r>
              <w:t>Bandung</w:t>
            </w:r>
          </w:p>
        </w:tc>
        <w:tc>
          <w:tcPr>
            <w:tcW w:w="1620" w:type="dxa"/>
          </w:tcPr>
          <w:p w14:paraId="12A70F25" w14:textId="77777777" w:rsidR="007B38BA" w:rsidRDefault="007B38BA" w:rsidP="00D8776B"/>
        </w:tc>
        <w:tc>
          <w:tcPr>
            <w:tcW w:w="1912" w:type="dxa"/>
          </w:tcPr>
          <w:p w14:paraId="2DFCC33A" w14:textId="77777777" w:rsidR="007B38BA" w:rsidRDefault="007B38BA" w:rsidP="00D8776B">
            <w:r>
              <w:t>4</w:t>
            </w:r>
          </w:p>
        </w:tc>
      </w:tr>
      <w:tr w:rsidR="007B38BA" w14:paraId="3CDFBBE0" w14:textId="77777777" w:rsidTr="00D8776B">
        <w:tc>
          <w:tcPr>
            <w:tcW w:w="3775" w:type="dxa"/>
          </w:tcPr>
          <w:p w14:paraId="57754A21" w14:textId="77777777" w:rsidR="007B38BA" w:rsidRDefault="007B38BA" w:rsidP="00D8776B">
            <w:r>
              <w:t>Posyandu</w:t>
            </w:r>
          </w:p>
        </w:tc>
        <w:tc>
          <w:tcPr>
            <w:tcW w:w="1710" w:type="dxa"/>
          </w:tcPr>
          <w:p w14:paraId="49A9AC07" w14:textId="77777777" w:rsidR="007B38BA" w:rsidRDefault="007B38BA" w:rsidP="00D8776B">
            <w:r>
              <w:t>Bandung</w:t>
            </w:r>
          </w:p>
        </w:tc>
        <w:tc>
          <w:tcPr>
            <w:tcW w:w="1620" w:type="dxa"/>
          </w:tcPr>
          <w:p w14:paraId="0D3972CB" w14:textId="77777777" w:rsidR="007B38BA" w:rsidRDefault="007B38BA" w:rsidP="00D8776B"/>
        </w:tc>
        <w:tc>
          <w:tcPr>
            <w:tcW w:w="1912" w:type="dxa"/>
          </w:tcPr>
          <w:p w14:paraId="6FF59EF3" w14:textId="77777777" w:rsidR="007B38BA" w:rsidRDefault="007B38BA" w:rsidP="00D8776B">
            <w:r>
              <w:t>1</w:t>
            </w:r>
          </w:p>
        </w:tc>
      </w:tr>
      <w:tr w:rsidR="007B38BA" w14:paraId="1AF73F8A" w14:textId="77777777" w:rsidTr="00D8776B">
        <w:tc>
          <w:tcPr>
            <w:tcW w:w="3775" w:type="dxa"/>
          </w:tcPr>
          <w:p w14:paraId="6E3753EB" w14:textId="77777777" w:rsidR="007B38BA" w:rsidRDefault="007B38BA" w:rsidP="00D8776B">
            <w:r>
              <w:t>Puskesmas</w:t>
            </w:r>
          </w:p>
        </w:tc>
        <w:tc>
          <w:tcPr>
            <w:tcW w:w="1710" w:type="dxa"/>
          </w:tcPr>
          <w:p w14:paraId="5B9B4C84" w14:textId="77777777" w:rsidR="007B38BA" w:rsidRDefault="007B38BA" w:rsidP="00D8776B">
            <w:r>
              <w:t>Bandung</w:t>
            </w:r>
          </w:p>
        </w:tc>
        <w:tc>
          <w:tcPr>
            <w:tcW w:w="1620" w:type="dxa"/>
          </w:tcPr>
          <w:p w14:paraId="6FD33E64" w14:textId="77777777" w:rsidR="007B38BA" w:rsidRDefault="007B38BA" w:rsidP="00D8776B"/>
        </w:tc>
        <w:tc>
          <w:tcPr>
            <w:tcW w:w="1912" w:type="dxa"/>
          </w:tcPr>
          <w:p w14:paraId="160D6563" w14:textId="77777777" w:rsidR="007B38BA" w:rsidRDefault="007B38BA" w:rsidP="00D8776B">
            <w:r>
              <w:t>5</w:t>
            </w:r>
          </w:p>
        </w:tc>
      </w:tr>
      <w:tr w:rsidR="007B38BA" w14:paraId="081FD142" w14:textId="77777777" w:rsidTr="00D8776B">
        <w:tc>
          <w:tcPr>
            <w:tcW w:w="3775" w:type="dxa"/>
          </w:tcPr>
          <w:p w14:paraId="1A4D49EE" w14:textId="77777777" w:rsidR="007B38BA" w:rsidRDefault="007B38BA" w:rsidP="00D8776B">
            <w:r>
              <w:t>Community members</w:t>
            </w:r>
          </w:p>
        </w:tc>
        <w:tc>
          <w:tcPr>
            <w:tcW w:w="1710" w:type="dxa"/>
          </w:tcPr>
          <w:p w14:paraId="2219FD2A" w14:textId="2C605463" w:rsidR="007B38BA" w:rsidRDefault="00735E52" w:rsidP="00D8776B">
            <w:r>
              <w:t>Ant</w:t>
            </w:r>
            <w:r w:rsidR="00F127E7">
              <w:t>a</w:t>
            </w:r>
            <w:r w:rsidR="00842620">
              <w:t>pani</w:t>
            </w:r>
          </w:p>
        </w:tc>
        <w:tc>
          <w:tcPr>
            <w:tcW w:w="1620" w:type="dxa"/>
          </w:tcPr>
          <w:p w14:paraId="5A11F598" w14:textId="77777777" w:rsidR="007B38BA" w:rsidRDefault="007B38BA" w:rsidP="00D8776B"/>
        </w:tc>
        <w:tc>
          <w:tcPr>
            <w:tcW w:w="1912" w:type="dxa"/>
          </w:tcPr>
          <w:p w14:paraId="7E07B10A" w14:textId="77777777" w:rsidR="007B38BA" w:rsidRDefault="007B38BA" w:rsidP="00D8776B">
            <w:r>
              <w:t>5</w:t>
            </w:r>
          </w:p>
        </w:tc>
      </w:tr>
      <w:tr w:rsidR="007B38BA" w14:paraId="0980D958" w14:textId="77777777" w:rsidTr="00D8776B">
        <w:tc>
          <w:tcPr>
            <w:tcW w:w="3775" w:type="dxa"/>
          </w:tcPr>
          <w:p w14:paraId="47AB97EF" w14:textId="78554AAA" w:rsidR="007B38BA" w:rsidRDefault="007B38BA" w:rsidP="00D8776B">
            <w:r>
              <w:t>Community membe</w:t>
            </w:r>
            <w:r w:rsidR="00842620">
              <w:t>rs</w:t>
            </w:r>
          </w:p>
        </w:tc>
        <w:tc>
          <w:tcPr>
            <w:tcW w:w="1710" w:type="dxa"/>
          </w:tcPr>
          <w:p w14:paraId="1CF08631" w14:textId="06922EDD" w:rsidR="007B38BA" w:rsidRDefault="00735E52" w:rsidP="00D8776B">
            <w:r>
              <w:t>Ant</w:t>
            </w:r>
            <w:r w:rsidR="00F127E7">
              <w:t>a</w:t>
            </w:r>
            <w:r w:rsidR="00842620">
              <w:t>pani</w:t>
            </w:r>
          </w:p>
        </w:tc>
        <w:tc>
          <w:tcPr>
            <w:tcW w:w="1620" w:type="dxa"/>
          </w:tcPr>
          <w:p w14:paraId="5258BB86" w14:textId="77777777" w:rsidR="007B38BA" w:rsidRDefault="007B38BA" w:rsidP="00D8776B">
            <w:r w:rsidRPr="00A3719F">
              <w:t>6</w:t>
            </w:r>
          </w:p>
        </w:tc>
        <w:tc>
          <w:tcPr>
            <w:tcW w:w="1912" w:type="dxa"/>
          </w:tcPr>
          <w:p w14:paraId="311EE696" w14:textId="77777777" w:rsidR="007B38BA" w:rsidRDefault="007B38BA" w:rsidP="00D8776B"/>
        </w:tc>
      </w:tr>
      <w:tr w:rsidR="007B38BA" w14:paraId="4ABA8CEC" w14:textId="77777777" w:rsidTr="00735E52">
        <w:tc>
          <w:tcPr>
            <w:tcW w:w="3775" w:type="dxa"/>
            <w:shd w:val="clear" w:color="auto" w:fill="EAF1DD" w:themeFill="accent3" w:themeFillTint="33"/>
          </w:tcPr>
          <w:p w14:paraId="2F1EB812" w14:textId="1B34DE3E" w:rsidR="007B38BA" w:rsidRDefault="007B38BA" w:rsidP="00D8776B">
            <w:r>
              <w:t>Garut (water)</w:t>
            </w:r>
          </w:p>
        </w:tc>
        <w:tc>
          <w:tcPr>
            <w:tcW w:w="1710" w:type="dxa"/>
            <w:shd w:val="clear" w:color="auto" w:fill="EAF1DD" w:themeFill="accent3" w:themeFillTint="33"/>
          </w:tcPr>
          <w:p w14:paraId="48885FBB" w14:textId="77777777" w:rsidR="007B38BA" w:rsidRDefault="007B38BA" w:rsidP="00D8776B"/>
        </w:tc>
        <w:tc>
          <w:tcPr>
            <w:tcW w:w="1620" w:type="dxa"/>
            <w:shd w:val="clear" w:color="auto" w:fill="EAF1DD" w:themeFill="accent3" w:themeFillTint="33"/>
          </w:tcPr>
          <w:p w14:paraId="32CD76EE" w14:textId="77777777" w:rsidR="007B38BA" w:rsidRDefault="007B38BA" w:rsidP="00D8776B"/>
        </w:tc>
        <w:tc>
          <w:tcPr>
            <w:tcW w:w="1912" w:type="dxa"/>
            <w:shd w:val="clear" w:color="auto" w:fill="EAF1DD" w:themeFill="accent3" w:themeFillTint="33"/>
          </w:tcPr>
          <w:p w14:paraId="0F5854D1" w14:textId="77777777" w:rsidR="007B38BA" w:rsidRDefault="007B38BA" w:rsidP="00D8776B"/>
        </w:tc>
      </w:tr>
      <w:tr w:rsidR="007B38BA" w14:paraId="5EBFF5D5" w14:textId="77777777" w:rsidTr="00D8776B">
        <w:tc>
          <w:tcPr>
            <w:tcW w:w="3775" w:type="dxa"/>
          </w:tcPr>
          <w:p w14:paraId="71BD2002" w14:textId="77777777" w:rsidR="007B38BA" w:rsidRDefault="007B38BA" w:rsidP="00D8776B">
            <w:r>
              <w:t>Bupati</w:t>
            </w:r>
          </w:p>
        </w:tc>
        <w:tc>
          <w:tcPr>
            <w:tcW w:w="1710" w:type="dxa"/>
          </w:tcPr>
          <w:p w14:paraId="7F81EA9A" w14:textId="77777777" w:rsidR="007B38BA" w:rsidRDefault="007B38BA" w:rsidP="00D8776B">
            <w:r>
              <w:t>Garut</w:t>
            </w:r>
          </w:p>
        </w:tc>
        <w:tc>
          <w:tcPr>
            <w:tcW w:w="1620" w:type="dxa"/>
          </w:tcPr>
          <w:p w14:paraId="36121C25" w14:textId="77777777" w:rsidR="007B38BA" w:rsidRDefault="007B38BA" w:rsidP="00D8776B">
            <w:r>
              <w:t>1</w:t>
            </w:r>
          </w:p>
        </w:tc>
        <w:tc>
          <w:tcPr>
            <w:tcW w:w="1912" w:type="dxa"/>
          </w:tcPr>
          <w:p w14:paraId="6FCE7734" w14:textId="77777777" w:rsidR="007B38BA" w:rsidRDefault="007B38BA" w:rsidP="00D8776B"/>
        </w:tc>
      </w:tr>
      <w:tr w:rsidR="007B38BA" w14:paraId="047E3145" w14:textId="77777777" w:rsidTr="00D8776B">
        <w:tc>
          <w:tcPr>
            <w:tcW w:w="3775" w:type="dxa"/>
          </w:tcPr>
          <w:p w14:paraId="0546D49C" w14:textId="77777777" w:rsidR="007B38BA" w:rsidRDefault="007B38BA" w:rsidP="00D8776B">
            <w:r>
              <w:t>Bappeda</w:t>
            </w:r>
          </w:p>
        </w:tc>
        <w:tc>
          <w:tcPr>
            <w:tcW w:w="1710" w:type="dxa"/>
          </w:tcPr>
          <w:p w14:paraId="09570B30" w14:textId="77777777" w:rsidR="007B38BA" w:rsidRDefault="007B38BA" w:rsidP="00D8776B">
            <w:r>
              <w:t>Garut</w:t>
            </w:r>
          </w:p>
        </w:tc>
        <w:tc>
          <w:tcPr>
            <w:tcW w:w="1620" w:type="dxa"/>
          </w:tcPr>
          <w:p w14:paraId="6B54F1D9" w14:textId="77777777" w:rsidR="007B38BA" w:rsidRDefault="007B38BA" w:rsidP="00D8776B">
            <w:r>
              <w:t>1</w:t>
            </w:r>
          </w:p>
        </w:tc>
        <w:tc>
          <w:tcPr>
            <w:tcW w:w="1912" w:type="dxa"/>
          </w:tcPr>
          <w:p w14:paraId="34CF01A0" w14:textId="77777777" w:rsidR="007B38BA" w:rsidRDefault="007B38BA" w:rsidP="00D8776B"/>
        </w:tc>
      </w:tr>
      <w:tr w:rsidR="007B38BA" w14:paraId="40E62330" w14:textId="77777777" w:rsidTr="00D8776B">
        <w:tc>
          <w:tcPr>
            <w:tcW w:w="3775" w:type="dxa"/>
          </w:tcPr>
          <w:p w14:paraId="7834C4E2" w14:textId="77777777" w:rsidR="007B38BA" w:rsidRDefault="007B38BA" w:rsidP="00D8776B">
            <w:r>
              <w:t>PDAM</w:t>
            </w:r>
          </w:p>
        </w:tc>
        <w:tc>
          <w:tcPr>
            <w:tcW w:w="1710" w:type="dxa"/>
          </w:tcPr>
          <w:p w14:paraId="1B72015F" w14:textId="77777777" w:rsidR="007B38BA" w:rsidRDefault="007B38BA" w:rsidP="00D8776B">
            <w:r>
              <w:t>Garut</w:t>
            </w:r>
          </w:p>
        </w:tc>
        <w:tc>
          <w:tcPr>
            <w:tcW w:w="1620" w:type="dxa"/>
          </w:tcPr>
          <w:p w14:paraId="7FAB694F" w14:textId="77777777" w:rsidR="007B38BA" w:rsidRDefault="007B38BA" w:rsidP="00D8776B">
            <w:r>
              <w:t>1</w:t>
            </w:r>
          </w:p>
        </w:tc>
        <w:tc>
          <w:tcPr>
            <w:tcW w:w="1912" w:type="dxa"/>
          </w:tcPr>
          <w:p w14:paraId="6DF3E6B2" w14:textId="77777777" w:rsidR="007B38BA" w:rsidRDefault="007B38BA" w:rsidP="00D8776B">
            <w:r>
              <w:t>3</w:t>
            </w:r>
          </w:p>
        </w:tc>
      </w:tr>
      <w:tr w:rsidR="007B38BA" w14:paraId="0F05BD77" w14:textId="77777777" w:rsidTr="00D8776B">
        <w:tc>
          <w:tcPr>
            <w:tcW w:w="3775" w:type="dxa"/>
          </w:tcPr>
          <w:p w14:paraId="57E0D143" w14:textId="77777777" w:rsidR="007B38BA" w:rsidRDefault="007B38BA" w:rsidP="00D8776B">
            <w:r>
              <w:t>BPKAD</w:t>
            </w:r>
          </w:p>
        </w:tc>
        <w:tc>
          <w:tcPr>
            <w:tcW w:w="1710" w:type="dxa"/>
          </w:tcPr>
          <w:p w14:paraId="66C8D599" w14:textId="77777777" w:rsidR="007B38BA" w:rsidRDefault="007B38BA" w:rsidP="00D8776B">
            <w:r>
              <w:t>Garut</w:t>
            </w:r>
          </w:p>
        </w:tc>
        <w:tc>
          <w:tcPr>
            <w:tcW w:w="1620" w:type="dxa"/>
          </w:tcPr>
          <w:p w14:paraId="41B73BC1" w14:textId="77777777" w:rsidR="007B38BA" w:rsidRDefault="007B38BA" w:rsidP="00D8776B">
            <w:r>
              <w:t>1</w:t>
            </w:r>
          </w:p>
        </w:tc>
        <w:tc>
          <w:tcPr>
            <w:tcW w:w="1912" w:type="dxa"/>
          </w:tcPr>
          <w:p w14:paraId="2D7C278B" w14:textId="77777777" w:rsidR="007B38BA" w:rsidRDefault="007B38BA" w:rsidP="00D8776B"/>
        </w:tc>
      </w:tr>
      <w:tr w:rsidR="007B38BA" w14:paraId="6B3C186C" w14:textId="77777777" w:rsidTr="00D8776B">
        <w:tc>
          <w:tcPr>
            <w:tcW w:w="3775" w:type="dxa"/>
          </w:tcPr>
          <w:p w14:paraId="6A423A05" w14:textId="77777777" w:rsidR="007B38BA" w:rsidRDefault="007B38BA" w:rsidP="00D8776B">
            <w:r>
              <w:t>Community members</w:t>
            </w:r>
          </w:p>
        </w:tc>
        <w:tc>
          <w:tcPr>
            <w:tcW w:w="1710" w:type="dxa"/>
          </w:tcPr>
          <w:p w14:paraId="09B8D013" w14:textId="4E81F08E" w:rsidR="007B38BA" w:rsidRDefault="00842620" w:rsidP="00D8776B">
            <w:r>
              <w:t>Ciwalen</w:t>
            </w:r>
          </w:p>
        </w:tc>
        <w:tc>
          <w:tcPr>
            <w:tcW w:w="1620" w:type="dxa"/>
          </w:tcPr>
          <w:p w14:paraId="12131EDB" w14:textId="77777777" w:rsidR="007B38BA" w:rsidRDefault="007B38BA" w:rsidP="00D8776B"/>
        </w:tc>
        <w:tc>
          <w:tcPr>
            <w:tcW w:w="1912" w:type="dxa"/>
          </w:tcPr>
          <w:p w14:paraId="029362A5" w14:textId="77777777" w:rsidR="007B38BA" w:rsidRDefault="007B38BA" w:rsidP="00D8776B">
            <w:r>
              <w:t>10</w:t>
            </w:r>
          </w:p>
        </w:tc>
      </w:tr>
      <w:tr w:rsidR="007B38BA" w14:paraId="049352F8" w14:textId="77777777" w:rsidTr="00D8776B">
        <w:tc>
          <w:tcPr>
            <w:tcW w:w="3775" w:type="dxa"/>
          </w:tcPr>
          <w:p w14:paraId="7B81E82F" w14:textId="77777777" w:rsidR="007B38BA" w:rsidRDefault="007B38BA" w:rsidP="00D8776B">
            <w:r>
              <w:t>Community member</w:t>
            </w:r>
          </w:p>
        </w:tc>
        <w:tc>
          <w:tcPr>
            <w:tcW w:w="1710" w:type="dxa"/>
          </w:tcPr>
          <w:p w14:paraId="41B55B12" w14:textId="2C30D523" w:rsidR="007B38BA" w:rsidRDefault="00842620" w:rsidP="00D8776B">
            <w:r>
              <w:t>Ciwalen</w:t>
            </w:r>
          </w:p>
        </w:tc>
        <w:tc>
          <w:tcPr>
            <w:tcW w:w="1620" w:type="dxa"/>
          </w:tcPr>
          <w:p w14:paraId="65738F16" w14:textId="77777777" w:rsidR="007B38BA" w:rsidRDefault="007B38BA" w:rsidP="00D8776B">
            <w:r>
              <w:t xml:space="preserve">7 </w:t>
            </w:r>
          </w:p>
        </w:tc>
        <w:tc>
          <w:tcPr>
            <w:tcW w:w="1912" w:type="dxa"/>
          </w:tcPr>
          <w:p w14:paraId="1D453F1F" w14:textId="77777777" w:rsidR="007B38BA" w:rsidRDefault="007B38BA" w:rsidP="00D8776B"/>
        </w:tc>
      </w:tr>
      <w:tr w:rsidR="007B38BA" w14:paraId="7CD9D3B6" w14:textId="77777777" w:rsidTr="00D8776B">
        <w:tc>
          <w:tcPr>
            <w:tcW w:w="3775" w:type="dxa"/>
          </w:tcPr>
          <w:p w14:paraId="22E2AB3E" w14:textId="77777777" w:rsidR="007B38BA" w:rsidRDefault="007B38BA" w:rsidP="00D8776B">
            <w:r>
              <w:t>Other community members (household observation)</w:t>
            </w:r>
          </w:p>
        </w:tc>
        <w:tc>
          <w:tcPr>
            <w:tcW w:w="1710" w:type="dxa"/>
          </w:tcPr>
          <w:p w14:paraId="6CD0375F" w14:textId="429538F9" w:rsidR="007B38BA" w:rsidRDefault="00842620" w:rsidP="00D8776B">
            <w:r>
              <w:t>Ciwalen</w:t>
            </w:r>
          </w:p>
        </w:tc>
        <w:tc>
          <w:tcPr>
            <w:tcW w:w="1620" w:type="dxa"/>
          </w:tcPr>
          <w:p w14:paraId="0AE92D27" w14:textId="77777777" w:rsidR="007B38BA" w:rsidRDefault="007B38BA" w:rsidP="00D8776B"/>
        </w:tc>
        <w:tc>
          <w:tcPr>
            <w:tcW w:w="1912" w:type="dxa"/>
          </w:tcPr>
          <w:p w14:paraId="2E75EB8A" w14:textId="77777777" w:rsidR="007B38BA" w:rsidRDefault="007B38BA" w:rsidP="00D8776B">
            <w:r>
              <w:t>1</w:t>
            </w:r>
          </w:p>
        </w:tc>
      </w:tr>
      <w:tr w:rsidR="007B38BA" w14:paraId="0396CAC7" w14:textId="77777777" w:rsidTr="00735E52">
        <w:tc>
          <w:tcPr>
            <w:tcW w:w="3775" w:type="dxa"/>
            <w:shd w:val="clear" w:color="auto" w:fill="EAF1DD" w:themeFill="accent3" w:themeFillTint="33"/>
          </w:tcPr>
          <w:p w14:paraId="4B9BF15E" w14:textId="0E70EADC" w:rsidR="007B38BA" w:rsidRDefault="007B38BA" w:rsidP="00D8776B">
            <w:r>
              <w:t>Banjarmasin (sanitation)</w:t>
            </w:r>
          </w:p>
        </w:tc>
        <w:tc>
          <w:tcPr>
            <w:tcW w:w="1710" w:type="dxa"/>
            <w:shd w:val="clear" w:color="auto" w:fill="EAF1DD" w:themeFill="accent3" w:themeFillTint="33"/>
          </w:tcPr>
          <w:p w14:paraId="38876D8E" w14:textId="77777777" w:rsidR="007B38BA" w:rsidRDefault="007B38BA" w:rsidP="00D8776B"/>
        </w:tc>
        <w:tc>
          <w:tcPr>
            <w:tcW w:w="1620" w:type="dxa"/>
            <w:shd w:val="clear" w:color="auto" w:fill="EAF1DD" w:themeFill="accent3" w:themeFillTint="33"/>
          </w:tcPr>
          <w:p w14:paraId="3E82A239" w14:textId="77777777" w:rsidR="007B38BA" w:rsidRDefault="007B38BA" w:rsidP="00D8776B"/>
        </w:tc>
        <w:tc>
          <w:tcPr>
            <w:tcW w:w="1912" w:type="dxa"/>
            <w:shd w:val="clear" w:color="auto" w:fill="EAF1DD" w:themeFill="accent3" w:themeFillTint="33"/>
          </w:tcPr>
          <w:p w14:paraId="3496430B" w14:textId="77777777" w:rsidR="007B38BA" w:rsidRDefault="007B38BA" w:rsidP="00D8776B"/>
        </w:tc>
      </w:tr>
      <w:tr w:rsidR="007B38BA" w14:paraId="48E9ED2F" w14:textId="77777777" w:rsidTr="00D8776B">
        <w:tc>
          <w:tcPr>
            <w:tcW w:w="3775" w:type="dxa"/>
          </w:tcPr>
          <w:p w14:paraId="4AEDD63C" w14:textId="77777777" w:rsidR="007B38BA" w:rsidRDefault="007B38BA" w:rsidP="00D8776B">
            <w:r>
              <w:t xml:space="preserve">Institutional </w:t>
            </w:r>
          </w:p>
        </w:tc>
        <w:tc>
          <w:tcPr>
            <w:tcW w:w="1710" w:type="dxa"/>
          </w:tcPr>
          <w:p w14:paraId="2140A081" w14:textId="269D91AE" w:rsidR="007B38BA" w:rsidRDefault="00842620" w:rsidP="00D8776B">
            <w:r>
              <w:t>Banjarmasin</w:t>
            </w:r>
          </w:p>
        </w:tc>
        <w:tc>
          <w:tcPr>
            <w:tcW w:w="1620" w:type="dxa"/>
          </w:tcPr>
          <w:p w14:paraId="475A2D22" w14:textId="77777777" w:rsidR="007B38BA" w:rsidRDefault="007B38BA" w:rsidP="00D8776B">
            <w:r>
              <w:t>7</w:t>
            </w:r>
          </w:p>
        </w:tc>
        <w:tc>
          <w:tcPr>
            <w:tcW w:w="1912" w:type="dxa"/>
          </w:tcPr>
          <w:p w14:paraId="69825B00" w14:textId="77777777" w:rsidR="007B38BA" w:rsidRDefault="007B38BA" w:rsidP="00D8776B">
            <w:r>
              <w:t>3</w:t>
            </w:r>
          </w:p>
        </w:tc>
      </w:tr>
      <w:tr w:rsidR="007B38BA" w14:paraId="6533909F" w14:textId="77777777" w:rsidTr="00D8776B">
        <w:tc>
          <w:tcPr>
            <w:tcW w:w="3775" w:type="dxa"/>
          </w:tcPr>
          <w:p w14:paraId="513D0A47" w14:textId="77777777" w:rsidR="007B38BA" w:rsidRDefault="007B38BA" w:rsidP="00D8776B">
            <w:r>
              <w:t>Community members</w:t>
            </w:r>
          </w:p>
        </w:tc>
        <w:tc>
          <w:tcPr>
            <w:tcW w:w="1710" w:type="dxa"/>
          </w:tcPr>
          <w:p w14:paraId="2DC01658" w14:textId="02B9EBE2" w:rsidR="007B38BA" w:rsidRDefault="00842620" w:rsidP="00D8776B">
            <w:r>
              <w:t>Sungai Andai</w:t>
            </w:r>
          </w:p>
        </w:tc>
        <w:tc>
          <w:tcPr>
            <w:tcW w:w="1620" w:type="dxa"/>
          </w:tcPr>
          <w:p w14:paraId="3D25EB8F" w14:textId="77777777" w:rsidR="007B38BA" w:rsidRDefault="007B38BA" w:rsidP="00D8776B"/>
        </w:tc>
        <w:tc>
          <w:tcPr>
            <w:tcW w:w="1912" w:type="dxa"/>
          </w:tcPr>
          <w:p w14:paraId="72CAB2A0" w14:textId="77777777" w:rsidR="007B38BA" w:rsidRDefault="007B38BA" w:rsidP="00D8776B"/>
        </w:tc>
      </w:tr>
      <w:tr w:rsidR="007B38BA" w14:paraId="1EE20A61" w14:textId="77777777" w:rsidTr="00D8776B">
        <w:tc>
          <w:tcPr>
            <w:tcW w:w="3775" w:type="dxa"/>
          </w:tcPr>
          <w:p w14:paraId="063FFE34" w14:textId="77777777" w:rsidR="007B38BA" w:rsidRDefault="007B38BA" w:rsidP="00D8776B">
            <w:r>
              <w:t>Community member</w:t>
            </w:r>
          </w:p>
        </w:tc>
        <w:tc>
          <w:tcPr>
            <w:tcW w:w="1710" w:type="dxa"/>
          </w:tcPr>
          <w:p w14:paraId="6007CD95" w14:textId="21F4F932" w:rsidR="007B38BA" w:rsidRDefault="00842620" w:rsidP="00D8776B">
            <w:r>
              <w:t>Sungai Andai</w:t>
            </w:r>
          </w:p>
        </w:tc>
        <w:tc>
          <w:tcPr>
            <w:tcW w:w="1620" w:type="dxa"/>
          </w:tcPr>
          <w:p w14:paraId="2666ABEA" w14:textId="77777777" w:rsidR="007B38BA" w:rsidRDefault="007B38BA" w:rsidP="00D8776B"/>
        </w:tc>
        <w:tc>
          <w:tcPr>
            <w:tcW w:w="1912" w:type="dxa"/>
          </w:tcPr>
          <w:p w14:paraId="4BDE013B" w14:textId="77777777" w:rsidR="007B38BA" w:rsidRDefault="007B38BA" w:rsidP="00D8776B">
            <w:r>
              <w:t>8</w:t>
            </w:r>
          </w:p>
        </w:tc>
      </w:tr>
      <w:tr w:rsidR="007B38BA" w14:paraId="3BECFCC0" w14:textId="77777777" w:rsidTr="00D8776B">
        <w:tc>
          <w:tcPr>
            <w:tcW w:w="3775" w:type="dxa"/>
          </w:tcPr>
          <w:p w14:paraId="60B4EBD3" w14:textId="77777777" w:rsidR="007B38BA" w:rsidRDefault="007B38BA" w:rsidP="00D8776B">
            <w:r>
              <w:t>PDPAL</w:t>
            </w:r>
          </w:p>
        </w:tc>
        <w:tc>
          <w:tcPr>
            <w:tcW w:w="1710" w:type="dxa"/>
          </w:tcPr>
          <w:p w14:paraId="17C7ED86" w14:textId="4930B5B2" w:rsidR="007B38BA" w:rsidRDefault="00842620" w:rsidP="00D8776B">
            <w:r>
              <w:t>Banjarmasin</w:t>
            </w:r>
          </w:p>
        </w:tc>
        <w:tc>
          <w:tcPr>
            <w:tcW w:w="1620" w:type="dxa"/>
          </w:tcPr>
          <w:p w14:paraId="6BEFE86C" w14:textId="77777777" w:rsidR="007B38BA" w:rsidRDefault="007B38BA" w:rsidP="00D8776B">
            <w:r>
              <w:t>3</w:t>
            </w:r>
          </w:p>
        </w:tc>
        <w:tc>
          <w:tcPr>
            <w:tcW w:w="1912" w:type="dxa"/>
          </w:tcPr>
          <w:p w14:paraId="6DB460A8" w14:textId="77777777" w:rsidR="007B38BA" w:rsidRDefault="007B38BA" w:rsidP="00D8776B">
            <w:r>
              <w:t>3</w:t>
            </w:r>
          </w:p>
        </w:tc>
      </w:tr>
      <w:tr w:rsidR="007B38BA" w14:paraId="77109D80" w14:textId="77777777" w:rsidTr="00735E52">
        <w:tc>
          <w:tcPr>
            <w:tcW w:w="3775" w:type="dxa"/>
            <w:shd w:val="clear" w:color="auto" w:fill="EAF1DD" w:themeFill="accent3" w:themeFillTint="33"/>
          </w:tcPr>
          <w:p w14:paraId="0DA92500" w14:textId="14DC55A0" w:rsidR="007B38BA" w:rsidRDefault="007B38BA" w:rsidP="00D8776B">
            <w:r>
              <w:t>Kuala Kapuas (water)</w:t>
            </w:r>
          </w:p>
        </w:tc>
        <w:tc>
          <w:tcPr>
            <w:tcW w:w="1710" w:type="dxa"/>
            <w:shd w:val="clear" w:color="auto" w:fill="EAF1DD" w:themeFill="accent3" w:themeFillTint="33"/>
          </w:tcPr>
          <w:p w14:paraId="2CFD1CE9" w14:textId="77777777" w:rsidR="007B38BA" w:rsidRDefault="007B38BA" w:rsidP="00D8776B"/>
        </w:tc>
        <w:tc>
          <w:tcPr>
            <w:tcW w:w="1620" w:type="dxa"/>
            <w:shd w:val="clear" w:color="auto" w:fill="EAF1DD" w:themeFill="accent3" w:themeFillTint="33"/>
          </w:tcPr>
          <w:p w14:paraId="054ADB0F" w14:textId="77777777" w:rsidR="007B38BA" w:rsidRDefault="007B38BA" w:rsidP="00D8776B"/>
        </w:tc>
        <w:tc>
          <w:tcPr>
            <w:tcW w:w="1912" w:type="dxa"/>
            <w:shd w:val="clear" w:color="auto" w:fill="EAF1DD" w:themeFill="accent3" w:themeFillTint="33"/>
          </w:tcPr>
          <w:p w14:paraId="23C27BB5" w14:textId="77777777" w:rsidR="007B38BA" w:rsidRDefault="007B38BA" w:rsidP="00D8776B"/>
        </w:tc>
      </w:tr>
      <w:tr w:rsidR="007B38BA" w14:paraId="2E619BFA" w14:textId="77777777" w:rsidTr="00D8776B">
        <w:tc>
          <w:tcPr>
            <w:tcW w:w="3775" w:type="dxa"/>
          </w:tcPr>
          <w:p w14:paraId="53773408" w14:textId="77777777" w:rsidR="007B38BA" w:rsidRDefault="007B38BA" w:rsidP="00D8776B">
            <w:r>
              <w:t>Institutional</w:t>
            </w:r>
          </w:p>
        </w:tc>
        <w:tc>
          <w:tcPr>
            <w:tcW w:w="1710" w:type="dxa"/>
          </w:tcPr>
          <w:p w14:paraId="1F13EC8D" w14:textId="7295B1F7" w:rsidR="007B38BA" w:rsidRDefault="00842620" w:rsidP="00842620">
            <w:r>
              <w:t xml:space="preserve">Kuala Kapuas </w:t>
            </w:r>
          </w:p>
        </w:tc>
        <w:tc>
          <w:tcPr>
            <w:tcW w:w="1620" w:type="dxa"/>
          </w:tcPr>
          <w:p w14:paraId="5A66A84D" w14:textId="77777777" w:rsidR="007B38BA" w:rsidRDefault="007B38BA" w:rsidP="00D8776B">
            <w:r>
              <w:t>9</w:t>
            </w:r>
          </w:p>
        </w:tc>
        <w:tc>
          <w:tcPr>
            <w:tcW w:w="1912" w:type="dxa"/>
          </w:tcPr>
          <w:p w14:paraId="2F536BF6" w14:textId="77777777" w:rsidR="007B38BA" w:rsidRDefault="007B38BA" w:rsidP="00D8776B">
            <w:r>
              <w:t>3</w:t>
            </w:r>
          </w:p>
        </w:tc>
      </w:tr>
      <w:tr w:rsidR="007B38BA" w14:paraId="2857E3A6" w14:textId="77777777" w:rsidTr="00D8776B">
        <w:tc>
          <w:tcPr>
            <w:tcW w:w="3775" w:type="dxa"/>
          </w:tcPr>
          <w:p w14:paraId="71A996F7" w14:textId="77777777" w:rsidR="007B38BA" w:rsidRDefault="007B38BA" w:rsidP="00D8776B">
            <w:r>
              <w:t>Community members</w:t>
            </w:r>
          </w:p>
        </w:tc>
        <w:tc>
          <w:tcPr>
            <w:tcW w:w="1710" w:type="dxa"/>
          </w:tcPr>
          <w:p w14:paraId="12117712" w14:textId="668ECB53" w:rsidR="007B38BA" w:rsidRDefault="00842620" w:rsidP="00D8776B">
            <w:r>
              <w:t>Anjir Serapat</w:t>
            </w:r>
          </w:p>
        </w:tc>
        <w:tc>
          <w:tcPr>
            <w:tcW w:w="1620" w:type="dxa"/>
          </w:tcPr>
          <w:p w14:paraId="4311B266" w14:textId="77777777" w:rsidR="007B38BA" w:rsidRDefault="007B38BA" w:rsidP="00D8776B">
            <w:r>
              <w:t>10</w:t>
            </w:r>
          </w:p>
        </w:tc>
        <w:tc>
          <w:tcPr>
            <w:tcW w:w="1912" w:type="dxa"/>
          </w:tcPr>
          <w:p w14:paraId="18F5CA20" w14:textId="77777777" w:rsidR="007B38BA" w:rsidRDefault="007B38BA" w:rsidP="00D8776B"/>
        </w:tc>
      </w:tr>
      <w:tr w:rsidR="007B38BA" w14:paraId="774D14B5" w14:textId="77777777" w:rsidTr="00D8776B">
        <w:trPr>
          <w:trHeight w:val="323"/>
        </w:trPr>
        <w:tc>
          <w:tcPr>
            <w:tcW w:w="3775" w:type="dxa"/>
          </w:tcPr>
          <w:p w14:paraId="4EC52FB8" w14:textId="77777777" w:rsidR="007B38BA" w:rsidRDefault="007B38BA" w:rsidP="00D8776B">
            <w:r>
              <w:t>Community member</w:t>
            </w:r>
          </w:p>
        </w:tc>
        <w:tc>
          <w:tcPr>
            <w:tcW w:w="1710" w:type="dxa"/>
          </w:tcPr>
          <w:p w14:paraId="7DC48C91" w14:textId="0A5C5D59" w:rsidR="007B38BA" w:rsidRDefault="00842620" w:rsidP="00D8776B">
            <w:r>
              <w:t>Anjir Serapat</w:t>
            </w:r>
          </w:p>
        </w:tc>
        <w:tc>
          <w:tcPr>
            <w:tcW w:w="1620" w:type="dxa"/>
          </w:tcPr>
          <w:p w14:paraId="78519800" w14:textId="77777777" w:rsidR="007B38BA" w:rsidRDefault="007B38BA" w:rsidP="00D8776B"/>
        </w:tc>
        <w:tc>
          <w:tcPr>
            <w:tcW w:w="1912" w:type="dxa"/>
          </w:tcPr>
          <w:p w14:paraId="6D41259E" w14:textId="77777777" w:rsidR="007B38BA" w:rsidRDefault="007B38BA" w:rsidP="00D8776B">
            <w:r>
              <w:t xml:space="preserve">10 </w:t>
            </w:r>
          </w:p>
        </w:tc>
      </w:tr>
      <w:tr w:rsidR="007B38BA" w14:paraId="0E1EC93E" w14:textId="77777777" w:rsidTr="00735E52">
        <w:tc>
          <w:tcPr>
            <w:tcW w:w="3775" w:type="dxa"/>
            <w:shd w:val="clear" w:color="auto" w:fill="EAF1DD" w:themeFill="accent3" w:themeFillTint="33"/>
          </w:tcPr>
          <w:p w14:paraId="63205CC3" w14:textId="2487CEC6" w:rsidR="007B38BA" w:rsidRDefault="007B38BA" w:rsidP="00D8776B">
            <w:r>
              <w:t>Surakarta (sanitation)</w:t>
            </w:r>
          </w:p>
        </w:tc>
        <w:tc>
          <w:tcPr>
            <w:tcW w:w="1710" w:type="dxa"/>
            <w:shd w:val="clear" w:color="auto" w:fill="EAF1DD" w:themeFill="accent3" w:themeFillTint="33"/>
          </w:tcPr>
          <w:p w14:paraId="6B938C2A" w14:textId="77777777" w:rsidR="007B38BA" w:rsidRDefault="007B38BA" w:rsidP="00D8776B"/>
        </w:tc>
        <w:tc>
          <w:tcPr>
            <w:tcW w:w="1620" w:type="dxa"/>
            <w:shd w:val="clear" w:color="auto" w:fill="EAF1DD" w:themeFill="accent3" w:themeFillTint="33"/>
          </w:tcPr>
          <w:p w14:paraId="1675139B" w14:textId="77777777" w:rsidR="007B38BA" w:rsidRDefault="007B38BA" w:rsidP="00D8776B"/>
        </w:tc>
        <w:tc>
          <w:tcPr>
            <w:tcW w:w="1912" w:type="dxa"/>
            <w:shd w:val="clear" w:color="auto" w:fill="EAF1DD" w:themeFill="accent3" w:themeFillTint="33"/>
          </w:tcPr>
          <w:p w14:paraId="247DEDF6" w14:textId="77777777" w:rsidR="007B38BA" w:rsidRDefault="007B38BA" w:rsidP="00D8776B"/>
        </w:tc>
      </w:tr>
      <w:tr w:rsidR="007B38BA" w14:paraId="3CAC33A5" w14:textId="77777777" w:rsidTr="00D8776B">
        <w:tc>
          <w:tcPr>
            <w:tcW w:w="3775" w:type="dxa"/>
          </w:tcPr>
          <w:p w14:paraId="4E1AFEF4" w14:textId="77777777" w:rsidR="007B38BA" w:rsidRDefault="007B38BA" w:rsidP="00D8776B">
            <w:r>
              <w:t>Institutional</w:t>
            </w:r>
          </w:p>
        </w:tc>
        <w:tc>
          <w:tcPr>
            <w:tcW w:w="1710" w:type="dxa"/>
          </w:tcPr>
          <w:p w14:paraId="7CB3AFA7" w14:textId="45DB773C" w:rsidR="007B38BA" w:rsidRDefault="00842620" w:rsidP="00D8776B">
            <w:r>
              <w:t>Surakarta</w:t>
            </w:r>
          </w:p>
        </w:tc>
        <w:tc>
          <w:tcPr>
            <w:tcW w:w="1620" w:type="dxa"/>
          </w:tcPr>
          <w:p w14:paraId="146691C8" w14:textId="77777777" w:rsidR="007B38BA" w:rsidRDefault="007B38BA" w:rsidP="00D8776B">
            <w:r>
              <w:t>22</w:t>
            </w:r>
          </w:p>
        </w:tc>
        <w:tc>
          <w:tcPr>
            <w:tcW w:w="1912" w:type="dxa"/>
          </w:tcPr>
          <w:p w14:paraId="3DF35FBA" w14:textId="77777777" w:rsidR="007B38BA" w:rsidRDefault="007B38BA" w:rsidP="00D8776B">
            <w:r>
              <w:t>5</w:t>
            </w:r>
          </w:p>
        </w:tc>
      </w:tr>
      <w:tr w:rsidR="007B38BA" w14:paraId="26CE6A29" w14:textId="77777777" w:rsidTr="00D8776B">
        <w:tc>
          <w:tcPr>
            <w:tcW w:w="3775" w:type="dxa"/>
          </w:tcPr>
          <w:p w14:paraId="354608F3" w14:textId="77777777" w:rsidR="007B38BA" w:rsidRDefault="007B38BA" w:rsidP="00D8776B">
            <w:r>
              <w:t>Community members</w:t>
            </w:r>
          </w:p>
        </w:tc>
        <w:tc>
          <w:tcPr>
            <w:tcW w:w="1710" w:type="dxa"/>
          </w:tcPr>
          <w:p w14:paraId="5AD21B1B" w14:textId="3800E2FD" w:rsidR="007B38BA" w:rsidRDefault="00842620" w:rsidP="00D8776B">
            <w:r>
              <w:t>Semangi</w:t>
            </w:r>
          </w:p>
        </w:tc>
        <w:tc>
          <w:tcPr>
            <w:tcW w:w="1620" w:type="dxa"/>
          </w:tcPr>
          <w:p w14:paraId="4966C9ED" w14:textId="77777777" w:rsidR="007B38BA" w:rsidRDefault="007B38BA" w:rsidP="00D8776B">
            <w:r>
              <w:t>7</w:t>
            </w:r>
          </w:p>
        </w:tc>
        <w:tc>
          <w:tcPr>
            <w:tcW w:w="1912" w:type="dxa"/>
          </w:tcPr>
          <w:p w14:paraId="075D7140" w14:textId="77777777" w:rsidR="007B38BA" w:rsidRDefault="007B38BA" w:rsidP="00D8776B"/>
        </w:tc>
      </w:tr>
      <w:tr w:rsidR="007B38BA" w14:paraId="3F800F42" w14:textId="77777777" w:rsidTr="00D8776B">
        <w:tc>
          <w:tcPr>
            <w:tcW w:w="3775" w:type="dxa"/>
          </w:tcPr>
          <w:p w14:paraId="57CB6C6D" w14:textId="77777777" w:rsidR="007B38BA" w:rsidRDefault="007B38BA" w:rsidP="00D8776B">
            <w:r>
              <w:t>Community member</w:t>
            </w:r>
          </w:p>
        </w:tc>
        <w:tc>
          <w:tcPr>
            <w:tcW w:w="1710" w:type="dxa"/>
          </w:tcPr>
          <w:p w14:paraId="320B8104" w14:textId="103718E2" w:rsidR="007B38BA" w:rsidRDefault="00842620" w:rsidP="00D8776B">
            <w:r>
              <w:t>Semangi</w:t>
            </w:r>
          </w:p>
        </w:tc>
        <w:tc>
          <w:tcPr>
            <w:tcW w:w="1620" w:type="dxa"/>
          </w:tcPr>
          <w:p w14:paraId="7E61541C" w14:textId="77777777" w:rsidR="007B38BA" w:rsidRDefault="007B38BA" w:rsidP="00D8776B"/>
        </w:tc>
        <w:tc>
          <w:tcPr>
            <w:tcW w:w="1912" w:type="dxa"/>
          </w:tcPr>
          <w:p w14:paraId="76E4B852" w14:textId="7042E8CF" w:rsidR="007B38BA" w:rsidRDefault="00842620" w:rsidP="00D8776B">
            <w:r>
              <w:t>11</w:t>
            </w:r>
            <w:r w:rsidR="007B38BA">
              <w:t xml:space="preserve"> </w:t>
            </w:r>
          </w:p>
        </w:tc>
      </w:tr>
      <w:tr w:rsidR="007B38BA" w14:paraId="2B5C55C9" w14:textId="77777777" w:rsidTr="00735E52">
        <w:tc>
          <w:tcPr>
            <w:tcW w:w="3775" w:type="dxa"/>
            <w:shd w:val="clear" w:color="auto" w:fill="EAF1DD" w:themeFill="accent3" w:themeFillTint="33"/>
          </w:tcPr>
          <w:p w14:paraId="2ED63F5A" w14:textId="2D30B1A5" w:rsidR="007B38BA" w:rsidRDefault="007B38BA" w:rsidP="00D8776B">
            <w:r>
              <w:t>Boyolali (water)</w:t>
            </w:r>
          </w:p>
        </w:tc>
        <w:tc>
          <w:tcPr>
            <w:tcW w:w="1710" w:type="dxa"/>
            <w:shd w:val="clear" w:color="auto" w:fill="EAF1DD" w:themeFill="accent3" w:themeFillTint="33"/>
          </w:tcPr>
          <w:p w14:paraId="6C493A82" w14:textId="77777777" w:rsidR="007B38BA" w:rsidRDefault="007B38BA" w:rsidP="00D8776B"/>
        </w:tc>
        <w:tc>
          <w:tcPr>
            <w:tcW w:w="1620" w:type="dxa"/>
            <w:shd w:val="clear" w:color="auto" w:fill="EAF1DD" w:themeFill="accent3" w:themeFillTint="33"/>
          </w:tcPr>
          <w:p w14:paraId="50566CC2" w14:textId="77777777" w:rsidR="007B38BA" w:rsidRDefault="007B38BA" w:rsidP="00D8776B"/>
        </w:tc>
        <w:tc>
          <w:tcPr>
            <w:tcW w:w="1912" w:type="dxa"/>
            <w:shd w:val="clear" w:color="auto" w:fill="EAF1DD" w:themeFill="accent3" w:themeFillTint="33"/>
          </w:tcPr>
          <w:p w14:paraId="1E973F19" w14:textId="77777777" w:rsidR="007B38BA" w:rsidRDefault="007B38BA" w:rsidP="00D8776B"/>
        </w:tc>
      </w:tr>
      <w:tr w:rsidR="007B38BA" w14:paraId="2013D6FC" w14:textId="77777777" w:rsidTr="00D8776B">
        <w:tc>
          <w:tcPr>
            <w:tcW w:w="3775" w:type="dxa"/>
          </w:tcPr>
          <w:p w14:paraId="1053C03C" w14:textId="77777777" w:rsidR="007B38BA" w:rsidRDefault="007B38BA" w:rsidP="00D8776B">
            <w:r>
              <w:t>Institutional</w:t>
            </w:r>
          </w:p>
        </w:tc>
        <w:tc>
          <w:tcPr>
            <w:tcW w:w="1710" w:type="dxa"/>
          </w:tcPr>
          <w:p w14:paraId="78028AD2" w14:textId="2C570D51" w:rsidR="007B38BA" w:rsidRDefault="00842620" w:rsidP="00D8776B">
            <w:r>
              <w:t>Boyolali</w:t>
            </w:r>
          </w:p>
        </w:tc>
        <w:tc>
          <w:tcPr>
            <w:tcW w:w="1620" w:type="dxa"/>
          </w:tcPr>
          <w:p w14:paraId="14949001" w14:textId="77777777" w:rsidR="007B38BA" w:rsidRPr="000F02AC" w:rsidRDefault="007B38BA" w:rsidP="00D8776B">
            <w:r w:rsidRPr="000F02AC">
              <w:t>23</w:t>
            </w:r>
          </w:p>
        </w:tc>
        <w:tc>
          <w:tcPr>
            <w:tcW w:w="1912" w:type="dxa"/>
          </w:tcPr>
          <w:p w14:paraId="226537A1" w14:textId="77777777" w:rsidR="007B38BA" w:rsidRPr="000F02AC" w:rsidRDefault="007B38BA" w:rsidP="00D8776B">
            <w:r w:rsidRPr="000F02AC">
              <w:t>3</w:t>
            </w:r>
          </w:p>
        </w:tc>
      </w:tr>
      <w:tr w:rsidR="007B38BA" w14:paraId="4152CA9C" w14:textId="77777777" w:rsidTr="00D8776B">
        <w:tc>
          <w:tcPr>
            <w:tcW w:w="3775" w:type="dxa"/>
          </w:tcPr>
          <w:p w14:paraId="342B3D91" w14:textId="77777777" w:rsidR="007B38BA" w:rsidRDefault="007B38BA" w:rsidP="00D8776B">
            <w:r>
              <w:t>Community members</w:t>
            </w:r>
          </w:p>
        </w:tc>
        <w:tc>
          <w:tcPr>
            <w:tcW w:w="1710" w:type="dxa"/>
          </w:tcPr>
          <w:p w14:paraId="79E5AA1B" w14:textId="7E310782" w:rsidR="007B38BA" w:rsidRDefault="00842620" w:rsidP="00D8776B">
            <w:r>
              <w:t>Ngargorejo</w:t>
            </w:r>
          </w:p>
        </w:tc>
        <w:tc>
          <w:tcPr>
            <w:tcW w:w="1620" w:type="dxa"/>
          </w:tcPr>
          <w:p w14:paraId="7ABBC41E" w14:textId="77777777" w:rsidR="007B38BA" w:rsidRDefault="007B38BA" w:rsidP="00D8776B">
            <w:r>
              <w:t>5</w:t>
            </w:r>
          </w:p>
        </w:tc>
        <w:tc>
          <w:tcPr>
            <w:tcW w:w="1912" w:type="dxa"/>
          </w:tcPr>
          <w:p w14:paraId="105FABE9" w14:textId="77777777" w:rsidR="007B38BA" w:rsidRDefault="007B38BA" w:rsidP="00D8776B"/>
        </w:tc>
      </w:tr>
      <w:tr w:rsidR="007B38BA" w14:paraId="6BD0D9DC" w14:textId="77777777" w:rsidTr="00D8776B">
        <w:tc>
          <w:tcPr>
            <w:tcW w:w="3775" w:type="dxa"/>
          </w:tcPr>
          <w:p w14:paraId="203388A8" w14:textId="77777777" w:rsidR="007B38BA" w:rsidRDefault="007B38BA" w:rsidP="00D8776B">
            <w:r>
              <w:t>Community member</w:t>
            </w:r>
          </w:p>
        </w:tc>
        <w:tc>
          <w:tcPr>
            <w:tcW w:w="1710" w:type="dxa"/>
          </w:tcPr>
          <w:p w14:paraId="740E6188" w14:textId="4E45D51D" w:rsidR="007B38BA" w:rsidRDefault="00842620" w:rsidP="00D8776B">
            <w:r>
              <w:t>Ngargorejo</w:t>
            </w:r>
          </w:p>
        </w:tc>
        <w:tc>
          <w:tcPr>
            <w:tcW w:w="1620" w:type="dxa"/>
          </w:tcPr>
          <w:p w14:paraId="66C089B4" w14:textId="77777777" w:rsidR="007B38BA" w:rsidRDefault="007B38BA" w:rsidP="00D8776B"/>
        </w:tc>
        <w:tc>
          <w:tcPr>
            <w:tcW w:w="1912" w:type="dxa"/>
          </w:tcPr>
          <w:p w14:paraId="036F9C6E" w14:textId="77777777" w:rsidR="007B38BA" w:rsidRDefault="007B38BA" w:rsidP="00D8776B">
            <w:r>
              <w:t>7</w:t>
            </w:r>
          </w:p>
        </w:tc>
      </w:tr>
    </w:tbl>
    <w:p w14:paraId="5DD50000" w14:textId="77777777" w:rsidR="007B38BA" w:rsidRDefault="007B38BA" w:rsidP="00A90D3D">
      <w:pPr>
        <w:rPr>
          <w:lang w:val="fr-FR"/>
        </w:rPr>
        <w:sectPr w:rsidR="007B38BA" w:rsidSect="004471E6">
          <w:footerReference w:type="default" r:id="rId36"/>
          <w:pgSz w:w="11909" w:h="16834" w:code="9"/>
          <w:pgMar w:top="1440" w:right="1135" w:bottom="1440" w:left="1800" w:header="720" w:footer="720" w:gutter="0"/>
          <w:pgNumType w:fmt="upperRoman" w:start="1"/>
          <w:cols w:space="720"/>
          <w:docGrid w:linePitch="360"/>
        </w:sectPr>
      </w:pPr>
    </w:p>
    <w:p w14:paraId="4F97530B" w14:textId="77777777" w:rsidR="009A684F" w:rsidRPr="00202127" w:rsidRDefault="00A90D3D" w:rsidP="00A90D3D">
      <w:pPr>
        <w:pStyle w:val="Heading2"/>
        <w:numPr>
          <w:ilvl w:val="0"/>
          <w:numId w:val="0"/>
        </w:numPr>
        <w:rPr>
          <w:sz w:val="36"/>
          <w:lang w:val="fr-FR"/>
        </w:rPr>
      </w:pPr>
      <w:bookmarkStart w:id="59" w:name="_Toc499850242"/>
      <w:r w:rsidRPr="00202127">
        <w:rPr>
          <w:sz w:val="36"/>
          <w:lang w:val="fr-FR"/>
        </w:rPr>
        <w:lastRenderedPageBreak/>
        <w:t xml:space="preserve">Appendix C: </w:t>
      </w:r>
      <w:r w:rsidR="00210FA4" w:rsidRPr="00202127">
        <w:rPr>
          <w:sz w:val="36"/>
          <w:lang w:val="fr-FR"/>
        </w:rPr>
        <w:t>Q</w:t>
      </w:r>
      <w:r w:rsidR="0092654B" w:rsidRPr="00202127">
        <w:rPr>
          <w:sz w:val="36"/>
          <w:lang w:val="fr-FR"/>
        </w:rPr>
        <w:t>uestion guide</w:t>
      </w:r>
      <w:bookmarkEnd w:id="59"/>
    </w:p>
    <w:p w14:paraId="3AEEDF91" w14:textId="16A00E0A" w:rsidR="00C10CF1" w:rsidRDefault="00C10CF1" w:rsidP="00C10CF1">
      <w:pPr>
        <w:rPr>
          <w:rFonts w:asciiTheme="minorHAnsi" w:hAnsiTheme="minorHAnsi" w:cstheme="minorHAnsi"/>
          <w:sz w:val="20"/>
        </w:rPr>
      </w:pPr>
      <w:r w:rsidRPr="000651B3">
        <w:rPr>
          <w:rFonts w:asciiTheme="minorHAnsi" w:hAnsiTheme="minorHAnsi" w:cstheme="minorHAnsi"/>
          <w:sz w:val="20"/>
        </w:rPr>
        <w:t>The questions below were prepared for fieldwork to ensure a consistent approach to questioning by different members of the evaluation team.</w:t>
      </w:r>
    </w:p>
    <w:p w14:paraId="0025C3E5" w14:textId="77777777" w:rsidR="000651B3" w:rsidRPr="00FA577C" w:rsidRDefault="000651B3" w:rsidP="000651B3">
      <w:pPr>
        <w:pStyle w:val="Heading3"/>
        <w:rPr>
          <w:rStyle w:val="IntenseEmphasis"/>
          <w:b/>
          <w:sz w:val="21"/>
          <w:szCs w:val="21"/>
        </w:rPr>
      </w:pPr>
      <w:r w:rsidRPr="00FA577C">
        <w:rPr>
          <w:rStyle w:val="IntenseEmphasis"/>
          <w:b/>
          <w:sz w:val="21"/>
          <w:szCs w:val="21"/>
        </w:rPr>
        <w:t>Water Hibah</w:t>
      </w:r>
    </w:p>
    <w:p w14:paraId="43D8CD48" w14:textId="77777777" w:rsidR="000651B3" w:rsidRPr="00FA577C" w:rsidRDefault="000651B3" w:rsidP="000651B3">
      <w:pPr>
        <w:rPr>
          <w:sz w:val="21"/>
          <w:szCs w:val="21"/>
        </w:rPr>
      </w:pPr>
      <w:r w:rsidRPr="00FA577C">
        <w:rPr>
          <w:b/>
          <w:sz w:val="21"/>
          <w:szCs w:val="21"/>
        </w:rPr>
        <w:t>Assessment of effectiveness and sustainability</w:t>
      </w:r>
      <w:r w:rsidRPr="00FA577C">
        <w:rPr>
          <w:sz w:val="21"/>
          <w:szCs w:val="21"/>
        </w:rPr>
        <w:t>:</w:t>
      </w:r>
    </w:p>
    <w:p w14:paraId="6F48199F"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How effective was the Water Hibah program in achieving increased LG investment in water services as compared to the counterfactual?</w:t>
      </w:r>
    </w:p>
    <w:p w14:paraId="3C0BE884"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To what extent were expected program activities completed in a timely manner and of appropriate quality (technical assistance, verification, PDAM assessments etc.)? </w:t>
      </w:r>
    </w:p>
    <w:p w14:paraId="2FE3DE41" w14:textId="77777777" w:rsidR="000651B3" w:rsidRPr="00FA577C" w:rsidRDefault="000651B3" w:rsidP="0028770D">
      <w:pPr>
        <w:pStyle w:val="ListParagraph"/>
        <w:numPr>
          <w:ilvl w:val="1"/>
          <w:numId w:val="11"/>
        </w:numPr>
        <w:ind w:left="1800"/>
        <w:rPr>
          <w:sz w:val="21"/>
          <w:szCs w:val="21"/>
        </w:rPr>
      </w:pPr>
      <w:r w:rsidRPr="00FA577C">
        <w:rPr>
          <w:sz w:val="21"/>
          <w:szCs w:val="21"/>
        </w:rPr>
        <w:t>To what extent were expected numbers of new household connections met?</w:t>
      </w:r>
    </w:p>
    <w:p w14:paraId="53D23655" w14:textId="77777777" w:rsidR="000651B3" w:rsidRPr="00FA577C" w:rsidRDefault="000651B3" w:rsidP="0028770D">
      <w:pPr>
        <w:pStyle w:val="ListParagraph"/>
        <w:numPr>
          <w:ilvl w:val="1"/>
          <w:numId w:val="11"/>
        </w:numPr>
        <w:ind w:left="1800"/>
        <w:rPr>
          <w:sz w:val="21"/>
          <w:szCs w:val="21"/>
        </w:rPr>
      </w:pPr>
      <w:r w:rsidRPr="00FA577C">
        <w:rPr>
          <w:sz w:val="21"/>
          <w:szCs w:val="21"/>
        </w:rPr>
        <w:t>What were the reasons for any variations in PDAM performance to achieve required connections?</w:t>
      </w:r>
    </w:p>
    <w:p w14:paraId="427B4919" w14:textId="77777777" w:rsidR="000651B3" w:rsidRPr="00FA577C" w:rsidRDefault="000651B3" w:rsidP="0028770D">
      <w:pPr>
        <w:pStyle w:val="ListParagraph"/>
        <w:numPr>
          <w:ilvl w:val="1"/>
          <w:numId w:val="11"/>
        </w:numPr>
        <w:ind w:left="1800"/>
        <w:rPr>
          <w:sz w:val="21"/>
          <w:szCs w:val="21"/>
        </w:rPr>
      </w:pPr>
      <w:r w:rsidRPr="00FA577C">
        <w:rPr>
          <w:sz w:val="21"/>
          <w:szCs w:val="21"/>
        </w:rPr>
        <w:t>Is the level of equity investments in PDAMs amongst Hibah recipients higher than other non-participating LGs?</w:t>
      </w:r>
    </w:p>
    <w:p w14:paraId="0EB02558"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Do Hibah recipients demonstrate a higher rate of increasing service coverage (particularly for low-income households) than other non-participating LGs? </w:t>
      </w:r>
    </w:p>
    <w:p w14:paraId="16954B9B" w14:textId="77777777" w:rsidR="000651B3" w:rsidRPr="00FA577C" w:rsidRDefault="000651B3" w:rsidP="0028770D">
      <w:pPr>
        <w:pStyle w:val="ListParagraph"/>
        <w:numPr>
          <w:ilvl w:val="1"/>
          <w:numId w:val="11"/>
        </w:numPr>
        <w:ind w:left="1800"/>
        <w:rPr>
          <w:sz w:val="21"/>
          <w:szCs w:val="21"/>
        </w:rPr>
      </w:pPr>
      <w:r w:rsidRPr="00FA577C">
        <w:rPr>
          <w:sz w:val="21"/>
          <w:szCs w:val="21"/>
        </w:rPr>
        <w:t>What were the key documented impacts on low-income households, including with regard to gender and disability? To what extent are beneficiaries of the investment satisfied?</w:t>
      </w:r>
    </w:p>
    <w:p w14:paraId="78823A58" w14:textId="77777777" w:rsidR="000651B3" w:rsidRPr="00FA577C" w:rsidRDefault="000651B3" w:rsidP="0028770D">
      <w:pPr>
        <w:pStyle w:val="ListParagraph"/>
        <w:numPr>
          <w:ilvl w:val="0"/>
          <w:numId w:val="11"/>
        </w:numPr>
        <w:ind w:left="1080"/>
        <w:rPr>
          <w:sz w:val="21"/>
          <w:szCs w:val="21"/>
        </w:rPr>
      </w:pPr>
      <w:r w:rsidRPr="00FA577C">
        <w:rPr>
          <w:i/>
          <w:sz w:val="21"/>
          <w:szCs w:val="21"/>
        </w:rPr>
        <w:t>Key evaluation question: To what extent are the outcomes of the Water Hibah program are being actively sustained, in terms of continued national and LG investments and on-going service quality?</w:t>
      </w:r>
    </w:p>
    <w:p w14:paraId="37053549" w14:textId="77777777" w:rsidR="000651B3" w:rsidRPr="00FA577C" w:rsidRDefault="000651B3" w:rsidP="0028770D">
      <w:pPr>
        <w:pStyle w:val="ListParagraph"/>
        <w:numPr>
          <w:ilvl w:val="1"/>
          <w:numId w:val="11"/>
        </w:numPr>
        <w:ind w:left="1800"/>
        <w:rPr>
          <w:sz w:val="21"/>
          <w:szCs w:val="21"/>
        </w:rPr>
      </w:pPr>
      <w:r w:rsidRPr="00FA577C">
        <w:rPr>
          <w:sz w:val="21"/>
          <w:szCs w:val="21"/>
        </w:rPr>
        <w:t>Beyond the DFAT Hibah (and its associated investments), what has been the additional further investment by both national and local governments?</w:t>
      </w:r>
    </w:p>
    <w:p w14:paraId="5DD9F9F9"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What proportion of LGs participating in DFAT-funded Hibah have continued to access funds from APBN? </w:t>
      </w:r>
    </w:p>
    <w:p w14:paraId="0E57B81A" w14:textId="77777777" w:rsidR="000651B3" w:rsidRPr="00FA577C" w:rsidRDefault="000651B3" w:rsidP="0028770D">
      <w:pPr>
        <w:pStyle w:val="ListParagraph"/>
        <w:numPr>
          <w:ilvl w:val="1"/>
          <w:numId w:val="11"/>
        </w:numPr>
        <w:ind w:left="1800"/>
        <w:rPr>
          <w:sz w:val="21"/>
          <w:szCs w:val="21"/>
        </w:rPr>
      </w:pPr>
      <w:r w:rsidRPr="00FA577C">
        <w:rPr>
          <w:sz w:val="21"/>
          <w:szCs w:val="21"/>
        </w:rPr>
        <w:t>Is the level of LG investment in water services (including new capital investments etc.) amongst Hibah recipients higher than other LGs? If not, are the reasonable explanations for this (eg. constraints to allocate additional budget)</w:t>
      </w:r>
    </w:p>
    <w:p w14:paraId="563E6D79" w14:textId="77777777" w:rsidR="000651B3" w:rsidRPr="00FA577C" w:rsidRDefault="000651B3" w:rsidP="0028770D">
      <w:pPr>
        <w:pStyle w:val="ListParagraph"/>
        <w:numPr>
          <w:ilvl w:val="1"/>
          <w:numId w:val="11"/>
        </w:numPr>
        <w:ind w:left="1800"/>
        <w:rPr>
          <w:sz w:val="21"/>
          <w:szCs w:val="21"/>
        </w:rPr>
      </w:pPr>
      <w:r w:rsidRPr="00FA577C">
        <w:rPr>
          <w:sz w:val="21"/>
          <w:szCs w:val="21"/>
        </w:rPr>
        <w:t>What changes in LG/PDAM water governance and capacity have occurred as a result of the Water Hibah?</w:t>
      </w:r>
    </w:p>
    <w:p w14:paraId="33FAA55B" w14:textId="77777777" w:rsidR="000651B3" w:rsidRPr="00FA577C" w:rsidRDefault="000651B3" w:rsidP="0028770D">
      <w:pPr>
        <w:pStyle w:val="ListParagraph"/>
        <w:numPr>
          <w:ilvl w:val="1"/>
          <w:numId w:val="11"/>
        </w:numPr>
        <w:ind w:left="1800"/>
        <w:rPr>
          <w:sz w:val="21"/>
          <w:szCs w:val="21"/>
        </w:rPr>
      </w:pPr>
      <w:r w:rsidRPr="00FA577C">
        <w:rPr>
          <w:sz w:val="21"/>
          <w:szCs w:val="21"/>
        </w:rPr>
        <w:t>What evidence suggests robustness of on-going management and service delivery arrangements for Hibah-implemented water systems?</w:t>
      </w:r>
    </w:p>
    <w:p w14:paraId="31A66B34" w14:textId="77777777" w:rsidR="000651B3" w:rsidRPr="00FA577C" w:rsidRDefault="000651B3" w:rsidP="0028770D">
      <w:pPr>
        <w:pStyle w:val="ListParagraph"/>
        <w:numPr>
          <w:ilvl w:val="1"/>
          <w:numId w:val="11"/>
        </w:numPr>
        <w:ind w:left="1800"/>
        <w:rPr>
          <w:sz w:val="21"/>
          <w:szCs w:val="21"/>
        </w:rPr>
      </w:pPr>
      <w:r w:rsidRPr="00FA577C">
        <w:rPr>
          <w:sz w:val="21"/>
          <w:szCs w:val="21"/>
        </w:rPr>
        <w:t>What evidence suggests that Hibah outcomes (particularly service quality) are (or will be) sustained 3-5 years beyond implementation?</w:t>
      </w:r>
    </w:p>
    <w:p w14:paraId="2B56C066" w14:textId="77777777" w:rsidR="000651B3" w:rsidRPr="00FA577C" w:rsidRDefault="000651B3" w:rsidP="000651B3">
      <w:pPr>
        <w:rPr>
          <w:sz w:val="21"/>
          <w:szCs w:val="21"/>
        </w:rPr>
      </w:pPr>
      <w:r w:rsidRPr="00FA577C">
        <w:rPr>
          <w:b/>
          <w:sz w:val="21"/>
          <w:szCs w:val="21"/>
        </w:rPr>
        <w:t>Assessment of replicability at scale</w:t>
      </w:r>
      <w:r w:rsidRPr="00FA577C">
        <w:rPr>
          <w:sz w:val="21"/>
          <w:szCs w:val="21"/>
        </w:rPr>
        <w:t>:</w:t>
      </w:r>
    </w:p>
    <w:p w14:paraId="3A1FC9CB"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To what extent did the Water Hibah program demonstrate a scalable model and relevant lessons to enable effective replication at scale?</w:t>
      </w:r>
    </w:p>
    <w:p w14:paraId="708D482F" w14:textId="77777777" w:rsidR="000651B3" w:rsidRPr="00FA577C" w:rsidRDefault="000651B3" w:rsidP="0028770D">
      <w:pPr>
        <w:pStyle w:val="ListParagraph"/>
        <w:numPr>
          <w:ilvl w:val="1"/>
          <w:numId w:val="11"/>
        </w:numPr>
        <w:ind w:left="1800"/>
        <w:rPr>
          <w:sz w:val="21"/>
          <w:szCs w:val="21"/>
        </w:rPr>
      </w:pPr>
      <w:r w:rsidRPr="00FA577C">
        <w:rPr>
          <w:sz w:val="21"/>
          <w:szCs w:val="21"/>
        </w:rPr>
        <w:t>In what ways has the program influenced Government of Indonesia policy and practice?</w:t>
      </w:r>
    </w:p>
    <w:p w14:paraId="7717324D" w14:textId="77777777" w:rsidR="000651B3" w:rsidRPr="00FA577C" w:rsidRDefault="000651B3" w:rsidP="0028770D">
      <w:pPr>
        <w:pStyle w:val="ListParagraph"/>
        <w:numPr>
          <w:ilvl w:val="1"/>
          <w:numId w:val="11"/>
        </w:numPr>
        <w:ind w:left="1800"/>
        <w:rPr>
          <w:sz w:val="21"/>
          <w:szCs w:val="21"/>
        </w:rPr>
      </w:pPr>
      <w:r w:rsidRPr="00FA577C">
        <w:rPr>
          <w:sz w:val="21"/>
          <w:szCs w:val="21"/>
        </w:rPr>
        <w:t>What aspects of the Hibah have successfully translated to scale in its mainstreaming using APBN? What aspects have presented challenges and why?</w:t>
      </w:r>
    </w:p>
    <w:p w14:paraId="4FF19E4C" w14:textId="77777777" w:rsidR="000651B3" w:rsidRPr="00FA577C" w:rsidRDefault="000651B3" w:rsidP="0028770D">
      <w:pPr>
        <w:pStyle w:val="ListParagraph"/>
        <w:numPr>
          <w:ilvl w:val="1"/>
          <w:numId w:val="11"/>
        </w:numPr>
        <w:ind w:left="1800"/>
        <w:rPr>
          <w:sz w:val="21"/>
          <w:szCs w:val="21"/>
        </w:rPr>
      </w:pPr>
      <w:r w:rsidRPr="00FA577C">
        <w:rPr>
          <w:sz w:val="21"/>
          <w:szCs w:val="21"/>
        </w:rPr>
        <w:t>What are stakeholder views on if and how the verification process be further streamlined?</w:t>
      </w:r>
    </w:p>
    <w:p w14:paraId="035299DD" w14:textId="77777777" w:rsidR="000651B3" w:rsidRPr="00FA577C" w:rsidRDefault="000651B3" w:rsidP="0028770D">
      <w:pPr>
        <w:pStyle w:val="ListParagraph"/>
        <w:numPr>
          <w:ilvl w:val="1"/>
          <w:numId w:val="11"/>
        </w:numPr>
        <w:ind w:left="1800"/>
        <w:rPr>
          <w:sz w:val="21"/>
          <w:szCs w:val="21"/>
        </w:rPr>
      </w:pPr>
      <w:r w:rsidRPr="00FA577C">
        <w:rPr>
          <w:sz w:val="21"/>
          <w:szCs w:val="21"/>
        </w:rPr>
        <w:lastRenderedPageBreak/>
        <w:t>If and how are other sector stakeholders building on the approach to adopt performance-based modalities (eg World Bank etc.)</w:t>
      </w:r>
    </w:p>
    <w:p w14:paraId="12E55502" w14:textId="77777777" w:rsidR="000651B3" w:rsidRPr="00FA577C" w:rsidRDefault="000651B3" w:rsidP="000651B3">
      <w:pPr>
        <w:pStyle w:val="Heading3"/>
        <w:rPr>
          <w:rStyle w:val="IntenseEmphasis"/>
          <w:b/>
          <w:sz w:val="21"/>
          <w:szCs w:val="21"/>
        </w:rPr>
      </w:pPr>
      <w:r w:rsidRPr="00FA577C">
        <w:rPr>
          <w:rStyle w:val="IntenseEmphasis"/>
          <w:b/>
          <w:sz w:val="21"/>
          <w:szCs w:val="21"/>
        </w:rPr>
        <w:t>Sanitation Hibah</w:t>
      </w:r>
    </w:p>
    <w:p w14:paraId="02FAD72B" w14:textId="77777777" w:rsidR="000651B3" w:rsidRPr="00FA577C" w:rsidRDefault="000651B3" w:rsidP="000651B3">
      <w:pPr>
        <w:rPr>
          <w:b/>
          <w:sz w:val="21"/>
          <w:szCs w:val="21"/>
        </w:rPr>
      </w:pPr>
      <w:r w:rsidRPr="00FA577C">
        <w:rPr>
          <w:b/>
          <w:sz w:val="21"/>
          <w:szCs w:val="21"/>
        </w:rPr>
        <w:t>Assessment of implementation progress, enablers and inhibitors</w:t>
      </w:r>
      <w:r w:rsidRPr="00FA577C">
        <w:rPr>
          <w:sz w:val="21"/>
          <w:szCs w:val="21"/>
        </w:rPr>
        <w:t>:</w:t>
      </w:r>
    </w:p>
    <w:p w14:paraId="6C1D41E5"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To what extent the Sanitation Hibah progress on-track, and what enablers and inhibitors explain progress in specific locations?</w:t>
      </w:r>
    </w:p>
    <w:p w14:paraId="3975CDA7" w14:textId="77777777" w:rsidR="000651B3" w:rsidRPr="00FA577C" w:rsidRDefault="000651B3" w:rsidP="0028770D">
      <w:pPr>
        <w:pStyle w:val="ListParagraph"/>
        <w:numPr>
          <w:ilvl w:val="1"/>
          <w:numId w:val="11"/>
        </w:numPr>
        <w:ind w:left="1800"/>
        <w:rPr>
          <w:sz w:val="21"/>
          <w:szCs w:val="21"/>
        </w:rPr>
      </w:pPr>
      <w:r w:rsidRPr="00FA577C">
        <w:rPr>
          <w:sz w:val="21"/>
          <w:szCs w:val="21"/>
        </w:rPr>
        <w:t>What is the current progress on outputs and outcomes in each of the four locations?</w:t>
      </w:r>
    </w:p>
    <w:p w14:paraId="775F59F4" w14:textId="77777777" w:rsidR="000651B3" w:rsidRPr="00FA577C" w:rsidRDefault="000651B3" w:rsidP="0028770D">
      <w:pPr>
        <w:pStyle w:val="ListParagraph"/>
        <w:numPr>
          <w:ilvl w:val="1"/>
          <w:numId w:val="11"/>
        </w:numPr>
        <w:ind w:left="1800"/>
        <w:rPr>
          <w:sz w:val="21"/>
          <w:szCs w:val="21"/>
        </w:rPr>
      </w:pPr>
      <w:r w:rsidRPr="00FA577C">
        <w:rPr>
          <w:sz w:val="21"/>
          <w:szCs w:val="21"/>
        </w:rPr>
        <w:t>What social, technical, economic, environmental and political factors are supporting or impeding progress?</w:t>
      </w:r>
    </w:p>
    <w:p w14:paraId="200AE120"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How are formal and informal institutions, decision-making processes and incentives and disincentives of key stakeholders (national government, local government, PDAMs, community leaders) affecting progress? </w:t>
      </w:r>
    </w:p>
    <w:p w14:paraId="5C6B4949" w14:textId="77777777" w:rsidR="000651B3" w:rsidRPr="00FA577C" w:rsidRDefault="000651B3" w:rsidP="0028770D">
      <w:pPr>
        <w:pStyle w:val="ListParagraph"/>
        <w:numPr>
          <w:ilvl w:val="1"/>
          <w:numId w:val="11"/>
        </w:numPr>
        <w:ind w:left="1800"/>
        <w:rPr>
          <w:sz w:val="21"/>
          <w:szCs w:val="21"/>
        </w:rPr>
      </w:pPr>
      <w:r w:rsidRPr="00FA577C">
        <w:rPr>
          <w:sz w:val="21"/>
          <w:szCs w:val="21"/>
        </w:rPr>
        <w:t>To what extent does the program M&amp;E framework contribute to timely analysis of progress in outputs and outcomes for program improvement?</w:t>
      </w:r>
    </w:p>
    <w:p w14:paraId="1AE76C5C" w14:textId="77777777" w:rsidR="000651B3" w:rsidRPr="00FA577C" w:rsidRDefault="000651B3" w:rsidP="000651B3">
      <w:pPr>
        <w:rPr>
          <w:sz w:val="21"/>
          <w:szCs w:val="21"/>
        </w:rPr>
      </w:pPr>
      <w:r w:rsidRPr="00FA577C">
        <w:rPr>
          <w:b/>
          <w:sz w:val="21"/>
          <w:szCs w:val="21"/>
        </w:rPr>
        <w:t>Assessment of existing and potential</w:t>
      </w:r>
      <w:r w:rsidRPr="00FA577C">
        <w:rPr>
          <w:sz w:val="21"/>
          <w:szCs w:val="21"/>
        </w:rPr>
        <w:t xml:space="preserve"> </w:t>
      </w:r>
      <w:r w:rsidRPr="00FA577C">
        <w:rPr>
          <w:b/>
          <w:sz w:val="21"/>
          <w:szCs w:val="21"/>
        </w:rPr>
        <w:t>approaches to</w:t>
      </w:r>
      <w:r w:rsidRPr="00FA577C">
        <w:rPr>
          <w:sz w:val="21"/>
          <w:szCs w:val="21"/>
        </w:rPr>
        <w:t xml:space="preserve"> </w:t>
      </w:r>
      <w:r w:rsidRPr="00FA577C">
        <w:rPr>
          <w:b/>
          <w:sz w:val="21"/>
          <w:szCs w:val="21"/>
        </w:rPr>
        <w:t>gender</w:t>
      </w:r>
    </w:p>
    <w:p w14:paraId="3B34BC0C"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How might incorporation of additional gender aspects in design and implementation achieve greater practical and strategic gender outcomes in the Sanitation Hibah?</w:t>
      </w:r>
    </w:p>
    <w:p w14:paraId="711EDBCB" w14:textId="77777777" w:rsidR="000651B3" w:rsidRPr="00FA577C" w:rsidRDefault="000651B3" w:rsidP="0028770D">
      <w:pPr>
        <w:pStyle w:val="ListParagraph"/>
        <w:numPr>
          <w:ilvl w:val="1"/>
          <w:numId w:val="11"/>
        </w:numPr>
        <w:ind w:left="1800"/>
        <w:rPr>
          <w:sz w:val="21"/>
          <w:szCs w:val="21"/>
        </w:rPr>
      </w:pPr>
      <w:r w:rsidRPr="00FA577C">
        <w:rPr>
          <w:sz w:val="21"/>
          <w:szCs w:val="21"/>
        </w:rPr>
        <w:t>What were the practical gender outcomes (meeting direct material needs, including for menstrual hygiene) fulfilled by the Hibah? Were there different levels of satisfaction amongst women and men and people living with a disability?</w:t>
      </w:r>
    </w:p>
    <w:p w14:paraId="47E2E6DE" w14:textId="77777777" w:rsidR="000651B3" w:rsidRPr="00FA577C" w:rsidRDefault="000651B3" w:rsidP="0028770D">
      <w:pPr>
        <w:pStyle w:val="ListParagraph"/>
        <w:numPr>
          <w:ilvl w:val="1"/>
          <w:numId w:val="11"/>
        </w:numPr>
        <w:ind w:left="1800"/>
        <w:rPr>
          <w:sz w:val="21"/>
          <w:szCs w:val="21"/>
        </w:rPr>
      </w:pPr>
      <w:r w:rsidRPr="00FA577C">
        <w:rPr>
          <w:sz w:val="21"/>
          <w:szCs w:val="21"/>
        </w:rPr>
        <w:t>If and how did women, men and any disadvantaged groups have a voice in consultations and decision-making in households (eg decision to connect/not) and community (eg. participation in socialisation or consultation processes)?</w:t>
      </w:r>
    </w:p>
    <w:p w14:paraId="66BFB0AE" w14:textId="77777777" w:rsidR="000651B3" w:rsidRPr="00FA577C" w:rsidRDefault="000651B3" w:rsidP="0028770D">
      <w:pPr>
        <w:pStyle w:val="ListParagraph"/>
        <w:numPr>
          <w:ilvl w:val="1"/>
          <w:numId w:val="11"/>
        </w:numPr>
        <w:ind w:left="1800"/>
        <w:rPr>
          <w:sz w:val="21"/>
          <w:szCs w:val="21"/>
        </w:rPr>
      </w:pPr>
      <w:r w:rsidRPr="00FA577C">
        <w:rPr>
          <w:sz w:val="21"/>
          <w:szCs w:val="21"/>
        </w:rPr>
        <w:t>How is the following guide being used- Guide to Integrate Gender into Institution-Based Waste Water Treatment Programs (produced at the request of the Ministry of Public Works)?</w:t>
      </w:r>
    </w:p>
    <w:p w14:paraId="62EA01D7" w14:textId="77777777" w:rsidR="000651B3" w:rsidRPr="00FA577C" w:rsidRDefault="000651B3" w:rsidP="0028770D">
      <w:pPr>
        <w:pStyle w:val="ListParagraph"/>
        <w:numPr>
          <w:ilvl w:val="1"/>
          <w:numId w:val="11"/>
        </w:numPr>
        <w:ind w:left="1800"/>
        <w:rPr>
          <w:sz w:val="21"/>
          <w:szCs w:val="21"/>
        </w:rPr>
      </w:pPr>
      <w:r w:rsidRPr="00FA577C">
        <w:rPr>
          <w:sz w:val="21"/>
          <w:szCs w:val="21"/>
        </w:rPr>
        <w:t>What additional strategies would promote gender equality at the household level?</w:t>
      </w:r>
    </w:p>
    <w:p w14:paraId="46556DE5" w14:textId="77777777" w:rsidR="000651B3" w:rsidRPr="00FA577C" w:rsidRDefault="000651B3" w:rsidP="0028770D">
      <w:pPr>
        <w:pStyle w:val="ListParagraph"/>
        <w:numPr>
          <w:ilvl w:val="1"/>
          <w:numId w:val="11"/>
        </w:numPr>
        <w:ind w:left="1800"/>
        <w:rPr>
          <w:sz w:val="21"/>
          <w:szCs w:val="21"/>
        </w:rPr>
      </w:pPr>
      <w:r w:rsidRPr="00FA577C">
        <w:rPr>
          <w:sz w:val="21"/>
          <w:szCs w:val="21"/>
        </w:rPr>
        <w:t>What additional strategies would promote gender equality at the community level?</w:t>
      </w:r>
    </w:p>
    <w:p w14:paraId="5665CD65"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What additional strategies could promote gender equality within the relevant organisations, including PDAMs, local governments and national government? </w:t>
      </w:r>
    </w:p>
    <w:p w14:paraId="1A85886A" w14:textId="77777777" w:rsidR="000651B3" w:rsidRPr="00FA577C" w:rsidRDefault="000651B3" w:rsidP="000651B3">
      <w:pPr>
        <w:rPr>
          <w:sz w:val="21"/>
          <w:szCs w:val="21"/>
        </w:rPr>
      </w:pPr>
      <w:r w:rsidRPr="00FA577C">
        <w:rPr>
          <w:b/>
          <w:sz w:val="21"/>
          <w:szCs w:val="21"/>
        </w:rPr>
        <w:t>Assessment of potential approaches to increase</w:t>
      </w:r>
      <w:r w:rsidRPr="00FA577C">
        <w:rPr>
          <w:sz w:val="21"/>
          <w:szCs w:val="21"/>
        </w:rPr>
        <w:t xml:space="preserve"> </w:t>
      </w:r>
      <w:r w:rsidRPr="00FA577C">
        <w:rPr>
          <w:b/>
          <w:sz w:val="21"/>
          <w:szCs w:val="21"/>
        </w:rPr>
        <w:t>commitment, ownership and demand</w:t>
      </w:r>
    </w:p>
    <w:p w14:paraId="0FCF137E"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How might greater commitment, ownership and demand of the Sanitation Hibah be engendered, in particular by drawing on the experience of successful cases (in Indonesia and elsewhere) and based on responses to key enablers and inhibitors of progress?</w:t>
      </w:r>
    </w:p>
    <w:p w14:paraId="162B791B" w14:textId="77777777" w:rsidR="000651B3" w:rsidRPr="00FA577C" w:rsidRDefault="000651B3" w:rsidP="0028770D">
      <w:pPr>
        <w:pStyle w:val="ListParagraph"/>
        <w:numPr>
          <w:ilvl w:val="1"/>
          <w:numId w:val="11"/>
        </w:numPr>
        <w:ind w:left="1800"/>
        <w:rPr>
          <w:sz w:val="21"/>
          <w:szCs w:val="21"/>
        </w:rPr>
      </w:pPr>
      <w:r w:rsidRPr="00FA577C">
        <w:rPr>
          <w:sz w:val="21"/>
          <w:szCs w:val="21"/>
        </w:rPr>
        <w:t>How applicable are the methods to generate political will and interest in sanitation services in other country and city contexts to the Sanitation Hibah context?</w:t>
      </w:r>
    </w:p>
    <w:p w14:paraId="1CD1BA5B" w14:textId="77777777" w:rsidR="000651B3" w:rsidRPr="00FA577C" w:rsidRDefault="000651B3" w:rsidP="0028770D">
      <w:pPr>
        <w:pStyle w:val="ListParagraph"/>
        <w:numPr>
          <w:ilvl w:val="1"/>
          <w:numId w:val="11"/>
        </w:numPr>
        <w:ind w:left="1800"/>
        <w:rPr>
          <w:sz w:val="21"/>
          <w:szCs w:val="21"/>
        </w:rPr>
      </w:pPr>
      <w:r w:rsidRPr="00FA577C">
        <w:rPr>
          <w:sz w:val="21"/>
          <w:szCs w:val="21"/>
        </w:rPr>
        <w:t>How applicable are the methods to generate increased demand by communities or households for sanitation services in other country and city contexts to the Sanitation Hibah context?</w:t>
      </w:r>
    </w:p>
    <w:p w14:paraId="34E6FBB8" w14:textId="77777777" w:rsidR="000651B3" w:rsidRPr="00FA577C" w:rsidRDefault="000651B3" w:rsidP="0028770D">
      <w:pPr>
        <w:pStyle w:val="ListParagraph"/>
        <w:numPr>
          <w:ilvl w:val="1"/>
          <w:numId w:val="11"/>
        </w:numPr>
        <w:ind w:left="1800"/>
        <w:rPr>
          <w:sz w:val="21"/>
          <w:szCs w:val="21"/>
        </w:rPr>
      </w:pPr>
      <w:r w:rsidRPr="00FA577C">
        <w:rPr>
          <w:sz w:val="21"/>
          <w:szCs w:val="21"/>
        </w:rPr>
        <w:t>How might analysis of health and environmental improvements and risk reduction be used to drive greater recognition of the benefits of sanitation?</w:t>
      </w:r>
    </w:p>
    <w:p w14:paraId="1C538056" w14:textId="77777777" w:rsidR="000651B3" w:rsidRPr="00FA577C" w:rsidRDefault="000651B3" w:rsidP="0028770D">
      <w:pPr>
        <w:pStyle w:val="ListParagraph"/>
        <w:numPr>
          <w:ilvl w:val="1"/>
          <w:numId w:val="11"/>
        </w:numPr>
        <w:ind w:left="1800"/>
        <w:rPr>
          <w:sz w:val="21"/>
          <w:szCs w:val="21"/>
        </w:rPr>
      </w:pPr>
      <w:r w:rsidRPr="00FA577C">
        <w:rPr>
          <w:sz w:val="21"/>
          <w:szCs w:val="21"/>
        </w:rPr>
        <w:t>How could linkages with other actors and programs (AKKOPSI, urban STBM, PPSP-USDP, IU WASH) improve ownership and uptake of the Sanitation Hibah?</w:t>
      </w:r>
    </w:p>
    <w:p w14:paraId="287A61F4" w14:textId="48ADEA67" w:rsidR="009E103A" w:rsidRPr="00F306E3" w:rsidRDefault="009E103A" w:rsidP="00A90D3D">
      <w:pPr>
        <w:rPr>
          <w:rFonts w:asciiTheme="minorHAnsi" w:hAnsiTheme="minorHAnsi" w:cstheme="minorHAnsi"/>
          <w:lang w:val="fr-FR"/>
        </w:rPr>
        <w:sectPr w:rsidR="009E103A" w:rsidRPr="00F306E3" w:rsidSect="004471E6">
          <w:footerReference w:type="default" r:id="rId37"/>
          <w:pgSz w:w="11909" w:h="16834" w:code="9"/>
          <w:pgMar w:top="1440" w:right="1135" w:bottom="1440" w:left="1800" w:header="720" w:footer="720" w:gutter="0"/>
          <w:pgNumType w:fmt="upperRoman" w:start="1"/>
          <w:cols w:space="720"/>
          <w:docGrid w:linePitch="360"/>
        </w:sectPr>
      </w:pPr>
    </w:p>
    <w:p w14:paraId="587F083A" w14:textId="77777777" w:rsidR="006626B4" w:rsidRPr="00202127" w:rsidRDefault="006626B4" w:rsidP="006626B4">
      <w:pPr>
        <w:pStyle w:val="Heading2"/>
        <w:numPr>
          <w:ilvl w:val="0"/>
          <w:numId w:val="0"/>
        </w:numPr>
        <w:rPr>
          <w:sz w:val="36"/>
          <w:lang w:val="fr-FR"/>
        </w:rPr>
      </w:pPr>
      <w:bookmarkStart w:id="60" w:name="_Toc496193805"/>
      <w:bookmarkStart w:id="61" w:name="_Toc499850243"/>
      <w:r w:rsidRPr="00202127">
        <w:rPr>
          <w:sz w:val="36"/>
          <w:lang w:val="fr-FR"/>
        </w:rPr>
        <w:lastRenderedPageBreak/>
        <w:t xml:space="preserve">Appendix D: Site </w:t>
      </w:r>
      <w:bookmarkEnd w:id="60"/>
      <w:r w:rsidRPr="00202127">
        <w:rPr>
          <w:sz w:val="36"/>
          <w:lang w:val="fr-FR"/>
        </w:rPr>
        <w:t>location findings</w:t>
      </w:r>
      <w:bookmarkEnd w:id="61"/>
    </w:p>
    <w:p w14:paraId="64296387" w14:textId="77777777" w:rsidR="006626B4" w:rsidRPr="006626B4" w:rsidRDefault="006626B4" w:rsidP="006626B4">
      <w:pPr>
        <w:rPr>
          <w:b/>
          <w:bCs/>
          <w:iCs/>
          <w:color w:val="4F81BD"/>
        </w:rPr>
      </w:pPr>
      <w:r w:rsidRPr="006626B4">
        <w:rPr>
          <w:b/>
          <w:bCs/>
          <w:iCs/>
          <w:color w:val="4F81BD"/>
          <w:sz w:val="24"/>
        </w:rPr>
        <w:t>KABUPATEN GARUT</w:t>
      </w:r>
    </w:p>
    <w:p w14:paraId="22DC0F68" w14:textId="77777777" w:rsidR="006626B4" w:rsidRPr="006626B4" w:rsidRDefault="006626B4" w:rsidP="006626B4">
      <w:pPr>
        <w:rPr>
          <w:b/>
          <w:bCs/>
          <w:iCs/>
          <w:color w:val="4F81BD"/>
          <w:sz w:val="12"/>
        </w:rPr>
      </w:pPr>
    </w:p>
    <w:p w14:paraId="6F47C8B1" w14:textId="77777777" w:rsidR="006626B4" w:rsidRPr="006626B4" w:rsidRDefault="006626B4" w:rsidP="006626B4">
      <w:pPr>
        <w:rPr>
          <w:b/>
          <w:bCs/>
          <w:i/>
          <w:iCs/>
          <w:color w:val="4F81BD"/>
          <w:sz w:val="21"/>
          <w:szCs w:val="21"/>
        </w:rPr>
      </w:pPr>
      <w:r w:rsidRPr="006626B4">
        <w:rPr>
          <w:b/>
          <w:bCs/>
          <w:i/>
          <w:iCs/>
          <w:color w:val="4F81BD"/>
          <w:sz w:val="21"/>
          <w:szCs w:val="21"/>
        </w:rPr>
        <w:t>Background</w:t>
      </w:r>
    </w:p>
    <w:p w14:paraId="2FEB2C2E" w14:textId="77777777" w:rsidR="006626B4" w:rsidRPr="006626B4" w:rsidRDefault="006626B4" w:rsidP="006626B4">
      <w:pPr>
        <w:rPr>
          <w:bCs/>
          <w:iCs/>
          <w:sz w:val="21"/>
          <w:szCs w:val="21"/>
        </w:rPr>
      </w:pPr>
      <w:r w:rsidRPr="006626B4">
        <w:rPr>
          <w:bCs/>
          <w:iCs/>
          <w:sz w:val="21"/>
          <w:szCs w:val="21"/>
        </w:rPr>
        <w:t>Kabupaten Garut is located in West Java and was chosen as a high-performing participant in the Hibah program. The district has a total population of just over 2.5 million,</w:t>
      </w:r>
      <w:r w:rsidRPr="006626B4">
        <w:rPr>
          <w:bCs/>
          <w:iCs/>
          <w:sz w:val="21"/>
          <w:szCs w:val="21"/>
          <w:vertAlign w:val="superscript"/>
        </w:rPr>
        <w:footnoteReference w:id="64"/>
      </w:r>
      <w:r w:rsidRPr="006626B4">
        <w:rPr>
          <w:bCs/>
          <w:iCs/>
          <w:sz w:val="21"/>
          <w:szCs w:val="21"/>
        </w:rPr>
        <w:t xml:space="preserve"> (though reported by the Bupati to be 3.2 million) and the area includes 42 subdistricts, 442 kelurahan and desa. Access to drinking water was 51.55% and access to sanitation was 33.87% in 2014 (BPS, 2014). The poverty level is 9.3%</w:t>
      </w:r>
      <w:r w:rsidRPr="006626B4">
        <w:rPr>
          <w:bCs/>
          <w:iCs/>
          <w:sz w:val="21"/>
          <w:szCs w:val="21"/>
          <w:vertAlign w:val="superscript"/>
        </w:rPr>
        <w:footnoteReference w:id="65"/>
      </w:r>
      <w:r w:rsidRPr="006626B4">
        <w:rPr>
          <w:bCs/>
          <w:iCs/>
          <w:sz w:val="21"/>
          <w:szCs w:val="21"/>
        </w:rPr>
        <w:t xml:space="preserve">  and it was reported that 30% of PDAM customers are MBR. The district was reported by the Bupati to have experienced strong economic growth in recent year.</w:t>
      </w:r>
    </w:p>
    <w:p w14:paraId="6C0AC08B" w14:textId="77777777" w:rsidR="006626B4" w:rsidRPr="006626B4" w:rsidRDefault="006626B4" w:rsidP="006626B4">
      <w:pPr>
        <w:rPr>
          <w:sz w:val="21"/>
          <w:szCs w:val="21"/>
          <w:lang w:val="fr-FR"/>
        </w:rPr>
      </w:pPr>
    </w:p>
    <w:p w14:paraId="73897A8C" w14:textId="77777777" w:rsidR="006626B4" w:rsidRPr="006626B4" w:rsidRDefault="006626B4" w:rsidP="006626B4">
      <w:pPr>
        <w:rPr>
          <w:b/>
          <w:bCs/>
          <w:i/>
          <w:iCs/>
          <w:color w:val="4F81BD"/>
          <w:sz w:val="21"/>
          <w:szCs w:val="21"/>
        </w:rPr>
      </w:pPr>
      <w:r w:rsidRPr="006626B4">
        <w:rPr>
          <w:b/>
          <w:bCs/>
          <w:i/>
          <w:iCs/>
          <w:color w:val="4F81BD"/>
          <w:sz w:val="21"/>
          <w:szCs w:val="21"/>
        </w:rPr>
        <w:t>PDAM profile</w:t>
      </w:r>
    </w:p>
    <w:tbl>
      <w:tblPr>
        <w:tblStyle w:val="TableGrid4"/>
        <w:tblW w:w="9085" w:type="dxa"/>
        <w:tblLook w:val="04A0" w:firstRow="1" w:lastRow="0" w:firstColumn="1" w:lastColumn="0" w:noHBand="0" w:noVBand="1"/>
      </w:tblPr>
      <w:tblGrid>
        <w:gridCol w:w="5845"/>
        <w:gridCol w:w="1440"/>
        <w:gridCol w:w="1800"/>
      </w:tblGrid>
      <w:tr w:rsidR="006626B4" w:rsidRPr="006626B4" w14:paraId="71F70838" w14:textId="77777777" w:rsidTr="006626B4">
        <w:tc>
          <w:tcPr>
            <w:tcW w:w="5845" w:type="dxa"/>
            <w:shd w:val="clear" w:color="auto" w:fill="DBE5F1"/>
          </w:tcPr>
          <w:p w14:paraId="7C2F35F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PDAM "Tirta Intan" Kabupaten Garut</w:t>
            </w:r>
          </w:p>
        </w:tc>
        <w:tc>
          <w:tcPr>
            <w:tcW w:w="1440" w:type="dxa"/>
            <w:shd w:val="clear" w:color="auto" w:fill="DBE5F1"/>
          </w:tcPr>
          <w:p w14:paraId="3A36D864"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2013</w:t>
            </w:r>
          </w:p>
        </w:tc>
        <w:tc>
          <w:tcPr>
            <w:tcW w:w="1800" w:type="dxa"/>
            <w:shd w:val="clear" w:color="auto" w:fill="DBE5F1"/>
          </w:tcPr>
          <w:p w14:paraId="6518580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2014</w:t>
            </w:r>
          </w:p>
        </w:tc>
      </w:tr>
      <w:tr w:rsidR="006626B4" w:rsidRPr="006626B4" w14:paraId="1D7ED05B" w14:textId="77777777" w:rsidTr="006626B4">
        <w:tc>
          <w:tcPr>
            <w:tcW w:w="5845" w:type="dxa"/>
          </w:tcPr>
          <w:p w14:paraId="2D034534"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Date established</w:t>
            </w:r>
          </w:p>
        </w:tc>
        <w:tc>
          <w:tcPr>
            <w:tcW w:w="1440" w:type="dxa"/>
          </w:tcPr>
          <w:p w14:paraId="7182B547" w14:textId="77777777" w:rsidR="006626B4" w:rsidRPr="006626B4" w:rsidRDefault="006626B4" w:rsidP="006626B4">
            <w:pPr>
              <w:jc w:val="right"/>
              <w:rPr>
                <w:rFonts w:ascii="Arial Narrow" w:hAnsi="Arial Narrow" w:cs="Calibri"/>
                <w:sz w:val="20"/>
                <w:szCs w:val="20"/>
              </w:rPr>
            </w:pPr>
          </w:p>
        </w:tc>
        <w:tc>
          <w:tcPr>
            <w:tcW w:w="1800" w:type="dxa"/>
          </w:tcPr>
          <w:p w14:paraId="3E715962" w14:textId="77777777" w:rsidR="006626B4" w:rsidRPr="006626B4" w:rsidRDefault="006626B4" w:rsidP="006626B4">
            <w:pPr>
              <w:jc w:val="right"/>
              <w:rPr>
                <w:rFonts w:ascii="Arial Narrow" w:hAnsi="Arial Narrow" w:cs="Calibri"/>
                <w:sz w:val="20"/>
                <w:szCs w:val="20"/>
              </w:rPr>
            </w:pPr>
          </w:p>
        </w:tc>
      </w:tr>
      <w:tr w:rsidR="006626B4" w:rsidRPr="006626B4" w14:paraId="00E93696" w14:textId="77777777" w:rsidTr="006626B4">
        <w:tc>
          <w:tcPr>
            <w:tcW w:w="5845" w:type="dxa"/>
          </w:tcPr>
          <w:p w14:paraId="250BFF0A"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Number of customers (household connections)</w:t>
            </w:r>
          </w:p>
        </w:tc>
        <w:tc>
          <w:tcPr>
            <w:tcW w:w="1440" w:type="dxa"/>
            <w:vAlign w:val="bottom"/>
          </w:tcPr>
          <w:p w14:paraId="5843DD27"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40,060 </w:t>
            </w:r>
          </w:p>
        </w:tc>
        <w:tc>
          <w:tcPr>
            <w:tcW w:w="1800" w:type="dxa"/>
            <w:vAlign w:val="bottom"/>
          </w:tcPr>
          <w:p w14:paraId="3E87F5B0"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44,268 </w:t>
            </w:r>
          </w:p>
        </w:tc>
      </w:tr>
      <w:tr w:rsidR="006626B4" w:rsidRPr="006626B4" w14:paraId="284D7B9D" w14:textId="77777777" w:rsidTr="006626B4">
        <w:tc>
          <w:tcPr>
            <w:tcW w:w="5845" w:type="dxa"/>
          </w:tcPr>
          <w:p w14:paraId="0DDFBD3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Total number of employees</w:t>
            </w:r>
          </w:p>
        </w:tc>
        <w:tc>
          <w:tcPr>
            <w:tcW w:w="1440" w:type="dxa"/>
          </w:tcPr>
          <w:p w14:paraId="5B6A743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386</w:t>
            </w:r>
          </w:p>
        </w:tc>
        <w:tc>
          <w:tcPr>
            <w:tcW w:w="1800" w:type="dxa"/>
          </w:tcPr>
          <w:p w14:paraId="1DFA59A3"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389</w:t>
            </w:r>
          </w:p>
        </w:tc>
      </w:tr>
      <w:tr w:rsidR="006626B4" w:rsidRPr="006626B4" w14:paraId="642E116D" w14:textId="77777777" w:rsidTr="006626B4">
        <w:tc>
          <w:tcPr>
            <w:tcW w:w="5845" w:type="dxa"/>
          </w:tcPr>
          <w:p w14:paraId="3F8BEEC2"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Ratio employee/connection</w:t>
            </w:r>
          </w:p>
        </w:tc>
        <w:tc>
          <w:tcPr>
            <w:tcW w:w="1440" w:type="dxa"/>
          </w:tcPr>
          <w:p w14:paraId="76534F35"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9.1</w:t>
            </w:r>
          </w:p>
        </w:tc>
        <w:tc>
          <w:tcPr>
            <w:tcW w:w="1800" w:type="dxa"/>
          </w:tcPr>
          <w:p w14:paraId="75129013"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8.1</w:t>
            </w:r>
          </w:p>
        </w:tc>
      </w:tr>
      <w:tr w:rsidR="006626B4" w:rsidRPr="006626B4" w14:paraId="0A303258" w14:textId="77777777" w:rsidTr="006626B4">
        <w:tc>
          <w:tcPr>
            <w:tcW w:w="5845" w:type="dxa"/>
          </w:tcPr>
          <w:p w14:paraId="565F6B6C"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 xml:space="preserve">Production capacity </w:t>
            </w:r>
          </w:p>
        </w:tc>
        <w:tc>
          <w:tcPr>
            <w:tcW w:w="1440" w:type="dxa"/>
          </w:tcPr>
          <w:p w14:paraId="25A8EC7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687</w:t>
            </w:r>
          </w:p>
        </w:tc>
        <w:tc>
          <w:tcPr>
            <w:tcW w:w="1800" w:type="dxa"/>
          </w:tcPr>
          <w:p w14:paraId="5C858AF1"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687</w:t>
            </w:r>
          </w:p>
        </w:tc>
      </w:tr>
      <w:tr w:rsidR="006626B4" w:rsidRPr="006626B4" w14:paraId="298E2AF5" w14:textId="77777777" w:rsidTr="006626B4">
        <w:tc>
          <w:tcPr>
            <w:tcW w:w="5845" w:type="dxa"/>
          </w:tcPr>
          <w:p w14:paraId="760817E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Idle capacity</w:t>
            </w:r>
          </w:p>
        </w:tc>
        <w:tc>
          <w:tcPr>
            <w:tcW w:w="1440" w:type="dxa"/>
          </w:tcPr>
          <w:p w14:paraId="2F8B0DF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c>
          <w:tcPr>
            <w:tcW w:w="1800" w:type="dxa"/>
          </w:tcPr>
          <w:p w14:paraId="04A42E3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r>
      <w:tr w:rsidR="006626B4" w:rsidRPr="006626B4" w14:paraId="1D1E8CCF" w14:textId="77777777" w:rsidTr="006626B4">
        <w:tc>
          <w:tcPr>
            <w:tcW w:w="5845" w:type="dxa"/>
          </w:tcPr>
          <w:p w14:paraId="4E12C235"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Non-revenue water (%)</w:t>
            </w:r>
          </w:p>
        </w:tc>
        <w:tc>
          <w:tcPr>
            <w:tcW w:w="1440" w:type="dxa"/>
          </w:tcPr>
          <w:p w14:paraId="40B156D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32</w:t>
            </w:r>
          </w:p>
        </w:tc>
        <w:tc>
          <w:tcPr>
            <w:tcW w:w="1800" w:type="dxa"/>
          </w:tcPr>
          <w:p w14:paraId="6E5DBCBD"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37</w:t>
            </w:r>
          </w:p>
        </w:tc>
      </w:tr>
      <w:tr w:rsidR="006626B4" w:rsidRPr="006626B4" w14:paraId="038CCC9B" w14:textId="77777777" w:rsidTr="006626B4">
        <w:tc>
          <w:tcPr>
            <w:tcW w:w="5845" w:type="dxa"/>
          </w:tcPr>
          <w:p w14:paraId="380C954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Reliability 24h/day (%)</w:t>
            </w:r>
          </w:p>
        </w:tc>
        <w:tc>
          <w:tcPr>
            <w:tcW w:w="1440" w:type="dxa"/>
          </w:tcPr>
          <w:p w14:paraId="55C7817C"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24</w:t>
            </w:r>
          </w:p>
        </w:tc>
        <w:tc>
          <w:tcPr>
            <w:tcW w:w="1800" w:type="dxa"/>
          </w:tcPr>
          <w:p w14:paraId="61BF50D4"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24</w:t>
            </w:r>
          </w:p>
        </w:tc>
      </w:tr>
      <w:tr w:rsidR="006626B4" w:rsidRPr="006626B4" w14:paraId="38D729FC" w14:textId="77777777" w:rsidTr="006626B4">
        <w:tc>
          <w:tcPr>
            <w:tcW w:w="5845" w:type="dxa"/>
          </w:tcPr>
          <w:p w14:paraId="4B9205E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Coverage (cakupan) (%)</w:t>
            </w:r>
          </w:p>
        </w:tc>
        <w:tc>
          <w:tcPr>
            <w:tcW w:w="1440" w:type="dxa"/>
          </w:tcPr>
          <w:p w14:paraId="3BF8BC6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45</w:t>
            </w:r>
          </w:p>
        </w:tc>
        <w:tc>
          <w:tcPr>
            <w:tcW w:w="1800" w:type="dxa"/>
          </w:tcPr>
          <w:p w14:paraId="50611E60"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49</w:t>
            </w:r>
          </w:p>
        </w:tc>
      </w:tr>
      <w:tr w:rsidR="006626B4" w:rsidRPr="006626B4" w14:paraId="7440E1E4" w14:textId="77777777" w:rsidTr="006626B4">
        <w:tc>
          <w:tcPr>
            <w:tcW w:w="5845" w:type="dxa"/>
          </w:tcPr>
          <w:p w14:paraId="31726B9C"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Healthy/not</w:t>
            </w:r>
          </w:p>
        </w:tc>
        <w:tc>
          <w:tcPr>
            <w:tcW w:w="1440" w:type="dxa"/>
          </w:tcPr>
          <w:p w14:paraId="0D9708F5"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c>
          <w:tcPr>
            <w:tcW w:w="1800" w:type="dxa"/>
          </w:tcPr>
          <w:p w14:paraId="763F44D7"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r>
      <w:tr w:rsidR="006626B4" w:rsidRPr="006626B4" w14:paraId="16BD5DAB" w14:textId="77777777" w:rsidTr="006626B4">
        <w:tc>
          <w:tcPr>
            <w:tcW w:w="5845" w:type="dxa"/>
          </w:tcPr>
          <w:p w14:paraId="7826D658"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(social general) (IDR)</w:t>
            </w:r>
          </w:p>
        </w:tc>
        <w:tc>
          <w:tcPr>
            <w:tcW w:w="1440" w:type="dxa"/>
          </w:tcPr>
          <w:p w14:paraId="04F9EB2E" w14:textId="77777777" w:rsidR="006626B4" w:rsidRPr="006626B4" w:rsidRDefault="006626B4" w:rsidP="006626B4">
            <w:pPr>
              <w:jc w:val="right"/>
              <w:rPr>
                <w:rFonts w:ascii="Arial Narrow" w:hAnsi="Arial Narrow" w:cs="Calibri"/>
                <w:sz w:val="20"/>
                <w:szCs w:val="20"/>
              </w:rPr>
            </w:pPr>
          </w:p>
        </w:tc>
        <w:tc>
          <w:tcPr>
            <w:tcW w:w="1800" w:type="dxa"/>
          </w:tcPr>
          <w:p w14:paraId="02BFE4E9"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1,755</w:t>
            </w:r>
          </w:p>
        </w:tc>
      </w:tr>
      <w:tr w:rsidR="006626B4" w:rsidRPr="006626B4" w14:paraId="52372393" w14:textId="77777777" w:rsidTr="006626B4">
        <w:tc>
          <w:tcPr>
            <w:tcW w:w="5845" w:type="dxa"/>
          </w:tcPr>
          <w:p w14:paraId="79BF243D"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(household) (IDR)</w:t>
            </w:r>
          </w:p>
        </w:tc>
        <w:tc>
          <w:tcPr>
            <w:tcW w:w="1440" w:type="dxa"/>
          </w:tcPr>
          <w:p w14:paraId="34DE3511" w14:textId="77777777" w:rsidR="006626B4" w:rsidRPr="006626B4" w:rsidRDefault="006626B4" w:rsidP="006626B4">
            <w:pPr>
              <w:jc w:val="right"/>
              <w:rPr>
                <w:rFonts w:ascii="Arial Narrow" w:hAnsi="Arial Narrow" w:cs="Calibri"/>
                <w:sz w:val="20"/>
                <w:szCs w:val="20"/>
              </w:rPr>
            </w:pPr>
          </w:p>
        </w:tc>
        <w:tc>
          <w:tcPr>
            <w:tcW w:w="1800" w:type="dxa"/>
          </w:tcPr>
          <w:p w14:paraId="4BA69F39"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4,362</w:t>
            </w:r>
          </w:p>
        </w:tc>
      </w:tr>
      <w:tr w:rsidR="006626B4" w:rsidRPr="006626B4" w14:paraId="68785570" w14:textId="77777777" w:rsidTr="006626B4">
        <w:tc>
          <w:tcPr>
            <w:tcW w:w="5845" w:type="dxa"/>
          </w:tcPr>
          <w:p w14:paraId="285C9E6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(commercial) (IDR)</w:t>
            </w:r>
          </w:p>
        </w:tc>
        <w:tc>
          <w:tcPr>
            <w:tcW w:w="1440" w:type="dxa"/>
          </w:tcPr>
          <w:p w14:paraId="04350998" w14:textId="77777777" w:rsidR="006626B4" w:rsidRPr="006626B4" w:rsidRDefault="006626B4" w:rsidP="006626B4">
            <w:pPr>
              <w:jc w:val="right"/>
              <w:rPr>
                <w:rFonts w:ascii="Arial Narrow" w:hAnsi="Arial Narrow" w:cs="Calibri"/>
                <w:sz w:val="20"/>
                <w:szCs w:val="20"/>
              </w:rPr>
            </w:pPr>
          </w:p>
        </w:tc>
        <w:tc>
          <w:tcPr>
            <w:tcW w:w="1800" w:type="dxa"/>
          </w:tcPr>
          <w:p w14:paraId="01BDC698"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8,811</w:t>
            </w:r>
          </w:p>
        </w:tc>
      </w:tr>
      <w:tr w:rsidR="006626B4" w:rsidRPr="006626B4" w14:paraId="12FD0C7E" w14:textId="77777777" w:rsidTr="006626B4">
        <w:tc>
          <w:tcPr>
            <w:tcW w:w="5845" w:type="dxa"/>
          </w:tcPr>
          <w:p w14:paraId="6B72879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MBR customers</w:t>
            </w:r>
          </w:p>
        </w:tc>
        <w:tc>
          <w:tcPr>
            <w:tcW w:w="1440" w:type="dxa"/>
          </w:tcPr>
          <w:p w14:paraId="23C7F3BC"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1,000</w:t>
            </w:r>
          </w:p>
        </w:tc>
        <w:tc>
          <w:tcPr>
            <w:tcW w:w="1800" w:type="dxa"/>
          </w:tcPr>
          <w:p w14:paraId="48DE4B56"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3,000</w:t>
            </w:r>
          </w:p>
        </w:tc>
      </w:tr>
      <w:tr w:rsidR="006626B4" w:rsidRPr="006626B4" w14:paraId="1B02CCA8" w14:textId="77777777" w:rsidTr="006626B4">
        <w:tc>
          <w:tcPr>
            <w:tcW w:w="5845" w:type="dxa"/>
          </w:tcPr>
          <w:p w14:paraId="10D506F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customers paying reduced tariff</w:t>
            </w:r>
          </w:p>
        </w:tc>
        <w:tc>
          <w:tcPr>
            <w:tcW w:w="1440" w:type="dxa"/>
          </w:tcPr>
          <w:p w14:paraId="5779906B" w14:textId="77777777" w:rsidR="006626B4" w:rsidRPr="006626B4" w:rsidRDefault="006626B4" w:rsidP="006626B4">
            <w:pPr>
              <w:jc w:val="right"/>
              <w:rPr>
                <w:rFonts w:ascii="Arial Narrow" w:hAnsi="Arial Narrow" w:cs="Calibri"/>
                <w:sz w:val="20"/>
                <w:szCs w:val="20"/>
              </w:rPr>
            </w:pPr>
          </w:p>
        </w:tc>
        <w:tc>
          <w:tcPr>
            <w:tcW w:w="1800" w:type="dxa"/>
          </w:tcPr>
          <w:p w14:paraId="6DA62C6A" w14:textId="77777777" w:rsidR="006626B4" w:rsidRPr="006626B4" w:rsidRDefault="006626B4" w:rsidP="006626B4">
            <w:pPr>
              <w:jc w:val="right"/>
              <w:rPr>
                <w:rFonts w:ascii="Arial Narrow" w:hAnsi="Arial Narrow" w:cs="Calibri"/>
                <w:sz w:val="20"/>
                <w:szCs w:val="20"/>
              </w:rPr>
            </w:pPr>
          </w:p>
        </w:tc>
      </w:tr>
    </w:tbl>
    <w:p w14:paraId="5571FD1B" w14:textId="77777777" w:rsidR="006626B4" w:rsidRPr="006626B4" w:rsidRDefault="006626B4" w:rsidP="006626B4">
      <w:pPr>
        <w:rPr>
          <w:sz w:val="18"/>
          <w:szCs w:val="21"/>
          <w:lang w:val="fr-FR"/>
        </w:rPr>
      </w:pPr>
      <w:r w:rsidRPr="006626B4">
        <w:rPr>
          <w:sz w:val="18"/>
          <w:szCs w:val="21"/>
          <w:lang w:val="fr-FR"/>
        </w:rPr>
        <w:t>Source : BPS 2014</w:t>
      </w:r>
    </w:p>
    <w:p w14:paraId="1107D7DE" w14:textId="77777777" w:rsidR="006626B4" w:rsidRPr="006626B4" w:rsidRDefault="006626B4" w:rsidP="006626B4">
      <w:pPr>
        <w:rPr>
          <w:sz w:val="21"/>
          <w:szCs w:val="21"/>
          <w:lang w:val="fr-FR"/>
        </w:rPr>
      </w:pPr>
    </w:p>
    <w:p w14:paraId="74F11811" w14:textId="77777777" w:rsidR="006626B4" w:rsidRPr="006626B4" w:rsidRDefault="006626B4" w:rsidP="006626B4">
      <w:pPr>
        <w:rPr>
          <w:sz w:val="21"/>
          <w:szCs w:val="21"/>
          <w:lang w:val="fr-FR"/>
        </w:rPr>
      </w:pPr>
      <w:r w:rsidRPr="006626B4">
        <w:rPr>
          <w:sz w:val="21"/>
          <w:szCs w:val="21"/>
          <w:lang w:val="fr-FR"/>
        </w:rPr>
        <w:t>Financials</w:t>
      </w:r>
    </w:p>
    <w:tbl>
      <w:tblPr>
        <w:tblW w:w="9090" w:type="dxa"/>
        <w:tblInd w:w="-5" w:type="dxa"/>
        <w:tblLook w:val="04A0" w:firstRow="1" w:lastRow="0" w:firstColumn="1" w:lastColumn="0" w:noHBand="0" w:noVBand="1"/>
      </w:tblPr>
      <w:tblGrid>
        <w:gridCol w:w="5850"/>
        <w:gridCol w:w="3240"/>
      </w:tblGrid>
      <w:tr w:rsidR="006626B4" w:rsidRPr="006626B4" w14:paraId="12E0489C" w14:textId="77777777" w:rsidTr="006626B4">
        <w:trPr>
          <w:trHeight w:val="300"/>
        </w:trPr>
        <w:tc>
          <w:tcPr>
            <w:tcW w:w="585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0353BC2"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r w:rsidRPr="006626B4">
              <w:rPr>
                <w:rFonts w:ascii="Arial Narrow" w:hAnsi="Arial Narrow" w:cs="Calibri"/>
                <w:sz w:val="20"/>
                <w:szCs w:val="20"/>
              </w:rPr>
              <w:t>PDAM "Tirta Intan" Kabupaten Garut</w:t>
            </w:r>
          </w:p>
        </w:tc>
        <w:tc>
          <w:tcPr>
            <w:tcW w:w="3240" w:type="dxa"/>
            <w:tcBorders>
              <w:top w:val="single" w:sz="4" w:space="0" w:color="auto"/>
              <w:left w:val="nil"/>
              <w:bottom w:val="single" w:sz="4" w:space="0" w:color="auto"/>
              <w:right w:val="single" w:sz="4" w:space="0" w:color="auto"/>
            </w:tcBorders>
            <w:shd w:val="clear" w:color="auto" w:fill="DBE5F1"/>
            <w:noWrap/>
            <w:vAlign w:val="center"/>
            <w:hideMark/>
          </w:tcPr>
          <w:p w14:paraId="75427DC8"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2013 (IDR)  </w:t>
            </w:r>
          </w:p>
        </w:tc>
      </w:tr>
      <w:tr w:rsidR="006626B4" w:rsidRPr="006626B4" w14:paraId="7E6E4458"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14E5254"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Figures</w:t>
            </w:r>
          </w:p>
        </w:tc>
        <w:tc>
          <w:tcPr>
            <w:tcW w:w="3240" w:type="dxa"/>
            <w:tcBorders>
              <w:top w:val="nil"/>
              <w:left w:val="nil"/>
              <w:bottom w:val="single" w:sz="4" w:space="0" w:color="auto"/>
              <w:right w:val="single" w:sz="4" w:space="0" w:color="auto"/>
            </w:tcBorders>
            <w:shd w:val="clear" w:color="auto" w:fill="auto"/>
            <w:noWrap/>
            <w:vAlign w:val="center"/>
            <w:hideMark/>
          </w:tcPr>
          <w:p w14:paraId="74B92931"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p>
        </w:tc>
      </w:tr>
      <w:tr w:rsidR="006626B4" w:rsidRPr="006626B4" w14:paraId="7350324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740D46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Asset </w:t>
            </w:r>
          </w:p>
        </w:tc>
        <w:tc>
          <w:tcPr>
            <w:tcW w:w="3240" w:type="dxa"/>
            <w:tcBorders>
              <w:top w:val="nil"/>
              <w:left w:val="nil"/>
              <w:bottom w:val="single" w:sz="4" w:space="0" w:color="auto"/>
              <w:right w:val="single" w:sz="4" w:space="0" w:color="auto"/>
            </w:tcBorders>
            <w:shd w:val="clear" w:color="auto" w:fill="auto"/>
            <w:noWrap/>
            <w:vAlign w:val="center"/>
            <w:hideMark/>
          </w:tcPr>
          <w:p w14:paraId="3D2298E4"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64,623,435,950.89 </w:t>
            </w:r>
          </w:p>
        </w:tc>
      </w:tr>
      <w:tr w:rsidR="006626B4" w:rsidRPr="006626B4" w14:paraId="00A856A1"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6A4AFC4"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Liabilities </w:t>
            </w:r>
          </w:p>
        </w:tc>
        <w:tc>
          <w:tcPr>
            <w:tcW w:w="3240" w:type="dxa"/>
            <w:tcBorders>
              <w:top w:val="nil"/>
              <w:left w:val="nil"/>
              <w:bottom w:val="single" w:sz="4" w:space="0" w:color="auto"/>
              <w:right w:val="single" w:sz="4" w:space="0" w:color="auto"/>
            </w:tcBorders>
            <w:shd w:val="clear" w:color="auto" w:fill="auto"/>
            <w:noWrap/>
            <w:vAlign w:val="center"/>
            <w:hideMark/>
          </w:tcPr>
          <w:p w14:paraId="56F7EF68"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12,834,126,154.02 </w:t>
            </w:r>
          </w:p>
        </w:tc>
      </w:tr>
      <w:tr w:rsidR="006626B4" w:rsidRPr="006626B4" w14:paraId="1B27725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55101CE7"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Equity </w:t>
            </w:r>
          </w:p>
        </w:tc>
        <w:tc>
          <w:tcPr>
            <w:tcW w:w="3240" w:type="dxa"/>
            <w:tcBorders>
              <w:top w:val="nil"/>
              <w:left w:val="nil"/>
              <w:bottom w:val="single" w:sz="4" w:space="0" w:color="auto"/>
              <w:right w:val="single" w:sz="4" w:space="0" w:color="auto"/>
            </w:tcBorders>
            <w:shd w:val="clear" w:color="auto" w:fill="auto"/>
            <w:noWrap/>
            <w:vAlign w:val="center"/>
            <w:hideMark/>
          </w:tcPr>
          <w:p w14:paraId="6631AF85"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  51,789,309,796.87 </w:t>
            </w:r>
          </w:p>
        </w:tc>
      </w:tr>
      <w:tr w:rsidR="006626B4" w:rsidRPr="006626B4" w14:paraId="1A3E120A"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5359173E"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Working Capital </w:t>
            </w:r>
          </w:p>
        </w:tc>
        <w:tc>
          <w:tcPr>
            <w:tcW w:w="3240" w:type="dxa"/>
            <w:tcBorders>
              <w:top w:val="nil"/>
              <w:left w:val="nil"/>
              <w:bottom w:val="single" w:sz="4" w:space="0" w:color="auto"/>
              <w:right w:val="single" w:sz="4" w:space="0" w:color="auto"/>
            </w:tcBorders>
            <w:shd w:val="clear" w:color="auto" w:fill="auto"/>
            <w:noWrap/>
            <w:vAlign w:val="center"/>
            <w:hideMark/>
          </w:tcPr>
          <w:p w14:paraId="1BDD777F"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51,789,309,796.87 </w:t>
            </w:r>
          </w:p>
        </w:tc>
      </w:tr>
      <w:tr w:rsidR="006626B4" w:rsidRPr="006626B4" w14:paraId="188F5EE2"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5A46C75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Cash &amp; Equivalent </w:t>
            </w:r>
          </w:p>
        </w:tc>
        <w:tc>
          <w:tcPr>
            <w:tcW w:w="3240" w:type="dxa"/>
            <w:tcBorders>
              <w:top w:val="nil"/>
              <w:left w:val="nil"/>
              <w:bottom w:val="single" w:sz="4" w:space="0" w:color="auto"/>
              <w:right w:val="single" w:sz="4" w:space="0" w:color="auto"/>
            </w:tcBorders>
            <w:shd w:val="clear" w:color="auto" w:fill="auto"/>
            <w:noWrap/>
            <w:vAlign w:val="center"/>
            <w:hideMark/>
          </w:tcPr>
          <w:p w14:paraId="685B7B20"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6,800,394,799.71 </w:t>
            </w:r>
          </w:p>
        </w:tc>
      </w:tr>
      <w:tr w:rsidR="006626B4" w:rsidRPr="006626B4" w14:paraId="477B661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F37B8ED"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Inventory </w:t>
            </w:r>
          </w:p>
        </w:tc>
        <w:tc>
          <w:tcPr>
            <w:tcW w:w="3240" w:type="dxa"/>
            <w:tcBorders>
              <w:top w:val="nil"/>
              <w:left w:val="nil"/>
              <w:bottom w:val="single" w:sz="4" w:space="0" w:color="auto"/>
              <w:right w:val="single" w:sz="4" w:space="0" w:color="auto"/>
            </w:tcBorders>
            <w:shd w:val="clear" w:color="auto" w:fill="auto"/>
            <w:noWrap/>
            <w:vAlign w:val="center"/>
            <w:hideMark/>
          </w:tcPr>
          <w:p w14:paraId="27BE381D"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na </w:t>
            </w:r>
          </w:p>
        </w:tc>
      </w:tr>
      <w:tr w:rsidR="006626B4" w:rsidRPr="006626B4" w14:paraId="108A4D57"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4091524"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Current Ratio </w:t>
            </w:r>
          </w:p>
        </w:tc>
        <w:tc>
          <w:tcPr>
            <w:tcW w:w="3240" w:type="dxa"/>
            <w:tcBorders>
              <w:top w:val="nil"/>
              <w:left w:val="nil"/>
              <w:bottom w:val="single" w:sz="4" w:space="0" w:color="auto"/>
              <w:right w:val="single" w:sz="4" w:space="0" w:color="auto"/>
            </w:tcBorders>
            <w:shd w:val="clear" w:color="auto" w:fill="auto"/>
            <w:noWrap/>
            <w:vAlign w:val="center"/>
            <w:hideMark/>
          </w:tcPr>
          <w:p w14:paraId="4B7CDF2B"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0.78 </w:t>
            </w:r>
          </w:p>
        </w:tc>
      </w:tr>
      <w:tr w:rsidR="006626B4" w:rsidRPr="006626B4" w14:paraId="37F640D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24C5B87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Debt Equity Ratio </w:t>
            </w:r>
          </w:p>
        </w:tc>
        <w:tc>
          <w:tcPr>
            <w:tcW w:w="3240" w:type="dxa"/>
            <w:tcBorders>
              <w:top w:val="nil"/>
              <w:left w:val="nil"/>
              <w:bottom w:val="single" w:sz="4" w:space="0" w:color="auto"/>
              <w:right w:val="single" w:sz="4" w:space="0" w:color="auto"/>
            </w:tcBorders>
            <w:shd w:val="clear" w:color="auto" w:fill="auto"/>
            <w:noWrap/>
            <w:vAlign w:val="center"/>
            <w:hideMark/>
          </w:tcPr>
          <w:p w14:paraId="50431129"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0.25 </w:t>
            </w:r>
          </w:p>
        </w:tc>
      </w:tr>
      <w:tr w:rsidR="006626B4" w:rsidRPr="006626B4" w14:paraId="3E2B4F87"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D23387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Profit/Loss </w:t>
            </w:r>
          </w:p>
        </w:tc>
        <w:tc>
          <w:tcPr>
            <w:tcW w:w="3240" w:type="dxa"/>
            <w:tcBorders>
              <w:top w:val="nil"/>
              <w:left w:val="nil"/>
              <w:bottom w:val="single" w:sz="4" w:space="0" w:color="auto"/>
              <w:right w:val="single" w:sz="4" w:space="0" w:color="auto"/>
            </w:tcBorders>
            <w:shd w:val="clear" w:color="auto" w:fill="auto"/>
            <w:noWrap/>
            <w:vAlign w:val="center"/>
            <w:hideMark/>
          </w:tcPr>
          <w:p w14:paraId="4B3B54A6"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517,754,316.29 </w:t>
            </w:r>
          </w:p>
        </w:tc>
      </w:tr>
      <w:tr w:rsidR="006626B4" w:rsidRPr="006626B4" w14:paraId="473A095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1E96C51D"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ROE </w:t>
            </w:r>
          </w:p>
        </w:tc>
        <w:tc>
          <w:tcPr>
            <w:tcW w:w="3240" w:type="dxa"/>
            <w:tcBorders>
              <w:top w:val="nil"/>
              <w:left w:val="nil"/>
              <w:bottom w:val="single" w:sz="4" w:space="0" w:color="auto"/>
              <w:right w:val="single" w:sz="4" w:space="0" w:color="auto"/>
            </w:tcBorders>
            <w:shd w:val="clear" w:color="auto" w:fill="auto"/>
            <w:noWrap/>
            <w:vAlign w:val="center"/>
            <w:hideMark/>
          </w:tcPr>
          <w:p w14:paraId="19149F90"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1.00%</w:t>
            </w:r>
          </w:p>
        </w:tc>
      </w:tr>
    </w:tbl>
    <w:p w14:paraId="18861B84" w14:textId="77777777" w:rsidR="006626B4" w:rsidRPr="006626B4" w:rsidRDefault="006626B4" w:rsidP="006626B4">
      <w:pPr>
        <w:rPr>
          <w:sz w:val="18"/>
          <w:szCs w:val="21"/>
        </w:rPr>
      </w:pPr>
      <w:r w:rsidRPr="006626B4">
        <w:rPr>
          <w:sz w:val="18"/>
          <w:szCs w:val="21"/>
        </w:rPr>
        <w:t>Source: IndII  Water Hibah (PCP Report), BPPSPAM Data</w:t>
      </w:r>
    </w:p>
    <w:p w14:paraId="6BDA4B8D" w14:textId="77777777" w:rsidR="006626B4" w:rsidRPr="006626B4" w:rsidRDefault="006626B4" w:rsidP="006626B4">
      <w:pPr>
        <w:rPr>
          <w:bCs/>
          <w:iCs/>
          <w:color w:val="4F81BD"/>
          <w:sz w:val="21"/>
          <w:szCs w:val="21"/>
        </w:rPr>
      </w:pPr>
    </w:p>
    <w:p w14:paraId="5EDCFC72" w14:textId="77777777" w:rsidR="006626B4" w:rsidRDefault="006626B4">
      <w:pPr>
        <w:jc w:val="left"/>
        <w:rPr>
          <w:b/>
          <w:bCs/>
          <w:i/>
          <w:iCs/>
          <w:color w:val="4F81BD"/>
          <w:sz w:val="21"/>
          <w:szCs w:val="21"/>
        </w:rPr>
      </w:pPr>
      <w:r>
        <w:rPr>
          <w:b/>
          <w:bCs/>
          <w:i/>
          <w:iCs/>
          <w:color w:val="4F81BD"/>
          <w:sz w:val="21"/>
          <w:szCs w:val="21"/>
        </w:rPr>
        <w:br w:type="page"/>
      </w:r>
    </w:p>
    <w:p w14:paraId="2DBC32AA" w14:textId="5570AE56" w:rsidR="006626B4" w:rsidRPr="006626B4" w:rsidRDefault="006626B4" w:rsidP="006626B4">
      <w:pPr>
        <w:rPr>
          <w:b/>
          <w:bCs/>
          <w:i/>
          <w:iCs/>
          <w:color w:val="4F81BD"/>
          <w:sz w:val="21"/>
          <w:szCs w:val="21"/>
        </w:rPr>
      </w:pPr>
      <w:r w:rsidRPr="006626B4">
        <w:rPr>
          <w:b/>
          <w:bCs/>
          <w:i/>
          <w:iCs/>
          <w:color w:val="4F81BD"/>
          <w:sz w:val="21"/>
          <w:szCs w:val="21"/>
        </w:rPr>
        <w:lastRenderedPageBreak/>
        <w:t>Participation in the Water Hibah</w:t>
      </w:r>
    </w:p>
    <w:p w14:paraId="27F05CEE" w14:textId="4ACADFB5" w:rsidR="006626B4" w:rsidRPr="006626B4" w:rsidRDefault="006626B4" w:rsidP="006626B4">
      <w:pPr>
        <w:rPr>
          <w:sz w:val="21"/>
          <w:szCs w:val="21"/>
          <w:lang w:val="fr-FR"/>
        </w:rPr>
      </w:pPr>
      <w:r w:rsidRPr="006626B4">
        <w:rPr>
          <w:sz w:val="21"/>
          <w:szCs w:val="21"/>
          <w:lang w:val="fr-FR"/>
        </w:rPr>
        <w:t>Kabupaten Garut participated in the DFAT Water Hibah, and also in all three years of the APBN funded Hibah. As evident from the table below, Kab Garut did not provide the full equity payment to the PDAM for each year in 2015 and 2016 APBN, and hence although all household connections were built, the local government did not receive the full reimbursement from central government.</w:t>
      </w:r>
    </w:p>
    <w:p w14:paraId="4B29E0A4" w14:textId="77777777" w:rsidR="006626B4" w:rsidRPr="006626B4" w:rsidRDefault="006626B4" w:rsidP="006626B4">
      <w:pPr>
        <w:rPr>
          <w:sz w:val="21"/>
          <w:szCs w:val="21"/>
          <w:lang w:val="fr-FR"/>
        </w:rPr>
      </w:pPr>
    </w:p>
    <w:tbl>
      <w:tblPr>
        <w:tblStyle w:val="TableGrid11"/>
        <w:tblW w:w="9000" w:type="dxa"/>
        <w:tblLook w:val="04A0" w:firstRow="1" w:lastRow="0" w:firstColumn="1" w:lastColumn="0" w:noHBand="0" w:noVBand="1"/>
      </w:tblPr>
      <w:tblGrid>
        <w:gridCol w:w="1931"/>
        <w:gridCol w:w="1413"/>
        <w:gridCol w:w="1414"/>
        <w:gridCol w:w="1414"/>
        <w:gridCol w:w="1414"/>
        <w:gridCol w:w="1414"/>
      </w:tblGrid>
      <w:tr w:rsidR="006626B4" w:rsidRPr="006626B4" w14:paraId="293C79CC" w14:textId="77777777" w:rsidTr="006626B4">
        <w:trPr>
          <w:trHeight w:val="564"/>
        </w:trPr>
        <w:tc>
          <w:tcPr>
            <w:tcW w:w="1931" w:type="dxa"/>
            <w:shd w:val="clear" w:color="auto" w:fill="DBE5F1"/>
            <w:hideMark/>
          </w:tcPr>
          <w:p w14:paraId="209BC6AD"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Subject</w:t>
            </w:r>
          </w:p>
        </w:tc>
        <w:tc>
          <w:tcPr>
            <w:tcW w:w="1413" w:type="dxa"/>
            <w:shd w:val="clear" w:color="auto" w:fill="DBE5F1"/>
            <w:hideMark/>
          </w:tcPr>
          <w:p w14:paraId="13219F2F"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DFAT</w:t>
            </w:r>
          </w:p>
        </w:tc>
        <w:tc>
          <w:tcPr>
            <w:tcW w:w="1414" w:type="dxa"/>
            <w:shd w:val="clear" w:color="auto" w:fill="DBE5F1"/>
            <w:hideMark/>
          </w:tcPr>
          <w:p w14:paraId="0BE49ABB"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2015 APBN</w:t>
            </w:r>
          </w:p>
        </w:tc>
        <w:tc>
          <w:tcPr>
            <w:tcW w:w="1414" w:type="dxa"/>
            <w:shd w:val="clear" w:color="auto" w:fill="DBE5F1"/>
            <w:hideMark/>
          </w:tcPr>
          <w:p w14:paraId="5C10A471"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2016 APBN</w:t>
            </w:r>
          </w:p>
        </w:tc>
        <w:tc>
          <w:tcPr>
            <w:tcW w:w="1414" w:type="dxa"/>
            <w:shd w:val="clear" w:color="auto" w:fill="DBE5F1"/>
            <w:hideMark/>
          </w:tcPr>
          <w:p w14:paraId="058158D9"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2017 APBN</w:t>
            </w:r>
          </w:p>
        </w:tc>
        <w:tc>
          <w:tcPr>
            <w:tcW w:w="1414" w:type="dxa"/>
            <w:shd w:val="clear" w:color="auto" w:fill="DBE5F1"/>
            <w:hideMark/>
          </w:tcPr>
          <w:p w14:paraId="4E3A2F7C"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Total</w:t>
            </w:r>
          </w:p>
        </w:tc>
      </w:tr>
      <w:tr w:rsidR="006626B4" w:rsidRPr="006626B4" w14:paraId="09DEEE56" w14:textId="77777777" w:rsidTr="006626B4">
        <w:trPr>
          <w:trHeight w:val="564"/>
        </w:trPr>
        <w:tc>
          <w:tcPr>
            <w:tcW w:w="1931" w:type="dxa"/>
            <w:hideMark/>
          </w:tcPr>
          <w:p w14:paraId="1019411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SPPH House Connection (HC)</w:t>
            </w:r>
          </w:p>
        </w:tc>
        <w:tc>
          <w:tcPr>
            <w:tcW w:w="1413" w:type="dxa"/>
            <w:hideMark/>
          </w:tcPr>
          <w:p w14:paraId="33E372EA"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4,000</w:t>
            </w:r>
          </w:p>
        </w:tc>
        <w:tc>
          <w:tcPr>
            <w:tcW w:w="1414" w:type="dxa"/>
            <w:hideMark/>
          </w:tcPr>
          <w:p w14:paraId="37BC472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4D01D22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59E8AE4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4E7216B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13,000</w:t>
            </w:r>
          </w:p>
        </w:tc>
      </w:tr>
      <w:tr w:rsidR="006626B4" w:rsidRPr="006626B4" w14:paraId="5530C0A7" w14:textId="77777777" w:rsidTr="006626B4">
        <w:trPr>
          <w:trHeight w:val="300"/>
        </w:trPr>
        <w:tc>
          <w:tcPr>
            <w:tcW w:w="1931" w:type="dxa"/>
            <w:hideMark/>
          </w:tcPr>
          <w:p w14:paraId="486A0A05"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Installed HC</w:t>
            </w:r>
          </w:p>
        </w:tc>
        <w:tc>
          <w:tcPr>
            <w:tcW w:w="1413" w:type="dxa"/>
            <w:hideMark/>
          </w:tcPr>
          <w:p w14:paraId="270F452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4,000</w:t>
            </w:r>
          </w:p>
        </w:tc>
        <w:tc>
          <w:tcPr>
            <w:tcW w:w="1414" w:type="dxa"/>
            <w:hideMark/>
          </w:tcPr>
          <w:p w14:paraId="0FDD7D48"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3F1BF3E5"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2,971</w:t>
            </w:r>
          </w:p>
        </w:tc>
        <w:tc>
          <w:tcPr>
            <w:tcW w:w="1414" w:type="dxa"/>
            <w:hideMark/>
          </w:tcPr>
          <w:p w14:paraId="2E686FA2"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2,109</w:t>
            </w:r>
          </w:p>
        </w:tc>
        <w:tc>
          <w:tcPr>
            <w:tcW w:w="1414" w:type="dxa"/>
            <w:hideMark/>
          </w:tcPr>
          <w:p w14:paraId="778F72B7"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12,080</w:t>
            </w:r>
          </w:p>
        </w:tc>
      </w:tr>
      <w:tr w:rsidR="006626B4" w:rsidRPr="006626B4" w14:paraId="6B52C74D" w14:textId="77777777" w:rsidTr="006626B4">
        <w:trPr>
          <w:trHeight w:val="332"/>
        </w:trPr>
        <w:tc>
          <w:tcPr>
            <w:tcW w:w="1931" w:type="dxa"/>
            <w:hideMark/>
          </w:tcPr>
          <w:p w14:paraId="4A5BAF58"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Recommended HC</w:t>
            </w:r>
          </w:p>
        </w:tc>
        <w:tc>
          <w:tcPr>
            <w:tcW w:w="1413" w:type="dxa"/>
            <w:hideMark/>
          </w:tcPr>
          <w:p w14:paraId="3A62934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4,000</w:t>
            </w:r>
          </w:p>
        </w:tc>
        <w:tc>
          <w:tcPr>
            <w:tcW w:w="1414" w:type="dxa"/>
            <w:hideMark/>
          </w:tcPr>
          <w:p w14:paraId="72B9734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1,898</w:t>
            </w:r>
          </w:p>
        </w:tc>
        <w:tc>
          <w:tcPr>
            <w:tcW w:w="1414" w:type="dxa"/>
            <w:hideMark/>
          </w:tcPr>
          <w:p w14:paraId="4F88F649"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1,697</w:t>
            </w:r>
          </w:p>
        </w:tc>
        <w:tc>
          <w:tcPr>
            <w:tcW w:w="1414" w:type="dxa"/>
            <w:hideMark/>
          </w:tcPr>
          <w:p w14:paraId="545D3A0A"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 </w:t>
            </w:r>
          </w:p>
        </w:tc>
        <w:tc>
          <w:tcPr>
            <w:tcW w:w="1414" w:type="dxa"/>
            <w:hideMark/>
          </w:tcPr>
          <w:p w14:paraId="1788849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7,595</w:t>
            </w:r>
          </w:p>
        </w:tc>
      </w:tr>
      <w:tr w:rsidR="006626B4" w:rsidRPr="006626B4" w14:paraId="41BECA33" w14:textId="77777777" w:rsidTr="006626B4">
        <w:trPr>
          <w:trHeight w:val="300"/>
        </w:trPr>
        <w:tc>
          <w:tcPr>
            <w:tcW w:w="1931" w:type="dxa"/>
            <w:shd w:val="clear" w:color="auto" w:fill="DBE5F1"/>
            <w:hideMark/>
          </w:tcPr>
          <w:p w14:paraId="61B4D540"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Total Hibah</w:t>
            </w:r>
          </w:p>
        </w:tc>
        <w:tc>
          <w:tcPr>
            <w:tcW w:w="1413" w:type="dxa"/>
            <w:shd w:val="clear" w:color="auto" w:fill="DBE5F1"/>
            <w:hideMark/>
          </w:tcPr>
          <w:p w14:paraId="7165D0E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11 Billion</w:t>
            </w:r>
          </w:p>
        </w:tc>
        <w:tc>
          <w:tcPr>
            <w:tcW w:w="1414" w:type="dxa"/>
            <w:shd w:val="clear" w:color="auto" w:fill="DBE5F1"/>
            <w:hideMark/>
          </w:tcPr>
          <w:p w14:paraId="6A0B9018"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9 Billion</w:t>
            </w:r>
          </w:p>
        </w:tc>
        <w:tc>
          <w:tcPr>
            <w:tcW w:w="1414" w:type="dxa"/>
            <w:shd w:val="clear" w:color="auto" w:fill="DBE5F1"/>
            <w:hideMark/>
          </w:tcPr>
          <w:p w14:paraId="58A3DDD5"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9 Billion</w:t>
            </w:r>
          </w:p>
        </w:tc>
        <w:tc>
          <w:tcPr>
            <w:tcW w:w="1414" w:type="dxa"/>
            <w:shd w:val="clear" w:color="auto" w:fill="DBE5F1"/>
            <w:hideMark/>
          </w:tcPr>
          <w:p w14:paraId="21820A8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9 Billion</w:t>
            </w:r>
          </w:p>
        </w:tc>
        <w:tc>
          <w:tcPr>
            <w:tcW w:w="1414" w:type="dxa"/>
            <w:shd w:val="clear" w:color="auto" w:fill="DBE5F1"/>
            <w:hideMark/>
          </w:tcPr>
          <w:p w14:paraId="14DB725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38 Billion</w:t>
            </w:r>
          </w:p>
        </w:tc>
      </w:tr>
      <w:tr w:rsidR="006626B4" w:rsidRPr="006626B4" w14:paraId="246662E0" w14:textId="77777777" w:rsidTr="006626B4">
        <w:trPr>
          <w:trHeight w:val="588"/>
        </w:trPr>
        <w:tc>
          <w:tcPr>
            <w:tcW w:w="1931" w:type="dxa"/>
            <w:shd w:val="clear" w:color="auto" w:fill="DBE5F1"/>
            <w:hideMark/>
          </w:tcPr>
          <w:p w14:paraId="4F5FE8C2"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Recommendation</w:t>
            </w:r>
          </w:p>
        </w:tc>
        <w:tc>
          <w:tcPr>
            <w:tcW w:w="1413" w:type="dxa"/>
            <w:shd w:val="clear" w:color="auto" w:fill="DBE5F1"/>
            <w:hideMark/>
          </w:tcPr>
          <w:p w14:paraId="2D713956"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11 Billion</w:t>
            </w:r>
          </w:p>
        </w:tc>
        <w:tc>
          <w:tcPr>
            <w:tcW w:w="1414" w:type="dxa"/>
            <w:shd w:val="clear" w:color="auto" w:fill="DBE5F1"/>
            <w:hideMark/>
          </w:tcPr>
          <w:p w14:paraId="6BB1706E"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5.7 Billion</w:t>
            </w:r>
          </w:p>
        </w:tc>
        <w:tc>
          <w:tcPr>
            <w:tcW w:w="1414" w:type="dxa"/>
            <w:shd w:val="clear" w:color="auto" w:fill="DBE5F1"/>
            <w:hideMark/>
          </w:tcPr>
          <w:p w14:paraId="11332426"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5.1 Billion</w:t>
            </w:r>
          </w:p>
        </w:tc>
        <w:tc>
          <w:tcPr>
            <w:tcW w:w="1414" w:type="dxa"/>
            <w:shd w:val="clear" w:color="auto" w:fill="DBE5F1"/>
            <w:hideMark/>
          </w:tcPr>
          <w:p w14:paraId="71FE86C4"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w:t>
            </w:r>
          </w:p>
        </w:tc>
        <w:tc>
          <w:tcPr>
            <w:tcW w:w="1414" w:type="dxa"/>
            <w:shd w:val="clear" w:color="auto" w:fill="DBE5F1"/>
            <w:hideMark/>
          </w:tcPr>
          <w:p w14:paraId="4C84F98D"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21.8 Billion</w:t>
            </w:r>
          </w:p>
        </w:tc>
      </w:tr>
      <w:tr w:rsidR="006626B4" w:rsidRPr="006626B4" w14:paraId="5E6BD624" w14:textId="77777777" w:rsidTr="006626B4">
        <w:trPr>
          <w:trHeight w:val="300"/>
        </w:trPr>
        <w:tc>
          <w:tcPr>
            <w:tcW w:w="1931" w:type="dxa"/>
            <w:shd w:val="clear" w:color="auto" w:fill="DBE5F1"/>
            <w:hideMark/>
          </w:tcPr>
          <w:p w14:paraId="06EBFE40"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Hibah disbursed</w:t>
            </w:r>
          </w:p>
        </w:tc>
        <w:tc>
          <w:tcPr>
            <w:tcW w:w="1413" w:type="dxa"/>
            <w:shd w:val="clear" w:color="auto" w:fill="DBE5F1"/>
            <w:hideMark/>
          </w:tcPr>
          <w:p w14:paraId="26858CAE"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11 Billion</w:t>
            </w:r>
          </w:p>
        </w:tc>
        <w:tc>
          <w:tcPr>
            <w:tcW w:w="1414" w:type="dxa"/>
            <w:shd w:val="clear" w:color="auto" w:fill="DBE5F1"/>
            <w:hideMark/>
          </w:tcPr>
          <w:p w14:paraId="6C72C839"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5.7 Billion</w:t>
            </w:r>
          </w:p>
        </w:tc>
        <w:tc>
          <w:tcPr>
            <w:tcW w:w="1414" w:type="dxa"/>
            <w:shd w:val="clear" w:color="auto" w:fill="DBE5F1"/>
            <w:hideMark/>
          </w:tcPr>
          <w:p w14:paraId="0A782AD2"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5.1 Billion</w:t>
            </w:r>
          </w:p>
        </w:tc>
        <w:tc>
          <w:tcPr>
            <w:tcW w:w="1414" w:type="dxa"/>
            <w:shd w:val="clear" w:color="auto" w:fill="DBE5F1"/>
            <w:hideMark/>
          </w:tcPr>
          <w:p w14:paraId="3F0F745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w:t>
            </w:r>
          </w:p>
        </w:tc>
        <w:tc>
          <w:tcPr>
            <w:tcW w:w="1414" w:type="dxa"/>
            <w:shd w:val="clear" w:color="auto" w:fill="DBE5F1"/>
            <w:hideMark/>
          </w:tcPr>
          <w:p w14:paraId="4EEFBE7E"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21.8 Billion</w:t>
            </w:r>
          </w:p>
        </w:tc>
      </w:tr>
    </w:tbl>
    <w:p w14:paraId="6A031245" w14:textId="77777777" w:rsidR="006626B4" w:rsidRPr="006626B4" w:rsidRDefault="006626B4" w:rsidP="006626B4">
      <w:pPr>
        <w:rPr>
          <w:sz w:val="18"/>
          <w:szCs w:val="21"/>
          <w:lang w:val="fr-FR"/>
        </w:rPr>
      </w:pPr>
      <w:r w:rsidRPr="006626B4">
        <w:rPr>
          <w:sz w:val="18"/>
          <w:szCs w:val="21"/>
          <w:lang w:val="fr-FR"/>
        </w:rPr>
        <w:t xml:space="preserve">Source: Cipta Karya CPMU </w:t>
      </w:r>
    </w:p>
    <w:p w14:paraId="12E0D030" w14:textId="77777777" w:rsidR="006626B4" w:rsidRPr="006626B4" w:rsidRDefault="006626B4" w:rsidP="006626B4">
      <w:pPr>
        <w:rPr>
          <w:sz w:val="21"/>
          <w:szCs w:val="21"/>
          <w:lang w:val="fr-FR"/>
        </w:rPr>
      </w:pPr>
    </w:p>
    <w:p w14:paraId="559F8339" w14:textId="77777777" w:rsidR="006626B4" w:rsidRPr="006626B4" w:rsidRDefault="006626B4" w:rsidP="006626B4">
      <w:pPr>
        <w:spacing w:after="200" w:line="276" w:lineRule="auto"/>
        <w:jc w:val="left"/>
        <w:rPr>
          <w:rFonts w:eastAsia="Calibri"/>
          <w:szCs w:val="22"/>
        </w:rPr>
      </w:pPr>
      <w:r w:rsidRPr="006626B4">
        <w:rPr>
          <w:rFonts w:eastAsia="Calibri"/>
          <w:szCs w:val="22"/>
          <w:lang w:val="en-US"/>
        </w:rPr>
        <w:t xml:space="preserve"> </w:t>
      </w:r>
      <w:r w:rsidRPr="006626B4">
        <w:rPr>
          <w:rFonts w:eastAsia="Calibri"/>
          <w:noProof/>
          <w:szCs w:val="22"/>
          <w:lang w:eastAsia="en-AU"/>
        </w:rPr>
        <w:drawing>
          <wp:inline distT="0" distB="0" distL="0" distR="0" wp14:anchorId="7FE836B1" wp14:editId="0A871C31">
            <wp:extent cx="2796540" cy="2097328"/>
            <wp:effectExtent l="0" t="0" r="3810" b="0"/>
            <wp:docPr id="9"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2809257" cy="2106866"/>
                    </a:xfrm>
                    <a:prstGeom prst="rect">
                      <a:avLst/>
                    </a:prstGeom>
                  </pic:spPr>
                </pic:pic>
              </a:graphicData>
            </a:graphic>
          </wp:inline>
        </w:drawing>
      </w:r>
      <w:r w:rsidRPr="006626B4">
        <w:rPr>
          <w:rFonts w:eastAsia="Calibri"/>
          <w:szCs w:val="22"/>
          <w:lang w:val="en-US"/>
        </w:rPr>
        <w:t xml:space="preserve"> </w:t>
      </w:r>
      <w:r w:rsidRPr="006626B4">
        <w:rPr>
          <w:rFonts w:eastAsia="Calibri"/>
          <w:noProof/>
          <w:szCs w:val="22"/>
          <w:lang w:eastAsia="en-AU"/>
        </w:rPr>
        <w:drawing>
          <wp:inline distT="0" distB="0" distL="0" distR="0" wp14:anchorId="7C5128E3" wp14:editId="509A894B">
            <wp:extent cx="2796540" cy="2097405"/>
            <wp:effectExtent l="0" t="0" r="3810" b="0"/>
            <wp:docPr id="18" name="Picture 18" descr="C:\Users\020106\Dropbox (UTS ISF)\17172_DFAT Hibah Evaluation\4. Work in progress\4. Photos\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0106\Dropbox (UTS ISF)\17172_DFAT Hibah Evaluation\4. Work in progress\4. Photos\IMG_8045.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796645" cy="2097484"/>
                    </a:xfrm>
                    <a:prstGeom prst="rect">
                      <a:avLst/>
                    </a:prstGeom>
                    <a:noFill/>
                    <a:ln>
                      <a:noFill/>
                    </a:ln>
                  </pic:spPr>
                </pic:pic>
              </a:graphicData>
            </a:graphic>
          </wp:inline>
        </w:drawing>
      </w:r>
    </w:p>
    <w:p w14:paraId="5C771BB7"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Effectiveness of the Water Hibah</w:t>
      </w:r>
    </w:p>
    <w:p w14:paraId="606F2AE6" w14:textId="4C0451FF" w:rsidR="006626B4" w:rsidRPr="006626B4" w:rsidRDefault="006626B4" w:rsidP="006626B4">
      <w:pPr>
        <w:rPr>
          <w:sz w:val="21"/>
          <w:szCs w:val="21"/>
        </w:rPr>
      </w:pPr>
      <w:r w:rsidRPr="006626B4">
        <w:rPr>
          <w:sz w:val="21"/>
          <w:szCs w:val="21"/>
        </w:rPr>
        <w:t>Strong political commitment was demonstrated from the Bupati to provide water throughout urban rural areas, and the Hibah was reported to have “</w:t>
      </w:r>
      <w:r w:rsidRPr="006626B4">
        <w:rPr>
          <w:i/>
          <w:sz w:val="21"/>
          <w:szCs w:val="21"/>
        </w:rPr>
        <w:t>greatly helped us to expand our services in order to reach 100% coverage</w:t>
      </w:r>
      <w:r w:rsidRPr="006626B4">
        <w:rPr>
          <w:sz w:val="21"/>
          <w:szCs w:val="21"/>
        </w:rPr>
        <w:t>”</w:t>
      </w:r>
      <w:r>
        <w:rPr>
          <w:sz w:val="21"/>
          <w:szCs w:val="21"/>
        </w:rPr>
        <w:t>. Also</w:t>
      </w:r>
      <w:r w:rsidRPr="006626B4">
        <w:rPr>
          <w:sz w:val="21"/>
          <w:szCs w:val="21"/>
        </w:rPr>
        <w:t xml:space="preserve"> that “</w:t>
      </w:r>
      <w:r w:rsidRPr="006626B4">
        <w:rPr>
          <w:i/>
          <w:sz w:val="21"/>
          <w:szCs w:val="21"/>
        </w:rPr>
        <w:t>it accelerated our achievements, and also encouraged us to be accountable, because this is a national government program, especially Jokowi, he would like all to have basic access to services by 2019</w:t>
      </w:r>
      <w:r w:rsidRPr="006626B4">
        <w:rPr>
          <w:sz w:val="21"/>
          <w:szCs w:val="21"/>
        </w:rPr>
        <w:t>” (Bupati Garut). An increase from 22,000 connections in 2012 to some 55,000 connections in 2017 was reported. Local government invested some 22 Miliyar in 2012-2016 through the local budget.</w:t>
      </w:r>
    </w:p>
    <w:p w14:paraId="23CD9738"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212EF4C5" w14:textId="77777777" w:rsidR="006626B4" w:rsidRPr="006626B4" w:rsidRDefault="006626B4" w:rsidP="006626B4">
      <w:pPr>
        <w:rPr>
          <w:sz w:val="21"/>
          <w:szCs w:val="21"/>
        </w:rPr>
      </w:pPr>
      <w:r w:rsidRPr="006626B4">
        <w:rPr>
          <w:sz w:val="21"/>
          <w:szCs w:val="21"/>
        </w:rPr>
        <w:t>The PDAM also reported the importance of the Hibah: “</w:t>
      </w:r>
      <w:r w:rsidRPr="006626B4">
        <w:rPr>
          <w:i/>
          <w:sz w:val="21"/>
          <w:szCs w:val="21"/>
        </w:rPr>
        <w:t>it we don’t receive the Hibah, we would have to charge the normal price to MBR- with the Hibah we can expand the connections</w:t>
      </w:r>
      <w:r w:rsidRPr="006626B4">
        <w:rPr>
          <w:sz w:val="21"/>
          <w:szCs w:val="21"/>
        </w:rPr>
        <w:t>”. It also provided us budget to expand the network and sources and add pumps and increase capacity. The only reported issue was impatience by households to connect and the need to communicate that the Hibah worked in stages and the need to wait. A second reported issue was the need to convince the local parliament, particularly some members, to accept the local regulation for equity, and provide explanation, including that MBR would receive benefits. The PDAM reported they were able to bear the cost of the new connections made but not reimbursed (due to insufficient equity).</w:t>
      </w:r>
    </w:p>
    <w:p w14:paraId="2170F09A"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04CAFEEB" w14:textId="77777777" w:rsidR="006626B4" w:rsidRPr="006626B4" w:rsidRDefault="006626B4" w:rsidP="006626B4">
      <w:pPr>
        <w:rPr>
          <w:sz w:val="21"/>
          <w:szCs w:val="21"/>
        </w:rPr>
      </w:pPr>
      <w:r w:rsidRPr="006626B4">
        <w:rPr>
          <w:sz w:val="21"/>
          <w:szCs w:val="21"/>
        </w:rPr>
        <w:t>Beneficiaries viewed the program positively, and both women and men felt that the connection was affordable (450,000 IDR which could be made by three payments. The first payment was 250,000 IDR and then next two payments were included in the water bill.</w:t>
      </w:r>
    </w:p>
    <w:p w14:paraId="7AA22EF8"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3AF0E9BD"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lastRenderedPageBreak/>
        <w:t>Sustainability</w:t>
      </w:r>
    </w:p>
    <w:p w14:paraId="4743C510" w14:textId="77777777" w:rsidR="006626B4" w:rsidRPr="006626B4" w:rsidRDefault="006626B4" w:rsidP="006626B4">
      <w:pPr>
        <w:rPr>
          <w:sz w:val="21"/>
          <w:szCs w:val="21"/>
        </w:rPr>
      </w:pPr>
      <w:r w:rsidRPr="006626B4">
        <w:rPr>
          <w:sz w:val="21"/>
          <w:szCs w:val="21"/>
        </w:rPr>
        <w:t xml:space="preserve">The Bupati reported on the continuing re-structuring of the PDAM to improve governance. In addition, The PDAM Director reported various improvements in operation in terms of an online customer database and cooperation with the post-office to promote ease of payments. The PDAM did not seem concerned about having many MBR customers, and mentioned ability to cross-subsidise. Efforts to address non-revenue water were underway, both to follow-up on customers in arrears, fix meters and address leakage (including coordinating with public works agency that sometimes broke PDAM pipes). </w:t>
      </w:r>
    </w:p>
    <w:p w14:paraId="0DEBC2A5" w14:textId="77777777" w:rsidR="006626B4" w:rsidRPr="006626B4" w:rsidRDefault="006626B4" w:rsidP="006626B4">
      <w:pPr>
        <w:rPr>
          <w:bCs/>
          <w:sz w:val="21"/>
          <w:szCs w:val="21"/>
        </w:rPr>
      </w:pPr>
    </w:p>
    <w:p w14:paraId="2896E087" w14:textId="77777777" w:rsidR="006626B4" w:rsidRPr="006626B4" w:rsidRDefault="006626B4" w:rsidP="006626B4">
      <w:pPr>
        <w:rPr>
          <w:sz w:val="21"/>
          <w:szCs w:val="21"/>
        </w:rPr>
      </w:pPr>
      <w:r w:rsidRPr="006626B4">
        <w:rPr>
          <w:sz w:val="21"/>
          <w:szCs w:val="21"/>
        </w:rPr>
        <w:t>From the perspective of community, both women and men described their need for the service, its ongoing affordability, the high service quality and their strong satisfaction with the service. In terms of need for the service, alternative sources were yellow and contaminated. The tariff was reported to be affordable (in the range of 20,000IDR/month and 40,000-100,000/month for households with 2-3 families). The service was reliable, with only a few occasions when it was not available. Men reported complaints could be made through the meter reader PDAM staff, however the women were not aware of how to complain or that there was a call centre, and instead contacted a ‘friend’ who worked in the PDAM. Men reported were occasional traces of chlorine or solids, and suggested communication from the PDAM on this would be welcome. Overall, the community were satisfied, as the women reported: “</w:t>
      </w:r>
      <w:r w:rsidRPr="006626B4">
        <w:rPr>
          <w:i/>
          <w:sz w:val="21"/>
          <w:szCs w:val="21"/>
        </w:rPr>
        <w:t>sangat, sangat puas- [very, very satisfied]</w:t>
      </w:r>
      <w:r w:rsidRPr="006626B4">
        <w:rPr>
          <w:sz w:val="21"/>
          <w:szCs w:val="21"/>
        </w:rPr>
        <w:t>”.</w:t>
      </w:r>
    </w:p>
    <w:p w14:paraId="3F305171" w14:textId="77777777" w:rsidR="006626B4" w:rsidRPr="006626B4" w:rsidRDefault="006626B4" w:rsidP="006626B4">
      <w:pPr>
        <w:rPr>
          <w:sz w:val="21"/>
          <w:szCs w:val="21"/>
        </w:rPr>
      </w:pPr>
    </w:p>
    <w:p w14:paraId="3BB130F2" w14:textId="5570D23E" w:rsidR="006626B4" w:rsidRPr="006626B4" w:rsidRDefault="006626B4" w:rsidP="006626B4">
      <w:pPr>
        <w:jc w:val="center"/>
        <w:rPr>
          <w:sz w:val="21"/>
          <w:szCs w:val="21"/>
        </w:rPr>
      </w:pPr>
      <w:r w:rsidRPr="006626B4">
        <w:rPr>
          <w:noProof/>
          <w:sz w:val="21"/>
          <w:szCs w:val="21"/>
          <w:lang w:eastAsia="en-AU"/>
        </w:rPr>
        <w:drawing>
          <wp:inline distT="0" distB="0" distL="0" distR="0" wp14:anchorId="5391F3C3" wp14:editId="214160CD">
            <wp:extent cx="2327627" cy="1745720"/>
            <wp:effectExtent l="5080" t="0" r="1905" b="1905"/>
            <wp:docPr id="19"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40" cstate="print">
                      <a:extLst>
                        <a:ext uri="{28A0092B-C50C-407E-A947-70E740481C1C}">
                          <a14:useLocalDpi xmlns:a14="http://schemas.microsoft.com/office/drawing/2010/main"/>
                        </a:ext>
                      </a:extLst>
                    </a:blip>
                    <a:stretch>
                      <a:fillRect/>
                    </a:stretch>
                  </pic:blipFill>
                  <pic:spPr>
                    <a:xfrm rot="5400000">
                      <a:off x="0" y="0"/>
                      <a:ext cx="2329728" cy="1747296"/>
                    </a:xfrm>
                    <a:prstGeom prst="rect">
                      <a:avLst/>
                    </a:prstGeom>
                  </pic:spPr>
                </pic:pic>
              </a:graphicData>
            </a:graphic>
          </wp:inline>
        </w:drawing>
      </w:r>
      <w:r w:rsidRPr="006626B4">
        <w:rPr>
          <w:noProof/>
          <w:sz w:val="21"/>
          <w:szCs w:val="21"/>
          <w:lang w:eastAsia="en-AU"/>
        </w:rPr>
        <w:drawing>
          <wp:inline distT="0" distB="0" distL="0" distR="0" wp14:anchorId="642B4D98" wp14:editId="6C4CB81A">
            <wp:extent cx="2316907" cy="1737680"/>
            <wp:effectExtent l="3810" t="0" r="0" b="0"/>
            <wp:docPr id="23" name="Content Placeholder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pic:cNvPicPr>
                      <a:picLocks noGrp="1" noChangeAspect="1"/>
                    </pic:cNvPicPr>
                  </pic:nvPicPr>
                  <pic:blipFill>
                    <a:blip r:embed="rId41" cstate="print">
                      <a:extLst>
                        <a:ext uri="{28A0092B-C50C-407E-A947-70E740481C1C}">
                          <a14:useLocalDpi xmlns:a14="http://schemas.microsoft.com/office/drawing/2010/main"/>
                        </a:ext>
                      </a:extLst>
                    </a:blip>
                    <a:stretch>
                      <a:fillRect/>
                    </a:stretch>
                  </pic:blipFill>
                  <pic:spPr>
                    <a:xfrm rot="16200000">
                      <a:off x="0" y="0"/>
                      <a:ext cx="2321872" cy="1741404"/>
                    </a:xfrm>
                    <a:prstGeom prst="rect">
                      <a:avLst/>
                    </a:prstGeom>
                  </pic:spPr>
                </pic:pic>
              </a:graphicData>
            </a:graphic>
          </wp:inline>
        </w:drawing>
      </w:r>
      <w:r w:rsidRPr="006626B4">
        <w:rPr>
          <w:rFonts w:ascii="Arial" w:hAnsi="Arial" w:cs="Arial"/>
          <w:bCs/>
          <w:noProof/>
          <w:color w:val="000000"/>
          <w:sz w:val="21"/>
          <w:szCs w:val="21"/>
          <w:lang w:eastAsia="en-AU"/>
        </w:rPr>
        <w:drawing>
          <wp:inline distT="0" distB="0" distL="0" distR="0" wp14:anchorId="563FAF43" wp14:editId="643373E1">
            <wp:extent cx="2296866" cy="1722649"/>
            <wp:effectExtent l="1588" t="0" r="0" b="0"/>
            <wp:docPr id="22" name="Content Placeholder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Content Placeholder 21"/>
                    <pic:cNvPicPr>
                      <a:picLocks noGrp="1" noChangeAspect="1"/>
                    </pic:cNvPicPr>
                  </pic:nvPicPr>
                  <pic:blipFill>
                    <a:blip r:embed="rId42" cstate="print">
                      <a:extLst>
                        <a:ext uri="{28A0092B-C50C-407E-A947-70E740481C1C}">
                          <a14:useLocalDpi xmlns:a14="http://schemas.microsoft.com/office/drawing/2010/main"/>
                        </a:ext>
                      </a:extLst>
                    </a:blip>
                    <a:stretch>
                      <a:fillRect/>
                    </a:stretch>
                  </pic:blipFill>
                  <pic:spPr>
                    <a:xfrm rot="5400000">
                      <a:off x="0" y="0"/>
                      <a:ext cx="2307933" cy="1730950"/>
                    </a:xfrm>
                    <a:prstGeom prst="rect">
                      <a:avLst/>
                    </a:prstGeom>
                  </pic:spPr>
                </pic:pic>
              </a:graphicData>
            </a:graphic>
          </wp:inline>
        </w:drawing>
      </w:r>
    </w:p>
    <w:p w14:paraId="17AF860A"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43B5E41B"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Replicability</w:t>
      </w:r>
    </w:p>
    <w:p w14:paraId="33FCBBAC" w14:textId="77777777" w:rsidR="006626B4" w:rsidRPr="006626B4" w:rsidRDefault="006626B4" w:rsidP="006626B4">
      <w:pPr>
        <w:rPr>
          <w:sz w:val="21"/>
          <w:szCs w:val="21"/>
        </w:rPr>
      </w:pPr>
      <w:r w:rsidRPr="006626B4">
        <w:rPr>
          <w:sz w:val="21"/>
          <w:szCs w:val="21"/>
        </w:rPr>
        <w:t>In general, the grant mechanism was viewed as completely the same: “</w:t>
      </w:r>
      <w:r w:rsidRPr="006626B4">
        <w:rPr>
          <w:i/>
          <w:sz w:val="21"/>
          <w:szCs w:val="21"/>
        </w:rPr>
        <w:t>From our perspective, it’s the same. We carry out the activity first, and we require finance for that. After that, we seek reimbursement. It’s gone well</w:t>
      </w:r>
      <w:r w:rsidRPr="006626B4">
        <w:rPr>
          <w:sz w:val="21"/>
          <w:szCs w:val="21"/>
        </w:rPr>
        <w:t>”. However, it was mentioned that the longer time-frame for DFAT allowed for full equity payment and reimbursement. The annual budget cycle of APBN Hibah did appear to have contributed to challenges. The regulation issued for equity payment was only for 3 billion IDR, rather than the 9 billion requested from central government (for 3000 connections) and also the finance agency reported they could not pay more than this due to limited fiscal capacity and dependency on changeable central government allocations. The verification process was understood to have changed and now include a BPKP audit, which was welcomed since everything was in good order: “</w:t>
      </w:r>
      <w:r w:rsidRPr="006626B4">
        <w:rPr>
          <w:i/>
          <w:sz w:val="21"/>
          <w:szCs w:val="21"/>
        </w:rPr>
        <w:t>for us it [the BPKP audit] is no issue, it just takes a little longer, but that’s fine</w:t>
      </w:r>
      <w:r w:rsidRPr="006626B4">
        <w:rPr>
          <w:sz w:val="21"/>
          <w:szCs w:val="21"/>
        </w:rPr>
        <w:t>”.</w:t>
      </w:r>
    </w:p>
    <w:p w14:paraId="01B8837D"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1E990943"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t>Impact, gender and inclusion aspects</w:t>
      </w:r>
    </w:p>
    <w:p w14:paraId="70050151" w14:textId="77777777" w:rsidR="006626B4" w:rsidRPr="006626B4" w:rsidRDefault="006626B4" w:rsidP="006626B4">
      <w:pPr>
        <w:rPr>
          <w:sz w:val="21"/>
          <w:szCs w:val="21"/>
          <w:lang w:val="fr-FR"/>
        </w:rPr>
      </w:pPr>
      <w:r w:rsidRPr="006626B4">
        <w:rPr>
          <w:bCs/>
          <w:iCs/>
          <w:sz w:val="21"/>
          <w:szCs w:val="21"/>
        </w:rPr>
        <w:t xml:space="preserve">The PDAM reported not to have any data on people living with a disability, but agreed that it could be possible to address this through communication with community leaders (RT), as well as improved approaches to ensuring involvement of women and men in consultation and planning. Whilst there was clear improvements in quality of life as a result of the water connections, </w:t>
      </w:r>
      <w:r w:rsidRPr="006626B4">
        <w:rPr>
          <w:sz w:val="21"/>
          <w:szCs w:val="21"/>
          <w:lang w:val="fr-FR"/>
        </w:rPr>
        <w:t>sanitation and hygiene has not been addressed, and most households had toilets connected directly to drains and waterways, no doubt contaminating the shallow groundwater that was still in use for some domestic purposes in some households. The table below documents gender aspects of socialisation, decisions and benefits.</w:t>
      </w:r>
    </w:p>
    <w:p w14:paraId="0B107731" w14:textId="77777777" w:rsidR="006626B4" w:rsidRPr="006626B4" w:rsidRDefault="006626B4" w:rsidP="006626B4">
      <w:pPr>
        <w:autoSpaceDE w:val="0"/>
        <w:autoSpaceDN w:val="0"/>
        <w:adjustRightInd w:val="0"/>
        <w:jc w:val="left"/>
        <w:rPr>
          <w:rFonts w:ascii="Arial" w:hAnsi="Arial" w:cs="Arial"/>
          <w:bCs/>
          <w:sz w:val="18"/>
          <w:szCs w:val="20"/>
          <w:lang w:val="en-US"/>
        </w:rPr>
      </w:pPr>
    </w:p>
    <w:tbl>
      <w:tblPr>
        <w:tblStyle w:val="TableGrid4"/>
        <w:tblW w:w="0" w:type="auto"/>
        <w:tblLook w:val="04A0" w:firstRow="1" w:lastRow="0" w:firstColumn="1" w:lastColumn="0" w:noHBand="0" w:noVBand="1"/>
      </w:tblPr>
      <w:tblGrid>
        <w:gridCol w:w="1705"/>
        <w:gridCol w:w="3870"/>
        <w:gridCol w:w="3389"/>
      </w:tblGrid>
      <w:tr w:rsidR="006626B4" w:rsidRPr="006626B4" w14:paraId="095068DA" w14:textId="77777777" w:rsidTr="006626B4">
        <w:tc>
          <w:tcPr>
            <w:tcW w:w="1705" w:type="dxa"/>
            <w:shd w:val="clear" w:color="auto" w:fill="DBE5F1"/>
          </w:tcPr>
          <w:p w14:paraId="11B94289" w14:textId="77777777" w:rsidR="006626B4" w:rsidRPr="006626B4" w:rsidRDefault="006626B4" w:rsidP="006626B4">
            <w:pPr>
              <w:rPr>
                <w:sz w:val="18"/>
              </w:rPr>
            </w:pPr>
            <w:r w:rsidRPr="006626B4">
              <w:rPr>
                <w:sz w:val="18"/>
              </w:rPr>
              <w:t>Aspect</w:t>
            </w:r>
          </w:p>
        </w:tc>
        <w:tc>
          <w:tcPr>
            <w:tcW w:w="3870" w:type="dxa"/>
            <w:shd w:val="clear" w:color="auto" w:fill="DBE5F1"/>
          </w:tcPr>
          <w:p w14:paraId="0B3A29EF" w14:textId="77777777" w:rsidR="006626B4" w:rsidRPr="006626B4" w:rsidRDefault="006626B4" w:rsidP="006626B4">
            <w:pPr>
              <w:rPr>
                <w:sz w:val="18"/>
              </w:rPr>
            </w:pPr>
            <w:r w:rsidRPr="006626B4">
              <w:rPr>
                <w:sz w:val="18"/>
              </w:rPr>
              <w:t>Women (n = 10)</w:t>
            </w:r>
          </w:p>
        </w:tc>
        <w:tc>
          <w:tcPr>
            <w:tcW w:w="3389" w:type="dxa"/>
            <w:shd w:val="clear" w:color="auto" w:fill="DBE5F1"/>
          </w:tcPr>
          <w:p w14:paraId="51677716" w14:textId="77777777" w:rsidR="006626B4" w:rsidRPr="006626B4" w:rsidRDefault="006626B4" w:rsidP="006626B4">
            <w:pPr>
              <w:rPr>
                <w:sz w:val="18"/>
              </w:rPr>
            </w:pPr>
            <w:r w:rsidRPr="006626B4">
              <w:rPr>
                <w:sz w:val="18"/>
              </w:rPr>
              <w:t>Men (n= 7)</w:t>
            </w:r>
          </w:p>
        </w:tc>
      </w:tr>
      <w:tr w:rsidR="006626B4" w:rsidRPr="006626B4" w14:paraId="54431426" w14:textId="77777777" w:rsidTr="006626B4">
        <w:tc>
          <w:tcPr>
            <w:tcW w:w="1705" w:type="dxa"/>
          </w:tcPr>
          <w:p w14:paraId="6CD32F36" w14:textId="77777777" w:rsidR="006626B4" w:rsidRPr="006626B4" w:rsidRDefault="006626B4" w:rsidP="006626B4">
            <w:pPr>
              <w:jc w:val="left"/>
              <w:rPr>
                <w:sz w:val="18"/>
              </w:rPr>
            </w:pPr>
            <w:r w:rsidRPr="006626B4">
              <w:rPr>
                <w:sz w:val="18"/>
              </w:rPr>
              <w:t>Socialisation (gender and inclusion aspects)</w:t>
            </w:r>
          </w:p>
        </w:tc>
        <w:tc>
          <w:tcPr>
            <w:tcW w:w="3870" w:type="dxa"/>
          </w:tcPr>
          <w:p w14:paraId="7CC71769" w14:textId="77777777" w:rsidR="006626B4" w:rsidRPr="006626B4" w:rsidRDefault="006626B4" w:rsidP="006626B4">
            <w:pPr>
              <w:jc w:val="left"/>
              <w:rPr>
                <w:sz w:val="18"/>
              </w:rPr>
            </w:pPr>
            <w:r w:rsidRPr="006626B4">
              <w:rPr>
                <w:sz w:val="18"/>
              </w:rPr>
              <w:t>Program was only partially socialised with women, who only recalled socialisation when prompted by PDAM staff, and who suggested it would be good to socialise with women and men separately because “</w:t>
            </w:r>
            <w:r w:rsidRPr="006626B4">
              <w:rPr>
                <w:i/>
                <w:sz w:val="18"/>
              </w:rPr>
              <w:t>then the aspiration of women will be voiced. Otherwise men tend to dominate</w:t>
            </w:r>
            <w:r w:rsidRPr="006626B4">
              <w:rPr>
                <w:sz w:val="18"/>
              </w:rPr>
              <w:t xml:space="preserve">” </w:t>
            </w:r>
          </w:p>
        </w:tc>
        <w:tc>
          <w:tcPr>
            <w:tcW w:w="3389" w:type="dxa"/>
          </w:tcPr>
          <w:p w14:paraId="7CDA0D74" w14:textId="77777777" w:rsidR="006626B4" w:rsidRPr="006626B4" w:rsidRDefault="006626B4" w:rsidP="006626B4">
            <w:pPr>
              <w:jc w:val="left"/>
              <w:rPr>
                <w:sz w:val="18"/>
              </w:rPr>
            </w:pPr>
            <w:r w:rsidRPr="006626B4">
              <w:rPr>
                <w:sz w:val="18"/>
              </w:rPr>
              <w:t>Men had been involved in proactively seeking connection to PDAM water due to poor water quality.</w:t>
            </w:r>
          </w:p>
        </w:tc>
      </w:tr>
      <w:tr w:rsidR="006626B4" w:rsidRPr="006626B4" w14:paraId="49199652" w14:textId="77777777" w:rsidTr="006626B4">
        <w:tc>
          <w:tcPr>
            <w:tcW w:w="1705" w:type="dxa"/>
          </w:tcPr>
          <w:p w14:paraId="2C68DD22" w14:textId="77777777" w:rsidR="006626B4" w:rsidRPr="006626B4" w:rsidRDefault="006626B4" w:rsidP="006626B4">
            <w:pPr>
              <w:jc w:val="left"/>
              <w:rPr>
                <w:sz w:val="18"/>
              </w:rPr>
            </w:pPr>
            <w:r w:rsidRPr="006626B4">
              <w:rPr>
                <w:sz w:val="18"/>
              </w:rPr>
              <w:t>Gender balance in household decision to connect</w:t>
            </w:r>
          </w:p>
        </w:tc>
        <w:tc>
          <w:tcPr>
            <w:tcW w:w="3870" w:type="dxa"/>
          </w:tcPr>
          <w:p w14:paraId="4DF82756" w14:textId="77777777" w:rsidR="006626B4" w:rsidRPr="006626B4" w:rsidRDefault="006626B4" w:rsidP="006626B4">
            <w:pPr>
              <w:jc w:val="left"/>
              <w:rPr>
                <w:sz w:val="18"/>
              </w:rPr>
            </w:pPr>
            <w:r w:rsidRPr="006626B4">
              <w:rPr>
                <w:sz w:val="18"/>
              </w:rPr>
              <w:t>Women important in this decision, and “women pay the bills”</w:t>
            </w:r>
          </w:p>
        </w:tc>
        <w:tc>
          <w:tcPr>
            <w:tcW w:w="3389" w:type="dxa"/>
          </w:tcPr>
          <w:p w14:paraId="4409DABE" w14:textId="77777777" w:rsidR="006626B4" w:rsidRPr="006626B4" w:rsidRDefault="006626B4" w:rsidP="006626B4">
            <w:pPr>
              <w:jc w:val="left"/>
              <w:rPr>
                <w:sz w:val="18"/>
              </w:rPr>
            </w:pPr>
            <w:r w:rsidRPr="006626B4">
              <w:rPr>
                <w:sz w:val="18"/>
              </w:rPr>
              <w:t>Joint decision and both realized need to connect to access higher quality water</w:t>
            </w:r>
          </w:p>
        </w:tc>
      </w:tr>
      <w:tr w:rsidR="006626B4" w:rsidRPr="006626B4" w14:paraId="7463FA95" w14:textId="77777777" w:rsidTr="006626B4">
        <w:tc>
          <w:tcPr>
            <w:tcW w:w="1705" w:type="dxa"/>
          </w:tcPr>
          <w:p w14:paraId="75A8A5D2" w14:textId="77777777" w:rsidR="006626B4" w:rsidRPr="006626B4" w:rsidRDefault="006626B4" w:rsidP="006626B4">
            <w:pPr>
              <w:jc w:val="left"/>
              <w:rPr>
                <w:sz w:val="18"/>
              </w:rPr>
            </w:pPr>
            <w:r w:rsidRPr="006626B4">
              <w:rPr>
                <w:sz w:val="18"/>
              </w:rPr>
              <w:t>Perceived benefits</w:t>
            </w:r>
          </w:p>
        </w:tc>
        <w:tc>
          <w:tcPr>
            <w:tcW w:w="3870" w:type="dxa"/>
          </w:tcPr>
          <w:p w14:paraId="61EE67EB" w14:textId="77777777" w:rsidR="006626B4" w:rsidRPr="006626B4" w:rsidRDefault="006626B4" w:rsidP="006626B4">
            <w:pPr>
              <w:jc w:val="left"/>
              <w:rPr>
                <w:sz w:val="18"/>
              </w:rPr>
            </w:pPr>
            <w:r w:rsidRPr="006626B4">
              <w:rPr>
                <w:sz w:val="18"/>
              </w:rPr>
              <w:t>The program has addressed women’s practical gender needs (reduced time burdens etc. however this time was then used for shopping and other household tasks) and reduced tiredness. Noticeable improvements to clothing (no longer stained yellow), improved taste of food and drinking water and health benefits, ‘feeling’ cleaner.</w:t>
            </w:r>
          </w:p>
          <w:p w14:paraId="12157B50" w14:textId="77777777" w:rsidR="006626B4" w:rsidRPr="006626B4" w:rsidRDefault="006626B4" w:rsidP="006626B4">
            <w:pPr>
              <w:jc w:val="left"/>
              <w:rPr>
                <w:sz w:val="18"/>
              </w:rPr>
            </w:pPr>
          </w:p>
        </w:tc>
        <w:tc>
          <w:tcPr>
            <w:tcW w:w="3389" w:type="dxa"/>
          </w:tcPr>
          <w:p w14:paraId="5D2876D7" w14:textId="77777777" w:rsidR="006626B4" w:rsidRPr="006626B4" w:rsidRDefault="006626B4" w:rsidP="006626B4">
            <w:pPr>
              <w:jc w:val="left"/>
              <w:rPr>
                <w:sz w:val="18"/>
              </w:rPr>
            </w:pPr>
            <w:r w:rsidRPr="006626B4">
              <w:rPr>
                <w:sz w:val="18"/>
              </w:rPr>
              <w:t xml:space="preserve">The water connection saves time previously spent collecting water (reported to be undertaken by both women and men) and provided better quality water than the well for drinking, cooking and washing. </w:t>
            </w:r>
          </w:p>
        </w:tc>
      </w:tr>
      <w:tr w:rsidR="006626B4" w:rsidRPr="006626B4" w14:paraId="2FED07D1" w14:textId="77777777" w:rsidTr="006626B4">
        <w:tc>
          <w:tcPr>
            <w:tcW w:w="1705" w:type="dxa"/>
          </w:tcPr>
          <w:p w14:paraId="3A911639" w14:textId="77777777" w:rsidR="006626B4" w:rsidRPr="006626B4" w:rsidRDefault="006626B4" w:rsidP="006626B4">
            <w:pPr>
              <w:jc w:val="left"/>
              <w:rPr>
                <w:sz w:val="18"/>
              </w:rPr>
            </w:pPr>
            <w:r w:rsidRPr="006626B4">
              <w:rPr>
                <w:sz w:val="18"/>
              </w:rPr>
              <w:t>Changed gender dynamics at household level</w:t>
            </w:r>
          </w:p>
        </w:tc>
        <w:tc>
          <w:tcPr>
            <w:tcW w:w="3870" w:type="dxa"/>
          </w:tcPr>
          <w:p w14:paraId="6B0E585A" w14:textId="77777777" w:rsidR="006626B4" w:rsidRPr="006626B4" w:rsidRDefault="006626B4" w:rsidP="006626B4">
            <w:pPr>
              <w:jc w:val="left"/>
              <w:rPr>
                <w:sz w:val="18"/>
              </w:rPr>
            </w:pPr>
            <w:r w:rsidRPr="006626B4">
              <w:rPr>
                <w:sz w:val="18"/>
              </w:rPr>
              <w:t>None noted</w:t>
            </w:r>
          </w:p>
        </w:tc>
        <w:tc>
          <w:tcPr>
            <w:tcW w:w="3389" w:type="dxa"/>
          </w:tcPr>
          <w:p w14:paraId="2060781F" w14:textId="77777777" w:rsidR="006626B4" w:rsidRPr="006626B4" w:rsidRDefault="006626B4" w:rsidP="006626B4">
            <w:pPr>
              <w:jc w:val="left"/>
              <w:rPr>
                <w:sz w:val="18"/>
              </w:rPr>
            </w:pPr>
            <w:r w:rsidRPr="006626B4">
              <w:rPr>
                <w:sz w:val="18"/>
              </w:rPr>
              <w:t>None noted</w:t>
            </w:r>
          </w:p>
        </w:tc>
      </w:tr>
      <w:tr w:rsidR="006626B4" w:rsidRPr="006626B4" w14:paraId="3D4401A6" w14:textId="77777777" w:rsidTr="006626B4">
        <w:tc>
          <w:tcPr>
            <w:tcW w:w="1705" w:type="dxa"/>
          </w:tcPr>
          <w:p w14:paraId="3351AC80" w14:textId="77777777" w:rsidR="006626B4" w:rsidRPr="006626B4" w:rsidRDefault="006626B4" w:rsidP="006626B4">
            <w:pPr>
              <w:jc w:val="left"/>
              <w:rPr>
                <w:sz w:val="18"/>
              </w:rPr>
            </w:pPr>
            <w:r w:rsidRPr="006626B4">
              <w:rPr>
                <w:sz w:val="18"/>
              </w:rPr>
              <w:t>Changed gender dynamics at community level</w:t>
            </w:r>
          </w:p>
        </w:tc>
        <w:tc>
          <w:tcPr>
            <w:tcW w:w="3870" w:type="dxa"/>
          </w:tcPr>
          <w:p w14:paraId="5F538097" w14:textId="77777777" w:rsidR="006626B4" w:rsidRPr="006626B4" w:rsidRDefault="006626B4" w:rsidP="006626B4">
            <w:pPr>
              <w:jc w:val="left"/>
              <w:rPr>
                <w:sz w:val="18"/>
              </w:rPr>
            </w:pPr>
            <w:r w:rsidRPr="006626B4">
              <w:rPr>
                <w:sz w:val="18"/>
              </w:rPr>
              <w:t>None noted</w:t>
            </w:r>
          </w:p>
        </w:tc>
        <w:tc>
          <w:tcPr>
            <w:tcW w:w="3389" w:type="dxa"/>
          </w:tcPr>
          <w:p w14:paraId="217915BF" w14:textId="77777777" w:rsidR="006626B4" w:rsidRPr="006626B4" w:rsidRDefault="006626B4" w:rsidP="006626B4">
            <w:pPr>
              <w:jc w:val="left"/>
              <w:rPr>
                <w:sz w:val="18"/>
              </w:rPr>
            </w:pPr>
            <w:r w:rsidRPr="006626B4">
              <w:rPr>
                <w:sz w:val="18"/>
              </w:rPr>
              <w:t>None noted, however community committee met regularly to discuss issues could include women and men but generally comprised men, and no women had ever been a community head.</w:t>
            </w:r>
          </w:p>
        </w:tc>
      </w:tr>
    </w:tbl>
    <w:p w14:paraId="75001F28"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20B84A47" w14:textId="77777777" w:rsidR="006626B4" w:rsidRPr="006626B4" w:rsidRDefault="006626B4" w:rsidP="006626B4">
      <w:pPr>
        <w:rPr>
          <w:b/>
          <w:bCs/>
          <w:iCs/>
          <w:color w:val="4F81BD"/>
          <w:sz w:val="24"/>
        </w:rPr>
      </w:pPr>
      <w:r w:rsidRPr="006626B4">
        <w:rPr>
          <w:b/>
          <w:bCs/>
          <w:iCs/>
          <w:noProof/>
          <w:color w:val="4F81BD"/>
          <w:sz w:val="24"/>
          <w:lang w:eastAsia="en-AU"/>
        </w:rPr>
        <w:drawing>
          <wp:inline distT="0" distB="0" distL="0" distR="0" wp14:anchorId="24F17713" wp14:editId="5E71E2CD">
            <wp:extent cx="2727960" cy="2045970"/>
            <wp:effectExtent l="0" t="0" r="0" b="0"/>
            <wp:docPr id="7" name="Picture 7" descr="C:\Users\020106\Dropbox (UTS ISF)\17172_DFAT Hibah Evaluation\4. Work in progress\4. Photos\IMG_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0106\Dropbox (UTS ISF)\17172_DFAT Hibah Evaluation\4. Work in progress\4. Photos\IMG_8035.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728063" cy="2046047"/>
                    </a:xfrm>
                    <a:prstGeom prst="rect">
                      <a:avLst/>
                    </a:prstGeom>
                    <a:noFill/>
                    <a:ln>
                      <a:noFill/>
                    </a:ln>
                  </pic:spPr>
                </pic:pic>
              </a:graphicData>
            </a:graphic>
          </wp:inline>
        </w:drawing>
      </w:r>
      <w:r w:rsidRPr="006626B4">
        <w:rPr>
          <w:rFonts w:eastAsia="Calibri"/>
          <w:noProof/>
          <w:szCs w:val="22"/>
          <w:lang w:val="en-US"/>
        </w:rPr>
        <w:t xml:space="preserve"> </w:t>
      </w:r>
      <w:r w:rsidRPr="006626B4">
        <w:rPr>
          <w:b/>
          <w:bCs/>
          <w:iCs/>
          <w:noProof/>
          <w:color w:val="4F81BD"/>
          <w:sz w:val="24"/>
          <w:lang w:eastAsia="en-AU"/>
        </w:rPr>
        <w:drawing>
          <wp:inline distT="0" distB="0" distL="0" distR="0" wp14:anchorId="5216B693" wp14:editId="4C671904">
            <wp:extent cx="2689860" cy="2017320"/>
            <wp:effectExtent l="0" t="0" r="0" b="2540"/>
            <wp:docPr id="14"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2693787" cy="2020265"/>
                    </a:xfrm>
                    <a:prstGeom prst="rect">
                      <a:avLst/>
                    </a:prstGeom>
                  </pic:spPr>
                </pic:pic>
              </a:graphicData>
            </a:graphic>
          </wp:inline>
        </w:drawing>
      </w:r>
    </w:p>
    <w:p w14:paraId="59064C4D" w14:textId="77777777" w:rsidR="006626B4" w:rsidRPr="006626B4" w:rsidRDefault="006626B4" w:rsidP="006626B4">
      <w:pPr>
        <w:rPr>
          <w:b/>
          <w:bCs/>
          <w:iCs/>
          <w:color w:val="4F81BD"/>
          <w:sz w:val="24"/>
        </w:rPr>
      </w:pPr>
    </w:p>
    <w:p w14:paraId="61A9FCE3" w14:textId="77777777" w:rsidR="006626B4" w:rsidRPr="006626B4" w:rsidRDefault="006626B4" w:rsidP="006626B4">
      <w:pPr>
        <w:rPr>
          <w:b/>
          <w:bCs/>
          <w:iCs/>
          <w:color w:val="4F81BD"/>
          <w:sz w:val="24"/>
        </w:rPr>
      </w:pPr>
    </w:p>
    <w:p w14:paraId="0342D447" w14:textId="77777777" w:rsidR="006626B4" w:rsidRDefault="006626B4">
      <w:pPr>
        <w:jc w:val="left"/>
        <w:rPr>
          <w:b/>
          <w:bCs/>
          <w:iCs/>
          <w:color w:val="4F81BD"/>
          <w:sz w:val="24"/>
        </w:rPr>
      </w:pPr>
      <w:r>
        <w:rPr>
          <w:b/>
          <w:bCs/>
          <w:iCs/>
          <w:color w:val="4F81BD"/>
          <w:sz w:val="24"/>
        </w:rPr>
        <w:br w:type="page"/>
      </w:r>
    </w:p>
    <w:p w14:paraId="51578547" w14:textId="447623A9" w:rsidR="006626B4" w:rsidRPr="006626B4" w:rsidRDefault="006626B4" w:rsidP="006626B4">
      <w:pPr>
        <w:rPr>
          <w:b/>
          <w:bCs/>
          <w:iCs/>
          <w:color w:val="4F81BD"/>
        </w:rPr>
      </w:pPr>
      <w:r w:rsidRPr="006626B4">
        <w:rPr>
          <w:b/>
          <w:bCs/>
          <w:iCs/>
          <w:color w:val="4F81BD"/>
          <w:sz w:val="24"/>
        </w:rPr>
        <w:lastRenderedPageBreak/>
        <w:t>KABUPATEN KUALA KAPUAS</w:t>
      </w:r>
    </w:p>
    <w:p w14:paraId="25A0D574" w14:textId="77777777" w:rsidR="006626B4" w:rsidRPr="006626B4" w:rsidRDefault="006626B4" w:rsidP="006626B4">
      <w:pPr>
        <w:rPr>
          <w:b/>
          <w:bCs/>
          <w:iCs/>
          <w:color w:val="4F81BD"/>
          <w:sz w:val="12"/>
        </w:rPr>
      </w:pPr>
    </w:p>
    <w:p w14:paraId="262982C2" w14:textId="77777777" w:rsidR="006626B4" w:rsidRPr="006626B4" w:rsidRDefault="006626B4" w:rsidP="006626B4">
      <w:pPr>
        <w:rPr>
          <w:b/>
          <w:bCs/>
          <w:i/>
          <w:iCs/>
          <w:color w:val="4F81BD"/>
        </w:rPr>
      </w:pPr>
      <w:r w:rsidRPr="006626B4">
        <w:rPr>
          <w:b/>
          <w:bCs/>
          <w:i/>
          <w:iCs/>
          <w:color w:val="4F81BD"/>
        </w:rPr>
        <w:t>Background</w:t>
      </w:r>
    </w:p>
    <w:p w14:paraId="218A081F" w14:textId="77777777" w:rsidR="006626B4" w:rsidRPr="006626B4" w:rsidRDefault="006626B4" w:rsidP="006626B4">
      <w:pPr>
        <w:rPr>
          <w:bCs/>
          <w:iCs/>
        </w:rPr>
      </w:pPr>
      <w:r w:rsidRPr="006626B4">
        <w:rPr>
          <w:bCs/>
          <w:iCs/>
        </w:rPr>
        <w:t>Kabupaten Kuala Kapuas is located in South Kalimantan and was chosen to ensure geographic diversity higher levels of poverty, and a PDAM that was a poor-mid performer (in terms of overall health). The district has a total population of just over 350,000 people,</w:t>
      </w:r>
      <w:r w:rsidRPr="006626B4">
        <w:rPr>
          <w:bCs/>
          <w:iCs/>
          <w:vertAlign w:val="superscript"/>
        </w:rPr>
        <w:footnoteReference w:id="66"/>
      </w:r>
      <w:r w:rsidRPr="006626B4">
        <w:rPr>
          <w:bCs/>
          <w:iCs/>
        </w:rPr>
        <w:t xml:space="preserve"> and the area includes 17 subdistricts, 231 kelurahan and desa. Access to drinking water was 41.35% and access to sanitation was only 6.04% in 2014.</w:t>
      </w:r>
      <w:r w:rsidRPr="006626B4">
        <w:rPr>
          <w:bCs/>
          <w:iCs/>
          <w:vertAlign w:val="superscript"/>
        </w:rPr>
        <w:footnoteReference w:id="67"/>
      </w:r>
      <w:r w:rsidRPr="006626B4">
        <w:rPr>
          <w:bCs/>
          <w:iCs/>
        </w:rPr>
        <w:t xml:space="preserve"> The poverty level is 18.9%</w:t>
      </w:r>
      <w:r w:rsidRPr="006626B4">
        <w:rPr>
          <w:bCs/>
          <w:iCs/>
          <w:vertAlign w:val="superscript"/>
        </w:rPr>
        <w:footnoteReference w:id="68"/>
      </w:r>
      <w:r w:rsidRPr="006626B4">
        <w:rPr>
          <w:bCs/>
          <w:iCs/>
        </w:rPr>
        <w:t xml:space="preserve">  and it was reported that 30% of PDAM customers are MBR. There were reported challenges concerning water availability in the dry season.</w:t>
      </w:r>
    </w:p>
    <w:p w14:paraId="47665737" w14:textId="77777777" w:rsidR="006626B4" w:rsidRPr="006626B4" w:rsidRDefault="006626B4" w:rsidP="006626B4">
      <w:pPr>
        <w:rPr>
          <w:lang w:val="fr-FR"/>
        </w:rPr>
      </w:pPr>
    </w:p>
    <w:p w14:paraId="3C2CBD89" w14:textId="77777777" w:rsidR="006626B4" w:rsidRPr="006626B4" w:rsidRDefault="006626B4" w:rsidP="006626B4">
      <w:pPr>
        <w:rPr>
          <w:b/>
          <w:bCs/>
          <w:i/>
          <w:iCs/>
          <w:color w:val="4F81BD"/>
        </w:rPr>
      </w:pPr>
      <w:r w:rsidRPr="006626B4">
        <w:rPr>
          <w:b/>
          <w:bCs/>
          <w:i/>
          <w:iCs/>
          <w:color w:val="4F81BD"/>
        </w:rPr>
        <w:t>PDAM profile</w:t>
      </w:r>
    </w:p>
    <w:tbl>
      <w:tblPr>
        <w:tblStyle w:val="TableGrid11"/>
        <w:tblW w:w="9090" w:type="dxa"/>
        <w:tblLook w:val="04A0" w:firstRow="1" w:lastRow="0" w:firstColumn="1" w:lastColumn="0" w:noHBand="0" w:noVBand="1"/>
      </w:tblPr>
      <w:tblGrid>
        <w:gridCol w:w="3236"/>
        <w:gridCol w:w="977"/>
        <w:gridCol w:w="1065"/>
        <w:gridCol w:w="1218"/>
        <w:gridCol w:w="1295"/>
        <w:gridCol w:w="1299"/>
      </w:tblGrid>
      <w:tr w:rsidR="006626B4" w:rsidRPr="006626B4" w14:paraId="0F430ADA" w14:textId="77777777" w:rsidTr="006626B4">
        <w:trPr>
          <w:trHeight w:val="341"/>
        </w:trPr>
        <w:tc>
          <w:tcPr>
            <w:tcW w:w="3236" w:type="dxa"/>
            <w:shd w:val="clear" w:color="auto" w:fill="DBE5F1"/>
            <w:noWrap/>
            <w:vAlign w:val="center"/>
            <w:hideMark/>
          </w:tcPr>
          <w:p w14:paraId="1B700178" w14:textId="77777777" w:rsidR="006626B4" w:rsidRPr="006626B4" w:rsidRDefault="006626B4" w:rsidP="006626B4">
            <w:pPr>
              <w:contextualSpacing/>
              <w:jc w:val="left"/>
              <w:rPr>
                <w:rFonts w:ascii="Arial Narrow" w:hAnsi="Arial Narrow" w:cs="Calibri"/>
                <w:sz w:val="20"/>
                <w:szCs w:val="20"/>
                <w:lang w:val="en-US"/>
              </w:rPr>
            </w:pPr>
            <w:r w:rsidRPr="006626B4">
              <w:rPr>
                <w:rFonts w:ascii="Arial Narrow" w:hAnsi="Arial Narrow" w:cs="Calibri"/>
                <w:sz w:val="20"/>
                <w:szCs w:val="20"/>
                <w:lang w:val="en-US"/>
              </w:rPr>
              <w:t>Kuala Kapuas PDAM</w:t>
            </w:r>
          </w:p>
        </w:tc>
        <w:tc>
          <w:tcPr>
            <w:tcW w:w="977" w:type="dxa"/>
            <w:shd w:val="clear" w:color="auto" w:fill="DBE5F1"/>
            <w:vAlign w:val="center"/>
            <w:hideMark/>
          </w:tcPr>
          <w:p w14:paraId="32F5241F"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2012</w:t>
            </w:r>
          </w:p>
        </w:tc>
        <w:tc>
          <w:tcPr>
            <w:tcW w:w="1065" w:type="dxa"/>
            <w:shd w:val="clear" w:color="auto" w:fill="DBE5F1"/>
            <w:vAlign w:val="center"/>
            <w:hideMark/>
          </w:tcPr>
          <w:p w14:paraId="017796B4"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2013</w:t>
            </w:r>
          </w:p>
        </w:tc>
        <w:tc>
          <w:tcPr>
            <w:tcW w:w="1218" w:type="dxa"/>
            <w:shd w:val="clear" w:color="auto" w:fill="DBE5F1"/>
            <w:vAlign w:val="center"/>
            <w:hideMark/>
          </w:tcPr>
          <w:p w14:paraId="63DD17E8"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2014</w:t>
            </w:r>
          </w:p>
        </w:tc>
        <w:tc>
          <w:tcPr>
            <w:tcW w:w="1295" w:type="dxa"/>
            <w:shd w:val="clear" w:color="auto" w:fill="DBE5F1"/>
            <w:vAlign w:val="center"/>
            <w:hideMark/>
          </w:tcPr>
          <w:p w14:paraId="33EB190B"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2015</w:t>
            </w:r>
          </w:p>
        </w:tc>
        <w:tc>
          <w:tcPr>
            <w:tcW w:w="1299" w:type="dxa"/>
            <w:shd w:val="clear" w:color="auto" w:fill="DBE5F1"/>
            <w:vAlign w:val="center"/>
            <w:hideMark/>
          </w:tcPr>
          <w:p w14:paraId="5D2C804E"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2016</w:t>
            </w:r>
          </w:p>
        </w:tc>
      </w:tr>
      <w:tr w:rsidR="006626B4" w:rsidRPr="006626B4" w14:paraId="39A0FA68" w14:textId="77777777" w:rsidTr="006626B4">
        <w:trPr>
          <w:trHeight w:val="305"/>
        </w:trPr>
        <w:tc>
          <w:tcPr>
            <w:tcW w:w="3236" w:type="dxa"/>
            <w:noWrap/>
            <w:vAlign w:val="center"/>
            <w:hideMark/>
          </w:tcPr>
          <w:p w14:paraId="1A0410DC"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Water sources/points</w:t>
            </w:r>
          </w:p>
        </w:tc>
        <w:tc>
          <w:tcPr>
            <w:tcW w:w="977" w:type="dxa"/>
            <w:vAlign w:val="center"/>
            <w:hideMark/>
          </w:tcPr>
          <w:p w14:paraId="29077C39"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12</w:t>
            </w:r>
          </w:p>
        </w:tc>
        <w:tc>
          <w:tcPr>
            <w:tcW w:w="1065" w:type="dxa"/>
            <w:vAlign w:val="center"/>
            <w:hideMark/>
          </w:tcPr>
          <w:p w14:paraId="1F35684E"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11</w:t>
            </w:r>
          </w:p>
        </w:tc>
        <w:tc>
          <w:tcPr>
            <w:tcW w:w="1218" w:type="dxa"/>
            <w:vAlign w:val="center"/>
            <w:hideMark/>
          </w:tcPr>
          <w:p w14:paraId="5EEF4AC1"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5" w:type="dxa"/>
            <w:vAlign w:val="center"/>
            <w:hideMark/>
          </w:tcPr>
          <w:p w14:paraId="1D13C6D3"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9" w:type="dxa"/>
            <w:vAlign w:val="center"/>
            <w:hideMark/>
          </w:tcPr>
          <w:p w14:paraId="1ABF5808"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r>
      <w:tr w:rsidR="006626B4" w:rsidRPr="006626B4" w14:paraId="4B4A220E" w14:textId="77777777" w:rsidTr="006626B4">
        <w:trPr>
          <w:trHeight w:val="125"/>
        </w:trPr>
        <w:tc>
          <w:tcPr>
            <w:tcW w:w="3236" w:type="dxa"/>
            <w:noWrap/>
            <w:vAlign w:val="center"/>
          </w:tcPr>
          <w:p w14:paraId="6FB336E7"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Installed Capacity (l/dt)</w:t>
            </w:r>
          </w:p>
        </w:tc>
        <w:tc>
          <w:tcPr>
            <w:tcW w:w="977" w:type="dxa"/>
            <w:vAlign w:val="center"/>
            <w:hideMark/>
          </w:tcPr>
          <w:p w14:paraId="494E34ED"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192,5</w:t>
            </w:r>
          </w:p>
        </w:tc>
        <w:tc>
          <w:tcPr>
            <w:tcW w:w="1065" w:type="dxa"/>
            <w:vAlign w:val="center"/>
            <w:hideMark/>
          </w:tcPr>
          <w:p w14:paraId="58514F6C"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192,5</w:t>
            </w:r>
          </w:p>
        </w:tc>
        <w:tc>
          <w:tcPr>
            <w:tcW w:w="1218" w:type="dxa"/>
            <w:vAlign w:val="center"/>
            <w:hideMark/>
          </w:tcPr>
          <w:p w14:paraId="4260CE9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367,5</w:t>
            </w:r>
          </w:p>
        </w:tc>
        <w:tc>
          <w:tcPr>
            <w:tcW w:w="1295" w:type="dxa"/>
            <w:vAlign w:val="center"/>
            <w:hideMark/>
          </w:tcPr>
          <w:p w14:paraId="16E1F6A2"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367,5</w:t>
            </w:r>
          </w:p>
        </w:tc>
        <w:tc>
          <w:tcPr>
            <w:tcW w:w="1299" w:type="dxa"/>
            <w:vAlign w:val="center"/>
            <w:hideMark/>
          </w:tcPr>
          <w:p w14:paraId="75BF69C8"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387,5</w:t>
            </w:r>
          </w:p>
        </w:tc>
      </w:tr>
      <w:tr w:rsidR="006626B4" w:rsidRPr="006626B4" w14:paraId="03FFC70B" w14:textId="77777777" w:rsidTr="006626B4">
        <w:trPr>
          <w:trHeight w:val="143"/>
        </w:trPr>
        <w:tc>
          <w:tcPr>
            <w:tcW w:w="3236" w:type="dxa"/>
            <w:noWrap/>
            <w:vAlign w:val="center"/>
          </w:tcPr>
          <w:p w14:paraId="76094B6C"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Water Loss (%)</w:t>
            </w:r>
          </w:p>
        </w:tc>
        <w:tc>
          <w:tcPr>
            <w:tcW w:w="977" w:type="dxa"/>
            <w:vAlign w:val="center"/>
            <w:hideMark/>
          </w:tcPr>
          <w:p w14:paraId="5D9F745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36,2</w:t>
            </w:r>
          </w:p>
        </w:tc>
        <w:tc>
          <w:tcPr>
            <w:tcW w:w="1065" w:type="dxa"/>
            <w:vAlign w:val="center"/>
            <w:hideMark/>
          </w:tcPr>
          <w:p w14:paraId="493FA64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34,1</w:t>
            </w:r>
          </w:p>
        </w:tc>
        <w:tc>
          <w:tcPr>
            <w:tcW w:w="1218" w:type="dxa"/>
            <w:vAlign w:val="center"/>
            <w:hideMark/>
          </w:tcPr>
          <w:p w14:paraId="29DB5FE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32,8</w:t>
            </w:r>
          </w:p>
        </w:tc>
        <w:tc>
          <w:tcPr>
            <w:tcW w:w="1295" w:type="dxa"/>
            <w:vAlign w:val="center"/>
            <w:hideMark/>
          </w:tcPr>
          <w:p w14:paraId="5FFB7796"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31,5</w:t>
            </w:r>
          </w:p>
        </w:tc>
        <w:tc>
          <w:tcPr>
            <w:tcW w:w="1299" w:type="dxa"/>
            <w:vAlign w:val="center"/>
            <w:hideMark/>
          </w:tcPr>
          <w:p w14:paraId="4D279EB1"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28,8</w:t>
            </w:r>
          </w:p>
        </w:tc>
      </w:tr>
      <w:tr w:rsidR="006626B4" w:rsidRPr="006626B4" w14:paraId="353DA1DF" w14:textId="77777777" w:rsidTr="006626B4">
        <w:trPr>
          <w:trHeight w:val="251"/>
        </w:trPr>
        <w:tc>
          <w:tcPr>
            <w:tcW w:w="3236" w:type="dxa"/>
            <w:noWrap/>
            <w:vAlign w:val="center"/>
          </w:tcPr>
          <w:p w14:paraId="0683A334"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24 Hour Service Hour / hr (%)</w:t>
            </w:r>
          </w:p>
        </w:tc>
        <w:tc>
          <w:tcPr>
            <w:tcW w:w="977" w:type="dxa"/>
            <w:vAlign w:val="center"/>
            <w:hideMark/>
          </w:tcPr>
          <w:p w14:paraId="0318A9D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75</w:t>
            </w:r>
          </w:p>
        </w:tc>
        <w:tc>
          <w:tcPr>
            <w:tcW w:w="1065" w:type="dxa"/>
            <w:vAlign w:val="center"/>
            <w:hideMark/>
          </w:tcPr>
          <w:p w14:paraId="6437FCBC"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80</w:t>
            </w:r>
          </w:p>
        </w:tc>
        <w:tc>
          <w:tcPr>
            <w:tcW w:w="1218" w:type="dxa"/>
            <w:vAlign w:val="center"/>
            <w:hideMark/>
          </w:tcPr>
          <w:p w14:paraId="52E7A68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80</w:t>
            </w:r>
          </w:p>
        </w:tc>
        <w:tc>
          <w:tcPr>
            <w:tcW w:w="1295" w:type="dxa"/>
            <w:vAlign w:val="center"/>
            <w:hideMark/>
          </w:tcPr>
          <w:p w14:paraId="1BEC0E37"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85</w:t>
            </w:r>
          </w:p>
        </w:tc>
        <w:tc>
          <w:tcPr>
            <w:tcW w:w="1299" w:type="dxa"/>
            <w:vAlign w:val="center"/>
            <w:hideMark/>
          </w:tcPr>
          <w:p w14:paraId="49EA1BE9"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85</w:t>
            </w:r>
          </w:p>
        </w:tc>
      </w:tr>
      <w:tr w:rsidR="006626B4" w:rsidRPr="006626B4" w14:paraId="1E423BD1" w14:textId="77777777" w:rsidTr="006626B4">
        <w:trPr>
          <w:trHeight w:val="341"/>
        </w:trPr>
        <w:tc>
          <w:tcPr>
            <w:tcW w:w="3236" w:type="dxa"/>
            <w:noWrap/>
            <w:vAlign w:val="center"/>
          </w:tcPr>
          <w:p w14:paraId="1877B4E4"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Service Unit (Unit)</w:t>
            </w:r>
          </w:p>
        </w:tc>
        <w:tc>
          <w:tcPr>
            <w:tcW w:w="977" w:type="dxa"/>
            <w:vAlign w:val="center"/>
            <w:hideMark/>
          </w:tcPr>
          <w:p w14:paraId="4363503E"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12</w:t>
            </w:r>
          </w:p>
        </w:tc>
        <w:tc>
          <w:tcPr>
            <w:tcW w:w="1065" w:type="dxa"/>
            <w:vAlign w:val="center"/>
            <w:hideMark/>
          </w:tcPr>
          <w:p w14:paraId="540A23F4"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11</w:t>
            </w:r>
          </w:p>
        </w:tc>
        <w:tc>
          <w:tcPr>
            <w:tcW w:w="1218" w:type="dxa"/>
            <w:vAlign w:val="center"/>
            <w:hideMark/>
          </w:tcPr>
          <w:p w14:paraId="241221C8"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5" w:type="dxa"/>
            <w:vAlign w:val="center"/>
            <w:hideMark/>
          </w:tcPr>
          <w:p w14:paraId="66A6BCD6"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9" w:type="dxa"/>
            <w:vAlign w:val="center"/>
            <w:hideMark/>
          </w:tcPr>
          <w:p w14:paraId="25A74D03"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r>
      <w:tr w:rsidR="006626B4" w:rsidRPr="006626B4" w14:paraId="55F1DA0C" w14:textId="77777777" w:rsidTr="006626B4">
        <w:trPr>
          <w:trHeight w:val="350"/>
        </w:trPr>
        <w:tc>
          <w:tcPr>
            <w:tcW w:w="3236" w:type="dxa"/>
            <w:noWrap/>
            <w:vAlign w:val="center"/>
          </w:tcPr>
          <w:p w14:paraId="6DFD7E97"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Customer (SR)</w:t>
            </w:r>
          </w:p>
        </w:tc>
        <w:tc>
          <w:tcPr>
            <w:tcW w:w="977" w:type="dxa"/>
            <w:vAlign w:val="center"/>
            <w:hideMark/>
          </w:tcPr>
          <w:p w14:paraId="30EE5381"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13.484</w:t>
            </w:r>
          </w:p>
        </w:tc>
        <w:tc>
          <w:tcPr>
            <w:tcW w:w="1065" w:type="dxa"/>
            <w:vAlign w:val="center"/>
            <w:hideMark/>
          </w:tcPr>
          <w:p w14:paraId="42063E06"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14.814</w:t>
            </w:r>
          </w:p>
        </w:tc>
        <w:tc>
          <w:tcPr>
            <w:tcW w:w="1218" w:type="dxa"/>
            <w:vAlign w:val="center"/>
            <w:hideMark/>
          </w:tcPr>
          <w:p w14:paraId="048654EF"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16.996</w:t>
            </w:r>
          </w:p>
        </w:tc>
        <w:tc>
          <w:tcPr>
            <w:tcW w:w="1295" w:type="dxa"/>
            <w:vAlign w:val="center"/>
            <w:hideMark/>
          </w:tcPr>
          <w:p w14:paraId="307505C1"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19.076</w:t>
            </w:r>
          </w:p>
        </w:tc>
        <w:tc>
          <w:tcPr>
            <w:tcW w:w="1299" w:type="dxa"/>
            <w:vAlign w:val="center"/>
            <w:hideMark/>
          </w:tcPr>
          <w:p w14:paraId="146A880B"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20.247</w:t>
            </w:r>
          </w:p>
        </w:tc>
      </w:tr>
      <w:tr w:rsidR="006626B4" w:rsidRPr="006626B4" w14:paraId="4B0EF22F" w14:textId="77777777" w:rsidTr="006626B4">
        <w:trPr>
          <w:trHeight w:val="350"/>
        </w:trPr>
        <w:tc>
          <w:tcPr>
            <w:tcW w:w="3236" w:type="dxa"/>
            <w:noWrap/>
            <w:vAlign w:val="center"/>
          </w:tcPr>
          <w:p w14:paraId="3A46E636"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PDAM Service Coverage (%)</w:t>
            </w:r>
          </w:p>
        </w:tc>
        <w:tc>
          <w:tcPr>
            <w:tcW w:w="977" w:type="dxa"/>
            <w:vAlign w:val="center"/>
            <w:hideMark/>
          </w:tcPr>
          <w:p w14:paraId="4CFA7604"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63,8</w:t>
            </w:r>
          </w:p>
        </w:tc>
        <w:tc>
          <w:tcPr>
            <w:tcW w:w="1065" w:type="dxa"/>
            <w:vAlign w:val="center"/>
            <w:hideMark/>
          </w:tcPr>
          <w:p w14:paraId="3F8E4D79"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68,7</w:t>
            </w:r>
          </w:p>
        </w:tc>
        <w:tc>
          <w:tcPr>
            <w:tcW w:w="1218" w:type="dxa"/>
            <w:vAlign w:val="center"/>
            <w:hideMark/>
          </w:tcPr>
          <w:p w14:paraId="513EE283"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77,8</w:t>
            </w:r>
          </w:p>
        </w:tc>
        <w:tc>
          <w:tcPr>
            <w:tcW w:w="1295" w:type="dxa"/>
            <w:vAlign w:val="center"/>
            <w:hideMark/>
          </w:tcPr>
          <w:p w14:paraId="7484A75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86,6</w:t>
            </w:r>
          </w:p>
        </w:tc>
        <w:tc>
          <w:tcPr>
            <w:tcW w:w="1299" w:type="dxa"/>
            <w:vAlign w:val="center"/>
            <w:hideMark/>
          </w:tcPr>
          <w:p w14:paraId="20146FBA"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95,4</w:t>
            </w:r>
          </w:p>
        </w:tc>
      </w:tr>
      <w:tr w:rsidR="006626B4" w:rsidRPr="006626B4" w14:paraId="13B08E15" w14:textId="77777777" w:rsidTr="006626B4">
        <w:trPr>
          <w:trHeight w:val="350"/>
        </w:trPr>
        <w:tc>
          <w:tcPr>
            <w:tcW w:w="3236" w:type="dxa"/>
            <w:noWrap/>
            <w:vAlign w:val="center"/>
          </w:tcPr>
          <w:p w14:paraId="176DD715"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Number of employees (persons)</w:t>
            </w:r>
          </w:p>
        </w:tc>
        <w:tc>
          <w:tcPr>
            <w:tcW w:w="977" w:type="dxa"/>
            <w:vAlign w:val="center"/>
            <w:hideMark/>
          </w:tcPr>
          <w:p w14:paraId="6BE10A9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150</w:t>
            </w:r>
          </w:p>
        </w:tc>
        <w:tc>
          <w:tcPr>
            <w:tcW w:w="1065" w:type="dxa"/>
            <w:vAlign w:val="center"/>
            <w:hideMark/>
          </w:tcPr>
          <w:p w14:paraId="335FDAAF"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148</w:t>
            </w:r>
          </w:p>
        </w:tc>
        <w:tc>
          <w:tcPr>
            <w:tcW w:w="1218" w:type="dxa"/>
            <w:vAlign w:val="center"/>
            <w:hideMark/>
          </w:tcPr>
          <w:p w14:paraId="7F553C6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145</w:t>
            </w:r>
          </w:p>
        </w:tc>
        <w:tc>
          <w:tcPr>
            <w:tcW w:w="1295" w:type="dxa"/>
            <w:vAlign w:val="center"/>
            <w:hideMark/>
          </w:tcPr>
          <w:p w14:paraId="03FBD4B4"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145</w:t>
            </w:r>
          </w:p>
        </w:tc>
        <w:tc>
          <w:tcPr>
            <w:tcW w:w="1299" w:type="dxa"/>
            <w:vAlign w:val="center"/>
            <w:hideMark/>
          </w:tcPr>
          <w:p w14:paraId="6F1BAC5E"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150</w:t>
            </w:r>
          </w:p>
        </w:tc>
      </w:tr>
    </w:tbl>
    <w:p w14:paraId="77477FE3" w14:textId="77777777" w:rsidR="006626B4" w:rsidRPr="006626B4" w:rsidRDefault="006626B4" w:rsidP="006626B4">
      <w:pPr>
        <w:rPr>
          <w:sz w:val="18"/>
          <w:lang w:val="fr-FR"/>
        </w:rPr>
      </w:pPr>
      <w:r w:rsidRPr="006626B4">
        <w:rPr>
          <w:sz w:val="18"/>
          <w:lang w:val="fr-FR"/>
        </w:rPr>
        <w:t>Source: PDAM Kuala Kapuas</w:t>
      </w:r>
    </w:p>
    <w:p w14:paraId="0D021384" w14:textId="77777777" w:rsidR="006626B4" w:rsidRPr="006626B4" w:rsidRDefault="006626B4" w:rsidP="006626B4">
      <w:pPr>
        <w:rPr>
          <w:lang w:val="fr-FR"/>
        </w:rPr>
      </w:pPr>
    </w:p>
    <w:p w14:paraId="23B35FBC" w14:textId="77777777" w:rsidR="006626B4" w:rsidRPr="006626B4" w:rsidRDefault="006626B4" w:rsidP="006626B4">
      <w:pPr>
        <w:rPr>
          <w:lang w:val="fr-FR"/>
        </w:rPr>
      </w:pPr>
      <w:r w:rsidRPr="006626B4">
        <w:rPr>
          <w:lang w:val="fr-FR"/>
        </w:rPr>
        <w:t>Financials</w:t>
      </w:r>
    </w:p>
    <w:tbl>
      <w:tblPr>
        <w:tblW w:w="9090" w:type="dxa"/>
        <w:tblInd w:w="-10" w:type="dxa"/>
        <w:tblCellMar>
          <w:left w:w="0" w:type="dxa"/>
          <w:right w:w="0" w:type="dxa"/>
        </w:tblCellMar>
        <w:tblLook w:val="0420" w:firstRow="1" w:lastRow="0" w:firstColumn="0" w:lastColumn="0" w:noHBand="0" w:noVBand="1"/>
      </w:tblPr>
      <w:tblGrid>
        <w:gridCol w:w="1945"/>
        <w:gridCol w:w="1429"/>
        <w:gridCol w:w="1429"/>
        <w:gridCol w:w="1429"/>
        <w:gridCol w:w="1429"/>
        <w:gridCol w:w="1429"/>
      </w:tblGrid>
      <w:tr w:rsidR="006626B4" w:rsidRPr="006626B4" w14:paraId="58194B16" w14:textId="77777777" w:rsidTr="006626B4">
        <w:trPr>
          <w:trHeight w:val="169"/>
        </w:trPr>
        <w:tc>
          <w:tcPr>
            <w:tcW w:w="1945"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336C6C4A"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6183272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2012</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7F82D072"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2013</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5883A33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2014</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4D19744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w:t>
            </w:r>
            <w:r w:rsidRPr="006626B4">
              <w:rPr>
                <w:rFonts w:ascii="Arial Narrow" w:eastAsia="Calibri" w:hAnsi="Arial Narrow"/>
                <w:b/>
                <w:bCs/>
                <w:sz w:val="20"/>
                <w:szCs w:val="22"/>
                <w:lang w:val="id-ID"/>
              </w:rPr>
              <w:t>5</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648EDF4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2016</w:t>
            </w:r>
          </w:p>
        </w:tc>
      </w:tr>
      <w:tr w:rsidR="006626B4" w:rsidRPr="006626B4" w14:paraId="7CCFCC09" w14:textId="77777777" w:rsidTr="006626B4">
        <w:trPr>
          <w:trHeight w:val="316"/>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D627B1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Income</w:t>
            </w:r>
          </w:p>
          <w:p w14:paraId="2618CAA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022D2A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11.265.714.637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2F7A7F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13.208.813.44</w:t>
            </w:r>
            <w:r w:rsidRPr="006626B4">
              <w:rPr>
                <w:rFonts w:ascii="Arial Narrow" w:eastAsia="Calibri" w:hAnsi="Arial Narrow"/>
                <w:sz w:val="20"/>
                <w:szCs w:val="22"/>
                <w:lang w:val="en-US"/>
              </w:rPr>
              <w:t>6</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1F4303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16.795.779.316</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FE95969"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19.290.037.055</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617DEE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19.649.276.376</w:t>
            </w:r>
          </w:p>
        </w:tc>
      </w:tr>
      <w:tr w:rsidR="006626B4" w:rsidRPr="006626B4" w14:paraId="5FEA192E" w14:textId="77777777" w:rsidTr="006626B4">
        <w:trPr>
          <w:trHeight w:val="262"/>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AD3805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Cost</w:t>
            </w:r>
          </w:p>
          <w:p w14:paraId="2EEF41E1"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BBF1807"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17.453.916.145</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5D097C5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17.760.421.848</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4FF4E1F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21.398.031.383</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08E777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33.625.137.211</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489A77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34.476.934.846</w:t>
            </w:r>
          </w:p>
        </w:tc>
      </w:tr>
      <w:tr w:rsidR="006626B4" w:rsidRPr="006626B4" w14:paraId="02EAEFE9" w14:textId="77777777" w:rsidTr="006626B4">
        <w:trPr>
          <w:trHeight w:val="298"/>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2D4F1D2"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Net income / loss</w:t>
            </w:r>
          </w:p>
          <w:p w14:paraId="2E4DE5A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D6FDB6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(6.188.201.508)</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4741174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(4.551.608.402)</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726A0E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(4.602.252.067)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FF6F0BF"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(14.335.100.156)</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F7E7F6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(14.827.658.469)</w:t>
            </w:r>
          </w:p>
        </w:tc>
      </w:tr>
      <w:tr w:rsidR="006626B4" w:rsidRPr="006626B4" w14:paraId="31676BA8" w14:textId="77777777" w:rsidTr="006626B4">
        <w:trPr>
          <w:trHeight w:val="334"/>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A026E6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Billing Efficiency</w:t>
            </w:r>
          </w:p>
          <w:p w14:paraId="1A53089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E7D742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90,88 %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DDD7E3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95,63%</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54063F1"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94,85 %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3246EB7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94,87 %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65C4290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95,01 %</w:t>
            </w:r>
          </w:p>
        </w:tc>
      </w:tr>
      <w:tr w:rsidR="006626B4" w:rsidRPr="006626B4" w14:paraId="60B955C8" w14:textId="77777777" w:rsidTr="006626B4">
        <w:trPr>
          <w:trHeight w:val="271"/>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799CBA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Equity capital</w:t>
            </w:r>
          </w:p>
          <w:p w14:paraId="12265AF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647BE63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22.573.649.044</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03C49FE"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15.677.649.257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3EF3F9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11.615.763.080</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C680F3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F1C035A"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3.000.000.000</w:t>
            </w:r>
          </w:p>
        </w:tc>
      </w:tr>
      <w:tr w:rsidR="006626B4" w:rsidRPr="006626B4" w14:paraId="450A5005" w14:textId="77777777" w:rsidTr="006626B4">
        <w:trPr>
          <w:trHeight w:val="241"/>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11CBB7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Accountant's opinion</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64F931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WDP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5CB170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WDP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B3E2A9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WTP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F41F7F"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GB"/>
              </w:rPr>
              <w:t>WTP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26919A9"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GB"/>
              </w:rPr>
              <w:t>WTP</w:t>
            </w:r>
          </w:p>
        </w:tc>
      </w:tr>
      <w:tr w:rsidR="006626B4" w:rsidRPr="006626B4" w14:paraId="59DD7A89" w14:textId="77777777" w:rsidTr="006626B4">
        <w:trPr>
          <w:trHeight w:val="430"/>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7ACB1C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Performance of PDAM (BPKP)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72BD5B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7B375F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AC1A1DA"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Baik</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6B249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67095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r>
      <w:tr w:rsidR="006626B4" w:rsidRPr="006626B4" w14:paraId="1612B605" w14:textId="77777777" w:rsidTr="006626B4">
        <w:trPr>
          <w:trHeight w:val="250"/>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0B2BB41"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Performance of PDAM (BPPSPAM)</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3C66C2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Kurang 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E2FEF3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Kurang 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FF8925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E1284D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7F349F"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Kurang Sehat</w:t>
            </w:r>
          </w:p>
        </w:tc>
      </w:tr>
    </w:tbl>
    <w:p w14:paraId="66DD93C3" w14:textId="77777777" w:rsidR="006626B4" w:rsidRPr="006626B4" w:rsidRDefault="006626B4" w:rsidP="006626B4">
      <w:pPr>
        <w:rPr>
          <w:sz w:val="18"/>
          <w:lang w:val="fr-FR"/>
        </w:rPr>
      </w:pPr>
      <w:r w:rsidRPr="006626B4">
        <w:rPr>
          <w:sz w:val="18"/>
          <w:lang w:val="fr-FR"/>
        </w:rPr>
        <w:t>Source: PDAM Kuala Kapuas</w:t>
      </w:r>
    </w:p>
    <w:p w14:paraId="5D7A97A6" w14:textId="77777777" w:rsidR="006626B4" w:rsidRPr="006626B4" w:rsidRDefault="006626B4" w:rsidP="006626B4">
      <w:pPr>
        <w:rPr>
          <w:b/>
          <w:bCs/>
          <w:i/>
          <w:iCs/>
          <w:color w:val="4F81BD"/>
        </w:rPr>
      </w:pPr>
    </w:p>
    <w:p w14:paraId="28FE26C1" w14:textId="77777777" w:rsidR="006626B4" w:rsidRDefault="006626B4">
      <w:pPr>
        <w:jc w:val="left"/>
        <w:rPr>
          <w:b/>
          <w:bCs/>
          <w:i/>
          <w:iCs/>
          <w:color w:val="4F81BD"/>
        </w:rPr>
      </w:pPr>
      <w:r>
        <w:rPr>
          <w:b/>
          <w:bCs/>
          <w:i/>
          <w:iCs/>
          <w:color w:val="4F81BD"/>
        </w:rPr>
        <w:br w:type="page"/>
      </w:r>
    </w:p>
    <w:p w14:paraId="4318A627" w14:textId="73B2AF5B" w:rsidR="006626B4" w:rsidRPr="006626B4" w:rsidRDefault="006626B4" w:rsidP="006626B4">
      <w:pPr>
        <w:rPr>
          <w:b/>
          <w:bCs/>
          <w:i/>
          <w:iCs/>
          <w:color w:val="4F81BD"/>
        </w:rPr>
      </w:pPr>
      <w:r w:rsidRPr="006626B4">
        <w:rPr>
          <w:b/>
          <w:bCs/>
          <w:i/>
          <w:iCs/>
          <w:color w:val="4F81BD"/>
        </w:rPr>
        <w:lastRenderedPageBreak/>
        <w:t>Participation in the Water Hibah</w:t>
      </w:r>
    </w:p>
    <w:p w14:paraId="23AB00C2" w14:textId="77777777" w:rsidR="006626B4" w:rsidRPr="006626B4" w:rsidRDefault="006626B4" w:rsidP="006626B4">
      <w:pPr>
        <w:spacing w:after="200" w:line="276" w:lineRule="auto"/>
        <w:rPr>
          <w:rFonts w:eastAsia="Calibri"/>
          <w:sz w:val="21"/>
          <w:szCs w:val="21"/>
        </w:rPr>
      </w:pPr>
      <w:r w:rsidRPr="006626B4">
        <w:rPr>
          <w:rFonts w:eastAsia="Calibri"/>
          <w:sz w:val="21"/>
          <w:szCs w:val="21"/>
        </w:rPr>
        <w:t xml:space="preserve">Kabupaten Kuala Kapuas participated in the DFAT Water Hibah (including the USAID funded component), and also in 2016 and 2017 APBN funded Hibah. As evident from the table below, Kabupaten Kuala Kapuas achieved almost all connections. However, a reduced disbursement was paid for the US AID-funded portion due to insufficient equity payment to the PDAM in the timeframe) for the DFAT-funded portion, some households connections were found not be in line with the baseline, but instead instalments had been made in other areas and hence only 3373 of the 3500 were recommended, which then reduced the DFAT disbursement from 9.5billion to 9.1 Billion.  </w:t>
      </w:r>
    </w:p>
    <w:tbl>
      <w:tblPr>
        <w:tblW w:w="88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03"/>
        <w:gridCol w:w="1204"/>
        <w:gridCol w:w="1204"/>
        <w:gridCol w:w="1204"/>
        <w:gridCol w:w="1204"/>
        <w:gridCol w:w="1204"/>
      </w:tblGrid>
      <w:tr w:rsidR="006626B4" w:rsidRPr="006626B4" w14:paraId="027E5DDF" w14:textId="77777777" w:rsidTr="006626B4">
        <w:trPr>
          <w:trHeight w:val="288"/>
        </w:trPr>
        <w:tc>
          <w:tcPr>
            <w:tcW w:w="1620" w:type="dxa"/>
            <w:shd w:val="clear" w:color="auto" w:fill="DBE5F1"/>
            <w:noWrap/>
            <w:vAlign w:val="bottom"/>
            <w:hideMark/>
          </w:tcPr>
          <w:p w14:paraId="7248DD1A"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Subject</w:t>
            </w:r>
          </w:p>
        </w:tc>
        <w:tc>
          <w:tcPr>
            <w:tcW w:w="1203" w:type="dxa"/>
            <w:shd w:val="clear" w:color="auto" w:fill="DBE5F1"/>
            <w:noWrap/>
            <w:vAlign w:val="bottom"/>
            <w:hideMark/>
          </w:tcPr>
          <w:p w14:paraId="70572B59"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USAID</w:t>
            </w:r>
          </w:p>
        </w:tc>
        <w:tc>
          <w:tcPr>
            <w:tcW w:w="1204" w:type="dxa"/>
            <w:shd w:val="clear" w:color="auto" w:fill="DBE5F1"/>
            <w:noWrap/>
            <w:vAlign w:val="bottom"/>
            <w:hideMark/>
          </w:tcPr>
          <w:p w14:paraId="5B26EDBE"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DFAT</w:t>
            </w:r>
          </w:p>
        </w:tc>
        <w:tc>
          <w:tcPr>
            <w:tcW w:w="1204" w:type="dxa"/>
            <w:shd w:val="clear" w:color="auto" w:fill="DBE5F1"/>
            <w:noWrap/>
            <w:vAlign w:val="bottom"/>
            <w:hideMark/>
          </w:tcPr>
          <w:p w14:paraId="7F7B67F6"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2015 APBN</w:t>
            </w:r>
          </w:p>
        </w:tc>
        <w:tc>
          <w:tcPr>
            <w:tcW w:w="1204" w:type="dxa"/>
            <w:shd w:val="clear" w:color="auto" w:fill="DBE5F1"/>
            <w:noWrap/>
            <w:vAlign w:val="bottom"/>
            <w:hideMark/>
          </w:tcPr>
          <w:p w14:paraId="3C5055AF"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2016 APBN</w:t>
            </w:r>
          </w:p>
        </w:tc>
        <w:tc>
          <w:tcPr>
            <w:tcW w:w="1204" w:type="dxa"/>
            <w:shd w:val="clear" w:color="auto" w:fill="DBE5F1"/>
            <w:noWrap/>
            <w:vAlign w:val="bottom"/>
            <w:hideMark/>
          </w:tcPr>
          <w:p w14:paraId="70F3E43A"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2017 APBN</w:t>
            </w:r>
          </w:p>
        </w:tc>
        <w:tc>
          <w:tcPr>
            <w:tcW w:w="1204" w:type="dxa"/>
            <w:shd w:val="clear" w:color="auto" w:fill="DBE5F1"/>
            <w:noWrap/>
            <w:vAlign w:val="bottom"/>
            <w:hideMark/>
          </w:tcPr>
          <w:p w14:paraId="5787741D" w14:textId="77777777" w:rsidR="006626B4" w:rsidRPr="006626B4" w:rsidRDefault="006626B4" w:rsidP="006626B4">
            <w:pPr>
              <w:jc w:val="left"/>
              <w:rPr>
                <w:rFonts w:ascii="Arial Narrow" w:hAnsi="Arial Narrow" w:cs="Calibri"/>
                <w:b/>
                <w:color w:val="000000"/>
                <w:sz w:val="20"/>
                <w:szCs w:val="20"/>
                <w:lang w:val="en-US"/>
              </w:rPr>
            </w:pPr>
            <w:r w:rsidRPr="006626B4">
              <w:rPr>
                <w:rFonts w:ascii="Arial Narrow" w:hAnsi="Arial Narrow" w:cs="Calibri"/>
                <w:b/>
                <w:color w:val="000000"/>
                <w:sz w:val="20"/>
                <w:szCs w:val="20"/>
                <w:lang w:val="en-US"/>
              </w:rPr>
              <w:t>Total</w:t>
            </w:r>
          </w:p>
        </w:tc>
      </w:tr>
      <w:tr w:rsidR="006626B4" w:rsidRPr="006626B4" w14:paraId="1D4CEE3B" w14:textId="77777777" w:rsidTr="006626B4">
        <w:trPr>
          <w:trHeight w:val="288"/>
        </w:trPr>
        <w:tc>
          <w:tcPr>
            <w:tcW w:w="1620" w:type="dxa"/>
            <w:shd w:val="clear" w:color="auto" w:fill="auto"/>
            <w:noWrap/>
            <w:vAlign w:val="bottom"/>
            <w:hideMark/>
          </w:tcPr>
          <w:p w14:paraId="44E3E59D" w14:textId="77777777" w:rsidR="006626B4" w:rsidRPr="006626B4" w:rsidRDefault="006626B4" w:rsidP="006626B4">
            <w:pPr>
              <w:rPr>
                <w:rFonts w:ascii="Arial Narrow" w:hAnsi="Arial Narrow"/>
                <w:b/>
                <w:bCs/>
                <w:color w:val="000000"/>
                <w:sz w:val="20"/>
                <w:szCs w:val="20"/>
                <w:lang w:val="en-US"/>
              </w:rPr>
            </w:pPr>
          </w:p>
        </w:tc>
        <w:tc>
          <w:tcPr>
            <w:tcW w:w="1203" w:type="dxa"/>
            <w:shd w:val="clear" w:color="auto" w:fill="auto"/>
            <w:noWrap/>
            <w:vAlign w:val="bottom"/>
            <w:hideMark/>
          </w:tcPr>
          <w:p w14:paraId="75EC9B51"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110F56C2"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14800C59"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0F666AD5"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671D1F34"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63430613" w14:textId="77777777" w:rsidR="006626B4" w:rsidRPr="006626B4" w:rsidRDefault="006626B4" w:rsidP="006626B4">
            <w:pPr>
              <w:jc w:val="left"/>
              <w:rPr>
                <w:rFonts w:ascii="Arial Narrow" w:hAnsi="Arial Narrow"/>
                <w:sz w:val="20"/>
                <w:szCs w:val="20"/>
                <w:lang w:val="en-US"/>
              </w:rPr>
            </w:pPr>
          </w:p>
        </w:tc>
      </w:tr>
      <w:tr w:rsidR="006626B4" w:rsidRPr="006626B4" w14:paraId="01B04FBC" w14:textId="77777777" w:rsidTr="006626B4">
        <w:trPr>
          <w:trHeight w:val="288"/>
        </w:trPr>
        <w:tc>
          <w:tcPr>
            <w:tcW w:w="1620" w:type="dxa"/>
            <w:shd w:val="clear" w:color="auto" w:fill="auto"/>
            <w:noWrap/>
            <w:vAlign w:val="bottom"/>
            <w:hideMark/>
          </w:tcPr>
          <w:p w14:paraId="2B5C136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SPPH House Connection (HC)</w:t>
            </w:r>
          </w:p>
        </w:tc>
        <w:tc>
          <w:tcPr>
            <w:tcW w:w="1203" w:type="dxa"/>
            <w:shd w:val="clear" w:color="auto" w:fill="auto"/>
            <w:noWrap/>
            <w:vAlign w:val="bottom"/>
            <w:hideMark/>
          </w:tcPr>
          <w:p w14:paraId="0661BC6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650</w:t>
            </w:r>
          </w:p>
        </w:tc>
        <w:tc>
          <w:tcPr>
            <w:tcW w:w="1204" w:type="dxa"/>
            <w:shd w:val="clear" w:color="auto" w:fill="auto"/>
            <w:noWrap/>
            <w:vAlign w:val="bottom"/>
            <w:hideMark/>
          </w:tcPr>
          <w:p w14:paraId="6E8473CE"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3500</w:t>
            </w:r>
          </w:p>
        </w:tc>
        <w:tc>
          <w:tcPr>
            <w:tcW w:w="1204" w:type="dxa"/>
            <w:shd w:val="clear" w:color="auto" w:fill="auto"/>
            <w:noWrap/>
            <w:vAlign w:val="bottom"/>
            <w:hideMark/>
          </w:tcPr>
          <w:p w14:paraId="6A5BAA3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w:t>
            </w:r>
          </w:p>
        </w:tc>
        <w:tc>
          <w:tcPr>
            <w:tcW w:w="1204" w:type="dxa"/>
            <w:shd w:val="clear" w:color="auto" w:fill="auto"/>
            <w:noWrap/>
            <w:vAlign w:val="bottom"/>
            <w:hideMark/>
          </w:tcPr>
          <w:p w14:paraId="599E9823"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343F5679"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7CE53F0A"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6150</w:t>
            </w:r>
          </w:p>
        </w:tc>
      </w:tr>
      <w:tr w:rsidR="006626B4" w:rsidRPr="006626B4" w14:paraId="25DCD2D8" w14:textId="77777777" w:rsidTr="006626B4">
        <w:trPr>
          <w:trHeight w:val="288"/>
        </w:trPr>
        <w:tc>
          <w:tcPr>
            <w:tcW w:w="1620" w:type="dxa"/>
            <w:shd w:val="clear" w:color="auto" w:fill="auto"/>
            <w:noWrap/>
            <w:vAlign w:val="bottom"/>
            <w:hideMark/>
          </w:tcPr>
          <w:p w14:paraId="63EF7E64"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Installed HC</w:t>
            </w:r>
          </w:p>
        </w:tc>
        <w:tc>
          <w:tcPr>
            <w:tcW w:w="1203" w:type="dxa"/>
            <w:shd w:val="clear" w:color="auto" w:fill="auto"/>
            <w:noWrap/>
            <w:vAlign w:val="bottom"/>
            <w:hideMark/>
          </w:tcPr>
          <w:p w14:paraId="75D0AAC7"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650</w:t>
            </w:r>
          </w:p>
        </w:tc>
        <w:tc>
          <w:tcPr>
            <w:tcW w:w="1204" w:type="dxa"/>
            <w:shd w:val="clear" w:color="auto" w:fill="auto"/>
            <w:noWrap/>
            <w:vAlign w:val="bottom"/>
            <w:hideMark/>
          </w:tcPr>
          <w:p w14:paraId="61348D13"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3500</w:t>
            </w:r>
          </w:p>
        </w:tc>
        <w:tc>
          <w:tcPr>
            <w:tcW w:w="1204" w:type="dxa"/>
            <w:shd w:val="clear" w:color="auto" w:fill="auto"/>
            <w:noWrap/>
            <w:vAlign w:val="bottom"/>
            <w:hideMark/>
          </w:tcPr>
          <w:p w14:paraId="38150A9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w:t>
            </w:r>
          </w:p>
        </w:tc>
        <w:tc>
          <w:tcPr>
            <w:tcW w:w="1204" w:type="dxa"/>
            <w:shd w:val="clear" w:color="auto" w:fill="auto"/>
            <w:noWrap/>
            <w:vAlign w:val="bottom"/>
            <w:hideMark/>
          </w:tcPr>
          <w:p w14:paraId="1A44F46A"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62615601"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4B2D59DA"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6150</w:t>
            </w:r>
          </w:p>
        </w:tc>
      </w:tr>
      <w:tr w:rsidR="006626B4" w:rsidRPr="006626B4" w14:paraId="07DF2A7C" w14:textId="77777777" w:rsidTr="006626B4">
        <w:trPr>
          <w:trHeight w:val="288"/>
        </w:trPr>
        <w:tc>
          <w:tcPr>
            <w:tcW w:w="1620" w:type="dxa"/>
            <w:shd w:val="clear" w:color="auto" w:fill="auto"/>
            <w:noWrap/>
            <w:vAlign w:val="bottom"/>
            <w:hideMark/>
          </w:tcPr>
          <w:p w14:paraId="2391695C"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Recommended HC</w:t>
            </w:r>
          </w:p>
        </w:tc>
        <w:tc>
          <w:tcPr>
            <w:tcW w:w="1203" w:type="dxa"/>
            <w:shd w:val="clear" w:color="auto" w:fill="auto"/>
            <w:noWrap/>
            <w:vAlign w:val="bottom"/>
            <w:hideMark/>
          </w:tcPr>
          <w:p w14:paraId="1C83AD7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650</w:t>
            </w:r>
          </w:p>
        </w:tc>
        <w:tc>
          <w:tcPr>
            <w:tcW w:w="1204" w:type="dxa"/>
            <w:shd w:val="clear" w:color="auto" w:fill="auto"/>
            <w:noWrap/>
            <w:vAlign w:val="bottom"/>
            <w:hideMark/>
          </w:tcPr>
          <w:p w14:paraId="02A1725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3373</w:t>
            </w:r>
          </w:p>
        </w:tc>
        <w:tc>
          <w:tcPr>
            <w:tcW w:w="1204" w:type="dxa"/>
            <w:shd w:val="clear" w:color="auto" w:fill="auto"/>
            <w:noWrap/>
            <w:vAlign w:val="bottom"/>
            <w:hideMark/>
          </w:tcPr>
          <w:p w14:paraId="06AB2BA0"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auto"/>
            <w:noWrap/>
            <w:vAlign w:val="bottom"/>
            <w:hideMark/>
          </w:tcPr>
          <w:p w14:paraId="6FB55451"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1A70AB4B"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auto"/>
            <w:noWrap/>
            <w:vAlign w:val="bottom"/>
            <w:hideMark/>
          </w:tcPr>
          <w:p w14:paraId="6F681AF5"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5023</w:t>
            </w:r>
          </w:p>
        </w:tc>
      </w:tr>
      <w:tr w:rsidR="006626B4" w:rsidRPr="006626B4" w14:paraId="24881F2D" w14:textId="77777777" w:rsidTr="006626B4">
        <w:trPr>
          <w:trHeight w:val="288"/>
        </w:trPr>
        <w:tc>
          <w:tcPr>
            <w:tcW w:w="1620" w:type="dxa"/>
            <w:shd w:val="clear" w:color="auto" w:fill="DBE5F1"/>
            <w:noWrap/>
            <w:vAlign w:val="bottom"/>
            <w:hideMark/>
          </w:tcPr>
          <w:p w14:paraId="176D85B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Total Hibah</w:t>
            </w:r>
          </w:p>
        </w:tc>
        <w:tc>
          <w:tcPr>
            <w:tcW w:w="1203" w:type="dxa"/>
            <w:shd w:val="clear" w:color="auto" w:fill="DBE5F1"/>
            <w:noWrap/>
            <w:vAlign w:val="bottom"/>
            <w:hideMark/>
          </w:tcPr>
          <w:p w14:paraId="5FB010A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1.950 Billion</w:t>
            </w:r>
          </w:p>
        </w:tc>
        <w:tc>
          <w:tcPr>
            <w:tcW w:w="1204" w:type="dxa"/>
            <w:shd w:val="clear" w:color="auto" w:fill="DBE5F1"/>
            <w:noWrap/>
            <w:vAlign w:val="bottom"/>
            <w:hideMark/>
          </w:tcPr>
          <w:p w14:paraId="007AC516"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9.5 Billion</w:t>
            </w:r>
          </w:p>
        </w:tc>
        <w:tc>
          <w:tcPr>
            <w:tcW w:w="1204" w:type="dxa"/>
            <w:shd w:val="clear" w:color="auto" w:fill="DBE5F1"/>
            <w:noWrap/>
            <w:vAlign w:val="bottom"/>
            <w:hideMark/>
          </w:tcPr>
          <w:p w14:paraId="00E7933F"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w:t>
            </w:r>
          </w:p>
        </w:tc>
        <w:tc>
          <w:tcPr>
            <w:tcW w:w="1204" w:type="dxa"/>
            <w:shd w:val="clear" w:color="auto" w:fill="DBE5F1"/>
            <w:noWrap/>
            <w:vAlign w:val="bottom"/>
            <w:hideMark/>
          </w:tcPr>
          <w:p w14:paraId="4F08787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1302EC8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72398AA0"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17.45 Billion</w:t>
            </w:r>
          </w:p>
        </w:tc>
      </w:tr>
      <w:tr w:rsidR="006626B4" w:rsidRPr="006626B4" w14:paraId="2D993E7F" w14:textId="77777777" w:rsidTr="006626B4">
        <w:trPr>
          <w:trHeight w:val="288"/>
        </w:trPr>
        <w:tc>
          <w:tcPr>
            <w:tcW w:w="1620" w:type="dxa"/>
            <w:shd w:val="clear" w:color="auto" w:fill="DBE5F1"/>
            <w:noWrap/>
            <w:vAlign w:val="bottom"/>
            <w:hideMark/>
          </w:tcPr>
          <w:p w14:paraId="1520CF5A"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Recommendation</w:t>
            </w:r>
          </w:p>
        </w:tc>
        <w:tc>
          <w:tcPr>
            <w:tcW w:w="1203" w:type="dxa"/>
            <w:shd w:val="clear" w:color="auto" w:fill="DBE5F1"/>
            <w:noWrap/>
            <w:vAlign w:val="bottom"/>
            <w:hideMark/>
          </w:tcPr>
          <w:p w14:paraId="26BF668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1.950 Billion</w:t>
            </w:r>
          </w:p>
        </w:tc>
        <w:tc>
          <w:tcPr>
            <w:tcW w:w="1204" w:type="dxa"/>
            <w:shd w:val="clear" w:color="auto" w:fill="DBE5F1"/>
            <w:noWrap/>
            <w:vAlign w:val="bottom"/>
            <w:hideMark/>
          </w:tcPr>
          <w:p w14:paraId="17CDBAD7"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9.119 Billion</w:t>
            </w:r>
          </w:p>
        </w:tc>
        <w:tc>
          <w:tcPr>
            <w:tcW w:w="1204" w:type="dxa"/>
            <w:shd w:val="clear" w:color="auto" w:fill="DBE5F1"/>
            <w:noWrap/>
            <w:vAlign w:val="bottom"/>
            <w:hideMark/>
          </w:tcPr>
          <w:p w14:paraId="4A858380"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7F12A495"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0940D53A"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1740D78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14.069 billion</w:t>
            </w:r>
          </w:p>
        </w:tc>
      </w:tr>
      <w:tr w:rsidR="006626B4" w:rsidRPr="006626B4" w14:paraId="74B63C89" w14:textId="77777777" w:rsidTr="006626B4">
        <w:trPr>
          <w:trHeight w:val="288"/>
        </w:trPr>
        <w:tc>
          <w:tcPr>
            <w:tcW w:w="1620" w:type="dxa"/>
            <w:shd w:val="clear" w:color="auto" w:fill="DBE5F1"/>
            <w:noWrap/>
            <w:vAlign w:val="bottom"/>
            <w:hideMark/>
          </w:tcPr>
          <w:p w14:paraId="6AFF498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Disbursed</w:t>
            </w:r>
          </w:p>
        </w:tc>
        <w:tc>
          <w:tcPr>
            <w:tcW w:w="1203" w:type="dxa"/>
            <w:shd w:val="clear" w:color="auto" w:fill="DBE5F1"/>
            <w:noWrap/>
            <w:vAlign w:val="bottom"/>
            <w:hideMark/>
          </w:tcPr>
          <w:p w14:paraId="5EB5A7FF"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1.50 Billion</w:t>
            </w:r>
          </w:p>
        </w:tc>
        <w:tc>
          <w:tcPr>
            <w:tcW w:w="1204" w:type="dxa"/>
            <w:shd w:val="clear" w:color="auto" w:fill="DBE5F1"/>
            <w:noWrap/>
            <w:vAlign w:val="bottom"/>
            <w:hideMark/>
          </w:tcPr>
          <w:p w14:paraId="79FAD28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9.119 Billion</w:t>
            </w:r>
          </w:p>
        </w:tc>
        <w:tc>
          <w:tcPr>
            <w:tcW w:w="1204" w:type="dxa"/>
            <w:shd w:val="clear" w:color="auto" w:fill="DBE5F1"/>
            <w:noWrap/>
            <w:vAlign w:val="bottom"/>
            <w:hideMark/>
          </w:tcPr>
          <w:p w14:paraId="266C6129"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26D83824"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4FEE732D"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09C564BC"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14.069 billion</w:t>
            </w:r>
          </w:p>
        </w:tc>
      </w:tr>
    </w:tbl>
    <w:p w14:paraId="0E3D5579" w14:textId="77777777" w:rsidR="006626B4" w:rsidRPr="006626B4" w:rsidRDefault="006626B4" w:rsidP="006626B4">
      <w:pPr>
        <w:rPr>
          <w:sz w:val="21"/>
          <w:szCs w:val="21"/>
          <w:lang w:val="fr-FR"/>
        </w:rPr>
      </w:pPr>
    </w:p>
    <w:p w14:paraId="6204C69E"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2A3792B5" wp14:editId="310404F1">
            <wp:extent cx="2966085" cy="1866424"/>
            <wp:effectExtent l="0" t="0" r="5715" b="635"/>
            <wp:docPr id="11" name="Picture 11" descr="C:\Users\020106\Dropbox (UTS ISF)\17172_DFAT Hibah Evaluation\4. Work in progress\4. Photos\IMG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20106\Dropbox (UTS ISF)\17172_DFAT Hibah Evaluation\4. Work in progress\4. Photos\IMG_8107.JP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969439" cy="1868535"/>
                    </a:xfrm>
                    <a:prstGeom prst="rect">
                      <a:avLst/>
                    </a:prstGeom>
                    <a:noFill/>
                    <a:ln>
                      <a:noFill/>
                    </a:ln>
                    <a:extLst>
                      <a:ext uri="{53640926-AAD7-44D8-BBD7-CCE9431645EC}">
                        <a14:shadowObscured xmlns:a14="http://schemas.microsoft.com/office/drawing/2010/main"/>
                      </a:ext>
                    </a:extLst>
                  </pic:spPr>
                </pic:pic>
              </a:graphicData>
            </a:graphic>
          </wp:inline>
        </w:drawing>
      </w:r>
      <w:r w:rsidRPr="006626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626B4">
        <w:rPr>
          <w:rFonts w:eastAsia="Calibri"/>
          <w:noProof/>
          <w:szCs w:val="22"/>
          <w:lang w:eastAsia="en-AU"/>
        </w:rPr>
        <w:drawing>
          <wp:inline distT="0" distB="0" distL="0" distR="0" wp14:anchorId="023E6D91" wp14:editId="2FFE0940">
            <wp:extent cx="2712720" cy="1870836"/>
            <wp:effectExtent l="0" t="0" r="0" b="0"/>
            <wp:docPr id="13" name="Picture 13" descr="C:\Users\020106\Dropbox (UTS ISF)\17172_DFAT Hibah Evaluation\4. Work in progress\4. Photos\IMG_8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20106\Dropbox (UTS ISF)\17172_DFAT Hibah Evaluation\4. Work in progress\4. Photos\IMG_8116.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714514" cy="1872073"/>
                    </a:xfrm>
                    <a:prstGeom prst="rect">
                      <a:avLst/>
                    </a:prstGeom>
                    <a:noFill/>
                    <a:ln>
                      <a:noFill/>
                    </a:ln>
                    <a:extLst>
                      <a:ext uri="{53640926-AAD7-44D8-BBD7-CCE9431645EC}">
                        <a14:shadowObscured xmlns:a14="http://schemas.microsoft.com/office/drawing/2010/main"/>
                      </a:ext>
                    </a:extLst>
                  </pic:spPr>
                </pic:pic>
              </a:graphicData>
            </a:graphic>
          </wp:inline>
        </w:drawing>
      </w:r>
    </w:p>
    <w:p w14:paraId="6C44760F"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Effectiveness of the Water Hibah</w:t>
      </w:r>
    </w:p>
    <w:p w14:paraId="19721569" w14:textId="77777777" w:rsidR="006626B4" w:rsidRPr="006626B4" w:rsidRDefault="006626B4" w:rsidP="006626B4">
      <w:pPr>
        <w:rPr>
          <w:sz w:val="21"/>
          <w:szCs w:val="21"/>
        </w:rPr>
      </w:pPr>
      <w:r w:rsidRPr="006626B4">
        <w:rPr>
          <w:sz w:val="21"/>
          <w:szCs w:val="21"/>
        </w:rPr>
        <w:t>Sekda expressed support for the Hibah noting that it “</w:t>
      </w:r>
      <w:r w:rsidRPr="006626B4">
        <w:rPr>
          <w:i/>
          <w:sz w:val="21"/>
          <w:szCs w:val="21"/>
        </w:rPr>
        <w:t>our coverage increased- this is something very visible, this is the impact of the program- household access has increased and will continue to increase</w:t>
      </w:r>
      <w:r w:rsidRPr="006626B4">
        <w:rPr>
          <w:sz w:val="21"/>
          <w:szCs w:val="21"/>
        </w:rPr>
        <w:t>”. However, it was also made clear that the pre-financing and payment on completion was not their desired approach and there was a preference to receive the funding on commencement. It was suggested that providing budget from local government was not an issue, but that there was a preference that budget from central level was allocated directly. The representative from the finance agency clarified that the challenge with the equity payment was convincing parliament of its importance, and gain understanding concerning the output-based payment arrangement. The PDAM Director reiterated the challenges of the regulation for equity payment which reduced the funds received whilst all target household connections were built. It therefore appeared that the local politics were a key barrier in providing this or other equity payments to the PDAM.</w:t>
      </w:r>
    </w:p>
    <w:p w14:paraId="48AC2FA4" w14:textId="77777777" w:rsidR="006626B4" w:rsidRPr="006626B4" w:rsidRDefault="006626B4" w:rsidP="006626B4">
      <w:pPr>
        <w:rPr>
          <w:sz w:val="21"/>
          <w:szCs w:val="21"/>
        </w:rPr>
      </w:pPr>
    </w:p>
    <w:p w14:paraId="10AC7FE5" w14:textId="77777777" w:rsidR="006626B4" w:rsidRPr="006626B4" w:rsidRDefault="006626B4" w:rsidP="006626B4">
      <w:pPr>
        <w:rPr>
          <w:sz w:val="21"/>
          <w:szCs w:val="21"/>
        </w:rPr>
      </w:pPr>
      <w:r w:rsidRPr="006626B4">
        <w:rPr>
          <w:sz w:val="21"/>
          <w:szCs w:val="21"/>
        </w:rPr>
        <w:t>In terms of whether the Hibah had increased LG interest and motivation to invest in the PDAM or water sector, this was not so clear. When asked about increasing investment, the response was wholly focused on the required equity payment (not anything beyond this) and a sentiment that ‘</w:t>
      </w:r>
      <w:r w:rsidRPr="006626B4">
        <w:rPr>
          <w:i/>
          <w:sz w:val="21"/>
          <w:szCs w:val="21"/>
        </w:rPr>
        <w:t>we were forced to pay it’</w:t>
      </w:r>
      <w:r w:rsidRPr="006626B4">
        <w:rPr>
          <w:sz w:val="21"/>
          <w:szCs w:val="21"/>
        </w:rPr>
        <w:t xml:space="preserve">, at the same time as making clear that the local government had access to surplus funds from a forestry rehabilitation project that has had low funds disbursement. When asked whether the PDAM routinely receives equity, it was reported that this would need to be on the basis of a proposal. </w:t>
      </w:r>
    </w:p>
    <w:p w14:paraId="44B33B73" w14:textId="77777777" w:rsidR="006626B4" w:rsidRPr="006626B4" w:rsidRDefault="006626B4" w:rsidP="006626B4">
      <w:pPr>
        <w:rPr>
          <w:sz w:val="21"/>
          <w:szCs w:val="21"/>
        </w:rPr>
      </w:pPr>
    </w:p>
    <w:p w14:paraId="2AFC7AA7" w14:textId="77777777" w:rsidR="006626B4" w:rsidRPr="006626B4" w:rsidRDefault="006626B4" w:rsidP="006626B4">
      <w:pPr>
        <w:rPr>
          <w:sz w:val="21"/>
          <w:szCs w:val="21"/>
        </w:rPr>
      </w:pPr>
      <w:r w:rsidRPr="006626B4">
        <w:rPr>
          <w:sz w:val="21"/>
          <w:szCs w:val="21"/>
        </w:rPr>
        <w:lastRenderedPageBreak/>
        <w:t>PDAM reported the cost of connection for MBR households was 240,000 IDR in kotas and 130,000 in other areas, whereas the full connection price is 560,000. Beneficiaries in the community of Anjir Sarapat viewed the program positively, and both women and men felt that the connection was affordable and reported the connection fee of IDR 130,000. These connection fees were reported to be much less than the real cost to connect (reported to be approximately 1.25m IDR). This was assisted by the fact reported by PDAM planning staff that they were often able to target new MBR and non-MBR customers together using the Hibah grant. The only challenge faced was the “</w:t>
      </w:r>
      <w:r w:rsidRPr="006626B4">
        <w:rPr>
          <w:i/>
          <w:sz w:val="21"/>
          <w:szCs w:val="21"/>
        </w:rPr>
        <w:t>constraint of the baseline survey and waiting for the work order. Sometimes the community are not patient. For 2017, we got data in 2016, and they were installed in May 2017- this is a 6-month delay and sometimes cases a problem</w:t>
      </w:r>
      <w:r w:rsidRPr="006626B4">
        <w:rPr>
          <w:sz w:val="21"/>
          <w:szCs w:val="21"/>
        </w:rPr>
        <w:t>.” Another issue was customers that did not request a service at time of baseline, but later decided they wanted one, were then upset if they could not be included for that year.</w:t>
      </w:r>
    </w:p>
    <w:p w14:paraId="32FA2446" w14:textId="77777777" w:rsidR="006626B4" w:rsidRPr="006626B4" w:rsidRDefault="006626B4" w:rsidP="006626B4">
      <w:pPr>
        <w:autoSpaceDE w:val="0"/>
        <w:autoSpaceDN w:val="0"/>
        <w:adjustRightInd w:val="0"/>
        <w:jc w:val="left"/>
        <w:rPr>
          <w:b/>
          <w:bCs/>
          <w:i/>
          <w:iCs/>
          <w:color w:val="4F81BD"/>
          <w:sz w:val="21"/>
          <w:szCs w:val="21"/>
        </w:rPr>
      </w:pPr>
    </w:p>
    <w:p w14:paraId="414E4F78"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t>Sustainability</w:t>
      </w:r>
    </w:p>
    <w:p w14:paraId="744B97B7" w14:textId="77777777" w:rsidR="006626B4" w:rsidRPr="006626B4" w:rsidRDefault="006626B4" w:rsidP="006626B4">
      <w:pPr>
        <w:rPr>
          <w:sz w:val="21"/>
          <w:szCs w:val="21"/>
        </w:rPr>
      </w:pPr>
      <w:r w:rsidRPr="006626B4">
        <w:rPr>
          <w:sz w:val="21"/>
          <w:szCs w:val="21"/>
        </w:rPr>
        <w:t>The Sekda was supportive of continuing participation in the program, “</w:t>
      </w:r>
      <w:r w:rsidRPr="006626B4">
        <w:rPr>
          <w:i/>
          <w:sz w:val="21"/>
          <w:szCs w:val="21"/>
        </w:rPr>
        <w:t>Should we continue this program? I would say, yes, we only have 20,000 customers, and have a big gap to the large population who need services.</w:t>
      </w:r>
      <w:r w:rsidRPr="006626B4">
        <w:rPr>
          <w:sz w:val="21"/>
          <w:szCs w:val="21"/>
        </w:rPr>
        <w:t>” PDAM planning staff confirmed this also, and noted that they would be prepared to build even more connections and apply for additional funds, but were constrained by the current regulation that was passed on equity, which stipulates an amount of only 3 Billion IDR (for 1000 connections) annually until 2019. After that time, there was interest from the PDAM to increase the amount.</w:t>
      </w:r>
    </w:p>
    <w:p w14:paraId="1308419E" w14:textId="77777777" w:rsidR="006626B4" w:rsidRPr="006626B4" w:rsidRDefault="006626B4" w:rsidP="006626B4">
      <w:pPr>
        <w:rPr>
          <w:sz w:val="21"/>
          <w:szCs w:val="21"/>
        </w:rPr>
      </w:pPr>
    </w:p>
    <w:p w14:paraId="3ECA00DF" w14:textId="77777777" w:rsidR="006626B4" w:rsidRPr="006626B4" w:rsidRDefault="006626B4" w:rsidP="006626B4">
      <w:pPr>
        <w:rPr>
          <w:sz w:val="21"/>
          <w:szCs w:val="21"/>
        </w:rPr>
      </w:pPr>
      <w:r w:rsidRPr="006626B4">
        <w:rPr>
          <w:sz w:val="21"/>
          <w:szCs w:val="21"/>
        </w:rPr>
        <w:t xml:space="preserve">The governance and capacity of the PDAM appears to have improved since participating in the Hibah. In 2010-2011, the PDAM was categorised as ‘sick’ and then ‘not healthy’ in 2012. It was also reported by the finance official that </w:t>
      </w:r>
      <w:r w:rsidRPr="006626B4">
        <w:rPr>
          <w:rFonts w:eastAsia="Calibri"/>
          <w:sz w:val="21"/>
          <w:szCs w:val="21"/>
        </w:rPr>
        <w:t>the Kapuas PDAM is not profitable, requires a regular subsidy from the Local Government. However, the subsidy has been decreasing over time as the number of connections has increased and reduced losses. This lack of profitability was not perceived as a problem, said it was justified given the PDAM’s mission and remote location of connections.</w:t>
      </w:r>
    </w:p>
    <w:p w14:paraId="669046DF" w14:textId="77777777" w:rsidR="006626B4" w:rsidRPr="006626B4" w:rsidRDefault="006626B4" w:rsidP="006626B4">
      <w:pPr>
        <w:rPr>
          <w:sz w:val="21"/>
          <w:szCs w:val="21"/>
        </w:rPr>
      </w:pPr>
    </w:p>
    <w:p w14:paraId="47FBCD60" w14:textId="77777777" w:rsidR="006626B4" w:rsidRPr="006626B4" w:rsidRDefault="006626B4" w:rsidP="006626B4">
      <w:pPr>
        <w:rPr>
          <w:sz w:val="21"/>
          <w:szCs w:val="21"/>
        </w:rPr>
      </w:pPr>
      <w:r w:rsidRPr="006626B4">
        <w:rPr>
          <w:sz w:val="21"/>
          <w:szCs w:val="21"/>
        </w:rPr>
        <w:t>The verification process appeared to have instigated improvements in the customer database management, and the current Director reported participation of staff in BPSPAM training in both technical and administrative areas. The non-revenue water was reported to have been reduced from 36% to 28% in recent years, through a process of replacing water meters, noting that leaking systems still require attention and modernised equipment is needed to detect leaks. In addition, the payment system is automatised (since 2014) and letters are issued for non-payment and after two-three months non-payment the water is cut. There was no concern about taking on many MRB customers as they pay the same tariff as other customers- only 0.04% of customers were reported to pay the social tariff.</w:t>
      </w:r>
    </w:p>
    <w:p w14:paraId="2202B917" w14:textId="77777777" w:rsidR="006626B4" w:rsidRPr="006626B4" w:rsidRDefault="006626B4" w:rsidP="006626B4">
      <w:pPr>
        <w:rPr>
          <w:sz w:val="21"/>
          <w:szCs w:val="21"/>
        </w:rPr>
      </w:pPr>
    </w:p>
    <w:p w14:paraId="5D835955" w14:textId="77777777" w:rsidR="006626B4" w:rsidRPr="006626B4" w:rsidRDefault="006626B4" w:rsidP="006626B4">
      <w:pPr>
        <w:rPr>
          <w:sz w:val="21"/>
          <w:szCs w:val="21"/>
        </w:rPr>
      </w:pPr>
      <w:r w:rsidRPr="006626B4">
        <w:rPr>
          <w:sz w:val="21"/>
          <w:szCs w:val="21"/>
        </w:rPr>
        <w:t>There appeared to be useful complementary budgeting and programming with public works in terms of extending the pipe networks, with the ‘Action Plan for Water’ / Water-supply Masterplan and the Regional Medium Term Development Plan providing the basis for coordination between the PDAM and Public Works. Public Works reported that their APBD budget was 1-3% annually for water and sanitation. As the planning staff mentioned: “</w:t>
      </w:r>
      <w:r w:rsidRPr="006626B4">
        <w:rPr>
          <w:i/>
          <w:sz w:val="21"/>
          <w:szCs w:val="21"/>
        </w:rPr>
        <w:t>we coordinate using the masterplan and use APBD for expanding the network and distribution installed by public works, and match this with Hibah household connections by the PDAM</w:t>
      </w:r>
      <w:r w:rsidRPr="006626B4">
        <w:rPr>
          <w:sz w:val="21"/>
          <w:szCs w:val="21"/>
        </w:rPr>
        <w:t>”. There was also a sense that the PDAM was planning ahead for continuing the program: “</w:t>
      </w:r>
      <w:r w:rsidRPr="006626B4">
        <w:rPr>
          <w:i/>
          <w:sz w:val="21"/>
          <w:szCs w:val="21"/>
        </w:rPr>
        <w:t>In future, we continue to update the proposal and already starting to scope houses for the Hibah next year and already have 800 houses</w:t>
      </w:r>
      <w:r w:rsidRPr="006626B4">
        <w:rPr>
          <w:sz w:val="21"/>
          <w:szCs w:val="21"/>
        </w:rPr>
        <w:t>”.  And, “</w:t>
      </w:r>
      <w:r w:rsidRPr="006626B4">
        <w:rPr>
          <w:i/>
          <w:sz w:val="21"/>
          <w:szCs w:val="21"/>
        </w:rPr>
        <w:t>the 1000 households is locked in to the Perda for 2016-2019, but after that yes, we plan to revise the Perda. It is a challenging discussion. I think it’s their understanding, but we have to reassure them – they want to have confidence, surety</w:t>
      </w:r>
      <w:r w:rsidRPr="006626B4">
        <w:rPr>
          <w:sz w:val="21"/>
          <w:szCs w:val="21"/>
        </w:rPr>
        <w:t>.” There were also plans to socialised the benefits with members of parliament.</w:t>
      </w:r>
    </w:p>
    <w:p w14:paraId="1306F1A4" w14:textId="77777777" w:rsidR="006626B4" w:rsidRPr="006626B4" w:rsidRDefault="006626B4" w:rsidP="006626B4">
      <w:pPr>
        <w:rPr>
          <w:sz w:val="21"/>
          <w:szCs w:val="21"/>
        </w:rPr>
      </w:pPr>
    </w:p>
    <w:p w14:paraId="0C70D94D" w14:textId="77777777" w:rsidR="006626B4" w:rsidRPr="006626B4" w:rsidRDefault="006626B4" w:rsidP="006626B4">
      <w:pPr>
        <w:rPr>
          <w:sz w:val="21"/>
          <w:szCs w:val="21"/>
        </w:rPr>
      </w:pPr>
      <w:r w:rsidRPr="006626B4">
        <w:rPr>
          <w:sz w:val="21"/>
          <w:szCs w:val="21"/>
        </w:rPr>
        <w:t>Sustainability factors relevant to the community perspective confirmed that people were able to afford their bills, strongly appreciated the quality of the service (and didn’t have ready alternatives). Larger households reported by women as paying 50,000-80,000 IDR per month, and the men reported average of 35,000-60,000 IDR per month, and whilst they reported this as affordable, the women also said that they were careful and tended to conserve water to avoid high bills. The service was 12 hours, from 6am-</w:t>
      </w:r>
      <w:r w:rsidRPr="006626B4">
        <w:rPr>
          <w:sz w:val="21"/>
          <w:szCs w:val="21"/>
        </w:rPr>
        <w:lastRenderedPageBreak/>
        <w:t>6pm, and was only stopped due to cleaning of the tank. Alternative sources were highly acid, sour water from shallow wells, a small waterway running through the centre of the community (with corrosive water), or paying for bottled water refills (as was previously done before the piped water. The community indicated they could “</w:t>
      </w:r>
      <w:r w:rsidRPr="006626B4">
        <w:rPr>
          <w:i/>
          <w:sz w:val="21"/>
          <w:szCs w:val="21"/>
        </w:rPr>
        <w:t>now drink directly from the tap!”.</w:t>
      </w:r>
    </w:p>
    <w:p w14:paraId="604D25B4" w14:textId="77777777" w:rsidR="006626B4" w:rsidRPr="006626B4" w:rsidRDefault="006626B4" w:rsidP="006626B4">
      <w:pPr>
        <w:rPr>
          <w:sz w:val="21"/>
          <w:szCs w:val="21"/>
        </w:rPr>
      </w:pPr>
    </w:p>
    <w:p w14:paraId="0AAC5637" w14:textId="77777777" w:rsidR="006626B4" w:rsidRPr="006626B4" w:rsidRDefault="006626B4" w:rsidP="006626B4">
      <w:pPr>
        <w:rPr>
          <w:sz w:val="21"/>
          <w:szCs w:val="21"/>
        </w:rPr>
      </w:pPr>
      <w:r w:rsidRPr="006626B4">
        <w:rPr>
          <w:sz w:val="21"/>
          <w:szCs w:val="21"/>
        </w:rPr>
        <w:t>The only negative technical aspect concerning sustainability was observation during the field visit of pipes that were not secured. As there was a waterway through the centre of the community, every household connection on one side of the waterway involved a PVC pipe crossing the river, and many of these were poorly secured. The current technical specification for the Hibah is only the water meter and it’s mounting on a block, however these poorly secured pipes raise a question as to whether other criteria might also be important to ensure ongoing sustainability of services.</w:t>
      </w:r>
    </w:p>
    <w:p w14:paraId="10743E12" w14:textId="77777777" w:rsidR="006626B4" w:rsidRPr="006626B4" w:rsidRDefault="006626B4" w:rsidP="006626B4">
      <w:pPr>
        <w:autoSpaceDE w:val="0"/>
        <w:autoSpaceDN w:val="0"/>
        <w:adjustRightInd w:val="0"/>
        <w:jc w:val="left"/>
        <w:rPr>
          <w:b/>
          <w:i/>
          <w:iCs/>
          <w:color w:val="4F81BD"/>
          <w:sz w:val="21"/>
          <w:szCs w:val="21"/>
        </w:rPr>
      </w:pPr>
    </w:p>
    <w:p w14:paraId="567DF3F5"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3FB5B139" wp14:editId="385CA170">
            <wp:extent cx="2824480" cy="2118360"/>
            <wp:effectExtent l="0" t="0" r="0" b="0"/>
            <wp:docPr id="15" name="Picture 15" descr="C:\Users\020106\Dropbox (UTS ISF)\17172_DFAT Hibah Evaluation\4. Work in progress\4. Photos\IMG_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20106\Dropbox (UTS ISF)\17172_DFAT Hibah Evaluation\4. Work in progress\4. Photos\IMG_8135.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824793" cy="2118595"/>
                    </a:xfrm>
                    <a:prstGeom prst="rect">
                      <a:avLst/>
                    </a:prstGeom>
                    <a:noFill/>
                    <a:ln>
                      <a:noFill/>
                    </a:ln>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54AA1556" wp14:editId="1C01614E">
            <wp:extent cx="2814423" cy="2110740"/>
            <wp:effectExtent l="0" t="0" r="5080" b="3810"/>
            <wp:docPr id="28" name="Content Placeholder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Content Placeholder 27"/>
                    <pic:cNvPicPr>
                      <a:picLocks noGrp="1"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2816778" cy="2112506"/>
                    </a:xfrm>
                    <a:prstGeom prst="rect">
                      <a:avLst/>
                    </a:prstGeom>
                  </pic:spPr>
                </pic:pic>
              </a:graphicData>
            </a:graphic>
          </wp:inline>
        </w:drawing>
      </w:r>
    </w:p>
    <w:p w14:paraId="3904D96B"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Replicability</w:t>
      </w:r>
    </w:p>
    <w:p w14:paraId="0A15A86E" w14:textId="77777777" w:rsidR="006626B4" w:rsidRPr="006626B4" w:rsidRDefault="006626B4" w:rsidP="006626B4">
      <w:pPr>
        <w:rPr>
          <w:sz w:val="21"/>
          <w:szCs w:val="21"/>
        </w:rPr>
      </w:pPr>
      <w:r w:rsidRPr="006626B4">
        <w:rPr>
          <w:sz w:val="21"/>
          <w:szCs w:val="21"/>
        </w:rPr>
        <w:t>A first when reporting on any changes between the DFAT funded Hibah and APBN the response was that “</w:t>
      </w:r>
      <w:r w:rsidRPr="006626B4">
        <w:rPr>
          <w:i/>
          <w:sz w:val="21"/>
          <w:szCs w:val="21"/>
        </w:rPr>
        <w:t>When we implement it from the state budget, there are no changes</w:t>
      </w:r>
      <w:r w:rsidRPr="006626B4">
        <w:rPr>
          <w:sz w:val="21"/>
          <w:szCs w:val="21"/>
        </w:rPr>
        <w:t>”. However further questioning revealed a sense of pressure created by the annual budget “we feel like we’re being chased by the state budget” and in fact a positive response concerning this: “</w:t>
      </w:r>
      <w:r w:rsidRPr="006626B4">
        <w:rPr>
          <w:i/>
          <w:sz w:val="21"/>
          <w:szCs w:val="21"/>
        </w:rPr>
        <w:t>I think it’s good, if we prolong it, our potential customers might resign</w:t>
      </w:r>
      <w:r w:rsidRPr="006626B4">
        <w:rPr>
          <w:sz w:val="21"/>
          <w:szCs w:val="21"/>
        </w:rPr>
        <w:t xml:space="preserve">”. There was also support for the BPKP verification spot-check process: </w:t>
      </w:r>
    </w:p>
    <w:p w14:paraId="7BEB2D2B" w14:textId="77777777" w:rsidR="006626B4" w:rsidRPr="006626B4" w:rsidRDefault="006626B4" w:rsidP="006626B4">
      <w:pPr>
        <w:ind w:left="720"/>
        <w:rPr>
          <w:sz w:val="18"/>
          <w:szCs w:val="21"/>
        </w:rPr>
      </w:pPr>
      <w:r w:rsidRPr="006626B4">
        <w:rPr>
          <w:sz w:val="18"/>
          <w:szCs w:val="21"/>
        </w:rPr>
        <w:t>“</w:t>
      </w:r>
      <w:r w:rsidRPr="006626B4">
        <w:rPr>
          <w:i/>
          <w:sz w:val="18"/>
          <w:szCs w:val="21"/>
        </w:rPr>
        <w:t>I think it’s a good initiative- the BKP goes to the field directly and they ask proof of payment and check against the identity card. They truly do check in the field…[…]..BPKP go there and we provide a list- they choose randomly. I’m open to this verification- let the community say what they have to say. I give the full list</w:t>
      </w:r>
      <w:r w:rsidRPr="006626B4">
        <w:rPr>
          <w:sz w:val="18"/>
          <w:szCs w:val="21"/>
        </w:rPr>
        <w:t xml:space="preserve">.” </w:t>
      </w:r>
    </w:p>
    <w:p w14:paraId="0830C715" w14:textId="77777777" w:rsidR="006626B4" w:rsidRPr="006626B4" w:rsidRDefault="006626B4" w:rsidP="006626B4">
      <w:pPr>
        <w:rPr>
          <w:sz w:val="21"/>
          <w:szCs w:val="21"/>
        </w:rPr>
      </w:pPr>
      <w:r w:rsidRPr="006626B4">
        <w:rPr>
          <w:sz w:val="21"/>
          <w:szCs w:val="21"/>
        </w:rPr>
        <w:t xml:space="preserve">At times verification consultants found technical issues, which were then improved. As mentioned under ‘effectiveness’ above, the Hibah mechanism, whether DFAT or APBN, is not a significant problem, but difficulties were faced with local parliamentary approval. </w:t>
      </w:r>
    </w:p>
    <w:p w14:paraId="525218DD" w14:textId="77777777" w:rsidR="006626B4" w:rsidRPr="006626B4" w:rsidRDefault="006626B4" w:rsidP="006626B4">
      <w:pPr>
        <w:autoSpaceDE w:val="0"/>
        <w:autoSpaceDN w:val="0"/>
        <w:adjustRightInd w:val="0"/>
        <w:jc w:val="left"/>
        <w:rPr>
          <w:b/>
          <w:bCs/>
          <w:i/>
          <w:iCs/>
          <w:color w:val="4F81BD"/>
          <w:sz w:val="21"/>
          <w:szCs w:val="21"/>
        </w:rPr>
      </w:pPr>
    </w:p>
    <w:p w14:paraId="3290C4E1"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t>Impact, gender and inclusion aspects</w:t>
      </w:r>
    </w:p>
    <w:p w14:paraId="76DDC978" w14:textId="77777777" w:rsidR="006626B4" w:rsidRPr="006626B4" w:rsidRDefault="006626B4" w:rsidP="006626B4">
      <w:pPr>
        <w:rPr>
          <w:sz w:val="21"/>
          <w:szCs w:val="21"/>
          <w:lang w:val="fr-FR"/>
        </w:rPr>
      </w:pPr>
      <w:r w:rsidRPr="006626B4">
        <w:rPr>
          <w:bCs/>
          <w:iCs/>
          <w:sz w:val="21"/>
          <w:szCs w:val="21"/>
        </w:rPr>
        <w:t xml:space="preserve">The PDAM reported not to have any data on people living with a disability, but agreed that it could be possible to address this through communication with community leaders (RT), as well as improved approaches to ensuring involvement of women and men in consultation and planning. Whilst there was clear improvements in quality of life as a result of the water connections, </w:t>
      </w:r>
      <w:r w:rsidRPr="006626B4">
        <w:rPr>
          <w:sz w:val="21"/>
          <w:szCs w:val="21"/>
          <w:lang w:val="fr-FR"/>
        </w:rPr>
        <w:t>sanitation and hygiene has not been addressed, and most households had toilets connected directly to drains and waterways, no doubt contaminating the shallow groundwater that was still in use for some domestic purposes in some households. The table below documents gender aspects of socialisation, decisions and benefits.</w:t>
      </w:r>
    </w:p>
    <w:p w14:paraId="358709B7" w14:textId="77777777" w:rsidR="006626B4" w:rsidRPr="006626B4" w:rsidRDefault="006626B4" w:rsidP="006626B4">
      <w:pPr>
        <w:autoSpaceDE w:val="0"/>
        <w:autoSpaceDN w:val="0"/>
        <w:adjustRightInd w:val="0"/>
        <w:jc w:val="left"/>
        <w:rPr>
          <w:rFonts w:ascii="Arial" w:hAnsi="Arial" w:cs="Arial"/>
          <w:bCs/>
          <w:sz w:val="18"/>
          <w:szCs w:val="20"/>
          <w:lang w:val="en-US"/>
        </w:rPr>
      </w:pPr>
    </w:p>
    <w:tbl>
      <w:tblPr>
        <w:tblStyle w:val="TableGrid4"/>
        <w:tblW w:w="0" w:type="auto"/>
        <w:tblLook w:val="04A0" w:firstRow="1" w:lastRow="0" w:firstColumn="1" w:lastColumn="0" w:noHBand="0" w:noVBand="1"/>
      </w:tblPr>
      <w:tblGrid>
        <w:gridCol w:w="1705"/>
        <w:gridCol w:w="4230"/>
        <w:gridCol w:w="3029"/>
      </w:tblGrid>
      <w:tr w:rsidR="006626B4" w:rsidRPr="006626B4" w14:paraId="5FBAC68F" w14:textId="77777777" w:rsidTr="006626B4">
        <w:tc>
          <w:tcPr>
            <w:tcW w:w="1705" w:type="dxa"/>
            <w:shd w:val="clear" w:color="auto" w:fill="DBE5F1"/>
          </w:tcPr>
          <w:p w14:paraId="188C748B" w14:textId="77777777" w:rsidR="006626B4" w:rsidRPr="006626B4" w:rsidRDefault="006626B4" w:rsidP="006626B4">
            <w:pPr>
              <w:rPr>
                <w:sz w:val="18"/>
              </w:rPr>
            </w:pPr>
            <w:r w:rsidRPr="006626B4">
              <w:rPr>
                <w:sz w:val="18"/>
              </w:rPr>
              <w:t>Aspect</w:t>
            </w:r>
          </w:p>
        </w:tc>
        <w:tc>
          <w:tcPr>
            <w:tcW w:w="4230" w:type="dxa"/>
            <w:shd w:val="clear" w:color="auto" w:fill="DBE5F1"/>
          </w:tcPr>
          <w:p w14:paraId="5F5FC1C6" w14:textId="77777777" w:rsidR="006626B4" w:rsidRPr="006626B4" w:rsidRDefault="006626B4" w:rsidP="006626B4">
            <w:pPr>
              <w:rPr>
                <w:sz w:val="18"/>
              </w:rPr>
            </w:pPr>
            <w:r w:rsidRPr="006626B4">
              <w:rPr>
                <w:sz w:val="18"/>
              </w:rPr>
              <w:t>Women (n = 10 with 15 additional observers)</w:t>
            </w:r>
          </w:p>
        </w:tc>
        <w:tc>
          <w:tcPr>
            <w:tcW w:w="3029" w:type="dxa"/>
            <w:shd w:val="clear" w:color="auto" w:fill="DBE5F1"/>
          </w:tcPr>
          <w:p w14:paraId="7799BB7E" w14:textId="77777777" w:rsidR="006626B4" w:rsidRPr="006626B4" w:rsidRDefault="006626B4" w:rsidP="006626B4">
            <w:pPr>
              <w:rPr>
                <w:sz w:val="18"/>
              </w:rPr>
            </w:pPr>
            <w:r w:rsidRPr="006626B4">
              <w:rPr>
                <w:sz w:val="18"/>
              </w:rPr>
              <w:t>Men (n= 10)</w:t>
            </w:r>
          </w:p>
        </w:tc>
      </w:tr>
      <w:tr w:rsidR="006626B4" w:rsidRPr="006626B4" w14:paraId="632CB074" w14:textId="77777777" w:rsidTr="006626B4">
        <w:tc>
          <w:tcPr>
            <w:tcW w:w="1705" w:type="dxa"/>
          </w:tcPr>
          <w:p w14:paraId="1B604A79" w14:textId="77777777" w:rsidR="006626B4" w:rsidRPr="006626B4" w:rsidRDefault="006626B4" w:rsidP="006626B4">
            <w:pPr>
              <w:jc w:val="left"/>
              <w:rPr>
                <w:sz w:val="18"/>
              </w:rPr>
            </w:pPr>
            <w:r w:rsidRPr="006626B4">
              <w:rPr>
                <w:sz w:val="18"/>
              </w:rPr>
              <w:t>Socialisation (gender and inclusion aspects)</w:t>
            </w:r>
          </w:p>
        </w:tc>
        <w:tc>
          <w:tcPr>
            <w:tcW w:w="4230" w:type="dxa"/>
          </w:tcPr>
          <w:p w14:paraId="5815B45C" w14:textId="77777777" w:rsidR="006626B4" w:rsidRPr="006626B4" w:rsidRDefault="006626B4" w:rsidP="006626B4">
            <w:pPr>
              <w:jc w:val="left"/>
              <w:rPr>
                <w:sz w:val="18"/>
              </w:rPr>
            </w:pPr>
            <w:r w:rsidRPr="006626B4">
              <w:rPr>
                <w:sz w:val="18"/>
              </w:rPr>
              <w:t>Every house was visited by the PDAM staff, sometimes male or sometimes females were home.</w:t>
            </w:r>
          </w:p>
        </w:tc>
        <w:tc>
          <w:tcPr>
            <w:tcW w:w="3029" w:type="dxa"/>
          </w:tcPr>
          <w:p w14:paraId="53B5144C" w14:textId="77777777" w:rsidR="006626B4" w:rsidRPr="006626B4" w:rsidRDefault="006626B4" w:rsidP="006626B4">
            <w:pPr>
              <w:jc w:val="left"/>
              <w:rPr>
                <w:sz w:val="18"/>
              </w:rPr>
            </w:pPr>
            <w:r w:rsidRPr="006626B4">
              <w:rPr>
                <w:sz w:val="18"/>
              </w:rPr>
              <w:t xml:space="preserve">Someone came to their houses and told them about the Hibah program. </w:t>
            </w:r>
          </w:p>
          <w:p w14:paraId="64D89082" w14:textId="77777777" w:rsidR="006626B4" w:rsidRPr="006626B4" w:rsidRDefault="006626B4" w:rsidP="006626B4">
            <w:pPr>
              <w:jc w:val="left"/>
              <w:rPr>
                <w:sz w:val="18"/>
              </w:rPr>
            </w:pPr>
            <w:r w:rsidRPr="006626B4">
              <w:rPr>
                <w:sz w:val="18"/>
              </w:rPr>
              <w:t xml:space="preserve">Whoever was home when the staff / person who told them about the hibah program came to their houses. </w:t>
            </w:r>
          </w:p>
        </w:tc>
      </w:tr>
      <w:tr w:rsidR="006626B4" w:rsidRPr="006626B4" w14:paraId="762EFB98" w14:textId="77777777" w:rsidTr="006626B4">
        <w:tc>
          <w:tcPr>
            <w:tcW w:w="1705" w:type="dxa"/>
          </w:tcPr>
          <w:p w14:paraId="447A3B31" w14:textId="77777777" w:rsidR="006626B4" w:rsidRPr="006626B4" w:rsidRDefault="006626B4" w:rsidP="006626B4">
            <w:pPr>
              <w:jc w:val="left"/>
              <w:rPr>
                <w:sz w:val="18"/>
              </w:rPr>
            </w:pPr>
            <w:r w:rsidRPr="006626B4">
              <w:rPr>
                <w:sz w:val="18"/>
              </w:rPr>
              <w:lastRenderedPageBreak/>
              <w:t>Gender balance in household decision to connect</w:t>
            </w:r>
          </w:p>
        </w:tc>
        <w:tc>
          <w:tcPr>
            <w:tcW w:w="4230" w:type="dxa"/>
          </w:tcPr>
          <w:p w14:paraId="203D939B" w14:textId="77777777" w:rsidR="006626B4" w:rsidRPr="006626B4" w:rsidRDefault="006626B4" w:rsidP="006626B4">
            <w:pPr>
              <w:jc w:val="left"/>
              <w:rPr>
                <w:sz w:val="18"/>
              </w:rPr>
            </w:pPr>
            <w:r w:rsidRPr="006626B4">
              <w:rPr>
                <w:sz w:val="18"/>
              </w:rPr>
              <w:t>Decisions were made together, some women were concerned about being able to pay the on-going tariffs.</w:t>
            </w:r>
          </w:p>
        </w:tc>
        <w:tc>
          <w:tcPr>
            <w:tcW w:w="3029" w:type="dxa"/>
          </w:tcPr>
          <w:p w14:paraId="75545BC0" w14:textId="77777777" w:rsidR="006626B4" w:rsidRPr="006626B4" w:rsidRDefault="006626B4" w:rsidP="006626B4">
            <w:pPr>
              <w:jc w:val="left"/>
              <w:rPr>
                <w:sz w:val="18"/>
              </w:rPr>
            </w:pPr>
            <w:r w:rsidRPr="006626B4">
              <w:rPr>
                <w:sz w:val="18"/>
              </w:rPr>
              <w:t xml:space="preserve">Everyone in the house eager to connect as the water from the river and well is of poor quality (acidic, yellowish).  </w:t>
            </w:r>
          </w:p>
          <w:p w14:paraId="4050C8AA" w14:textId="77777777" w:rsidR="006626B4" w:rsidRPr="006626B4" w:rsidRDefault="006626B4" w:rsidP="006626B4">
            <w:pPr>
              <w:jc w:val="left"/>
              <w:rPr>
                <w:sz w:val="18"/>
              </w:rPr>
            </w:pPr>
          </w:p>
        </w:tc>
      </w:tr>
      <w:tr w:rsidR="006626B4" w:rsidRPr="006626B4" w14:paraId="5B3A97F4" w14:textId="77777777" w:rsidTr="006626B4">
        <w:tc>
          <w:tcPr>
            <w:tcW w:w="1705" w:type="dxa"/>
          </w:tcPr>
          <w:p w14:paraId="0376EE42" w14:textId="77777777" w:rsidR="006626B4" w:rsidRPr="006626B4" w:rsidRDefault="006626B4" w:rsidP="006626B4">
            <w:pPr>
              <w:jc w:val="left"/>
              <w:rPr>
                <w:sz w:val="18"/>
              </w:rPr>
            </w:pPr>
            <w:r w:rsidRPr="006626B4">
              <w:rPr>
                <w:sz w:val="18"/>
              </w:rPr>
              <w:t>Perceived benefits</w:t>
            </w:r>
          </w:p>
        </w:tc>
        <w:tc>
          <w:tcPr>
            <w:tcW w:w="4230" w:type="dxa"/>
          </w:tcPr>
          <w:p w14:paraId="049F0D28" w14:textId="77777777" w:rsidR="006626B4" w:rsidRPr="006626B4" w:rsidRDefault="006626B4" w:rsidP="006626B4">
            <w:pPr>
              <w:jc w:val="left"/>
              <w:rPr>
                <w:sz w:val="18"/>
              </w:rPr>
            </w:pPr>
            <w:r w:rsidRPr="006626B4">
              <w:rPr>
                <w:sz w:val="18"/>
              </w:rPr>
              <w:t>For women, they felt better able to meet household needs for drinking water (could drink the water directly), reduced labour of collecting water, made toilets easier to clean. Clothes are cleaner. There are less bacteria, “</w:t>
            </w:r>
            <w:r w:rsidRPr="006626B4">
              <w:rPr>
                <w:i/>
                <w:sz w:val="18"/>
              </w:rPr>
              <w:t>in the past we often get stomach aches and our clothes were yellow. Now when we’re thirsty we just drink. And skin is less itchy</w:t>
            </w:r>
            <w:r w:rsidRPr="006626B4">
              <w:rPr>
                <w:sz w:val="18"/>
              </w:rPr>
              <w:t>.”</w:t>
            </w:r>
          </w:p>
          <w:p w14:paraId="64C86D54" w14:textId="77777777" w:rsidR="006626B4" w:rsidRPr="006626B4" w:rsidRDefault="006626B4" w:rsidP="006626B4">
            <w:pPr>
              <w:jc w:val="left"/>
              <w:rPr>
                <w:sz w:val="18"/>
              </w:rPr>
            </w:pPr>
          </w:p>
          <w:p w14:paraId="78171963" w14:textId="77777777" w:rsidR="006626B4" w:rsidRPr="006626B4" w:rsidRDefault="006626B4" w:rsidP="006626B4">
            <w:pPr>
              <w:jc w:val="left"/>
              <w:rPr>
                <w:sz w:val="18"/>
              </w:rPr>
            </w:pPr>
            <w:r w:rsidRPr="006626B4">
              <w:rPr>
                <w:sz w:val="18"/>
              </w:rPr>
              <w:t>For an elderly woman, she reported that: “</w:t>
            </w:r>
            <w:r w:rsidRPr="006626B4">
              <w:rPr>
                <w:i/>
                <w:sz w:val="18"/>
              </w:rPr>
              <w:t>I am more comfortable, it is easier to cook, and when I want to pray, I do not need to leave the house to wash in the river</w:t>
            </w:r>
            <w:r w:rsidRPr="006626B4">
              <w:rPr>
                <w:sz w:val="18"/>
              </w:rPr>
              <w:t xml:space="preserve">” </w:t>
            </w:r>
          </w:p>
          <w:p w14:paraId="2935DE0E" w14:textId="77777777" w:rsidR="006626B4" w:rsidRPr="006626B4" w:rsidRDefault="006626B4" w:rsidP="006626B4">
            <w:pPr>
              <w:jc w:val="left"/>
              <w:rPr>
                <w:sz w:val="18"/>
              </w:rPr>
            </w:pPr>
          </w:p>
          <w:p w14:paraId="129498EE" w14:textId="77777777" w:rsidR="006626B4" w:rsidRPr="006626B4" w:rsidRDefault="006626B4" w:rsidP="006626B4">
            <w:pPr>
              <w:jc w:val="left"/>
              <w:rPr>
                <w:sz w:val="18"/>
              </w:rPr>
            </w:pPr>
            <w:r w:rsidRPr="006626B4">
              <w:rPr>
                <w:sz w:val="18"/>
              </w:rPr>
              <w:t>The posyandu reported reduced diarrhoea and itchiness but did not have any records of this and reported that these were kept at the Puskesmas (she would just convey people there by motorcycle). She also reported improvements for birth delivery in having ready access to water.</w:t>
            </w:r>
          </w:p>
        </w:tc>
        <w:tc>
          <w:tcPr>
            <w:tcW w:w="3029" w:type="dxa"/>
          </w:tcPr>
          <w:p w14:paraId="69BB8DC4" w14:textId="77777777" w:rsidR="006626B4" w:rsidRPr="006626B4" w:rsidRDefault="006626B4" w:rsidP="006626B4">
            <w:pPr>
              <w:jc w:val="left"/>
              <w:rPr>
                <w:sz w:val="18"/>
              </w:rPr>
            </w:pPr>
            <w:r w:rsidRPr="006626B4">
              <w:rPr>
                <w:sz w:val="18"/>
              </w:rPr>
              <w:t xml:space="preserve">Reduced burden to the wife as they don’t need to fetch water anymore. </w:t>
            </w:r>
          </w:p>
        </w:tc>
      </w:tr>
      <w:tr w:rsidR="006626B4" w:rsidRPr="006626B4" w14:paraId="07BA6744" w14:textId="77777777" w:rsidTr="006626B4">
        <w:tc>
          <w:tcPr>
            <w:tcW w:w="1705" w:type="dxa"/>
          </w:tcPr>
          <w:p w14:paraId="71E4603A" w14:textId="77777777" w:rsidR="006626B4" w:rsidRPr="006626B4" w:rsidRDefault="006626B4" w:rsidP="006626B4">
            <w:pPr>
              <w:jc w:val="left"/>
              <w:rPr>
                <w:sz w:val="18"/>
              </w:rPr>
            </w:pPr>
            <w:r w:rsidRPr="006626B4">
              <w:rPr>
                <w:sz w:val="18"/>
              </w:rPr>
              <w:t>Changed gender dynamics at household level</w:t>
            </w:r>
          </w:p>
        </w:tc>
        <w:tc>
          <w:tcPr>
            <w:tcW w:w="4230" w:type="dxa"/>
          </w:tcPr>
          <w:p w14:paraId="614C832F" w14:textId="77777777" w:rsidR="006626B4" w:rsidRPr="006626B4" w:rsidRDefault="006626B4" w:rsidP="006626B4">
            <w:pPr>
              <w:jc w:val="left"/>
              <w:rPr>
                <w:sz w:val="18"/>
              </w:rPr>
            </w:pPr>
            <w:r w:rsidRPr="006626B4">
              <w:rPr>
                <w:sz w:val="18"/>
              </w:rPr>
              <w:t>None noted</w:t>
            </w:r>
          </w:p>
        </w:tc>
        <w:tc>
          <w:tcPr>
            <w:tcW w:w="3029" w:type="dxa"/>
          </w:tcPr>
          <w:p w14:paraId="4F51947D" w14:textId="77777777" w:rsidR="006626B4" w:rsidRPr="006626B4" w:rsidRDefault="006626B4" w:rsidP="006626B4">
            <w:pPr>
              <w:jc w:val="left"/>
              <w:rPr>
                <w:sz w:val="18"/>
              </w:rPr>
            </w:pPr>
            <w:r w:rsidRPr="006626B4">
              <w:rPr>
                <w:sz w:val="18"/>
              </w:rPr>
              <w:t>None noted</w:t>
            </w:r>
          </w:p>
        </w:tc>
      </w:tr>
      <w:tr w:rsidR="006626B4" w:rsidRPr="006626B4" w14:paraId="08DD3DF4" w14:textId="77777777" w:rsidTr="006626B4">
        <w:trPr>
          <w:trHeight w:val="737"/>
        </w:trPr>
        <w:tc>
          <w:tcPr>
            <w:tcW w:w="1705" w:type="dxa"/>
          </w:tcPr>
          <w:p w14:paraId="151845BE" w14:textId="77777777" w:rsidR="006626B4" w:rsidRPr="006626B4" w:rsidRDefault="006626B4" w:rsidP="006626B4">
            <w:pPr>
              <w:jc w:val="left"/>
              <w:rPr>
                <w:sz w:val="18"/>
              </w:rPr>
            </w:pPr>
            <w:r w:rsidRPr="006626B4">
              <w:rPr>
                <w:sz w:val="18"/>
              </w:rPr>
              <w:t>Changed gender dynamics at community level</w:t>
            </w:r>
          </w:p>
        </w:tc>
        <w:tc>
          <w:tcPr>
            <w:tcW w:w="4230" w:type="dxa"/>
          </w:tcPr>
          <w:p w14:paraId="5F3839AD" w14:textId="77777777" w:rsidR="006626B4" w:rsidRPr="006626B4" w:rsidRDefault="006626B4" w:rsidP="006626B4">
            <w:pPr>
              <w:jc w:val="left"/>
              <w:rPr>
                <w:sz w:val="18"/>
              </w:rPr>
            </w:pPr>
            <w:r w:rsidRPr="006626B4">
              <w:rPr>
                <w:sz w:val="18"/>
              </w:rPr>
              <w:t>None noted</w:t>
            </w:r>
          </w:p>
        </w:tc>
        <w:tc>
          <w:tcPr>
            <w:tcW w:w="3029" w:type="dxa"/>
          </w:tcPr>
          <w:p w14:paraId="0B098FC5" w14:textId="77777777" w:rsidR="006626B4" w:rsidRPr="006626B4" w:rsidRDefault="006626B4" w:rsidP="006626B4">
            <w:pPr>
              <w:jc w:val="left"/>
              <w:rPr>
                <w:sz w:val="18"/>
              </w:rPr>
            </w:pPr>
            <w:r w:rsidRPr="006626B4">
              <w:rPr>
                <w:sz w:val="18"/>
              </w:rPr>
              <w:t>None noted.</w:t>
            </w:r>
          </w:p>
        </w:tc>
      </w:tr>
    </w:tbl>
    <w:p w14:paraId="2A9E74C3" w14:textId="77777777" w:rsidR="006626B4" w:rsidRPr="006626B4" w:rsidRDefault="006626B4" w:rsidP="006626B4">
      <w:pPr>
        <w:rPr>
          <w:b/>
          <w:bCs/>
          <w:iCs/>
          <w:color w:val="4F81BD"/>
          <w:sz w:val="24"/>
        </w:rPr>
      </w:pPr>
    </w:p>
    <w:p w14:paraId="1BF21C62" w14:textId="77777777" w:rsidR="006626B4" w:rsidRPr="006626B4" w:rsidRDefault="006626B4" w:rsidP="006626B4">
      <w:pPr>
        <w:rPr>
          <w:b/>
          <w:bCs/>
          <w:iCs/>
          <w:color w:val="4F81BD"/>
          <w:sz w:val="24"/>
        </w:rPr>
      </w:pPr>
      <w:r w:rsidRPr="006626B4">
        <w:rPr>
          <w:b/>
          <w:bCs/>
          <w:iCs/>
          <w:noProof/>
          <w:color w:val="4F81BD"/>
          <w:sz w:val="24"/>
          <w:lang w:eastAsia="en-AU"/>
        </w:rPr>
        <w:drawing>
          <wp:inline distT="0" distB="0" distL="0" distR="0" wp14:anchorId="7BFEB7BD" wp14:editId="75DBB5A8">
            <wp:extent cx="2651858" cy="1988820"/>
            <wp:effectExtent l="0" t="0" r="0" b="0"/>
            <wp:docPr id="24" name="Content Placeholder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23"/>
                    <pic:cNvPicPr>
                      <a:picLocks noGrp="1"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653585" cy="1990115"/>
                    </a:xfrm>
                    <a:prstGeom prst="rect">
                      <a:avLst/>
                    </a:prstGeom>
                  </pic:spPr>
                </pic:pic>
              </a:graphicData>
            </a:graphic>
          </wp:inline>
        </w:drawing>
      </w:r>
      <w:r w:rsidRPr="006626B4">
        <w:rPr>
          <w:rFonts w:eastAsia="Calibri"/>
          <w:noProof/>
          <w:szCs w:val="22"/>
          <w:lang w:val="en-US"/>
        </w:rPr>
        <w:t xml:space="preserve"> </w:t>
      </w:r>
      <w:r w:rsidRPr="006626B4">
        <w:rPr>
          <w:b/>
          <w:bCs/>
          <w:iCs/>
          <w:noProof/>
          <w:color w:val="4F81BD"/>
          <w:sz w:val="24"/>
          <w:lang w:eastAsia="en-AU"/>
        </w:rPr>
        <w:drawing>
          <wp:inline distT="0" distB="0" distL="0" distR="0" wp14:anchorId="08D4F2BC" wp14:editId="6C70BDC8">
            <wp:extent cx="2978683" cy="1990090"/>
            <wp:effectExtent l="0" t="0" r="0" b="0"/>
            <wp:docPr id="26" name="Content Placeholder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25"/>
                    <pic:cNvPicPr>
                      <a:picLocks noGrp="1"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984133" cy="1993731"/>
                    </a:xfrm>
                    <a:prstGeom prst="rect">
                      <a:avLst/>
                    </a:prstGeom>
                    <a:ln>
                      <a:noFill/>
                    </a:ln>
                    <a:extLst>
                      <a:ext uri="{53640926-AAD7-44D8-BBD7-CCE9431645EC}">
                        <a14:shadowObscured xmlns:a14="http://schemas.microsoft.com/office/drawing/2010/main"/>
                      </a:ext>
                    </a:extLst>
                  </pic:spPr>
                </pic:pic>
              </a:graphicData>
            </a:graphic>
          </wp:inline>
        </w:drawing>
      </w:r>
    </w:p>
    <w:p w14:paraId="32379047" w14:textId="77777777" w:rsidR="006626B4" w:rsidRPr="006626B4" w:rsidRDefault="006626B4" w:rsidP="006626B4">
      <w:pPr>
        <w:rPr>
          <w:b/>
          <w:bCs/>
          <w:iCs/>
          <w:color w:val="4F81BD"/>
          <w:sz w:val="24"/>
        </w:rPr>
      </w:pPr>
    </w:p>
    <w:p w14:paraId="1CAE97A5" w14:textId="77777777" w:rsidR="006626B4" w:rsidRDefault="006626B4">
      <w:pPr>
        <w:jc w:val="left"/>
        <w:rPr>
          <w:b/>
          <w:bCs/>
          <w:iCs/>
          <w:color w:val="4F81BD"/>
          <w:sz w:val="24"/>
        </w:rPr>
      </w:pPr>
      <w:r>
        <w:rPr>
          <w:b/>
          <w:bCs/>
          <w:iCs/>
          <w:color w:val="4F81BD"/>
          <w:sz w:val="24"/>
        </w:rPr>
        <w:br w:type="page"/>
      </w:r>
    </w:p>
    <w:p w14:paraId="18A6C1DF" w14:textId="56BC9BB7" w:rsidR="006626B4" w:rsidRPr="006626B4" w:rsidRDefault="006626B4" w:rsidP="006626B4">
      <w:pPr>
        <w:rPr>
          <w:b/>
          <w:bCs/>
          <w:iCs/>
          <w:color w:val="4F81BD"/>
        </w:rPr>
      </w:pPr>
      <w:r w:rsidRPr="006626B4">
        <w:rPr>
          <w:b/>
          <w:bCs/>
          <w:iCs/>
          <w:color w:val="4F81BD"/>
          <w:sz w:val="24"/>
        </w:rPr>
        <w:lastRenderedPageBreak/>
        <w:t xml:space="preserve">KABUPATEN BOYOLALI </w:t>
      </w:r>
    </w:p>
    <w:p w14:paraId="506845D4" w14:textId="77777777" w:rsidR="006626B4" w:rsidRPr="006626B4" w:rsidRDefault="006626B4" w:rsidP="006626B4">
      <w:pPr>
        <w:rPr>
          <w:b/>
          <w:bCs/>
          <w:iCs/>
          <w:color w:val="4F81BD"/>
          <w:sz w:val="14"/>
        </w:rPr>
      </w:pPr>
    </w:p>
    <w:p w14:paraId="4B4BAA3C" w14:textId="77777777" w:rsidR="006626B4" w:rsidRPr="006626B4" w:rsidRDefault="006626B4" w:rsidP="006626B4">
      <w:pPr>
        <w:rPr>
          <w:b/>
          <w:bCs/>
          <w:i/>
          <w:iCs/>
          <w:color w:val="4F81BD"/>
        </w:rPr>
      </w:pPr>
      <w:r w:rsidRPr="006626B4">
        <w:rPr>
          <w:b/>
          <w:bCs/>
          <w:i/>
          <w:iCs/>
          <w:color w:val="4F81BD"/>
        </w:rPr>
        <w:t>Background</w:t>
      </w:r>
    </w:p>
    <w:p w14:paraId="30CE9FEE" w14:textId="77777777" w:rsidR="006626B4" w:rsidRPr="006626B4" w:rsidRDefault="006626B4" w:rsidP="006626B4">
      <w:pPr>
        <w:rPr>
          <w:bCs/>
          <w:iCs/>
        </w:rPr>
      </w:pPr>
      <w:r w:rsidRPr="006626B4">
        <w:rPr>
          <w:bCs/>
          <w:iCs/>
        </w:rPr>
        <w:t>Kabupaten Boyolali is located in West Java and was chosen because of its proximity to Surakarta and as a participant in the Hibah program. The district has a total population of just over 930,531, and the area includes 15 subdistricts, 4 kelurahan and 267 desa. Access to safe drinking water was 66.05 % and access to sanitation was 61.65 % in 2015 (BPS, 2015). The poverty level is 26.6 %. The Deputy Bupati stated the District was committed to improving water supply coverage with a particular focus in rural areas suffering from poor level of access. By 2017 the PDAM provided services to 50,000 households and through the additional Hibah and APBN funded connections and was more financially viable.</w:t>
      </w:r>
    </w:p>
    <w:p w14:paraId="01DA4907" w14:textId="77777777" w:rsidR="006626B4" w:rsidRPr="006626B4" w:rsidRDefault="006626B4" w:rsidP="006626B4">
      <w:pPr>
        <w:rPr>
          <w:lang w:val="fr-FR"/>
        </w:rPr>
      </w:pPr>
    </w:p>
    <w:p w14:paraId="2E3043AC" w14:textId="77777777" w:rsidR="006626B4" w:rsidRPr="006626B4" w:rsidRDefault="006626B4" w:rsidP="006626B4">
      <w:pPr>
        <w:rPr>
          <w:b/>
          <w:bCs/>
          <w:i/>
          <w:iCs/>
          <w:color w:val="4F81BD"/>
        </w:rPr>
      </w:pPr>
      <w:r w:rsidRPr="006626B4">
        <w:rPr>
          <w:b/>
          <w:bCs/>
          <w:i/>
          <w:iCs/>
          <w:color w:val="4F81BD"/>
        </w:rPr>
        <w:t>PDAM profile</w:t>
      </w:r>
    </w:p>
    <w:p w14:paraId="0CA0E4D2" w14:textId="77777777" w:rsidR="006626B4" w:rsidRPr="006626B4" w:rsidRDefault="006626B4" w:rsidP="006626B4">
      <w:pPr>
        <w:rPr>
          <w:lang w:val="fr-FR"/>
        </w:rPr>
      </w:pPr>
    </w:p>
    <w:tbl>
      <w:tblPr>
        <w:tblStyle w:val="TableGrid4"/>
        <w:tblW w:w="9085" w:type="dxa"/>
        <w:tblLook w:val="04A0" w:firstRow="1" w:lastRow="0" w:firstColumn="1" w:lastColumn="0" w:noHBand="0" w:noVBand="1"/>
      </w:tblPr>
      <w:tblGrid>
        <w:gridCol w:w="5524"/>
        <w:gridCol w:w="1761"/>
        <w:gridCol w:w="1800"/>
      </w:tblGrid>
      <w:tr w:rsidR="006626B4" w:rsidRPr="006626B4" w14:paraId="1E750092" w14:textId="77777777" w:rsidTr="006626B4">
        <w:tc>
          <w:tcPr>
            <w:tcW w:w="5524" w:type="dxa"/>
            <w:shd w:val="clear" w:color="auto" w:fill="DBE5F1"/>
          </w:tcPr>
          <w:p w14:paraId="137713C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PDAM Kabupaten Boyolali</w:t>
            </w:r>
          </w:p>
        </w:tc>
        <w:tc>
          <w:tcPr>
            <w:tcW w:w="1761" w:type="dxa"/>
            <w:shd w:val="clear" w:color="auto" w:fill="DBE5F1"/>
          </w:tcPr>
          <w:p w14:paraId="5A3E5158"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2011</w:t>
            </w:r>
          </w:p>
        </w:tc>
        <w:tc>
          <w:tcPr>
            <w:tcW w:w="1800" w:type="dxa"/>
            <w:shd w:val="clear" w:color="auto" w:fill="DBE5F1"/>
          </w:tcPr>
          <w:p w14:paraId="23C3829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2012</w:t>
            </w:r>
          </w:p>
        </w:tc>
      </w:tr>
      <w:tr w:rsidR="006626B4" w:rsidRPr="006626B4" w14:paraId="3AF9FEF4" w14:textId="77777777" w:rsidTr="006626B4">
        <w:tc>
          <w:tcPr>
            <w:tcW w:w="5524" w:type="dxa"/>
          </w:tcPr>
          <w:p w14:paraId="09A3993D"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Date established</w:t>
            </w:r>
          </w:p>
        </w:tc>
        <w:tc>
          <w:tcPr>
            <w:tcW w:w="1761" w:type="dxa"/>
          </w:tcPr>
          <w:p w14:paraId="643A757A" w14:textId="77777777" w:rsidR="006626B4" w:rsidRPr="006626B4" w:rsidRDefault="006626B4" w:rsidP="006626B4">
            <w:pPr>
              <w:jc w:val="right"/>
              <w:rPr>
                <w:rFonts w:ascii="Arial Narrow" w:hAnsi="Arial Narrow" w:cs="Calibri"/>
                <w:sz w:val="20"/>
                <w:szCs w:val="20"/>
              </w:rPr>
            </w:pPr>
          </w:p>
        </w:tc>
        <w:tc>
          <w:tcPr>
            <w:tcW w:w="1800" w:type="dxa"/>
          </w:tcPr>
          <w:p w14:paraId="31B9ABA1" w14:textId="77777777" w:rsidR="006626B4" w:rsidRPr="006626B4" w:rsidRDefault="006626B4" w:rsidP="006626B4">
            <w:pPr>
              <w:jc w:val="right"/>
              <w:rPr>
                <w:rFonts w:ascii="Arial Narrow" w:hAnsi="Arial Narrow" w:cs="Calibri"/>
                <w:sz w:val="20"/>
                <w:szCs w:val="20"/>
              </w:rPr>
            </w:pPr>
          </w:p>
        </w:tc>
      </w:tr>
      <w:tr w:rsidR="006626B4" w:rsidRPr="006626B4" w14:paraId="7E0BA663" w14:textId="77777777" w:rsidTr="006626B4">
        <w:tc>
          <w:tcPr>
            <w:tcW w:w="5524" w:type="dxa"/>
          </w:tcPr>
          <w:p w14:paraId="23B6AAB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Number of customers (household connections)</w:t>
            </w:r>
          </w:p>
        </w:tc>
        <w:tc>
          <w:tcPr>
            <w:tcW w:w="1761" w:type="dxa"/>
            <w:vAlign w:val="bottom"/>
          </w:tcPr>
          <w:p w14:paraId="31BFDA51"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26,706 </w:t>
            </w:r>
          </w:p>
        </w:tc>
        <w:tc>
          <w:tcPr>
            <w:tcW w:w="1800" w:type="dxa"/>
            <w:vAlign w:val="bottom"/>
          </w:tcPr>
          <w:p w14:paraId="282712D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29,875 </w:t>
            </w:r>
          </w:p>
        </w:tc>
      </w:tr>
      <w:tr w:rsidR="006626B4" w:rsidRPr="006626B4" w14:paraId="61B86D59" w14:textId="77777777" w:rsidTr="006626B4">
        <w:tc>
          <w:tcPr>
            <w:tcW w:w="5524" w:type="dxa"/>
          </w:tcPr>
          <w:p w14:paraId="1FFB18B5"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Total number of employees</w:t>
            </w:r>
          </w:p>
        </w:tc>
        <w:tc>
          <w:tcPr>
            <w:tcW w:w="1761" w:type="dxa"/>
          </w:tcPr>
          <w:p w14:paraId="7EEF8B3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154</w:t>
            </w:r>
          </w:p>
        </w:tc>
        <w:tc>
          <w:tcPr>
            <w:tcW w:w="1800" w:type="dxa"/>
          </w:tcPr>
          <w:p w14:paraId="46BD281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154</w:t>
            </w:r>
          </w:p>
        </w:tc>
      </w:tr>
      <w:tr w:rsidR="006626B4" w:rsidRPr="006626B4" w14:paraId="19431F9E" w14:textId="77777777" w:rsidTr="006626B4">
        <w:tc>
          <w:tcPr>
            <w:tcW w:w="5524" w:type="dxa"/>
          </w:tcPr>
          <w:p w14:paraId="7B47CB7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Ratio employee/connection</w:t>
            </w:r>
          </w:p>
        </w:tc>
        <w:tc>
          <w:tcPr>
            <w:tcW w:w="1761" w:type="dxa"/>
          </w:tcPr>
          <w:p w14:paraId="0C568AA7"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5.89</w:t>
            </w:r>
          </w:p>
        </w:tc>
        <w:tc>
          <w:tcPr>
            <w:tcW w:w="1800" w:type="dxa"/>
          </w:tcPr>
          <w:p w14:paraId="6F11CF1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5.26</w:t>
            </w:r>
          </w:p>
        </w:tc>
      </w:tr>
      <w:tr w:rsidR="006626B4" w:rsidRPr="006626B4" w14:paraId="1F34758A" w14:textId="77777777" w:rsidTr="006626B4">
        <w:tc>
          <w:tcPr>
            <w:tcW w:w="5524" w:type="dxa"/>
          </w:tcPr>
          <w:p w14:paraId="3F20BDF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 xml:space="preserve">Production capacity </w:t>
            </w:r>
          </w:p>
        </w:tc>
        <w:tc>
          <w:tcPr>
            <w:tcW w:w="1761" w:type="dxa"/>
          </w:tcPr>
          <w:p w14:paraId="6623ED0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222</w:t>
            </w:r>
          </w:p>
        </w:tc>
        <w:tc>
          <w:tcPr>
            <w:tcW w:w="1800" w:type="dxa"/>
          </w:tcPr>
          <w:p w14:paraId="0B4989B4"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120</w:t>
            </w:r>
          </w:p>
        </w:tc>
      </w:tr>
      <w:tr w:rsidR="006626B4" w:rsidRPr="006626B4" w14:paraId="737ED018" w14:textId="77777777" w:rsidTr="006626B4">
        <w:tc>
          <w:tcPr>
            <w:tcW w:w="5524" w:type="dxa"/>
          </w:tcPr>
          <w:p w14:paraId="3A8DFCFC"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Idle capacity</w:t>
            </w:r>
          </w:p>
        </w:tc>
        <w:tc>
          <w:tcPr>
            <w:tcW w:w="1761" w:type="dxa"/>
          </w:tcPr>
          <w:p w14:paraId="742F1ED1"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c>
          <w:tcPr>
            <w:tcW w:w="1800" w:type="dxa"/>
          </w:tcPr>
          <w:p w14:paraId="4EBE3ED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r>
      <w:tr w:rsidR="006626B4" w:rsidRPr="006626B4" w14:paraId="76B08480" w14:textId="77777777" w:rsidTr="006626B4">
        <w:tc>
          <w:tcPr>
            <w:tcW w:w="5524" w:type="dxa"/>
          </w:tcPr>
          <w:p w14:paraId="630215D0"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Non-revenue water (%)</w:t>
            </w:r>
          </w:p>
        </w:tc>
        <w:tc>
          <w:tcPr>
            <w:tcW w:w="1761" w:type="dxa"/>
          </w:tcPr>
          <w:p w14:paraId="620BB862"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29</w:t>
            </w:r>
          </w:p>
        </w:tc>
        <w:tc>
          <w:tcPr>
            <w:tcW w:w="1800" w:type="dxa"/>
          </w:tcPr>
          <w:p w14:paraId="76AD700C"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26</w:t>
            </w:r>
          </w:p>
        </w:tc>
      </w:tr>
      <w:tr w:rsidR="006626B4" w:rsidRPr="006626B4" w14:paraId="12B6B757" w14:textId="77777777" w:rsidTr="006626B4">
        <w:tc>
          <w:tcPr>
            <w:tcW w:w="5524" w:type="dxa"/>
          </w:tcPr>
          <w:p w14:paraId="6CD82459"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Reliability 24h/day (%)</w:t>
            </w:r>
          </w:p>
        </w:tc>
        <w:tc>
          <w:tcPr>
            <w:tcW w:w="1761" w:type="dxa"/>
          </w:tcPr>
          <w:p w14:paraId="3AF7624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18</w:t>
            </w:r>
          </w:p>
        </w:tc>
        <w:tc>
          <w:tcPr>
            <w:tcW w:w="1800" w:type="dxa"/>
          </w:tcPr>
          <w:p w14:paraId="3F82A9B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20</w:t>
            </w:r>
          </w:p>
        </w:tc>
      </w:tr>
      <w:tr w:rsidR="006626B4" w:rsidRPr="006626B4" w14:paraId="5F34718A" w14:textId="77777777" w:rsidTr="006626B4">
        <w:tc>
          <w:tcPr>
            <w:tcW w:w="5524" w:type="dxa"/>
          </w:tcPr>
          <w:p w14:paraId="06A44BD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Coverage (cakupan) (%)</w:t>
            </w:r>
          </w:p>
        </w:tc>
        <w:tc>
          <w:tcPr>
            <w:tcW w:w="1761" w:type="dxa"/>
          </w:tcPr>
          <w:p w14:paraId="67FF2D28"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65</w:t>
            </w:r>
          </w:p>
        </w:tc>
        <w:tc>
          <w:tcPr>
            <w:tcW w:w="1800" w:type="dxa"/>
          </w:tcPr>
          <w:p w14:paraId="4374497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70</w:t>
            </w:r>
          </w:p>
        </w:tc>
      </w:tr>
      <w:tr w:rsidR="006626B4" w:rsidRPr="006626B4" w14:paraId="62675591" w14:textId="77777777" w:rsidTr="006626B4">
        <w:tc>
          <w:tcPr>
            <w:tcW w:w="5524" w:type="dxa"/>
          </w:tcPr>
          <w:p w14:paraId="79F4A441"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Healthy/not</w:t>
            </w:r>
          </w:p>
        </w:tc>
        <w:tc>
          <w:tcPr>
            <w:tcW w:w="1761" w:type="dxa"/>
          </w:tcPr>
          <w:p w14:paraId="394E4BB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c>
          <w:tcPr>
            <w:tcW w:w="1800" w:type="dxa"/>
          </w:tcPr>
          <w:p w14:paraId="0BBCBB3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r>
      <w:tr w:rsidR="006626B4" w:rsidRPr="006626B4" w14:paraId="13C38EF6" w14:textId="77777777" w:rsidTr="006626B4">
        <w:tc>
          <w:tcPr>
            <w:tcW w:w="5524" w:type="dxa"/>
          </w:tcPr>
          <w:p w14:paraId="314A900A"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(social general) (IDR)</w:t>
            </w:r>
          </w:p>
        </w:tc>
        <w:tc>
          <w:tcPr>
            <w:tcW w:w="1761" w:type="dxa"/>
          </w:tcPr>
          <w:p w14:paraId="1484ACD9" w14:textId="77777777" w:rsidR="006626B4" w:rsidRPr="006626B4" w:rsidRDefault="006626B4" w:rsidP="006626B4">
            <w:pPr>
              <w:jc w:val="right"/>
              <w:rPr>
                <w:rFonts w:ascii="Arial Narrow" w:hAnsi="Arial Narrow" w:cs="Calibri"/>
                <w:sz w:val="20"/>
                <w:szCs w:val="20"/>
              </w:rPr>
            </w:pPr>
          </w:p>
        </w:tc>
        <w:tc>
          <w:tcPr>
            <w:tcW w:w="1800" w:type="dxa"/>
          </w:tcPr>
          <w:p w14:paraId="40E7B2C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1,475</w:t>
            </w:r>
          </w:p>
        </w:tc>
      </w:tr>
      <w:tr w:rsidR="006626B4" w:rsidRPr="006626B4" w14:paraId="10FCAC04" w14:textId="77777777" w:rsidTr="006626B4">
        <w:tc>
          <w:tcPr>
            <w:tcW w:w="5524" w:type="dxa"/>
          </w:tcPr>
          <w:p w14:paraId="50502C1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(household) (IDR)</w:t>
            </w:r>
          </w:p>
        </w:tc>
        <w:tc>
          <w:tcPr>
            <w:tcW w:w="1761" w:type="dxa"/>
          </w:tcPr>
          <w:p w14:paraId="2EB83517" w14:textId="77777777" w:rsidR="006626B4" w:rsidRPr="006626B4" w:rsidRDefault="006626B4" w:rsidP="006626B4">
            <w:pPr>
              <w:jc w:val="right"/>
              <w:rPr>
                <w:rFonts w:ascii="Arial Narrow" w:hAnsi="Arial Narrow" w:cs="Calibri"/>
                <w:sz w:val="20"/>
                <w:szCs w:val="20"/>
              </w:rPr>
            </w:pPr>
          </w:p>
        </w:tc>
        <w:tc>
          <w:tcPr>
            <w:tcW w:w="1800" w:type="dxa"/>
          </w:tcPr>
          <w:p w14:paraId="6BD978D0"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4,006</w:t>
            </w:r>
          </w:p>
        </w:tc>
      </w:tr>
      <w:tr w:rsidR="006626B4" w:rsidRPr="006626B4" w14:paraId="3D61EE26" w14:textId="77777777" w:rsidTr="006626B4">
        <w:tc>
          <w:tcPr>
            <w:tcW w:w="5524" w:type="dxa"/>
          </w:tcPr>
          <w:p w14:paraId="485FD105"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(commercial) (IDR)</w:t>
            </w:r>
          </w:p>
        </w:tc>
        <w:tc>
          <w:tcPr>
            <w:tcW w:w="1761" w:type="dxa"/>
          </w:tcPr>
          <w:p w14:paraId="1EE2962B" w14:textId="77777777" w:rsidR="006626B4" w:rsidRPr="006626B4" w:rsidRDefault="006626B4" w:rsidP="006626B4">
            <w:pPr>
              <w:jc w:val="right"/>
              <w:rPr>
                <w:rFonts w:ascii="Arial Narrow" w:hAnsi="Arial Narrow" w:cs="Calibri"/>
                <w:sz w:val="20"/>
                <w:szCs w:val="20"/>
              </w:rPr>
            </w:pPr>
          </w:p>
        </w:tc>
        <w:tc>
          <w:tcPr>
            <w:tcW w:w="1800" w:type="dxa"/>
          </w:tcPr>
          <w:p w14:paraId="75A7B1E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6,733</w:t>
            </w:r>
          </w:p>
        </w:tc>
      </w:tr>
      <w:tr w:rsidR="006626B4" w:rsidRPr="006626B4" w14:paraId="186FCE5E" w14:textId="77777777" w:rsidTr="006626B4">
        <w:tc>
          <w:tcPr>
            <w:tcW w:w="5524" w:type="dxa"/>
          </w:tcPr>
          <w:p w14:paraId="70F9F6DA"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MBR customers</w:t>
            </w:r>
          </w:p>
        </w:tc>
        <w:tc>
          <w:tcPr>
            <w:tcW w:w="1761" w:type="dxa"/>
          </w:tcPr>
          <w:p w14:paraId="407FFB3D"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500</w:t>
            </w:r>
          </w:p>
        </w:tc>
        <w:tc>
          <w:tcPr>
            <w:tcW w:w="1800" w:type="dxa"/>
          </w:tcPr>
          <w:p w14:paraId="08D61853"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1,756</w:t>
            </w:r>
          </w:p>
        </w:tc>
      </w:tr>
      <w:tr w:rsidR="006626B4" w:rsidRPr="006626B4" w14:paraId="5C6F7BD3" w14:textId="77777777" w:rsidTr="006626B4">
        <w:tc>
          <w:tcPr>
            <w:tcW w:w="5524" w:type="dxa"/>
          </w:tcPr>
          <w:p w14:paraId="144CB80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customers paying reduced tariff</w:t>
            </w:r>
          </w:p>
        </w:tc>
        <w:tc>
          <w:tcPr>
            <w:tcW w:w="1761" w:type="dxa"/>
          </w:tcPr>
          <w:p w14:paraId="5E3DA4A3" w14:textId="77777777" w:rsidR="006626B4" w:rsidRPr="006626B4" w:rsidRDefault="006626B4" w:rsidP="006626B4">
            <w:pPr>
              <w:jc w:val="right"/>
              <w:rPr>
                <w:rFonts w:ascii="Arial Narrow" w:hAnsi="Arial Narrow" w:cs="Calibri"/>
                <w:sz w:val="20"/>
                <w:szCs w:val="20"/>
              </w:rPr>
            </w:pPr>
          </w:p>
        </w:tc>
        <w:tc>
          <w:tcPr>
            <w:tcW w:w="1800" w:type="dxa"/>
          </w:tcPr>
          <w:p w14:paraId="7DE1D9DA" w14:textId="77777777" w:rsidR="006626B4" w:rsidRPr="006626B4" w:rsidRDefault="006626B4" w:rsidP="006626B4">
            <w:pPr>
              <w:jc w:val="right"/>
              <w:rPr>
                <w:rFonts w:ascii="Arial Narrow" w:hAnsi="Arial Narrow" w:cs="Calibri"/>
                <w:sz w:val="20"/>
                <w:szCs w:val="20"/>
              </w:rPr>
            </w:pPr>
          </w:p>
        </w:tc>
      </w:tr>
    </w:tbl>
    <w:p w14:paraId="3BEE42C4" w14:textId="77777777" w:rsidR="006626B4" w:rsidRPr="006626B4" w:rsidRDefault="006626B4" w:rsidP="006626B4">
      <w:pPr>
        <w:rPr>
          <w:sz w:val="18"/>
          <w:lang w:val="fr-FR"/>
        </w:rPr>
      </w:pPr>
      <w:r w:rsidRPr="006626B4">
        <w:rPr>
          <w:sz w:val="18"/>
          <w:lang w:val="fr-FR"/>
        </w:rPr>
        <w:t>Source: IndII</w:t>
      </w:r>
    </w:p>
    <w:p w14:paraId="3E842F5F" w14:textId="77777777" w:rsidR="006626B4" w:rsidRPr="006626B4" w:rsidRDefault="006626B4" w:rsidP="006626B4">
      <w:pPr>
        <w:rPr>
          <w:lang w:val="fr-FR"/>
        </w:rPr>
      </w:pPr>
    </w:p>
    <w:p w14:paraId="701A2501" w14:textId="77777777" w:rsidR="006626B4" w:rsidRPr="006626B4" w:rsidRDefault="006626B4" w:rsidP="006626B4">
      <w:pPr>
        <w:rPr>
          <w:lang w:val="fr-FR"/>
        </w:rPr>
      </w:pPr>
      <w:r w:rsidRPr="006626B4">
        <w:rPr>
          <w:lang w:val="fr-FR"/>
        </w:rPr>
        <w:t>Financials</w:t>
      </w:r>
    </w:p>
    <w:tbl>
      <w:tblPr>
        <w:tblW w:w="9090" w:type="dxa"/>
        <w:tblInd w:w="-5" w:type="dxa"/>
        <w:tblLook w:val="04A0" w:firstRow="1" w:lastRow="0" w:firstColumn="1" w:lastColumn="0" w:noHBand="0" w:noVBand="1"/>
      </w:tblPr>
      <w:tblGrid>
        <w:gridCol w:w="5850"/>
        <w:gridCol w:w="3240"/>
      </w:tblGrid>
      <w:tr w:rsidR="006626B4" w:rsidRPr="006626B4" w14:paraId="04E22E9A" w14:textId="77777777" w:rsidTr="006626B4">
        <w:trPr>
          <w:trHeight w:val="300"/>
        </w:trPr>
        <w:tc>
          <w:tcPr>
            <w:tcW w:w="585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60A7ADE"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r w:rsidRPr="006626B4">
              <w:rPr>
                <w:rFonts w:ascii="Arial Narrow" w:hAnsi="Arial Narrow" w:cs="Calibri"/>
                <w:sz w:val="20"/>
                <w:szCs w:val="20"/>
              </w:rPr>
              <w:t>PDAM Kabupaten Boyolali</w:t>
            </w:r>
          </w:p>
        </w:tc>
        <w:tc>
          <w:tcPr>
            <w:tcW w:w="3240" w:type="dxa"/>
            <w:tcBorders>
              <w:top w:val="single" w:sz="4" w:space="0" w:color="auto"/>
              <w:left w:val="nil"/>
              <w:bottom w:val="single" w:sz="4" w:space="0" w:color="auto"/>
              <w:right w:val="single" w:sz="4" w:space="0" w:color="auto"/>
            </w:tcBorders>
            <w:shd w:val="clear" w:color="auto" w:fill="DBE5F1"/>
            <w:noWrap/>
            <w:vAlign w:val="center"/>
            <w:hideMark/>
          </w:tcPr>
          <w:p w14:paraId="4B1878E1"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2012 (IDR.000)  </w:t>
            </w:r>
          </w:p>
        </w:tc>
      </w:tr>
      <w:tr w:rsidR="006626B4" w:rsidRPr="006626B4" w14:paraId="3108A914"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4227BC5"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Figures</w:t>
            </w:r>
          </w:p>
        </w:tc>
        <w:tc>
          <w:tcPr>
            <w:tcW w:w="3240" w:type="dxa"/>
            <w:tcBorders>
              <w:top w:val="nil"/>
              <w:left w:val="nil"/>
              <w:bottom w:val="single" w:sz="4" w:space="0" w:color="auto"/>
              <w:right w:val="single" w:sz="4" w:space="0" w:color="auto"/>
            </w:tcBorders>
            <w:shd w:val="clear" w:color="auto" w:fill="auto"/>
            <w:noWrap/>
            <w:vAlign w:val="center"/>
            <w:hideMark/>
          </w:tcPr>
          <w:p w14:paraId="69F32CC0"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p>
        </w:tc>
      </w:tr>
      <w:tr w:rsidR="006626B4" w:rsidRPr="006626B4" w14:paraId="2803A20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44B2A40"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Asset </w:t>
            </w:r>
          </w:p>
        </w:tc>
        <w:tc>
          <w:tcPr>
            <w:tcW w:w="3240" w:type="dxa"/>
            <w:tcBorders>
              <w:top w:val="nil"/>
              <w:left w:val="nil"/>
              <w:bottom w:val="single" w:sz="4" w:space="0" w:color="auto"/>
              <w:right w:val="single" w:sz="4" w:space="0" w:color="auto"/>
            </w:tcBorders>
            <w:shd w:val="clear" w:color="auto" w:fill="auto"/>
            <w:noWrap/>
            <w:vAlign w:val="center"/>
            <w:hideMark/>
          </w:tcPr>
          <w:p w14:paraId="42A0A5C0"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82,967,666.63 </w:t>
            </w:r>
          </w:p>
        </w:tc>
      </w:tr>
      <w:tr w:rsidR="006626B4" w:rsidRPr="006626B4" w14:paraId="281F05C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2E6C8465"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Liabilities </w:t>
            </w:r>
          </w:p>
        </w:tc>
        <w:tc>
          <w:tcPr>
            <w:tcW w:w="3240" w:type="dxa"/>
            <w:tcBorders>
              <w:top w:val="nil"/>
              <w:left w:val="nil"/>
              <w:bottom w:val="single" w:sz="4" w:space="0" w:color="auto"/>
              <w:right w:val="single" w:sz="4" w:space="0" w:color="auto"/>
            </w:tcBorders>
            <w:shd w:val="clear" w:color="auto" w:fill="auto"/>
            <w:noWrap/>
            <w:vAlign w:val="center"/>
            <w:hideMark/>
          </w:tcPr>
          <w:p w14:paraId="141FEEF6"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435,863.16 </w:t>
            </w:r>
          </w:p>
        </w:tc>
      </w:tr>
      <w:tr w:rsidR="006626B4" w:rsidRPr="006626B4" w14:paraId="71FCBAFA"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92E1FF3"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Equity </w:t>
            </w:r>
          </w:p>
        </w:tc>
        <w:tc>
          <w:tcPr>
            <w:tcW w:w="3240" w:type="dxa"/>
            <w:tcBorders>
              <w:top w:val="nil"/>
              <w:left w:val="nil"/>
              <w:bottom w:val="single" w:sz="4" w:space="0" w:color="auto"/>
              <w:right w:val="single" w:sz="4" w:space="0" w:color="auto"/>
            </w:tcBorders>
            <w:shd w:val="clear" w:color="auto" w:fill="auto"/>
            <w:noWrap/>
            <w:vAlign w:val="center"/>
            <w:hideMark/>
          </w:tcPr>
          <w:p w14:paraId="098C9A00"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  82,531,803.47 </w:t>
            </w:r>
          </w:p>
        </w:tc>
      </w:tr>
      <w:tr w:rsidR="006626B4" w:rsidRPr="006626B4" w14:paraId="3F82910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79E05E1"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Working Capital </w:t>
            </w:r>
          </w:p>
        </w:tc>
        <w:tc>
          <w:tcPr>
            <w:tcW w:w="3240" w:type="dxa"/>
            <w:tcBorders>
              <w:top w:val="nil"/>
              <w:left w:val="nil"/>
              <w:bottom w:val="single" w:sz="4" w:space="0" w:color="auto"/>
              <w:right w:val="single" w:sz="4" w:space="0" w:color="auto"/>
            </w:tcBorders>
            <w:shd w:val="clear" w:color="auto" w:fill="auto"/>
            <w:noWrap/>
            <w:vAlign w:val="center"/>
            <w:hideMark/>
          </w:tcPr>
          <w:p w14:paraId="5454425B"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82,531,803.47 </w:t>
            </w:r>
          </w:p>
        </w:tc>
      </w:tr>
      <w:tr w:rsidR="006626B4" w:rsidRPr="006626B4" w14:paraId="473894D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F035A18"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Cash &amp; Equivalent </w:t>
            </w:r>
          </w:p>
        </w:tc>
        <w:tc>
          <w:tcPr>
            <w:tcW w:w="3240" w:type="dxa"/>
            <w:tcBorders>
              <w:top w:val="nil"/>
              <w:left w:val="nil"/>
              <w:bottom w:val="single" w:sz="4" w:space="0" w:color="auto"/>
              <w:right w:val="single" w:sz="4" w:space="0" w:color="auto"/>
            </w:tcBorders>
            <w:shd w:val="clear" w:color="auto" w:fill="auto"/>
            <w:noWrap/>
            <w:vAlign w:val="center"/>
            <w:hideMark/>
          </w:tcPr>
          <w:p w14:paraId="0EA4114E"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4,784,351.35 </w:t>
            </w:r>
          </w:p>
        </w:tc>
      </w:tr>
      <w:tr w:rsidR="006626B4" w:rsidRPr="006626B4" w14:paraId="38F37A9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0B38640"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Inventory </w:t>
            </w:r>
          </w:p>
        </w:tc>
        <w:tc>
          <w:tcPr>
            <w:tcW w:w="3240" w:type="dxa"/>
            <w:tcBorders>
              <w:top w:val="nil"/>
              <w:left w:val="nil"/>
              <w:bottom w:val="single" w:sz="4" w:space="0" w:color="auto"/>
              <w:right w:val="single" w:sz="4" w:space="0" w:color="auto"/>
            </w:tcBorders>
            <w:shd w:val="clear" w:color="auto" w:fill="auto"/>
            <w:noWrap/>
            <w:vAlign w:val="center"/>
            <w:hideMark/>
          </w:tcPr>
          <w:p w14:paraId="62322648"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na </w:t>
            </w:r>
          </w:p>
        </w:tc>
      </w:tr>
      <w:tr w:rsidR="006626B4" w:rsidRPr="006626B4" w14:paraId="0872B4E7"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FB3A66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Current Ratio </w:t>
            </w:r>
          </w:p>
        </w:tc>
        <w:tc>
          <w:tcPr>
            <w:tcW w:w="3240" w:type="dxa"/>
            <w:tcBorders>
              <w:top w:val="nil"/>
              <w:left w:val="nil"/>
              <w:bottom w:val="single" w:sz="4" w:space="0" w:color="auto"/>
              <w:right w:val="single" w:sz="4" w:space="0" w:color="auto"/>
            </w:tcBorders>
            <w:shd w:val="clear" w:color="auto" w:fill="auto"/>
            <w:noWrap/>
            <w:vAlign w:val="center"/>
            <w:hideMark/>
          </w:tcPr>
          <w:p w14:paraId="5A04E283"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0.03 </w:t>
            </w:r>
          </w:p>
        </w:tc>
      </w:tr>
      <w:tr w:rsidR="006626B4" w:rsidRPr="006626B4" w14:paraId="4005ABE9"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392B851"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Debt Equity Ratio </w:t>
            </w:r>
          </w:p>
        </w:tc>
        <w:tc>
          <w:tcPr>
            <w:tcW w:w="3240" w:type="dxa"/>
            <w:tcBorders>
              <w:top w:val="nil"/>
              <w:left w:val="nil"/>
              <w:bottom w:val="single" w:sz="4" w:space="0" w:color="auto"/>
              <w:right w:val="single" w:sz="4" w:space="0" w:color="auto"/>
            </w:tcBorders>
            <w:shd w:val="clear" w:color="auto" w:fill="auto"/>
            <w:noWrap/>
            <w:vAlign w:val="center"/>
            <w:hideMark/>
          </w:tcPr>
          <w:p w14:paraId="1EB5D052"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0.01 </w:t>
            </w:r>
          </w:p>
        </w:tc>
      </w:tr>
      <w:tr w:rsidR="006626B4" w:rsidRPr="006626B4" w14:paraId="509E40D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4A0E67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Profit/Loss </w:t>
            </w:r>
          </w:p>
        </w:tc>
        <w:tc>
          <w:tcPr>
            <w:tcW w:w="3240" w:type="dxa"/>
            <w:tcBorders>
              <w:top w:val="nil"/>
              <w:left w:val="nil"/>
              <w:bottom w:val="single" w:sz="4" w:space="0" w:color="auto"/>
              <w:right w:val="single" w:sz="4" w:space="0" w:color="auto"/>
            </w:tcBorders>
            <w:shd w:val="clear" w:color="auto" w:fill="auto"/>
            <w:noWrap/>
            <w:vAlign w:val="center"/>
            <w:hideMark/>
          </w:tcPr>
          <w:p w14:paraId="1BB6D88C"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2,260,078.82 </w:t>
            </w:r>
          </w:p>
        </w:tc>
      </w:tr>
      <w:tr w:rsidR="006626B4" w:rsidRPr="006626B4" w14:paraId="27A0131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22B1522"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ROE </w:t>
            </w:r>
          </w:p>
        </w:tc>
        <w:tc>
          <w:tcPr>
            <w:tcW w:w="3240" w:type="dxa"/>
            <w:tcBorders>
              <w:top w:val="nil"/>
              <w:left w:val="nil"/>
              <w:bottom w:val="single" w:sz="4" w:space="0" w:color="auto"/>
              <w:right w:val="single" w:sz="4" w:space="0" w:color="auto"/>
            </w:tcBorders>
            <w:shd w:val="clear" w:color="auto" w:fill="auto"/>
            <w:noWrap/>
            <w:vAlign w:val="center"/>
            <w:hideMark/>
          </w:tcPr>
          <w:p w14:paraId="29D691B2"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2.74%</w:t>
            </w:r>
          </w:p>
        </w:tc>
      </w:tr>
    </w:tbl>
    <w:p w14:paraId="43080589" w14:textId="77777777" w:rsidR="006626B4" w:rsidRPr="006626B4" w:rsidRDefault="006626B4" w:rsidP="006626B4">
      <w:pPr>
        <w:rPr>
          <w:sz w:val="18"/>
        </w:rPr>
      </w:pPr>
      <w:r w:rsidRPr="006626B4">
        <w:rPr>
          <w:sz w:val="18"/>
        </w:rPr>
        <w:t>Source: IndII  Water Hibah (PCP Report), BPPSPAM Data</w:t>
      </w:r>
    </w:p>
    <w:p w14:paraId="25C91F81" w14:textId="77777777" w:rsidR="006626B4" w:rsidRPr="006626B4" w:rsidRDefault="006626B4" w:rsidP="006626B4">
      <w:pPr>
        <w:rPr>
          <w:b/>
          <w:bCs/>
          <w:i/>
          <w:iCs/>
          <w:color w:val="4F81BD"/>
        </w:rPr>
      </w:pPr>
    </w:p>
    <w:p w14:paraId="675380A8" w14:textId="77777777" w:rsidR="006626B4" w:rsidRDefault="006626B4">
      <w:pPr>
        <w:jc w:val="left"/>
        <w:rPr>
          <w:b/>
          <w:bCs/>
          <w:i/>
          <w:iCs/>
          <w:color w:val="4F81BD"/>
        </w:rPr>
      </w:pPr>
      <w:r>
        <w:rPr>
          <w:b/>
          <w:bCs/>
          <w:i/>
          <w:iCs/>
          <w:color w:val="4F81BD"/>
        </w:rPr>
        <w:br w:type="page"/>
      </w:r>
    </w:p>
    <w:p w14:paraId="2FCA5D53" w14:textId="21341D44" w:rsidR="006626B4" w:rsidRPr="006626B4" w:rsidRDefault="006626B4" w:rsidP="006626B4">
      <w:pPr>
        <w:rPr>
          <w:b/>
          <w:bCs/>
          <w:i/>
          <w:iCs/>
          <w:color w:val="4F81BD"/>
        </w:rPr>
      </w:pPr>
      <w:r w:rsidRPr="006626B4">
        <w:rPr>
          <w:b/>
          <w:bCs/>
          <w:i/>
          <w:iCs/>
          <w:color w:val="4F81BD"/>
        </w:rPr>
        <w:lastRenderedPageBreak/>
        <w:t>Participation in the Water Hibah</w:t>
      </w:r>
    </w:p>
    <w:p w14:paraId="016AFB3E" w14:textId="77777777" w:rsidR="006626B4" w:rsidRPr="006626B4" w:rsidRDefault="006626B4" w:rsidP="006626B4">
      <w:r w:rsidRPr="006626B4">
        <w:t xml:space="preserve">Kabupaten Boyolali participated in the DFAT Water Hibah, and also in three years of the APBN funded Hibah. As evident from the table below, Boyolali did not receive full payment to the PDAM for one year in 2015 APBN.  While 7,000 household connections were built, the local government did not receive the full reimbursement from central government. While verification was generally not a problem, the PDAM had issues in providing accurate information on property addresses. Through use of GIS and updated customer billing software the process was now improved. </w:t>
      </w:r>
    </w:p>
    <w:p w14:paraId="003534F2" w14:textId="77777777" w:rsidR="006626B4" w:rsidRPr="006626B4" w:rsidRDefault="006626B4" w:rsidP="006626B4">
      <w:pPr>
        <w:rPr>
          <w:lang w:val="fr-FR"/>
        </w:rPr>
      </w:pPr>
    </w:p>
    <w:tbl>
      <w:tblPr>
        <w:tblStyle w:val="TableGrid11"/>
        <w:tblW w:w="9000" w:type="dxa"/>
        <w:tblLook w:val="04A0" w:firstRow="1" w:lastRow="0" w:firstColumn="1" w:lastColumn="0" w:noHBand="0" w:noVBand="1"/>
      </w:tblPr>
      <w:tblGrid>
        <w:gridCol w:w="1931"/>
        <w:gridCol w:w="1413"/>
        <w:gridCol w:w="1414"/>
        <w:gridCol w:w="1414"/>
        <w:gridCol w:w="1414"/>
        <w:gridCol w:w="1414"/>
      </w:tblGrid>
      <w:tr w:rsidR="006626B4" w:rsidRPr="006626B4" w14:paraId="54990405" w14:textId="77777777" w:rsidTr="006626B4">
        <w:trPr>
          <w:trHeight w:val="564"/>
        </w:trPr>
        <w:tc>
          <w:tcPr>
            <w:tcW w:w="1931" w:type="dxa"/>
            <w:shd w:val="clear" w:color="auto" w:fill="DBE5F1"/>
            <w:hideMark/>
          </w:tcPr>
          <w:p w14:paraId="143CDCF8"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Subject</w:t>
            </w:r>
          </w:p>
        </w:tc>
        <w:tc>
          <w:tcPr>
            <w:tcW w:w="1413" w:type="dxa"/>
            <w:shd w:val="clear" w:color="auto" w:fill="DBE5F1"/>
            <w:hideMark/>
          </w:tcPr>
          <w:p w14:paraId="7DF5C5C8"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DFAT</w:t>
            </w:r>
          </w:p>
        </w:tc>
        <w:tc>
          <w:tcPr>
            <w:tcW w:w="1414" w:type="dxa"/>
            <w:shd w:val="clear" w:color="auto" w:fill="DBE5F1"/>
            <w:hideMark/>
          </w:tcPr>
          <w:p w14:paraId="58B17A1F"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2015 APBN</w:t>
            </w:r>
          </w:p>
        </w:tc>
        <w:tc>
          <w:tcPr>
            <w:tcW w:w="1414" w:type="dxa"/>
            <w:shd w:val="clear" w:color="auto" w:fill="DBE5F1"/>
            <w:hideMark/>
          </w:tcPr>
          <w:p w14:paraId="2BA6E9D4"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2016 APBN</w:t>
            </w:r>
          </w:p>
        </w:tc>
        <w:tc>
          <w:tcPr>
            <w:tcW w:w="1414" w:type="dxa"/>
            <w:shd w:val="clear" w:color="auto" w:fill="DBE5F1"/>
            <w:hideMark/>
          </w:tcPr>
          <w:p w14:paraId="3D653971"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2017 APBN</w:t>
            </w:r>
          </w:p>
        </w:tc>
        <w:tc>
          <w:tcPr>
            <w:tcW w:w="1414" w:type="dxa"/>
            <w:shd w:val="clear" w:color="auto" w:fill="DBE5F1"/>
            <w:hideMark/>
          </w:tcPr>
          <w:p w14:paraId="6F596C34"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Total</w:t>
            </w:r>
          </w:p>
        </w:tc>
      </w:tr>
      <w:tr w:rsidR="006626B4" w:rsidRPr="006626B4" w14:paraId="5854F8FC" w14:textId="77777777" w:rsidTr="006626B4">
        <w:trPr>
          <w:trHeight w:val="564"/>
        </w:trPr>
        <w:tc>
          <w:tcPr>
            <w:tcW w:w="1931" w:type="dxa"/>
            <w:hideMark/>
          </w:tcPr>
          <w:p w14:paraId="0D3C1AD9"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SPPH House Connection (HC)</w:t>
            </w:r>
          </w:p>
        </w:tc>
        <w:tc>
          <w:tcPr>
            <w:tcW w:w="1413" w:type="dxa"/>
            <w:hideMark/>
          </w:tcPr>
          <w:p w14:paraId="55DEA0F1"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4,000</w:t>
            </w:r>
          </w:p>
        </w:tc>
        <w:tc>
          <w:tcPr>
            <w:tcW w:w="1414" w:type="dxa"/>
            <w:hideMark/>
          </w:tcPr>
          <w:p w14:paraId="58D11A89"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7,000</w:t>
            </w:r>
          </w:p>
        </w:tc>
        <w:tc>
          <w:tcPr>
            <w:tcW w:w="1414" w:type="dxa"/>
            <w:hideMark/>
          </w:tcPr>
          <w:p w14:paraId="68F3E391"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5,000</w:t>
            </w:r>
          </w:p>
        </w:tc>
        <w:tc>
          <w:tcPr>
            <w:tcW w:w="1414" w:type="dxa"/>
            <w:hideMark/>
          </w:tcPr>
          <w:p w14:paraId="6F6E1DCB"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6,000</w:t>
            </w:r>
          </w:p>
        </w:tc>
        <w:tc>
          <w:tcPr>
            <w:tcW w:w="1414" w:type="dxa"/>
            <w:hideMark/>
          </w:tcPr>
          <w:p w14:paraId="6E79F911"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22,000</w:t>
            </w:r>
          </w:p>
        </w:tc>
      </w:tr>
      <w:tr w:rsidR="006626B4" w:rsidRPr="006626B4" w14:paraId="320F6935" w14:textId="77777777" w:rsidTr="006626B4">
        <w:trPr>
          <w:trHeight w:val="300"/>
        </w:trPr>
        <w:tc>
          <w:tcPr>
            <w:tcW w:w="1931" w:type="dxa"/>
            <w:hideMark/>
          </w:tcPr>
          <w:p w14:paraId="4EE0C678"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Installed HC</w:t>
            </w:r>
          </w:p>
        </w:tc>
        <w:tc>
          <w:tcPr>
            <w:tcW w:w="1413" w:type="dxa"/>
            <w:hideMark/>
          </w:tcPr>
          <w:p w14:paraId="202ACB27"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4,000</w:t>
            </w:r>
          </w:p>
        </w:tc>
        <w:tc>
          <w:tcPr>
            <w:tcW w:w="1414" w:type="dxa"/>
            <w:hideMark/>
          </w:tcPr>
          <w:p w14:paraId="24C05DA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7,000</w:t>
            </w:r>
          </w:p>
        </w:tc>
        <w:tc>
          <w:tcPr>
            <w:tcW w:w="1414" w:type="dxa"/>
            <w:hideMark/>
          </w:tcPr>
          <w:p w14:paraId="02D68CC5"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5,000</w:t>
            </w:r>
          </w:p>
        </w:tc>
        <w:tc>
          <w:tcPr>
            <w:tcW w:w="1414" w:type="dxa"/>
            <w:hideMark/>
          </w:tcPr>
          <w:p w14:paraId="7BE309A6"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3,829</w:t>
            </w:r>
          </w:p>
        </w:tc>
        <w:tc>
          <w:tcPr>
            <w:tcW w:w="1414" w:type="dxa"/>
            <w:hideMark/>
          </w:tcPr>
          <w:p w14:paraId="4FF62C54"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19,829</w:t>
            </w:r>
          </w:p>
        </w:tc>
      </w:tr>
      <w:tr w:rsidR="006626B4" w:rsidRPr="006626B4" w14:paraId="2791C71A" w14:textId="77777777" w:rsidTr="006626B4">
        <w:trPr>
          <w:trHeight w:val="332"/>
        </w:trPr>
        <w:tc>
          <w:tcPr>
            <w:tcW w:w="1931" w:type="dxa"/>
            <w:hideMark/>
          </w:tcPr>
          <w:p w14:paraId="1443F62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Recommended HC</w:t>
            </w:r>
          </w:p>
        </w:tc>
        <w:tc>
          <w:tcPr>
            <w:tcW w:w="1413" w:type="dxa"/>
            <w:hideMark/>
          </w:tcPr>
          <w:p w14:paraId="0E476FEB"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4,000</w:t>
            </w:r>
          </w:p>
        </w:tc>
        <w:tc>
          <w:tcPr>
            <w:tcW w:w="1414" w:type="dxa"/>
            <w:hideMark/>
          </w:tcPr>
          <w:p w14:paraId="659D48DC"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6,737</w:t>
            </w:r>
          </w:p>
        </w:tc>
        <w:tc>
          <w:tcPr>
            <w:tcW w:w="1414" w:type="dxa"/>
            <w:hideMark/>
          </w:tcPr>
          <w:p w14:paraId="5E010C7E"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5,000</w:t>
            </w:r>
          </w:p>
        </w:tc>
        <w:tc>
          <w:tcPr>
            <w:tcW w:w="1414" w:type="dxa"/>
            <w:hideMark/>
          </w:tcPr>
          <w:p w14:paraId="69491F2E"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 -</w:t>
            </w:r>
          </w:p>
        </w:tc>
        <w:tc>
          <w:tcPr>
            <w:tcW w:w="1414" w:type="dxa"/>
            <w:hideMark/>
          </w:tcPr>
          <w:p w14:paraId="353E06A5"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15,737</w:t>
            </w:r>
          </w:p>
        </w:tc>
      </w:tr>
      <w:tr w:rsidR="006626B4" w:rsidRPr="006626B4" w14:paraId="2D979423" w14:textId="77777777" w:rsidTr="006626B4">
        <w:trPr>
          <w:trHeight w:val="300"/>
        </w:trPr>
        <w:tc>
          <w:tcPr>
            <w:tcW w:w="1931" w:type="dxa"/>
            <w:shd w:val="clear" w:color="auto" w:fill="DBE5F1"/>
            <w:hideMark/>
          </w:tcPr>
          <w:p w14:paraId="1E8FFE26"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Total Hibah</w:t>
            </w:r>
          </w:p>
        </w:tc>
        <w:tc>
          <w:tcPr>
            <w:tcW w:w="1413" w:type="dxa"/>
            <w:shd w:val="clear" w:color="auto" w:fill="DBE5F1"/>
            <w:hideMark/>
          </w:tcPr>
          <w:p w14:paraId="1515B925"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11 Billion</w:t>
            </w:r>
          </w:p>
        </w:tc>
        <w:tc>
          <w:tcPr>
            <w:tcW w:w="1414" w:type="dxa"/>
            <w:shd w:val="clear" w:color="auto" w:fill="DBE5F1"/>
            <w:hideMark/>
          </w:tcPr>
          <w:p w14:paraId="7D6C82E6"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21 Billion</w:t>
            </w:r>
          </w:p>
        </w:tc>
        <w:tc>
          <w:tcPr>
            <w:tcW w:w="1414" w:type="dxa"/>
            <w:shd w:val="clear" w:color="auto" w:fill="DBE5F1"/>
            <w:hideMark/>
          </w:tcPr>
          <w:p w14:paraId="46E6B62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 Billion</w:t>
            </w:r>
          </w:p>
        </w:tc>
        <w:tc>
          <w:tcPr>
            <w:tcW w:w="1414" w:type="dxa"/>
            <w:shd w:val="clear" w:color="auto" w:fill="DBE5F1"/>
            <w:hideMark/>
          </w:tcPr>
          <w:p w14:paraId="1BE7C9AC"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18 Billion</w:t>
            </w:r>
          </w:p>
        </w:tc>
        <w:tc>
          <w:tcPr>
            <w:tcW w:w="1414" w:type="dxa"/>
            <w:shd w:val="clear" w:color="auto" w:fill="DBE5F1"/>
            <w:hideMark/>
          </w:tcPr>
          <w:p w14:paraId="26307F7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65 Billion</w:t>
            </w:r>
          </w:p>
        </w:tc>
      </w:tr>
      <w:tr w:rsidR="006626B4" w:rsidRPr="006626B4" w14:paraId="75BA75B8" w14:textId="77777777" w:rsidTr="006626B4">
        <w:trPr>
          <w:trHeight w:val="588"/>
        </w:trPr>
        <w:tc>
          <w:tcPr>
            <w:tcW w:w="1931" w:type="dxa"/>
            <w:shd w:val="clear" w:color="auto" w:fill="DBE5F1"/>
            <w:hideMark/>
          </w:tcPr>
          <w:p w14:paraId="2B1ABF42"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Recommendation</w:t>
            </w:r>
          </w:p>
        </w:tc>
        <w:tc>
          <w:tcPr>
            <w:tcW w:w="1413" w:type="dxa"/>
            <w:shd w:val="clear" w:color="auto" w:fill="DBE5F1"/>
            <w:hideMark/>
          </w:tcPr>
          <w:p w14:paraId="3C2817D3"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11 Billion</w:t>
            </w:r>
          </w:p>
        </w:tc>
        <w:tc>
          <w:tcPr>
            <w:tcW w:w="1414" w:type="dxa"/>
            <w:shd w:val="clear" w:color="auto" w:fill="DBE5F1"/>
            <w:hideMark/>
          </w:tcPr>
          <w:p w14:paraId="6926D31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20.211 Billion</w:t>
            </w:r>
          </w:p>
        </w:tc>
        <w:tc>
          <w:tcPr>
            <w:tcW w:w="1414" w:type="dxa"/>
            <w:shd w:val="clear" w:color="auto" w:fill="DBE5F1"/>
            <w:hideMark/>
          </w:tcPr>
          <w:p w14:paraId="117DFB18"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 Billion</w:t>
            </w:r>
          </w:p>
        </w:tc>
        <w:tc>
          <w:tcPr>
            <w:tcW w:w="1414" w:type="dxa"/>
            <w:shd w:val="clear" w:color="auto" w:fill="DBE5F1"/>
            <w:hideMark/>
          </w:tcPr>
          <w:p w14:paraId="29168F5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w:t>
            </w:r>
          </w:p>
        </w:tc>
        <w:tc>
          <w:tcPr>
            <w:tcW w:w="1414" w:type="dxa"/>
            <w:shd w:val="clear" w:color="auto" w:fill="DBE5F1"/>
            <w:hideMark/>
          </w:tcPr>
          <w:p w14:paraId="61863C0C"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46.211 Billion</w:t>
            </w:r>
          </w:p>
        </w:tc>
      </w:tr>
      <w:tr w:rsidR="006626B4" w:rsidRPr="006626B4" w14:paraId="4E86B4C6" w14:textId="77777777" w:rsidTr="006626B4">
        <w:trPr>
          <w:trHeight w:val="300"/>
        </w:trPr>
        <w:tc>
          <w:tcPr>
            <w:tcW w:w="1931" w:type="dxa"/>
            <w:shd w:val="clear" w:color="auto" w:fill="DBE5F1"/>
            <w:hideMark/>
          </w:tcPr>
          <w:p w14:paraId="0D42FA20"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Hibah disbursed</w:t>
            </w:r>
          </w:p>
        </w:tc>
        <w:tc>
          <w:tcPr>
            <w:tcW w:w="1413" w:type="dxa"/>
            <w:shd w:val="clear" w:color="auto" w:fill="DBE5F1"/>
            <w:hideMark/>
          </w:tcPr>
          <w:p w14:paraId="5D824ED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11 Billion</w:t>
            </w:r>
          </w:p>
        </w:tc>
        <w:tc>
          <w:tcPr>
            <w:tcW w:w="1414" w:type="dxa"/>
            <w:shd w:val="clear" w:color="auto" w:fill="DBE5F1"/>
            <w:hideMark/>
          </w:tcPr>
          <w:p w14:paraId="6B17E7FF"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20.211 Billion</w:t>
            </w:r>
          </w:p>
        </w:tc>
        <w:tc>
          <w:tcPr>
            <w:tcW w:w="1414" w:type="dxa"/>
            <w:shd w:val="clear" w:color="auto" w:fill="DBE5F1"/>
            <w:hideMark/>
          </w:tcPr>
          <w:p w14:paraId="0F2C0392"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 Billion</w:t>
            </w:r>
          </w:p>
        </w:tc>
        <w:tc>
          <w:tcPr>
            <w:tcW w:w="1414" w:type="dxa"/>
            <w:shd w:val="clear" w:color="auto" w:fill="DBE5F1"/>
            <w:hideMark/>
          </w:tcPr>
          <w:p w14:paraId="2691BB1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w:t>
            </w:r>
          </w:p>
        </w:tc>
        <w:tc>
          <w:tcPr>
            <w:tcW w:w="1414" w:type="dxa"/>
            <w:shd w:val="clear" w:color="auto" w:fill="DBE5F1"/>
            <w:hideMark/>
          </w:tcPr>
          <w:p w14:paraId="3FC39DB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46.211 Billion</w:t>
            </w:r>
          </w:p>
        </w:tc>
      </w:tr>
    </w:tbl>
    <w:p w14:paraId="20D1DF5B" w14:textId="77777777" w:rsidR="006626B4" w:rsidRPr="006626B4" w:rsidRDefault="006626B4" w:rsidP="006626B4">
      <w:pPr>
        <w:rPr>
          <w:lang w:val="fr-FR"/>
        </w:rPr>
      </w:pPr>
    </w:p>
    <w:p w14:paraId="2E726E37" w14:textId="77777777" w:rsidR="006626B4" w:rsidRPr="006626B4" w:rsidRDefault="006626B4" w:rsidP="006626B4">
      <w:pPr>
        <w:autoSpaceDE w:val="0"/>
        <w:autoSpaceDN w:val="0"/>
        <w:adjustRightInd w:val="0"/>
        <w:jc w:val="left"/>
        <w:rPr>
          <w:b/>
          <w:i/>
          <w:iCs/>
          <w:color w:val="4F81BD"/>
        </w:rPr>
      </w:pPr>
      <w:r w:rsidRPr="006626B4">
        <w:rPr>
          <w:b/>
          <w:i/>
          <w:iCs/>
          <w:color w:val="4F81BD"/>
        </w:rPr>
        <w:t>Effectiveness of the Water Hibah</w:t>
      </w:r>
    </w:p>
    <w:p w14:paraId="76FB0ABF" w14:textId="77777777" w:rsidR="006626B4" w:rsidRPr="006626B4" w:rsidRDefault="006626B4" w:rsidP="006626B4">
      <w:r w:rsidRPr="006626B4">
        <w:t xml:space="preserve">Strong political commitment to increasing water supply coverage was demonstrated by the District.  It has a </w:t>
      </w:r>
      <w:r w:rsidRPr="006626B4">
        <w:rPr>
          <w:i/>
        </w:rPr>
        <w:t>perda</w:t>
      </w:r>
      <w:r w:rsidRPr="006626B4">
        <w:t xml:space="preserve"> and investment plans to provide water throughout urban and rural areas. The Hibah was reported by the Deputy Bupati as contributing to the Bupati’s policy commitment of scaling up water supply. Boyolali has an investment plan of IDR 55 billion for water supply over the 2016-2020 period under the </w:t>
      </w:r>
      <w:r w:rsidRPr="006626B4">
        <w:rPr>
          <w:i/>
        </w:rPr>
        <w:t>perda</w:t>
      </w:r>
      <w:r w:rsidRPr="006626B4">
        <w:t xml:space="preserve">. The Deputy Bupati reinforced that Hibah payments were reinvested in the PDAM and reported plans for another 10,000 connections. </w:t>
      </w:r>
    </w:p>
    <w:p w14:paraId="17D82844" w14:textId="77777777" w:rsidR="006626B4" w:rsidRPr="006626B4" w:rsidRDefault="006626B4" w:rsidP="006626B4"/>
    <w:p w14:paraId="5A8D7B50" w14:textId="77777777" w:rsidR="006626B4" w:rsidRPr="006626B4" w:rsidRDefault="006626B4" w:rsidP="006626B4">
      <w:r w:rsidRPr="006626B4">
        <w:t xml:space="preserve">The PDAM reported that the Water Hibah helped the District meet its investment target and that funds were targeted to scaling up access to water supply in villages not just in urban areas. PDAM Boyolali has scaled up service delivery from servicing 80 sub-districts in 2015 to 154 sub-districts in 2017. They estimated an increase from 10,000 to 50,000 household customers from 2015 to 2017 has also increased the financial viability of the PDAM. Connections in rural villages require greater investment, averaging IDR 8 million per connection due to larger lot sizes. </w:t>
      </w:r>
    </w:p>
    <w:p w14:paraId="00C09843" w14:textId="77777777" w:rsidR="006626B4" w:rsidRPr="006626B4" w:rsidRDefault="006626B4" w:rsidP="006626B4"/>
    <w:p w14:paraId="779E00E7" w14:textId="77777777" w:rsidR="006626B4" w:rsidRPr="006626B4" w:rsidRDefault="006626B4" w:rsidP="006626B4">
      <w:r w:rsidRPr="006626B4">
        <w:t xml:space="preserve">Beneficiaries considered participation in the program good value as households had few affordable alternatives for a safe water supply. Alternatives included accessing groundwater which required a well or bore over 10 metres depth which could cost over IDR 12 million and a monthly electricity charge of IDR- 20-30,000 or walking a kilometre to collect water in a container.   The connection fee of IDR 800,000 was considered affordable and the PDAM had a flexible payment plan which allowed for an initial payment of IDR 200,000 and then the remainder paid as a monthly payment over 20 months on their water bill. </w:t>
      </w:r>
    </w:p>
    <w:p w14:paraId="03959176" w14:textId="77777777" w:rsidR="006626B4" w:rsidRPr="006626B4" w:rsidRDefault="006626B4" w:rsidP="006626B4"/>
    <w:p w14:paraId="1BFA1E55"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Sustainability</w:t>
      </w:r>
    </w:p>
    <w:p w14:paraId="656A5AC6" w14:textId="77777777" w:rsidR="006626B4" w:rsidRPr="006626B4" w:rsidRDefault="006626B4" w:rsidP="006626B4">
      <w:r w:rsidRPr="006626B4">
        <w:t xml:space="preserve">The Deputy Bupati advised that he valued the Hibah scheme and the local government was continuing to participate in the Government funded APBN program that used a similar funding mechanism. Boyolali was able to make necessary equity investments and could meet the requirement for local equity investment as focused their funds on source development and transmission lines. The PDAM stated that following the Hibah program they had increased O&amp;M budgets and employed staff to work in the new service areas to undertake maintenance, meter reading and customer billing. There was a greater focus on service delivery and customer satisfaction was now an important indicator of </w:t>
      </w:r>
      <w:r w:rsidRPr="006626B4">
        <w:lastRenderedPageBreak/>
        <w:t xml:space="preserve">sustainability. Implementation of the IDR 55 billion investment plan would allow further growth of the PDAM and allow an additional 15,000 household connections. </w:t>
      </w:r>
    </w:p>
    <w:p w14:paraId="3C294B1A" w14:textId="77777777" w:rsidR="006626B4" w:rsidRPr="006626B4" w:rsidRDefault="006626B4" w:rsidP="006626B4"/>
    <w:p w14:paraId="1732F0E0" w14:textId="63F4F8FF" w:rsidR="006626B4" w:rsidRPr="006626B4" w:rsidRDefault="006626B4" w:rsidP="006626B4">
      <w:r w:rsidRPr="006626B4">
        <w:t xml:space="preserve">For implementation of the Hibah the PDAM followed a socialisation plan and was continuing to use the methodology for the APBN funded program.  The PDAM does not contact the household directly but works through community and local government management at sub-district level. Materials provided by the PDAM included how the process worked, including agreements and billing, and costs of connection which outlined household responsibility for funding their site costs beyond the standard connection of 6 metres. Following socialisation the PDAM workers then verified interest with individual households who would become customers.  </w:t>
      </w:r>
    </w:p>
    <w:p w14:paraId="184F7F58" w14:textId="77777777" w:rsidR="006626B4" w:rsidRPr="006626B4" w:rsidRDefault="006626B4" w:rsidP="006626B4"/>
    <w:p w14:paraId="3CD50EC3" w14:textId="77777777" w:rsidR="006626B4" w:rsidRPr="006626B4" w:rsidRDefault="006626B4" w:rsidP="006626B4">
      <w:r w:rsidRPr="006626B4">
        <w:t xml:space="preserve">Community members participating in focus group discussions stated that the water connection was reliable, and the service provided good quality water at adequate pressure.  The men’s focus group reported that the PDAM was responsive if there were any issues and they were able to contact the local PDAM manager directly while the women’s focus group were not aware of the contact details of the PDAM manager or the telephone number. </w:t>
      </w:r>
    </w:p>
    <w:p w14:paraId="54A426BB" w14:textId="77777777" w:rsidR="006626B4" w:rsidRPr="006626B4" w:rsidRDefault="006626B4" w:rsidP="006626B4"/>
    <w:p w14:paraId="386EB03F" w14:textId="77777777" w:rsidR="006626B4" w:rsidRPr="006626B4" w:rsidRDefault="006626B4" w:rsidP="006626B4">
      <w:r w:rsidRPr="006626B4">
        <w:t>Monthly water bills for households in the FGD ranged from IDR 40,000 to IDR 120,000 for a small business with an average households water bill on IDR 50,000 to 60,000 per month. Of the 9 participants in the men’s FGD 8 out 9 household only used the piped water supply as the quality of water was better and was more available than use of the river or well. The women’s group noted a higher household usage of well water. The women’s group noted the water bill was twice as expensive as the electricity bill and “</w:t>
      </w:r>
      <w:r w:rsidRPr="006626B4">
        <w:rPr>
          <w:i/>
        </w:rPr>
        <w:t>what we pay is too high</w:t>
      </w:r>
      <w:r w:rsidRPr="006626B4">
        <w:t>” but “</w:t>
      </w:r>
      <w:r w:rsidRPr="006626B4">
        <w:rPr>
          <w:i/>
        </w:rPr>
        <w:t>having the PDAM life was much easier</w:t>
      </w:r>
      <w:r w:rsidRPr="006626B4">
        <w:t xml:space="preserve">”.  </w:t>
      </w:r>
    </w:p>
    <w:p w14:paraId="096C3256"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16D3D1BB" w14:textId="77777777" w:rsidR="006626B4" w:rsidRPr="006626B4" w:rsidRDefault="006626B4" w:rsidP="006626B4">
      <w:pPr>
        <w:autoSpaceDE w:val="0"/>
        <w:autoSpaceDN w:val="0"/>
        <w:adjustRightInd w:val="0"/>
        <w:jc w:val="left"/>
        <w:rPr>
          <w:b/>
          <w:i/>
          <w:iCs/>
          <w:color w:val="4F81BD"/>
        </w:rPr>
      </w:pPr>
      <w:r w:rsidRPr="006626B4">
        <w:rPr>
          <w:b/>
          <w:i/>
          <w:iCs/>
          <w:color w:val="4F81BD"/>
        </w:rPr>
        <w:t>Replicability</w:t>
      </w:r>
    </w:p>
    <w:p w14:paraId="5721A728" w14:textId="77777777" w:rsidR="006626B4" w:rsidRPr="006626B4" w:rsidRDefault="006626B4" w:rsidP="006626B4">
      <w:r w:rsidRPr="006626B4">
        <w:t xml:space="preserve">The Deputy Bupati advised that are still areas in Boyolali that lack access to safe water supply and the District has an investment plan under Law 25 which includes a budget and the PDAM works with the DINAS to ensure coordination including ensuring adequate budget allocation. The only significant difference between Hibah and APBN was that the Hibah enabled multi-year investment and reimbursement while the APBN required it to be operationalised and payment made in the one financial year. The District reported that they were able to work with either scheme. Following implementation of the DFAT-Hibah program they had learned how to manage the process and was able to schedule budgeting, approvals, implementation and payments required by the APBN process. </w:t>
      </w:r>
    </w:p>
    <w:p w14:paraId="41169A86" w14:textId="77777777" w:rsidR="006626B4" w:rsidRPr="006626B4" w:rsidRDefault="006626B4" w:rsidP="006626B4"/>
    <w:p w14:paraId="1B32DD39" w14:textId="77777777" w:rsidR="006626B4" w:rsidRPr="006626B4" w:rsidRDefault="006626B4" w:rsidP="006626B4">
      <w:r w:rsidRPr="006626B4">
        <w:t xml:space="preserve">The district was comfortable with meeting the Hibah targets, the required equity investment and compliance with the verification process. The District had made it easier for poor and rural households to participate by matching payments with seasonal worker incomes, which fluctuated during the year.  </w:t>
      </w:r>
    </w:p>
    <w:p w14:paraId="095DA5AF" w14:textId="77777777" w:rsidR="006626B4" w:rsidRPr="006626B4" w:rsidRDefault="006626B4" w:rsidP="006626B4">
      <w:r w:rsidRPr="006626B4">
        <w:t xml:space="preserve">Cross-sectoral engagement through a </w:t>
      </w:r>
      <w:r w:rsidRPr="006626B4">
        <w:rPr>
          <w:i/>
        </w:rPr>
        <w:t>Pokja</w:t>
      </w:r>
      <w:r w:rsidRPr="006626B4">
        <w:t xml:space="preserve"> was recognised as important for achieving health and other benefits from improved water supply. This included water for industry, which is a relatively small volume but important customer in PDAM Boyolali. </w:t>
      </w:r>
    </w:p>
    <w:p w14:paraId="68A9D31C"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5614BD46"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Impact, gender and inclusion aspects</w:t>
      </w:r>
    </w:p>
    <w:p w14:paraId="74AE1A0B" w14:textId="77777777" w:rsidR="006626B4" w:rsidRPr="006626B4" w:rsidRDefault="006626B4" w:rsidP="006626B4">
      <w:pPr>
        <w:rPr>
          <w:bCs/>
          <w:iCs/>
        </w:rPr>
      </w:pPr>
      <w:r w:rsidRPr="006626B4">
        <w:rPr>
          <w:bCs/>
          <w:iCs/>
        </w:rPr>
        <w:t>The Deputy Bupati spoke on issues of gender and social inclusion noting that the District was following  government policy on involvement of disadvantaged persons including for local companies to employ PLWD. However, an absence of regulations at local level to implement national policy means that there has not been any tangible action aimed at implementation. No mention was made about the role of women or of actions on gender equality. The main mechanism used to socialise messages to women is the PKK and there was no mention of strategies aimed at empowering women at local level.</w:t>
      </w:r>
    </w:p>
    <w:p w14:paraId="5629FC40" w14:textId="77777777" w:rsidR="006626B4" w:rsidRPr="006626B4" w:rsidRDefault="006626B4" w:rsidP="006626B4">
      <w:pPr>
        <w:rPr>
          <w:bCs/>
          <w:iCs/>
        </w:rPr>
      </w:pPr>
    </w:p>
    <w:p w14:paraId="23BEFE97" w14:textId="77777777" w:rsidR="006626B4" w:rsidRPr="006626B4" w:rsidRDefault="006626B4" w:rsidP="006626B4">
      <w:pPr>
        <w:rPr>
          <w:bCs/>
          <w:iCs/>
        </w:rPr>
      </w:pPr>
      <w:r w:rsidRPr="006626B4">
        <w:rPr>
          <w:bCs/>
          <w:iCs/>
        </w:rPr>
        <w:t>Main benefits to the community was in time saved in collecting water from the river and “</w:t>
      </w:r>
      <w:r w:rsidRPr="006626B4">
        <w:rPr>
          <w:bCs/>
          <w:i/>
          <w:iCs/>
        </w:rPr>
        <w:t>children were healthier</w:t>
      </w:r>
      <w:r w:rsidRPr="006626B4">
        <w:rPr>
          <w:bCs/>
          <w:iCs/>
        </w:rPr>
        <w:t xml:space="preserve">”. The piped water supply was very considered as very reliable and water was much </w:t>
      </w:r>
      <w:r w:rsidRPr="006626B4">
        <w:rPr>
          <w:bCs/>
          <w:iCs/>
        </w:rPr>
        <w:lastRenderedPageBreak/>
        <w:t>better quality than the well water which had a strong odour. Household wells while available often ran dry and collecting water from a well, which even if 15-20 metres away still took more time than using the tap.  The men in the focus group stated that before the water supply connection they generally collected the water while the women said they collected the water and described how they either used the well or collected water from the river which required carrying two buckets. The river was located around 1 km from the main group of houses so the time commitment was significant as were the loads that needed to be carried.</w:t>
      </w:r>
    </w:p>
    <w:p w14:paraId="7139AA70" w14:textId="77777777" w:rsidR="006626B4" w:rsidRPr="006626B4" w:rsidRDefault="006626B4" w:rsidP="006626B4">
      <w:pPr>
        <w:rPr>
          <w:bCs/>
          <w:iCs/>
        </w:rPr>
      </w:pPr>
    </w:p>
    <w:p w14:paraId="4C4C84BF" w14:textId="77777777" w:rsidR="006626B4" w:rsidRPr="006626B4" w:rsidRDefault="006626B4" w:rsidP="006626B4">
      <w:pPr>
        <w:rPr>
          <w:bCs/>
          <w:iCs/>
        </w:rPr>
      </w:pPr>
      <w:r w:rsidRPr="006626B4">
        <w:rPr>
          <w:bCs/>
          <w:iCs/>
        </w:rPr>
        <w:t xml:space="preserve">Men’s and women’s FGD both included examples of small businesses using the piped water supply and they were very reliant on the PDAM supply. </w:t>
      </w:r>
      <w:r w:rsidRPr="006626B4">
        <w:rPr>
          <w:lang w:val="fr-FR"/>
        </w:rPr>
        <w:t>The table below documents gender aspects of socialisation, decisions and benefits.</w:t>
      </w:r>
    </w:p>
    <w:p w14:paraId="2E8D692E" w14:textId="77777777" w:rsidR="006626B4" w:rsidRPr="006626B4" w:rsidRDefault="006626B4" w:rsidP="006626B4">
      <w:pPr>
        <w:autoSpaceDE w:val="0"/>
        <w:autoSpaceDN w:val="0"/>
        <w:adjustRightInd w:val="0"/>
        <w:jc w:val="left"/>
        <w:rPr>
          <w:rFonts w:ascii="Arial" w:hAnsi="Arial" w:cs="Arial"/>
          <w:bCs/>
          <w:sz w:val="18"/>
          <w:szCs w:val="20"/>
          <w:lang w:val="en-US"/>
        </w:rPr>
      </w:pPr>
    </w:p>
    <w:tbl>
      <w:tblPr>
        <w:tblStyle w:val="TableGrid4"/>
        <w:tblW w:w="0" w:type="auto"/>
        <w:tblLook w:val="04A0" w:firstRow="1" w:lastRow="0" w:firstColumn="1" w:lastColumn="0" w:noHBand="0" w:noVBand="1"/>
      </w:tblPr>
      <w:tblGrid>
        <w:gridCol w:w="1705"/>
        <w:gridCol w:w="3870"/>
        <w:gridCol w:w="3389"/>
      </w:tblGrid>
      <w:tr w:rsidR="006626B4" w:rsidRPr="006626B4" w14:paraId="570F7A20" w14:textId="77777777" w:rsidTr="006626B4">
        <w:tc>
          <w:tcPr>
            <w:tcW w:w="1705" w:type="dxa"/>
            <w:shd w:val="clear" w:color="auto" w:fill="DBE5F1"/>
          </w:tcPr>
          <w:p w14:paraId="0208E2BB" w14:textId="77777777" w:rsidR="006626B4" w:rsidRPr="006626B4" w:rsidRDefault="006626B4" w:rsidP="006626B4">
            <w:pPr>
              <w:rPr>
                <w:sz w:val="18"/>
              </w:rPr>
            </w:pPr>
            <w:r w:rsidRPr="006626B4">
              <w:rPr>
                <w:sz w:val="18"/>
              </w:rPr>
              <w:t>Aspect</w:t>
            </w:r>
          </w:p>
        </w:tc>
        <w:tc>
          <w:tcPr>
            <w:tcW w:w="3870" w:type="dxa"/>
            <w:shd w:val="clear" w:color="auto" w:fill="DBE5F1"/>
          </w:tcPr>
          <w:p w14:paraId="29EECB52" w14:textId="77777777" w:rsidR="006626B4" w:rsidRPr="006626B4" w:rsidRDefault="006626B4" w:rsidP="006626B4">
            <w:pPr>
              <w:rPr>
                <w:sz w:val="18"/>
              </w:rPr>
            </w:pPr>
            <w:r w:rsidRPr="006626B4">
              <w:rPr>
                <w:sz w:val="18"/>
              </w:rPr>
              <w:t>Women (n = 7)</w:t>
            </w:r>
          </w:p>
        </w:tc>
        <w:tc>
          <w:tcPr>
            <w:tcW w:w="3389" w:type="dxa"/>
            <w:shd w:val="clear" w:color="auto" w:fill="DBE5F1"/>
          </w:tcPr>
          <w:p w14:paraId="48FAC2C9" w14:textId="77777777" w:rsidR="006626B4" w:rsidRPr="006626B4" w:rsidRDefault="006626B4" w:rsidP="006626B4">
            <w:pPr>
              <w:rPr>
                <w:sz w:val="18"/>
              </w:rPr>
            </w:pPr>
            <w:r w:rsidRPr="006626B4">
              <w:rPr>
                <w:sz w:val="18"/>
              </w:rPr>
              <w:t>Men (n= 9)</w:t>
            </w:r>
          </w:p>
        </w:tc>
      </w:tr>
      <w:tr w:rsidR="006626B4" w:rsidRPr="006626B4" w14:paraId="58D0CEB6" w14:textId="77777777" w:rsidTr="006626B4">
        <w:tc>
          <w:tcPr>
            <w:tcW w:w="1705" w:type="dxa"/>
          </w:tcPr>
          <w:p w14:paraId="07CD070E" w14:textId="77777777" w:rsidR="006626B4" w:rsidRPr="006626B4" w:rsidRDefault="006626B4" w:rsidP="006626B4">
            <w:pPr>
              <w:jc w:val="left"/>
              <w:rPr>
                <w:sz w:val="18"/>
              </w:rPr>
            </w:pPr>
            <w:r w:rsidRPr="006626B4">
              <w:rPr>
                <w:sz w:val="18"/>
              </w:rPr>
              <w:t>Socialisation (gender and inclusion aspects)</w:t>
            </w:r>
          </w:p>
        </w:tc>
        <w:tc>
          <w:tcPr>
            <w:tcW w:w="3870" w:type="dxa"/>
          </w:tcPr>
          <w:p w14:paraId="5F944700" w14:textId="77777777" w:rsidR="006626B4" w:rsidRPr="006626B4" w:rsidRDefault="006626B4" w:rsidP="006626B4">
            <w:pPr>
              <w:jc w:val="left"/>
              <w:rPr>
                <w:sz w:val="18"/>
              </w:rPr>
            </w:pPr>
            <w:r w:rsidRPr="006626B4">
              <w:rPr>
                <w:sz w:val="18"/>
              </w:rPr>
              <w:t xml:space="preserve">Women heard about the Hibah program from neighbouring villages but were not included in the PDAM or community socialisation process. Women would have very much liked to be involved in discussions with the PDAM and did not even have PDAM telephone numbers to call if there was a problem.  A key problem is that the ‘family card’ is in the name of the male and information is provided and issued to the person named on the family card. </w:t>
            </w:r>
          </w:p>
        </w:tc>
        <w:tc>
          <w:tcPr>
            <w:tcW w:w="3389" w:type="dxa"/>
          </w:tcPr>
          <w:p w14:paraId="5674BD90" w14:textId="77777777" w:rsidR="006626B4" w:rsidRPr="006626B4" w:rsidRDefault="006626B4" w:rsidP="006626B4">
            <w:pPr>
              <w:jc w:val="left"/>
              <w:rPr>
                <w:sz w:val="18"/>
              </w:rPr>
            </w:pPr>
            <w:r w:rsidRPr="006626B4">
              <w:rPr>
                <w:sz w:val="18"/>
              </w:rPr>
              <w:t xml:space="preserve">Men became aware of the program after the PDAM, who were aware of local water supply issues, contacted the RT head. The RT organised a community meeting involving about 35 people, mostly men, because it was held in the evening. The PDAM shared information on the Hibah and about 50% of HOUSEHOLD agreed to connect.  </w:t>
            </w:r>
          </w:p>
          <w:p w14:paraId="57993319" w14:textId="77777777" w:rsidR="006626B4" w:rsidRPr="006626B4" w:rsidRDefault="006626B4" w:rsidP="006626B4">
            <w:pPr>
              <w:jc w:val="left"/>
              <w:rPr>
                <w:sz w:val="18"/>
              </w:rPr>
            </w:pPr>
          </w:p>
          <w:p w14:paraId="2B4A349A" w14:textId="77777777" w:rsidR="006626B4" w:rsidRPr="006626B4" w:rsidRDefault="006626B4" w:rsidP="006626B4">
            <w:pPr>
              <w:jc w:val="left"/>
              <w:rPr>
                <w:sz w:val="18"/>
              </w:rPr>
            </w:pPr>
          </w:p>
        </w:tc>
      </w:tr>
      <w:tr w:rsidR="006626B4" w:rsidRPr="006626B4" w14:paraId="77FB10EB" w14:textId="77777777" w:rsidTr="006626B4">
        <w:tc>
          <w:tcPr>
            <w:tcW w:w="1705" w:type="dxa"/>
          </w:tcPr>
          <w:p w14:paraId="5D9702FE" w14:textId="77777777" w:rsidR="006626B4" w:rsidRPr="006626B4" w:rsidRDefault="006626B4" w:rsidP="006626B4">
            <w:pPr>
              <w:jc w:val="left"/>
              <w:rPr>
                <w:sz w:val="18"/>
              </w:rPr>
            </w:pPr>
            <w:r w:rsidRPr="006626B4">
              <w:rPr>
                <w:sz w:val="18"/>
              </w:rPr>
              <w:t>Gender balance in household decision to connect</w:t>
            </w:r>
          </w:p>
        </w:tc>
        <w:tc>
          <w:tcPr>
            <w:tcW w:w="3870" w:type="dxa"/>
          </w:tcPr>
          <w:p w14:paraId="055AB32D" w14:textId="77777777" w:rsidR="006626B4" w:rsidRPr="006626B4" w:rsidRDefault="006626B4" w:rsidP="006626B4">
            <w:pPr>
              <w:jc w:val="left"/>
              <w:rPr>
                <w:sz w:val="18"/>
              </w:rPr>
            </w:pPr>
            <w:r w:rsidRPr="006626B4">
              <w:rPr>
                <w:sz w:val="18"/>
              </w:rPr>
              <w:t>Women from the village said that it was mostly a decision made by the man. 1 out of the 7 women felt that they had a say. While women felt they could make a decision without asking their husband but it was “</w:t>
            </w:r>
            <w:r w:rsidRPr="006626B4">
              <w:rPr>
                <w:i/>
                <w:sz w:val="18"/>
              </w:rPr>
              <w:t>difficult if you don’t have the information</w:t>
            </w:r>
            <w:r w:rsidRPr="006626B4">
              <w:rPr>
                <w:sz w:val="18"/>
              </w:rPr>
              <w:t>”.</w:t>
            </w:r>
          </w:p>
        </w:tc>
        <w:tc>
          <w:tcPr>
            <w:tcW w:w="3389" w:type="dxa"/>
          </w:tcPr>
          <w:p w14:paraId="03988437" w14:textId="77777777" w:rsidR="006626B4" w:rsidRPr="006626B4" w:rsidRDefault="006626B4" w:rsidP="006626B4">
            <w:pPr>
              <w:jc w:val="left"/>
              <w:rPr>
                <w:sz w:val="18"/>
              </w:rPr>
            </w:pPr>
            <w:r w:rsidRPr="006626B4">
              <w:rPr>
                <w:sz w:val="18"/>
              </w:rPr>
              <w:t xml:space="preserve">Men who participated in the meeting shared information with their wives but felt it was the men’s role to make a decision “ </w:t>
            </w:r>
            <w:r w:rsidRPr="006626B4">
              <w:rPr>
                <w:i/>
                <w:sz w:val="18"/>
              </w:rPr>
              <w:t>the wife agrees with the husband</w:t>
            </w:r>
            <w:r w:rsidRPr="006626B4">
              <w:rPr>
                <w:sz w:val="18"/>
              </w:rPr>
              <w:t xml:space="preserve">”. </w:t>
            </w:r>
          </w:p>
          <w:p w14:paraId="0D14F4AC" w14:textId="77777777" w:rsidR="006626B4" w:rsidRPr="006626B4" w:rsidRDefault="006626B4" w:rsidP="006626B4">
            <w:pPr>
              <w:jc w:val="left"/>
              <w:rPr>
                <w:sz w:val="18"/>
              </w:rPr>
            </w:pPr>
          </w:p>
        </w:tc>
      </w:tr>
      <w:tr w:rsidR="006626B4" w:rsidRPr="006626B4" w14:paraId="66D049EA" w14:textId="77777777" w:rsidTr="006626B4">
        <w:tc>
          <w:tcPr>
            <w:tcW w:w="1705" w:type="dxa"/>
          </w:tcPr>
          <w:p w14:paraId="75C50E8A" w14:textId="77777777" w:rsidR="006626B4" w:rsidRPr="006626B4" w:rsidRDefault="006626B4" w:rsidP="006626B4">
            <w:pPr>
              <w:jc w:val="left"/>
              <w:rPr>
                <w:sz w:val="18"/>
              </w:rPr>
            </w:pPr>
            <w:r w:rsidRPr="006626B4">
              <w:rPr>
                <w:sz w:val="18"/>
              </w:rPr>
              <w:t>Perceived benefits</w:t>
            </w:r>
          </w:p>
        </w:tc>
        <w:tc>
          <w:tcPr>
            <w:tcW w:w="3870" w:type="dxa"/>
          </w:tcPr>
          <w:p w14:paraId="23CBB80D" w14:textId="77777777" w:rsidR="006626B4" w:rsidRPr="006626B4" w:rsidRDefault="006626B4" w:rsidP="006626B4">
            <w:pPr>
              <w:jc w:val="left"/>
              <w:rPr>
                <w:sz w:val="18"/>
              </w:rPr>
            </w:pPr>
            <w:r w:rsidRPr="006626B4">
              <w:rPr>
                <w:sz w:val="18"/>
              </w:rPr>
              <w:t>The program has addressed women’s practical gender needs (reduced time burden of collecting water, feeling less tired and life was healthier). The water “</w:t>
            </w:r>
            <w:r w:rsidRPr="006626B4">
              <w:rPr>
                <w:i/>
                <w:sz w:val="18"/>
              </w:rPr>
              <w:t xml:space="preserve">tastes better” </w:t>
            </w:r>
            <w:r w:rsidRPr="006626B4">
              <w:rPr>
                <w:sz w:val="18"/>
              </w:rPr>
              <w:t>and does not smell.</w:t>
            </w:r>
            <w:r w:rsidRPr="006626B4">
              <w:rPr>
                <w:i/>
                <w:sz w:val="18"/>
              </w:rPr>
              <w:t xml:space="preserve"> </w:t>
            </w:r>
            <w:r w:rsidRPr="006626B4">
              <w:rPr>
                <w:sz w:val="18"/>
              </w:rPr>
              <w:t>One woman was involved in production and sale of snacks and reduced time burden allows her more time for economic activity. Elderly people were no longer seen collecting water from the river</w:t>
            </w:r>
          </w:p>
          <w:p w14:paraId="59607E32" w14:textId="77777777" w:rsidR="006626B4" w:rsidRPr="006626B4" w:rsidRDefault="006626B4" w:rsidP="006626B4">
            <w:pPr>
              <w:jc w:val="left"/>
              <w:rPr>
                <w:sz w:val="18"/>
              </w:rPr>
            </w:pPr>
          </w:p>
        </w:tc>
        <w:tc>
          <w:tcPr>
            <w:tcW w:w="3389" w:type="dxa"/>
          </w:tcPr>
          <w:p w14:paraId="65D63C32" w14:textId="77777777" w:rsidR="006626B4" w:rsidRPr="006626B4" w:rsidRDefault="006626B4" w:rsidP="006626B4">
            <w:pPr>
              <w:jc w:val="left"/>
              <w:rPr>
                <w:sz w:val="18"/>
              </w:rPr>
            </w:pPr>
            <w:r w:rsidRPr="006626B4">
              <w:rPr>
                <w:sz w:val="18"/>
              </w:rPr>
              <w:t xml:space="preserve">The water connection saves time previously spent collecting water (both women and men said they were the main water collectors) and water was more available including for food preparation and washing motor bikes. </w:t>
            </w:r>
          </w:p>
        </w:tc>
      </w:tr>
      <w:tr w:rsidR="006626B4" w:rsidRPr="006626B4" w14:paraId="0147CB3B" w14:textId="77777777" w:rsidTr="006626B4">
        <w:tc>
          <w:tcPr>
            <w:tcW w:w="1705" w:type="dxa"/>
          </w:tcPr>
          <w:p w14:paraId="5FB08A98" w14:textId="77777777" w:rsidR="006626B4" w:rsidRPr="006626B4" w:rsidRDefault="006626B4" w:rsidP="006626B4">
            <w:pPr>
              <w:jc w:val="left"/>
              <w:rPr>
                <w:sz w:val="18"/>
              </w:rPr>
            </w:pPr>
            <w:r w:rsidRPr="006626B4">
              <w:rPr>
                <w:sz w:val="18"/>
              </w:rPr>
              <w:t>Changed gender dynamics at household level</w:t>
            </w:r>
          </w:p>
        </w:tc>
        <w:tc>
          <w:tcPr>
            <w:tcW w:w="3870" w:type="dxa"/>
          </w:tcPr>
          <w:p w14:paraId="12C1DB56" w14:textId="77777777" w:rsidR="006626B4" w:rsidRPr="006626B4" w:rsidRDefault="006626B4" w:rsidP="006626B4">
            <w:pPr>
              <w:jc w:val="left"/>
              <w:rPr>
                <w:sz w:val="18"/>
              </w:rPr>
            </w:pPr>
            <w:r w:rsidRPr="006626B4">
              <w:rPr>
                <w:sz w:val="18"/>
              </w:rPr>
              <w:t>None noted</w:t>
            </w:r>
          </w:p>
        </w:tc>
        <w:tc>
          <w:tcPr>
            <w:tcW w:w="3389" w:type="dxa"/>
          </w:tcPr>
          <w:p w14:paraId="32083E38" w14:textId="77777777" w:rsidR="006626B4" w:rsidRPr="006626B4" w:rsidRDefault="006626B4" w:rsidP="006626B4">
            <w:pPr>
              <w:jc w:val="left"/>
              <w:rPr>
                <w:sz w:val="18"/>
              </w:rPr>
            </w:pPr>
            <w:r w:rsidRPr="006626B4">
              <w:rPr>
                <w:sz w:val="18"/>
              </w:rPr>
              <w:t>None noted</w:t>
            </w:r>
          </w:p>
        </w:tc>
      </w:tr>
      <w:tr w:rsidR="006626B4" w:rsidRPr="006626B4" w14:paraId="020142F9" w14:textId="77777777" w:rsidTr="006626B4">
        <w:tc>
          <w:tcPr>
            <w:tcW w:w="1705" w:type="dxa"/>
          </w:tcPr>
          <w:p w14:paraId="3A4C4497" w14:textId="77777777" w:rsidR="006626B4" w:rsidRPr="006626B4" w:rsidRDefault="006626B4" w:rsidP="006626B4">
            <w:pPr>
              <w:jc w:val="left"/>
              <w:rPr>
                <w:sz w:val="18"/>
              </w:rPr>
            </w:pPr>
            <w:r w:rsidRPr="006626B4">
              <w:rPr>
                <w:sz w:val="18"/>
              </w:rPr>
              <w:t>Changed gender dynamics at community level</w:t>
            </w:r>
          </w:p>
        </w:tc>
        <w:tc>
          <w:tcPr>
            <w:tcW w:w="3870" w:type="dxa"/>
          </w:tcPr>
          <w:p w14:paraId="1AF02A81" w14:textId="77777777" w:rsidR="006626B4" w:rsidRPr="006626B4" w:rsidRDefault="006626B4" w:rsidP="006626B4">
            <w:pPr>
              <w:jc w:val="left"/>
              <w:rPr>
                <w:sz w:val="18"/>
              </w:rPr>
            </w:pPr>
            <w:r w:rsidRPr="006626B4">
              <w:rPr>
                <w:sz w:val="18"/>
              </w:rPr>
              <w:t>None noted</w:t>
            </w:r>
          </w:p>
        </w:tc>
        <w:tc>
          <w:tcPr>
            <w:tcW w:w="3389" w:type="dxa"/>
          </w:tcPr>
          <w:p w14:paraId="0A9B470C" w14:textId="77777777" w:rsidR="006626B4" w:rsidRPr="006626B4" w:rsidRDefault="006626B4" w:rsidP="006626B4">
            <w:pPr>
              <w:jc w:val="left"/>
              <w:rPr>
                <w:sz w:val="18"/>
              </w:rPr>
            </w:pPr>
            <w:r w:rsidRPr="006626B4">
              <w:rPr>
                <w:sz w:val="18"/>
              </w:rPr>
              <w:t xml:space="preserve">None noted, however there were separate men’s and women’s monthly community meeting that discussed issues. Men’s meeting were held 7pm in the evening while women’s meetings were at 2pm in the afternoon.    </w:t>
            </w:r>
          </w:p>
        </w:tc>
      </w:tr>
    </w:tbl>
    <w:p w14:paraId="0572F2FF" w14:textId="77777777" w:rsidR="006626B4" w:rsidRPr="006626B4" w:rsidRDefault="006626B4" w:rsidP="006626B4">
      <w:pPr>
        <w:spacing w:after="200" w:line="276" w:lineRule="auto"/>
        <w:jc w:val="left"/>
        <w:rPr>
          <w:rFonts w:eastAsia="Calibri"/>
          <w:szCs w:val="22"/>
        </w:rPr>
      </w:pPr>
    </w:p>
    <w:p w14:paraId="25E0DE62" w14:textId="77777777" w:rsidR="006626B4" w:rsidRPr="006626B4" w:rsidRDefault="006626B4" w:rsidP="006626B4">
      <w:pPr>
        <w:spacing w:after="200" w:line="276" w:lineRule="auto"/>
        <w:jc w:val="left"/>
        <w:rPr>
          <w:rFonts w:eastAsia="Calibri"/>
          <w:szCs w:val="22"/>
        </w:rPr>
      </w:pPr>
      <w:r w:rsidRPr="006626B4">
        <w:rPr>
          <w:rFonts w:eastAsia="Calibri"/>
          <w:szCs w:val="22"/>
        </w:rPr>
        <w:br w:type="page"/>
      </w:r>
    </w:p>
    <w:p w14:paraId="3EC0137C" w14:textId="77777777" w:rsidR="006626B4" w:rsidRPr="006626B4" w:rsidRDefault="006626B4" w:rsidP="006626B4">
      <w:pPr>
        <w:rPr>
          <w:b/>
          <w:bCs/>
          <w:iCs/>
          <w:color w:val="4F81BD"/>
        </w:rPr>
      </w:pPr>
      <w:r w:rsidRPr="006626B4">
        <w:rPr>
          <w:b/>
          <w:bCs/>
          <w:iCs/>
          <w:color w:val="4F81BD"/>
          <w:sz w:val="24"/>
        </w:rPr>
        <w:lastRenderedPageBreak/>
        <w:t>KOTA BANDUNG</w:t>
      </w:r>
    </w:p>
    <w:p w14:paraId="69B847FC" w14:textId="77777777" w:rsidR="006626B4" w:rsidRPr="005655F9" w:rsidRDefault="006626B4" w:rsidP="006626B4">
      <w:pPr>
        <w:rPr>
          <w:b/>
          <w:bCs/>
          <w:iCs/>
          <w:color w:val="4F81BD"/>
          <w:sz w:val="12"/>
        </w:rPr>
      </w:pPr>
    </w:p>
    <w:p w14:paraId="5DAE7F16" w14:textId="77777777" w:rsidR="006626B4" w:rsidRPr="006626B4" w:rsidRDefault="006626B4" w:rsidP="006626B4">
      <w:pPr>
        <w:rPr>
          <w:b/>
          <w:bCs/>
          <w:i/>
          <w:iCs/>
          <w:color w:val="4F81BD"/>
        </w:rPr>
      </w:pPr>
      <w:r w:rsidRPr="006626B4">
        <w:rPr>
          <w:b/>
          <w:bCs/>
          <w:i/>
          <w:iCs/>
          <w:color w:val="4F81BD"/>
        </w:rPr>
        <w:t>Background</w:t>
      </w:r>
    </w:p>
    <w:p w14:paraId="0A4E6874" w14:textId="77777777" w:rsidR="006626B4" w:rsidRPr="006626B4" w:rsidRDefault="006626B4" w:rsidP="006626B4">
      <w:pPr>
        <w:rPr>
          <w:bCs/>
          <w:iCs/>
        </w:rPr>
      </w:pPr>
      <w:r w:rsidRPr="006626B4">
        <w:rPr>
          <w:bCs/>
          <w:iCs/>
        </w:rPr>
        <w:t xml:space="preserve">Kota Bandung is located in West Java and was chosen as a high-performing participant in the Sanitation Hibah program. The city has a total population of just over 2.3 million, and the area includes 30 subdistricts, 151 kelurahan and desa. Access to drinking water was 89.52% and access to sanitation was 39.50% (BPS, 2015). </w:t>
      </w:r>
    </w:p>
    <w:p w14:paraId="7D09EE79" w14:textId="77777777" w:rsidR="006626B4" w:rsidRPr="006626B4" w:rsidRDefault="006626B4" w:rsidP="006626B4">
      <w:pPr>
        <w:rPr>
          <w:lang w:val="fr-FR"/>
        </w:rPr>
      </w:pPr>
    </w:p>
    <w:p w14:paraId="010E8AFA" w14:textId="77777777" w:rsidR="006626B4" w:rsidRPr="006626B4" w:rsidRDefault="006626B4" w:rsidP="006626B4">
      <w:pPr>
        <w:rPr>
          <w:b/>
          <w:bCs/>
          <w:i/>
          <w:iCs/>
          <w:color w:val="4F81BD"/>
        </w:rPr>
      </w:pPr>
      <w:r w:rsidRPr="006626B4">
        <w:rPr>
          <w:b/>
          <w:bCs/>
          <w:i/>
          <w:iCs/>
          <w:color w:val="4F81BD"/>
        </w:rPr>
        <w:t>PDAM profile (Wastewater division)</w:t>
      </w:r>
    </w:p>
    <w:p w14:paraId="25F64568" w14:textId="6C9B4C55" w:rsidR="006626B4" w:rsidRPr="006626B4" w:rsidRDefault="006626B4" w:rsidP="006626B4">
      <w:pPr>
        <w:rPr>
          <w:bCs/>
          <w:iCs/>
        </w:rPr>
      </w:pPr>
      <w:r w:rsidRPr="006626B4">
        <w:rPr>
          <w:bCs/>
          <w:iCs/>
        </w:rPr>
        <w:t>The wastewater treatment capacity</w:t>
      </w:r>
      <w:r w:rsidRPr="006626B4">
        <w:rPr>
          <w:rFonts w:eastAsia="Calibri"/>
          <w:bCs/>
          <w:iCs/>
        </w:rPr>
        <w:t xml:space="preserve"> (currently at capacity) was </w:t>
      </w:r>
      <w:r w:rsidRPr="006626B4">
        <w:rPr>
          <w:bCs/>
          <w:iCs/>
        </w:rPr>
        <w:t>80.835m</w:t>
      </w:r>
      <w:r w:rsidRPr="006626B4">
        <w:rPr>
          <w:bCs/>
          <w:iCs/>
          <w:vertAlign w:val="superscript"/>
        </w:rPr>
        <w:t>3</w:t>
      </w:r>
      <w:r w:rsidRPr="006626B4">
        <w:rPr>
          <w:bCs/>
          <w:iCs/>
        </w:rPr>
        <w:t>/day, with staffing and described in the tables b</w:t>
      </w:r>
      <w:r w:rsidR="005655F9">
        <w:rPr>
          <w:bCs/>
          <w:iCs/>
        </w:rPr>
        <w:t>elow for a total of 250,960 household connections</w:t>
      </w:r>
    </w:p>
    <w:tbl>
      <w:tblPr>
        <w:tblStyle w:val="TableGrid11"/>
        <w:tblW w:w="8995" w:type="dxa"/>
        <w:tblLook w:val="04A0" w:firstRow="1" w:lastRow="0" w:firstColumn="1" w:lastColumn="0" w:noHBand="0" w:noVBand="1"/>
      </w:tblPr>
      <w:tblGrid>
        <w:gridCol w:w="6115"/>
        <w:gridCol w:w="2880"/>
      </w:tblGrid>
      <w:tr w:rsidR="006626B4" w:rsidRPr="006626B4" w14:paraId="440A94D2" w14:textId="77777777" w:rsidTr="006626B4">
        <w:trPr>
          <w:trHeight w:val="288"/>
        </w:trPr>
        <w:tc>
          <w:tcPr>
            <w:tcW w:w="6115" w:type="dxa"/>
            <w:shd w:val="clear" w:color="auto" w:fill="DBE5F1"/>
            <w:noWrap/>
          </w:tcPr>
          <w:p w14:paraId="41F08E1B" w14:textId="77777777" w:rsidR="006626B4" w:rsidRPr="006626B4" w:rsidRDefault="006626B4" w:rsidP="006626B4">
            <w:pPr>
              <w:jc w:val="left"/>
              <w:rPr>
                <w:rFonts w:ascii="Arial Narrow" w:hAnsi="Arial Narrow" w:cs="Calibri"/>
                <w:b/>
                <w:color w:val="000000"/>
                <w:sz w:val="20"/>
                <w:szCs w:val="22"/>
                <w:lang w:val="en-US"/>
              </w:rPr>
            </w:pPr>
            <w:r w:rsidRPr="006626B4">
              <w:rPr>
                <w:rFonts w:ascii="Arial Narrow" w:hAnsi="Arial Narrow" w:cs="Calibri"/>
                <w:b/>
                <w:color w:val="000000"/>
                <w:sz w:val="20"/>
                <w:szCs w:val="22"/>
                <w:lang w:val="en-US"/>
              </w:rPr>
              <w:t>Staffing</w:t>
            </w:r>
          </w:p>
        </w:tc>
        <w:tc>
          <w:tcPr>
            <w:tcW w:w="2880" w:type="dxa"/>
            <w:shd w:val="clear" w:color="auto" w:fill="DBE5F1"/>
            <w:noWrap/>
          </w:tcPr>
          <w:p w14:paraId="448882B1" w14:textId="77777777" w:rsidR="006626B4" w:rsidRPr="006626B4" w:rsidRDefault="006626B4" w:rsidP="006626B4">
            <w:pPr>
              <w:jc w:val="right"/>
              <w:rPr>
                <w:rFonts w:ascii="Arial Narrow" w:hAnsi="Arial Narrow" w:cs="Calibri"/>
                <w:b/>
                <w:color w:val="000000"/>
                <w:sz w:val="20"/>
                <w:szCs w:val="22"/>
                <w:lang w:val="en-US"/>
              </w:rPr>
            </w:pPr>
            <w:r w:rsidRPr="006626B4">
              <w:rPr>
                <w:rFonts w:ascii="Arial Narrow" w:hAnsi="Arial Narrow" w:cs="Calibri"/>
                <w:b/>
                <w:color w:val="000000"/>
                <w:sz w:val="20"/>
                <w:szCs w:val="22"/>
                <w:lang w:val="en-US"/>
              </w:rPr>
              <w:t>Number of staff</w:t>
            </w:r>
          </w:p>
        </w:tc>
      </w:tr>
      <w:tr w:rsidR="006626B4" w:rsidRPr="006626B4" w14:paraId="44501FE8" w14:textId="77777777" w:rsidTr="006626B4">
        <w:trPr>
          <w:trHeight w:val="288"/>
        </w:trPr>
        <w:tc>
          <w:tcPr>
            <w:tcW w:w="6115" w:type="dxa"/>
            <w:noWrap/>
            <w:hideMark/>
          </w:tcPr>
          <w:p w14:paraId="64FC11EE"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General wastewater services</w:t>
            </w:r>
          </w:p>
        </w:tc>
        <w:tc>
          <w:tcPr>
            <w:tcW w:w="2880" w:type="dxa"/>
            <w:noWrap/>
            <w:hideMark/>
          </w:tcPr>
          <w:p w14:paraId="3548C8E7"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28</w:t>
            </w:r>
          </w:p>
        </w:tc>
      </w:tr>
      <w:tr w:rsidR="006626B4" w:rsidRPr="006626B4" w14:paraId="100C0ACC" w14:textId="77777777" w:rsidTr="006626B4">
        <w:trPr>
          <w:trHeight w:val="288"/>
        </w:trPr>
        <w:tc>
          <w:tcPr>
            <w:tcW w:w="6115" w:type="dxa"/>
            <w:noWrap/>
            <w:hideMark/>
          </w:tcPr>
          <w:p w14:paraId="50E4E6E4"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Wastewater technical planning</w:t>
            </w:r>
          </w:p>
        </w:tc>
        <w:tc>
          <w:tcPr>
            <w:tcW w:w="2880" w:type="dxa"/>
            <w:noWrap/>
            <w:hideMark/>
          </w:tcPr>
          <w:p w14:paraId="787A89F9"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12</w:t>
            </w:r>
          </w:p>
        </w:tc>
      </w:tr>
      <w:tr w:rsidR="006626B4" w:rsidRPr="006626B4" w14:paraId="5BF41648" w14:textId="77777777" w:rsidTr="006626B4">
        <w:trPr>
          <w:trHeight w:val="288"/>
        </w:trPr>
        <w:tc>
          <w:tcPr>
            <w:tcW w:w="6115" w:type="dxa"/>
            <w:noWrap/>
            <w:hideMark/>
          </w:tcPr>
          <w:p w14:paraId="3906F8F8"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Wastewater operation</w:t>
            </w:r>
          </w:p>
        </w:tc>
        <w:tc>
          <w:tcPr>
            <w:tcW w:w="2880" w:type="dxa"/>
            <w:noWrap/>
            <w:hideMark/>
          </w:tcPr>
          <w:p w14:paraId="5B8A1929"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34</w:t>
            </w:r>
          </w:p>
        </w:tc>
      </w:tr>
      <w:tr w:rsidR="006626B4" w:rsidRPr="006626B4" w14:paraId="5573252A" w14:textId="77777777" w:rsidTr="006626B4">
        <w:trPr>
          <w:trHeight w:val="288"/>
        </w:trPr>
        <w:tc>
          <w:tcPr>
            <w:tcW w:w="6115" w:type="dxa"/>
            <w:noWrap/>
            <w:hideMark/>
          </w:tcPr>
          <w:p w14:paraId="3E07A092"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Wastewater treatment</w:t>
            </w:r>
          </w:p>
        </w:tc>
        <w:tc>
          <w:tcPr>
            <w:tcW w:w="2880" w:type="dxa"/>
            <w:noWrap/>
            <w:hideMark/>
          </w:tcPr>
          <w:p w14:paraId="45A7E7C4"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45</w:t>
            </w:r>
          </w:p>
        </w:tc>
      </w:tr>
      <w:tr w:rsidR="006626B4" w:rsidRPr="006626B4" w14:paraId="601F3ADB" w14:textId="77777777" w:rsidTr="006626B4">
        <w:trPr>
          <w:trHeight w:val="288"/>
        </w:trPr>
        <w:tc>
          <w:tcPr>
            <w:tcW w:w="6115" w:type="dxa"/>
            <w:noWrap/>
            <w:hideMark/>
          </w:tcPr>
          <w:p w14:paraId="3D65A9BB"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Total</w:t>
            </w:r>
          </w:p>
        </w:tc>
        <w:tc>
          <w:tcPr>
            <w:tcW w:w="2880" w:type="dxa"/>
            <w:noWrap/>
            <w:hideMark/>
          </w:tcPr>
          <w:p w14:paraId="002D2CE0"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119</w:t>
            </w:r>
          </w:p>
        </w:tc>
      </w:tr>
    </w:tbl>
    <w:p w14:paraId="2921C737" w14:textId="77777777" w:rsidR="006626B4" w:rsidRPr="006626B4" w:rsidRDefault="006626B4" w:rsidP="006626B4">
      <w:pPr>
        <w:rPr>
          <w:bCs/>
          <w:iCs/>
          <w:sz w:val="18"/>
        </w:rPr>
      </w:pPr>
      <w:r w:rsidRPr="006626B4">
        <w:rPr>
          <w:bCs/>
          <w:iCs/>
          <w:sz w:val="18"/>
        </w:rPr>
        <w:t>Source: PDAM Bandung</w:t>
      </w:r>
    </w:p>
    <w:p w14:paraId="0FE4612D" w14:textId="77777777" w:rsidR="006626B4" w:rsidRPr="006626B4" w:rsidRDefault="006626B4" w:rsidP="006626B4">
      <w:pPr>
        <w:rPr>
          <w:b/>
          <w:bCs/>
          <w:i/>
          <w:iCs/>
          <w:color w:val="4F81BD"/>
        </w:rPr>
      </w:pPr>
    </w:p>
    <w:p w14:paraId="1EFEE897" w14:textId="77777777" w:rsidR="006626B4" w:rsidRPr="006626B4" w:rsidRDefault="006626B4" w:rsidP="006626B4">
      <w:pPr>
        <w:rPr>
          <w:bCs/>
          <w:iCs/>
        </w:rPr>
      </w:pPr>
      <w:r w:rsidRPr="006626B4">
        <w:rPr>
          <w:bCs/>
          <w:iCs/>
        </w:rPr>
        <w:t>Financials</w:t>
      </w:r>
    </w:p>
    <w:tbl>
      <w:tblPr>
        <w:tblStyle w:val="TableGrid4"/>
        <w:tblW w:w="0" w:type="auto"/>
        <w:tblLayout w:type="fixed"/>
        <w:tblLook w:val="04A0" w:firstRow="1" w:lastRow="0" w:firstColumn="1" w:lastColumn="0" w:noHBand="0" w:noVBand="1"/>
      </w:tblPr>
      <w:tblGrid>
        <w:gridCol w:w="3325"/>
        <w:gridCol w:w="1897"/>
        <w:gridCol w:w="1897"/>
        <w:gridCol w:w="1898"/>
      </w:tblGrid>
      <w:tr w:rsidR="006626B4" w:rsidRPr="006626B4" w14:paraId="507D963D" w14:textId="77777777" w:rsidTr="006626B4">
        <w:trPr>
          <w:trHeight w:val="288"/>
        </w:trPr>
        <w:tc>
          <w:tcPr>
            <w:tcW w:w="3325" w:type="dxa"/>
            <w:shd w:val="clear" w:color="auto" w:fill="DBE5F1"/>
            <w:noWrap/>
            <w:hideMark/>
          </w:tcPr>
          <w:p w14:paraId="342DB68F" w14:textId="77777777" w:rsidR="006626B4" w:rsidRPr="006626B4" w:rsidRDefault="006626B4" w:rsidP="006626B4">
            <w:pPr>
              <w:jc w:val="left"/>
              <w:rPr>
                <w:rFonts w:ascii="Arial Narrow" w:hAnsi="Arial Narrow" w:cs="Calibri"/>
                <w:bCs/>
                <w:i/>
                <w:iCs/>
                <w:sz w:val="20"/>
                <w:szCs w:val="20"/>
              </w:rPr>
            </w:pPr>
            <w:r w:rsidRPr="006626B4">
              <w:rPr>
                <w:rFonts w:ascii="Arial Narrow" w:hAnsi="Arial Narrow" w:cs="Calibri"/>
                <w:bCs/>
                <w:i/>
                <w:iCs/>
                <w:sz w:val="20"/>
                <w:szCs w:val="20"/>
              </w:rPr>
              <w:t>Financials – Annual budget wastewater division (IDR)</w:t>
            </w:r>
          </w:p>
        </w:tc>
        <w:tc>
          <w:tcPr>
            <w:tcW w:w="1897" w:type="dxa"/>
            <w:shd w:val="clear" w:color="auto" w:fill="DBE5F1"/>
            <w:noWrap/>
            <w:hideMark/>
          </w:tcPr>
          <w:p w14:paraId="58C14D49"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2014</w:t>
            </w:r>
          </w:p>
        </w:tc>
        <w:tc>
          <w:tcPr>
            <w:tcW w:w="1897" w:type="dxa"/>
            <w:shd w:val="clear" w:color="auto" w:fill="DBE5F1"/>
            <w:noWrap/>
            <w:hideMark/>
          </w:tcPr>
          <w:p w14:paraId="0ABED259"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2015</w:t>
            </w:r>
          </w:p>
        </w:tc>
        <w:tc>
          <w:tcPr>
            <w:tcW w:w="1898" w:type="dxa"/>
            <w:shd w:val="clear" w:color="auto" w:fill="DBE5F1"/>
            <w:noWrap/>
            <w:hideMark/>
          </w:tcPr>
          <w:p w14:paraId="5598583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2016</w:t>
            </w:r>
          </w:p>
        </w:tc>
      </w:tr>
      <w:tr w:rsidR="006626B4" w:rsidRPr="006626B4" w14:paraId="16651A78" w14:textId="77777777" w:rsidTr="006626B4">
        <w:trPr>
          <w:trHeight w:val="288"/>
        </w:trPr>
        <w:tc>
          <w:tcPr>
            <w:tcW w:w="3325" w:type="dxa"/>
            <w:shd w:val="clear" w:color="auto" w:fill="B8CCE4"/>
            <w:noWrap/>
            <w:hideMark/>
          </w:tcPr>
          <w:p w14:paraId="7CF994F2"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Revenue</w:t>
            </w:r>
          </w:p>
        </w:tc>
        <w:tc>
          <w:tcPr>
            <w:tcW w:w="1897" w:type="dxa"/>
            <w:shd w:val="clear" w:color="auto" w:fill="B8CCE4"/>
            <w:noWrap/>
            <w:hideMark/>
          </w:tcPr>
          <w:p w14:paraId="0DD4129C"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7" w:type="dxa"/>
            <w:shd w:val="clear" w:color="auto" w:fill="B8CCE4"/>
            <w:noWrap/>
            <w:hideMark/>
          </w:tcPr>
          <w:p w14:paraId="1BDAA68B"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8" w:type="dxa"/>
            <w:shd w:val="clear" w:color="auto" w:fill="B8CCE4"/>
            <w:noWrap/>
            <w:hideMark/>
          </w:tcPr>
          <w:p w14:paraId="2E33DAFE"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r>
      <w:tr w:rsidR="006626B4" w:rsidRPr="006626B4" w14:paraId="198887EA" w14:textId="77777777" w:rsidTr="006626B4">
        <w:trPr>
          <w:trHeight w:val="288"/>
        </w:trPr>
        <w:tc>
          <w:tcPr>
            <w:tcW w:w="3325" w:type="dxa"/>
            <w:noWrap/>
            <w:hideMark/>
          </w:tcPr>
          <w:p w14:paraId="3FB5190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Water sales</w:t>
            </w:r>
          </w:p>
        </w:tc>
        <w:tc>
          <w:tcPr>
            <w:tcW w:w="1897" w:type="dxa"/>
            <w:noWrap/>
            <w:hideMark/>
          </w:tcPr>
          <w:p w14:paraId="218EEF0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282,413,186,000 </w:t>
            </w:r>
          </w:p>
        </w:tc>
        <w:tc>
          <w:tcPr>
            <w:tcW w:w="1897" w:type="dxa"/>
            <w:noWrap/>
            <w:hideMark/>
          </w:tcPr>
          <w:p w14:paraId="03758BB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284,879,301,000 </w:t>
            </w:r>
          </w:p>
        </w:tc>
        <w:tc>
          <w:tcPr>
            <w:tcW w:w="1898" w:type="dxa"/>
            <w:noWrap/>
            <w:hideMark/>
          </w:tcPr>
          <w:p w14:paraId="4F7D6B4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302,403,763,000 </w:t>
            </w:r>
          </w:p>
        </w:tc>
      </w:tr>
      <w:tr w:rsidR="006626B4" w:rsidRPr="006626B4" w14:paraId="1399B399" w14:textId="77777777" w:rsidTr="006626B4">
        <w:trPr>
          <w:trHeight w:val="288"/>
        </w:trPr>
        <w:tc>
          <w:tcPr>
            <w:tcW w:w="3325" w:type="dxa"/>
            <w:noWrap/>
            <w:hideMark/>
          </w:tcPr>
          <w:p w14:paraId="25D2D3AE"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Non-water revenue</w:t>
            </w:r>
            <w:r w:rsidRPr="006626B4">
              <w:rPr>
                <w:rFonts w:ascii="Arial Narrow" w:hAnsi="Arial Narrow"/>
                <w:bCs/>
                <w:i/>
                <w:iCs/>
                <w:sz w:val="20"/>
                <w:szCs w:val="20"/>
                <w:vertAlign w:val="superscript"/>
              </w:rPr>
              <w:footnoteReference w:id="69"/>
            </w:r>
          </w:p>
        </w:tc>
        <w:tc>
          <w:tcPr>
            <w:tcW w:w="1897" w:type="dxa"/>
            <w:noWrap/>
            <w:hideMark/>
          </w:tcPr>
          <w:p w14:paraId="240F927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31,670,255,000 </w:t>
            </w:r>
          </w:p>
        </w:tc>
        <w:tc>
          <w:tcPr>
            <w:tcW w:w="1897" w:type="dxa"/>
            <w:noWrap/>
            <w:hideMark/>
          </w:tcPr>
          <w:p w14:paraId="04732B1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43,188,811,000 </w:t>
            </w:r>
          </w:p>
        </w:tc>
        <w:tc>
          <w:tcPr>
            <w:tcW w:w="1898" w:type="dxa"/>
            <w:noWrap/>
            <w:hideMark/>
          </w:tcPr>
          <w:p w14:paraId="5149B46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55,309,144,000 </w:t>
            </w:r>
          </w:p>
        </w:tc>
      </w:tr>
      <w:tr w:rsidR="006626B4" w:rsidRPr="006626B4" w14:paraId="4CA7FED8" w14:textId="77777777" w:rsidTr="006626B4">
        <w:trPr>
          <w:trHeight w:val="288"/>
        </w:trPr>
        <w:tc>
          <w:tcPr>
            <w:tcW w:w="3325" w:type="dxa"/>
            <w:noWrap/>
            <w:hideMark/>
          </w:tcPr>
          <w:p w14:paraId="0A8BBD9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TOTAL</w:t>
            </w:r>
          </w:p>
        </w:tc>
        <w:tc>
          <w:tcPr>
            <w:tcW w:w="1897" w:type="dxa"/>
            <w:noWrap/>
            <w:hideMark/>
          </w:tcPr>
          <w:p w14:paraId="2DF41402"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7" w:type="dxa"/>
            <w:noWrap/>
            <w:hideMark/>
          </w:tcPr>
          <w:p w14:paraId="07B04A4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328,068,112,000 </w:t>
            </w:r>
          </w:p>
        </w:tc>
        <w:tc>
          <w:tcPr>
            <w:tcW w:w="1898" w:type="dxa"/>
            <w:noWrap/>
            <w:hideMark/>
          </w:tcPr>
          <w:p w14:paraId="111E2617"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357,712,907,000 </w:t>
            </w:r>
          </w:p>
        </w:tc>
      </w:tr>
      <w:tr w:rsidR="006626B4" w:rsidRPr="006626B4" w14:paraId="6C110E0A" w14:textId="77777777" w:rsidTr="006626B4">
        <w:trPr>
          <w:trHeight w:val="260"/>
        </w:trPr>
        <w:tc>
          <w:tcPr>
            <w:tcW w:w="9017" w:type="dxa"/>
            <w:gridSpan w:val="4"/>
            <w:shd w:val="clear" w:color="auto" w:fill="B8CCE4"/>
            <w:noWrap/>
            <w:hideMark/>
          </w:tcPr>
          <w:p w14:paraId="63E8910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Direct operating cost</w:t>
            </w:r>
          </w:p>
        </w:tc>
      </w:tr>
      <w:tr w:rsidR="006626B4" w:rsidRPr="006626B4" w14:paraId="1CC84485" w14:textId="77777777" w:rsidTr="006626B4">
        <w:trPr>
          <w:trHeight w:val="288"/>
        </w:trPr>
        <w:tc>
          <w:tcPr>
            <w:tcW w:w="3325" w:type="dxa"/>
            <w:noWrap/>
            <w:hideMark/>
          </w:tcPr>
          <w:p w14:paraId="6554749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Raw water sources</w:t>
            </w:r>
          </w:p>
        </w:tc>
        <w:tc>
          <w:tcPr>
            <w:tcW w:w="1897" w:type="dxa"/>
            <w:noWrap/>
            <w:hideMark/>
          </w:tcPr>
          <w:p w14:paraId="7408BDE8"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16,536,941,000 </w:t>
            </w:r>
          </w:p>
        </w:tc>
        <w:tc>
          <w:tcPr>
            <w:tcW w:w="1897" w:type="dxa"/>
            <w:noWrap/>
            <w:hideMark/>
          </w:tcPr>
          <w:p w14:paraId="0E6A685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25,215,094,000 </w:t>
            </w:r>
          </w:p>
        </w:tc>
        <w:tc>
          <w:tcPr>
            <w:tcW w:w="1898" w:type="dxa"/>
            <w:noWrap/>
            <w:hideMark/>
          </w:tcPr>
          <w:p w14:paraId="2330A8CB"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27,810,395,000 </w:t>
            </w:r>
          </w:p>
        </w:tc>
      </w:tr>
      <w:tr w:rsidR="006626B4" w:rsidRPr="006626B4" w14:paraId="35646832" w14:textId="77777777" w:rsidTr="006626B4">
        <w:trPr>
          <w:trHeight w:val="288"/>
        </w:trPr>
        <w:tc>
          <w:tcPr>
            <w:tcW w:w="3325" w:type="dxa"/>
            <w:noWrap/>
            <w:hideMark/>
          </w:tcPr>
          <w:p w14:paraId="49F974D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Water treatment</w:t>
            </w:r>
          </w:p>
        </w:tc>
        <w:tc>
          <w:tcPr>
            <w:tcW w:w="1897" w:type="dxa"/>
            <w:noWrap/>
            <w:hideMark/>
          </w:tcPr>
          <w:p w14:paraId="020328E2"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36,519,757,000 </w:t>
            </w:r>
          </w:p>
        </w:tc>
        <w:tc>
          <w:tcPr>
            <w:tcW w:w="1897" w:type="dxa"/>
            <w:noWrap/>
            <w:hideMark/>
          </w:tcPr>
          <w:p w14:paraId="4E4406FF"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27,374,790,000 </w:t>
            </w:r>
          </w:p>
        </w:tc>
        <w:tc>
          <w:tcPr>
            <w:tcW w:w="1898" w:type="dxa"/>
            <w:noWrap/>
            <w:hideMark/>
          </w:tcPr>
          <w:p w14:paraId="22CD3484"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26,807,287,000 </w:t>
            </w:r>
          </w:p>
        </w:tc>
      </w:tr>
      <w:tr w:rsidR="006626B4" w:rsidRPr="006626B4" w14:paraId="62DDA9E4" w14:textId="77777777" w:rsidTr="006626B4">
        <w:trPr>
          <w:trHeight w:val="288"/>
        </w:trPr>
        <w:tc>
          <w:tcPr>
            <w:tcW w:w="3325" w:type="dxa"/>
            <w:noWrap/>
            <w:hideMark/>
          </w:tcPr>
          <w:p w14:paraId="67FE218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Transmission and distribution</w:t>
            </w:r>
          </w:p>
        </w:tc>
        <w:tc>
          <w:tcPr>
            <w:tcW w:w="1897" w:type="dxa"/>
            <w:noWrap/>
            <w:hideMark/>
          </w:tcPr>
          <w:p w14:paraId="1B581573"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53,615,205,000 </w:t>
            </w:r>
          </w:p>
        </w:tc>
        <w:tc>
          <w:tcPr>
            <w:tcW w:w="1897" w:type="dxa"/>
            <w:noWrap/>
            <w:hideMark/>
          </w:tcPr>
          <w:p w14:paraId="1D3BB07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50,949,346,000 </w:t>
            </w:r>
          </w:p>
        </w:tc>
        <w:tc>
          <w:tcPr>
            <w:tcW w:w="1898" w:type="dxa"/>
            <w:noWrap/>
            <w:hideMark/>
          </w:tcPr>
          <w:p w14:paraId="15EDE7AE"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48,201,914,000 </w:t>
            </w:r>
          </w:p>
        </w:tc>
      </w:tr>
      <w:tr w:rsidR="006626B4" w:rsidRPr="006626B4" w14:paraId="2D71F090" w14:textId="77777777" w:rsidTr="006626B4">
        <w:trPr>
          <w:trHeight w:val="288"/>
        </w:trPr>
        <w:tc>
          <w:tcPr>
            <w:tcW w:w="3325" w:type="dxa"/>
            <w:noWrap/>
            <w:hideMark/>
          </w:tcPr>
          <w:p w14:paraId="6CCB8C0F"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Wastewater operation</w:t>
            </w:r>
          </w:p>
        </w:tc>
        <w:tc>
          <w:tcPr>
            <w:tcW w:w="1897" w:type="dxa"/>
            <w:noWrap/>
            <w:hideMark/>
          </w:tcPr>
          <w:p w14:paraId="57C8FB6E"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 xml:space="preserve">      26,619,110,000 </w:t>
            </w:r>
          </w:p>
        </w:tc>
        <w:tc>
          <w:tcPr>
            <w:tcW w:w="1897" w:type="dxa"/>
            <w:noWrap/>
            <w:hideMark/>
          </w:tcPr>
          <w:p w14:paraId="54629F06"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 xml:space="preserve">      23,724,577,000 </w:t>
            </w:r>
          </w:p>
        </w:tc>
        <w:tc>
          <w:tcPr>
            <w:tcW w:w="1898" w:type="dxa"/>
            <w:noWrap/>
            <w:hideMark/>
          </w:tcPr>
          <w:p w14:paraId="667B90E1"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 xml:space="preserve">      20,175,307,000 </w:t>
            </w:r>
          </w:p>
        </w:tc>
      </w:tr>
      <w:tr w:rsidR="006626B4" w:rsidRPr="006626B4" w14:paraId="07EEC050" w14:textId="77777777" w:rsidTr="006626B4">
        <w:trPr>
          <w:trHeight w:val="288"/>
        </w:trPr>
        <w:tc>
          <w:tcPr>
            <w:tcW w:w="3325" w:type="dxa"/>
            <w:noWrap/>
            <w:hideMark/>
          </w:tcPr>
          <w:p w14:paraId="0726A293"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Non-water activities</w:t>
            </w:r>
          </w:p>
        </w:tc>
        <w:tc>
          <w:tcPr>
            <w:tcW w:w="1897" w:type="dxa"/>
            <w:noWrap/>
            <w:hideMark/>
          </w:tcPr>
          <w:p w14:paraId="7037A835"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11,073,698,000 </w:t>
            </w:r>
          </w:p>
        </w:tc>
        <w:tc>
          <w:tcPr>
            <w:tcW w:w="1897" w:type="dxa"/>
            <w:noWrap/>
            <w:hideMark/>
          </w:tcPr>
          <w:p w14:paraId="223CEC0C"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12,535,003,000 </w:t>
            </w:r>
          </w:p>
        </w:tc>
        <w:tc>
          <w:tcPr>
            <w:tcW w:w="1898" w:type="dxa"/>
            <w:noWrap/>
            <w:hideMark/>
          </w:tcPr>
          <w:p w14:paraId="16384654"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21,328,971,000 </w:t>
            </w:r>
          </w:p>
        </w:tc>
      </w:tr>
      <w:tr w:rsidR="006626B4" w:rsidRPr="006626B4" w14:paraId="7575D5EA" w14:textId="77777777" w:rsidTr="006626B4">
        <w:trPr>
          <w:trHeight w:val="288"/>
        </w:trPr>
        <w:tc>
          <w:tcPr>
            <w:tcW w:w="3325" w:type="dxa"/>
            <w:noWrap/>
            <w:hideMark/>
          </w:tcPr>
          <w:p w14:paraId="6D546E9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Total</w:t>
            </w:r>
          </w:p>
        </w:tc>
        <w:tc>
          <w:tcPr>
            <w:tcW w:w="1897" w:type="dxa"/>
            <w:noWrap/>
            <w:hideMark/>
          </w:tcPr>
          <w:p w14:paraId="5B23732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7" w:type="dxa"/>
            <w:noWrap/>
            <w:hideMark/>
          </w:tcPr>
          <w:p w14:paraId="7A060A1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139,798,810,000 </w:t>
            </w:r>
          </w:p>
        </w:tc>
        <w:tc>
          <w:tcPr>
            <w:tcW w:w="1898" w:type="dxa"/>
            <w:noWrap/>
            <w:hideMark/>
          </w:tcPr>
          <w:p w14:paraId="54BD190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144,323,874,000 </w:t>
            </w:r>
          </w:p>
        </w:tc>
      </w:tr>
      <w:tr w:rsidR="006626B4" w:rsidRPr="006626B4" w14:paraId="1DAB99EB" w14:textId="77777777" w:rsidTr="006626B4">
        <w:trPr>
          <w:trHeight w:val="288"/>
        </w:trPr>
        <w:tc>
          <w:tcPr>
            <w:tcW w:w="3325" w:type="dxa"/>
            <w:shd w:val="clear" w:color="auto" w:fill="B8CCE4"/>
            <w:noWrap/>
            <w:hideMark/>
          </w:tcPr>
          <w:p w14:paraId="449C70F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Gross income</w:t>
            </w:r>
          </w:p>
        </w:tc>
        <w:tc>
          <w:tcPr>
            <w:tcW w:w="1897" w:type="dxa"/>
            <w:noWrap/>
            <w:hideMark/>
          </w:tcPr>
          <w:p w14:paraId="40A575A3"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169,718,730,000 </w:t>
            </w:r>
          </w:p>
        </w:tc>
        <w:tc>
          <w:tcPr>
            <w:tcW w:w="1897" w:type="dxa"/>
            <w:noWrap/>
            <w:hideMark/>
          </w:tcPr>
          <w:p w14:paraId="269ECEE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188,269,302,000 </w:t>
            </w:r>
          </w:p>
        </w:tc>
        <w:tc>
          <w:tcPr>
            <w:tcW w:w="1898" w:type="dxa"/>
            <w:noWrap/>
            <w:hideMark/>
          </w:tcPr>
          <w:p w14:paraId="357326F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213,389,033,000 </w:t>
            </w:r>
          </w:p>
        </w:tc>
      </w:tr>
    </w:tbl>
    <w:p w14:paraId="5B3C9653" w14:textId="77777777" w:rsidR="006626B4" w:rsidRPr="006626B4" w:rsidRDefault="006626B4" w:rsidP="006626B4">
      <w:pPr>
        <w:rPr>
          <w:bCs/>
          <w:iCs/>
          <w:sz w:val="18"/>
        </w:rPr>
      </w:pPr>
      <w:r w:rsidRPr="006626B4">
        <w:rPr>
          <w:bCs/>
          <w:iCs/>
          <w:sz w:val="18"/>
        </w:rPr>
        <w:t>Source: PDAM Bandung</w:t>
      </w:r>
    </w:p>
    <w:p w14:paraId="3E5FD2B5" w14:textId="77777777" w:rsidR="006626B4" w:rsidRPr="006626B4" w:rsidRDefault="006626B4" w:rsidP="006626B4">
      <w:pPr>
        <w:rPr>
          <w:b/>
          <w:bCs/>
          <w:i/>
          <w:iCs/>
          <w:color w:val="4F81BD"/>
        </w:rPr>
      </w:pPr>
    </w:p>
    <w:p w14:paraId="7D233A73" w14:textId="77777777" w:rsidR="006626B4" w:rsidRPr="006626B4" w:rsidRDefault="006626B4" w:rsidP="006626B4">
      <w:pPr>
        <w:rPr>
          <w:b/>
          <w:bCs/>
          <w:i/>
          <w:iCs/>
          <w:color w:val="4F81BD"/>
        </w:rPr>
      </w:pPr>
      <w:r w:rsidRPr="006626B4">
        <w:rPr>
          <w:b/>
          <w:bCs/>
          <w:i/>
          <w:iCs/>
          <w:color w:val="4F81BD"/>
        </w:rPr>
        <w:t>Participation in the Sanitation Hibah</w:t>
      </w:r>
    </w:p>
    <w:p w14:paraId="4B863FAB" w14:textId="77777777" w:rsidR="006626B4" w:rsidRPr="006626B4" w:rsidRDefault="006626B4" w:rsidP="006626B4">
      <w:pPr>
        <w:rPr>
          <w:sz w:val="21"/>
          <w:szCs w:val="21"/>
          <w:lang w:val="fr-FR"/>
        </w:rPr>
      </w:pPr>
      <w:r w:rsidRPr="006626B4">
        <w:rPr>
          <w:sz w:val="21"/>
          <w:szCs w:val="21"/>
          <w:lang w:val="fr-FR"/>
        </w:rPr>
        <w:t>Kota Bandung participated in the DFAT Sanitation Hibah (and more recently the APBN Water Hibah). As evident from the table below, Kota Bandung to date has built approximately 80% of the expected connections, and so far been reimbursed for 3,100household connections that were part of the grant agreement made in 2016.</w:t>
      </w:r>
    </w:p>
    <w:p w14:paraId="7845608E" w14:textId="77777777" w:rsidR="006626B4" w:rsidRPr="006626B4" w:rsidRDefault="006626B4" w:rsidP="006626B4">
      <w:pPr>
        <w:rPr>
          <w:lang w:val="fr-FR"/>
        </w:rPr>
      </w:pPr>
    </w:p>
    <w:tbl>
      <w:tblPr>
        <w:tblStyle w:val="TableGrid4"/>
        <w:tblW w:w="9085" w:type="dxa"/>
        <w:tblLook w:val="04A0" w:firstRow="1" w:lastRow="0" w:firstColumn="1" w:lastColumn="0" w:noHBand="0" w:noVBand="1"/>
      </w:tblPr>
      <w:tblGrid>
        <w:gridCol w:w="6025"/>
        <w:gridCol w:w="3060"/>
      </w:tblGrid>
      <w:tr w:rsidR="006626B4" w:rsidRPr="006626B4" w14:paraId="253F05E2" w14:textId="77777777" w:rsidTr="006626B4">
        <w:trPr>
          <w:trHeight w:val="395"/>
        </w:trPr>
        <w:tc>
          <w:tcPr>
            <w:tcW w:w="6025" w:type="dxa"/>
            <w:shd w:val="clear" w:color="auto" w:fill="DBE5F1"/>
            <w:hideMark/>
          </w:tcPr>
          <w:p w14:paraId="189614D6" w14:textId="77777777" w:rsidR="006626B4" w:rsidRPr="006626B4" w:rsidRDefault="006626B4" w:rsidP="006626B4">
            <w:pPr>
              <w:jc w:val="left"/>
              <w:rPr>
                <w:rFonts w:ascii="Arial Narrow" w:hAnsi="Arial Narrow" w:cs="Calibri"/>
                <w:b/>
                <w:bCs/>
                <w:color w:val="FFFFFF"/>
                <w:sz w:val="20"/>
                <w:szCs w:val="20"/>
                <w:lang w:val="en-US"/>
              </w:rPr>
            </w:pPr>
            <w:r w:rsidRPr="006626B4">
              <w:rPr>
                <w:rFonts w:ascii="Arial Narrow" w:hAnsi="Arial Narrow" w:cs="Calibri"/>
                <w:b/>
                <w:bCs/>
                <w:sz w:val="20"/>
                <w:szCs w:val="20"/>
                <w:lang w:val="en-US"/>
              </w:rPr>
              <w:t>Subject</w:t>
            </w:r>
          </w:p>
        </w:tc>
        <w:tc>
          <w:tcPr>
            <w:tcW w:w="3060" w:type="dxa"/>
            <w:shd w:val="clear" w:color="auto" w:fill="DBE5F1"/>
            <w:hideMark/>
          </w:tcPr>
          <w:p w14:paraId="50AA02EC" w14:textId="77777777" w:rsidR="006626B4" w:rsidRPr="006626B4" w:rsidRDefault="006626B4" w:rsidP="006626B4">
            <w:pPr>
              <w:jc w:val="left"/>
              <w:rPr>
                <w:rFonts w:ascii="Arial Narrow" w:hAnsi="Arial Narrow" w:cs="Calibri"/>
                <w:b/>
                <w:bCs/>
                <w:sz w:val="20"/>
                <w:szCs w:val="20"/>
                <w:lang w:val="en-US"/>
              </w:rPr>
            </w:pPr>
            <w:r w:rsidRPr="006626B4">
              <w:rPr>
                <w:rFonts w:ascii="Arial Narrow" w:hAnsi="Arial Narrow" w:cs="Calibri"/>
                <w:b/>
                <w:bCs/>
                <w:sz w:val="20"/>
                <w:szCs w:val="20"/>
                <w:lang w:val="en-US"/>
              </w:rPr>
              <w:t>DFAT Sanitation Hibah</w:t>
            </w:r>
          </w:p>
        </w:tc>
      </w:tr>
      <w:tr w:rsidR="006626B4" w:rsidRPr="006626B4" w14:paraId="3B14B26C" w14:textId="77777777" w:rsidTr="006626B4">
        <w:trPr>
          <w:trHeight w:val="341"/>
        </w:trPr>
        <w:tc>
          <w:tcPr>
            <w:tcW w:w="6025" w:type="dxa"/>
            <w:hideMark/>
          </w:tcPr>
          <w:p w14:paraId="7DD16306"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SPPH House Connection (HC)  prior to the Amendment of June 2016</w:t>
            </w:r>
          </w:p>
        </w:tc>
        <w:tc>
          <w:tcPr>
            <w:tcW w:w="3060" w:type="dxa"/>
            <w:hideMark/>
          </w:tcPr>
          <w:p w14:paraId="64D0D8A9"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3,100</w:t>
            </w:r>
          </w:p>
        </w:tc>
      </w:tr>
      <w:tr w:rsidR="006626B4" w:rsidRPr="006626B4" w14:paraId="63967975" w14:textId="77777777" w:rsidTr="006626B4">
        <w:trPr>
          <w:trHeight w:val="359"/>
        </w:trPr>
        <w:tc>
          <w:tcPr>
            <w:tcW w:w="6025" w:type="dxa"/>
            <w:hideMark/>
          </w:tcPr>
          <w:p w14:paraId="240DA9B6"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SPPH House Connection (HC)  after the Amendment of June 2016</w:t>
            </w:r>
          </w:p>
        </w:tc>
        <w:tc>
          <w:tcPr>
            <w:tcW w:w="3060" w:type="dxa"/>
            <w:hideMark/>
          </w:tcPr>
          <w:p w14:paraId="3B3461BE"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5,100</w:t>
            </w:r>
          </w:p>
        </w:tc>
      </w:tr>
      <w:tr w:rsidR="006626B4" w:rsidRPr="006626B4" w14:paraId="7D880649" w14:textId="77777777" w:rsidTr="006626B4">
        <w:trPr>
          <w:trHeight w:val="341"/>
        </w:trPr>
        <w:tc>
          <w:tcPr>
            <w:tcW w:w="6025" w:type="dxa"/>
            <w:hideMark/>
          </w:tcPr>
          <w:p w14:paraId="1EBE69A1"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Installed HC to date </w:t>
            </w:r>
          </w:p>
        </w:tc>
        <w:tc>
          <w:tcPr>
            <w:tcW w:w="3060" w:type="dxa"/>
            <w:hideMark/>
          </w:tcPr>
          <w:p w14:paraId="09E6FD17"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4,086 (80.1%)</w:t>
            </w:r>
          </w:p>
        </w:tc>
      </w:tr>
      <w:tr w:rsidR="006626B4" w:rsidRPr="006626B4" w14:paraId="52FF36A5" w14:textId="77777777" w:rsidTr="006626B4">
        <w:trPr>
          <w:trHeight w:val="359"/>
        </w:trPr>
        <w:tc>
          <w:tcPr>
            <w:tcW w:w="6025" w:type="dxa"/>
            <w:hideMark/>
          </w:tcPr>
          <w:p w14:paraId="666621CB"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Recommended (HC)</w:t>
            </w:r>
          </w:p>
        </w:tc>
        <w:tc>
          <w:tcPr>
            <w:tcW w:w="3060" w:type="dxa"/>
            <w:hideMark/>
          </w:tcPr>
          <w:p w14:paraId="772B4B93"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3,100</w:t>
            </w:r>
          </w:p>
        </w:tc>
      </w:tr>
      <w:tr w:rsidR="006626B4" w:rsidRPr="006626B4" w14:paraId="7821CD37" w14:textId="77777777" w:rsidTr="006626B4">
        <w:trPr>
          <w:trHeight w:val="251"/>
        </w:trPr>
        <w:tc>
          <w:tcPr>
            <w:tcW w:w="6025" w:type="dxa"/>
            <w:hideMark/>
          </w:tcPr>
          <w:p w14:paraId="23E035AE"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lastRenderedPageBreak/>
              <w:t>Hibah disbursed (in 2015)</w:t>
            </w:r>
          </w:p>
        </w:tc>
        <w:tc>
          <w:tcPr>
            <w:tcW w:w="3060" w:type="dxa"/>
            <w:hideMark/>
          </w:tcPr>
          <w:p w14:paraId="6B78109A"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3,100</w:t>
            </w:r>
          </w:p>
        </w:tc>
      </w:tr>
      <w:tr w:rsidR="006626B4" w:rsidRPr="006626B4" w14:paraId="7977CC0E" w14:textId="77777777" w:rsidTr="006626B4">
        <w:trPr>
          <w:trHeight w:val="350"/>
        </w:trPr>
        <w:tc>
          <w:tcPr>
            <w:tcW w:w="6025" w:type="dxa"/>
            <w:shd w:val="clear" w:color="auto" w:fill="DBE5F1"/>
            <w:hideMark/>
          </w:tcPr>
          <w:p w14:paraId="43CABF20"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prior to the Amendment</w:t>
            </w:r>
          </w:p>
        </w:tc>
        <w:tc>
          <w:tcPr>
            <w:tcW w:w="3060" w:type="dxa"/>
            <w:shd w:val="clear" w:color="auto" w:fill="DBE5F1"/>
            <w:hideMark/>
          </w:tcPr>
          <w:p w14:paraId="54130A1D"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15.5 Billion</w:t>
            </w:r>
          </w:p>
        </w:tc>
      </w:tr>
      <w:tr w:rsidR="006626B4" w:rsidRPr="006626B4" w14:paraId="707B7AD6" w14:textId="77777777" w:rsidTr="006626B4">
        <w:trPr>
          <w:trHeight w:val="260"/>
        </w:trPr>
        <w:tc>
          <w:tcPr>
            <w:tcW w:w="6025" w:type="dxa"/>
            <w:shd w:val="clear" w:color="auto" w:fill="DBE5F1"/>
            <w:hideMark/>
          </w:tcPr>
          <w:p w14:paraId="03DC26E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after the Amendment</w:t>
            </w:r>
          </w:p>
        </w:tc>
        <w:tc>
          <w:tcPr>
            <w:tcW w:w="3060" w:type="dxa"/>
            <w:shd w:val="clear" w:color="auto" w:fill="DBE5F1"/>
            <w:hideMark/>
          </w:tcPr>
          <w:p w14:paraId="2FCD4276"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25.5 Billion</w:t>
            </w:r>
          </w:p>
        </w:tc>
      </w:tr>
      <w:tr w:rsidR="006626B4" w:rsidRPr="006626B4" w14:paraId="63992BB7" w14:textId="77777777" w:rsidTr="006626B4">
        <w:trPr>
          <w:trHeight w:val="278"/>
        </w:trPr>
        <w:tc>
          <w:tcPr>
            <w:tcW w:w="6025" w:type="dxa"/>
            <w:shd w:val="clear" w:color="auto" w:fill="DBE5F1"/>
            <w:vAlign w:val="center"/>
          </w:tcPr>
          <w:p w14:paraId="4C245901"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rPr>
              <w:t>Recommendation</w:t>
            </w:r>
          </w:p>
        </w:tc>
        <w:tc>
          <w:tcPr>
            <w:tcW w:w="3060" w:type="dxa"/>
            <w:shd w:val="clear" w:color="auto" w:fill="DBE5F1"/>
            <w:vAlign w:val="center"/>
          </w:tcPr>
          <w:p w14:paraId="29775F8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rPr>
              <w:t>15.5 Billion</w:t>
            </w:r>
          </w:p>
        </w:tc>
      </w:tr>
      <w:tr w:rsidR="006626B4" w:rsidRPr="006626B4" w14:paraId="313CE313" w14:textId="77777777" w:rsidTr="006626B4">
        <w:trPr>
          <w:trHeight w:val="170"/>
        </w:trPr>
        <w:tc>
          <w:tcPr>
            <w:tcW w:w="6025" w:type="dxa"/>
            <w:shd w:val="clear" w:color="auto" w:fill="DBE5F1"/>
            <w:vAlign w:val="center"/>
          </w:tcPr>
          <w:p w14:paraId="062EEB9E" w14:textId="77777777" w:rsidR="006626B4" w:rsidRPr="006626B4" w:rsidRDefault="006626B4" w:rsidP="006626B4">
            <w:pPr>
              <w:jc w:val="left"/>
              <w:rPr>
                <w:rFonts w:ascii="Arial Narrow" w:hAnsi="Arial Narrow" w:cs="Calibri"/>
                <w:color w:val="000000"/>
                <w:sz w:val="20"/>
                <w:szCs w:val="20"/>
              </w:rPr>
            </w:pPr>
            <w:r w:rsidRPr="006626B4">
              <w:rPr>
                <w:rFonts w:ascii="Arial Narrow" w:hAnsi="Arial Narrow" w:cs="Calibri"/>
                <w:color w:val="000000"/>
                <w:sz w:val="20"/>
                <w:szCs w:val="20"/>
              </w:rPr>
              <w:t>Hibah disbursed to date (in 2015)</w:t>
            </w:r>
          </w:p>
        </w:tc>
        <w:tc>
          <w:tcPr>
            <w:tcW w:w="3060" w:type="dxa"/>
            <w:shd w:val="clear" w:color="auto" w:fill="DBE5F1"/>
            <w:vAlign w:val="center"/>
          </w:tcPr>
          <w:p w14:paraId="5111C199" w14:textId="77777777" w:rsidR="006626B4" w:rsidRPr="006626B4" w:rsidRDefault="006626B4" w:rsidP="006626B4">
            <w:pPr>
              <w:rPr>
                <w:rFonts w:ascii="Arial Narrow" w:hAnsi="Arial Narrow" w:cs="Calibri"/>
                <w:color w:val="000000"/>
                <w:sz w:val="20"/>
                <w:szCs w:val="20"/>
              </w:rPr>
            </w:pPr>
            <w:r w:rsidRPr="006626B4">
              <w:rPr>
                <w:rFonts w:ascii="Arial Narrow" w:hAnsi="Arial Narrow" w:cs="Calibri"/>
                <w:color w:val="000000"/>
                <w:sz w:val="20"/>
                <w:szCs w:val="20"/>
              </w:rPr>
              <w:t>15.5 Billion</w:t>
            </w:r>
          </w:p>
        </w:tc>
      </w:tr>
    </w:tbl>
    <w:p w14:paraId="07E0173D" w14:textId="77777777" w:rsidR="006626B4" w:rsidRPr="006626B4" w:rsidRDefault="006626B4" w:rsidP="006626B4">
      <w:pPr>
        <w:rPr>
          <w:bCs/>
          <w:iCs/>
          <w:sz w:val="18"/>
        </w:rPr>
      </w:pPr>
      <w:r w:rsidRPr="006626B4">
        <w:rPr>
          <w:bCs/>
          <w:iCs/>
          <w:sz w:val="18"/>
        </w:rPr>
        <w:t>Source: Cipta Karya CPMU</w:t>
      </w:r>
    </w:p>
    <w:p w14:paraId="3AE82FA4" w14:textId="77777777" w:rsidR="006626B4" w:rsidRPr="006626B4" w:rsidRDefault="006626B4" w:rsidP="006626B4">
      <w:pPr>
        <w:rPr>
          <w:lang w:val="fr-FR"/>
        </w:rPr>
      </w:pPr>
    </w:p>
    <w:p w14:paraId="78786E0E" w14:textId="780BB360" w:rsidR="006626B4" w:rsidRPr="006626B4" w:rsidRDefault="006626B4" w:rsidP="005655F9">
      <w:pPr>
        <w:spacing w:after="200" w:line="276" w:lineRule="auto"/>
        <w:jc w:val="center"/>
        <w:rPr>
          <w:rFonts w:eastAsia="Calibri"/>
          <w:szCs w:val="22"/>
        </w:rPr>
      </w:pPr>
      <w:r w:rsidRPr="006626B4">
        <w:rPr>
          <w:rFonts w:eastAsia="Calibri"/>
          <w:noProof/>
          <w:szCs w:val="22"/>
          <w:lang w:eastAsia="en-AU"/>
        </w:rPr>
        <w:drawing>
          <wp:inline distT="0" distB="0" distL="0" distR="0" wp14:anchorId="3C2D974B" wp14:editId="6B3C73D6">
            <wp:extent cx="2441704" cy="1831277"/>
            <wp:effectExtent l="635"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1" cstate="print">
                      <a:extLst>
                        <a:ext uri="{28A0092B-C50C-407E-A947-70E740481C1C}">
                          <a14:useLocalDpi xmlns:a14="http://schemas.microsoft.com/office/drawing/2010/main"/>
                        </a:ext>
                      </a:extLst>
                    </a:blip>
                    <a:stretch>
                      <a:fillRect/>
                    </a:stretch>
                  </pic:blipFill>
                  <pic:spPr>
                    <a:xfrm rot="5400000">
                      <a:off x="0" y="0"/>
                      <a:ext cx="2449891" cy="1837417"/>
                    </a:xfrm>
                    <a:prstGeom prst="rect">
                      <a:avLst/>
                    </a:prstGeom>
                  </pic:spPr>
                </pic:pic>
              </a:graphicData>
            </a:graphic>
          </wp:inline>
        </w:drawing>
      </w:r>
      <w:r w:rsidRPr="006626B4">
        <w:rPr>
          <w:rFonts w:eastAsia="Calibri"/>
          <w:noProof/>
          <w:szCs w:val="22"/>
          <w:lang w:eastAsia="en-AU"/>
        </w:rPr>
        <w:drawing>
          <wp:inline distT="0" distB="0" distL="0" distR="0" wp14:anchorId="18897BC5" wp14:editId="420D952A">
            <wp:extent cx="2422976" cy="1817231"/>
            <wp:effectExtent l="0" t="1905" r="0" b="0"/>
            <wp:docPr id="2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2" cstate="print">
                      <a:extLst>
                        <a:ext uri="{28A0092B-C50C-407E-A947-70E740481C1C}">
                          <a14:useLocalDpi xmlns:a14="http://schemas.microsoft.com/office/drawing/2010/main"/>
                        </a:ext>
                      </a:extLst>
                    </a:blip>
                    <a:stretch>
                      <a:fillRect/>
                    </a:stretch>
                  </pic:blipFill>
                  <pic:spPr>
                    <a:xfrm rot="5400000">
                      <a:off x="0" y="0"/>
                      <a:ext cx="2439569" cy="1829675"/>
                    </a:xfrm>
                    <a:prstGeom prst="rect">
                      <a:avLst/>
                    </a:prstGeom>
                  </pic:spPr>
                </pic:pic>
              </a:graphicData>
            </a:graphic>
          </wp:inline>
        </w:drawing>
      </w:r>
      <w:r w:rsidRPr="006626B4">
        <w:rPr>
          <w:rFonts w:eastAsia="Calibri"/>
          <w:noProof/>
          <w:szCs w:val="22"/>
          <w:lang w:eastAsia="en-AU"/>
        </w:rPr>
        <w:drawing>
          <wp:inline distT="0" distB="0" distL="0" distR="0" wp14:anchorId="4736F8AF" wp14:editId="12364C8C">
            <wp:extent cx="2399994" cy="1799995"/>
            <wp:effectExtent l="0" t="4762" r="0" b="0"/>
            <wp:docPr id="2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3" cstate="print">
                      <a:extLst>
                        <a:ext uri="{28A0092B-C50C-407E-A947-70E740481C1C}">
                          <a14:useLocalDpi xmlns:a14="http://schemas.microsoft.com/office/drawing/2010/main"/>
                        </a:ext>
                      </a:extLst>
                    </a:blip>
                    <a:stretch>
                      <a:fillRect/>
                    </a:stretch>
                  </pic:blipFill>
                  <pic:spPr>
                    <a:xfrm rot="5400000">
                      <a:off x="0" y="0"/>
                      <a:ext cx="2403812" cy="1802859"/>
                    </a:xfrm>
                    <a:prstGeom prst="rect">
                      <a:avLst/>
                    </a:prstGeom>
                  </pic:spPr>
                </pic:pic>
              </a:graphicData>
            </a:graphic>
          </wp:inline>
        </w:drawing>
      </w:r>
    </w:p>
    <w:p w14:paraId="40B208C0" w14:textId="77777777" w:rsidR="006626B4" w:rsidRPr="006626B4" w:rsidRDefault="006626B4" w:rsidP="006626B4">
      <w:pPr>
        <w:rPr>
          <w:b/>
          <w:i/>
          <w:iCs/>
          <w:color w:val="4F81BD"/>
        </w:rPr>
      </w:pPr>
      <w:r w:rsidRPr="006626B4">
        <w:rPr>
          <w:b/>
          <w:i/>
          <w:iCs/>
          <w:color w:val="4F81BD"/>
        </w:rPr>
        <w:t>Implementation progress, enablers and inhibitors</w:t>
      </w:r>
    </w:p>
    <w:p w14:paraId="090673E3" w14:textId="77777777" w:rsidR="006626B4" w:rsidRPr="006626B4" w:rsidRDefault="006626B4" w:rsidP="006626B4">
      <w:pPr>
        <w:autoSpaceDE w:val="0"/>
        <w:autoSpaceDN w:val="0"/>
        <w:adjustRightInd w:val="0"/>
        <w:jc w:val="left"/>
        <w:rPr>
          <w:sz w:val="20"/>
        </w:rPr>
      </w:pPr>
      <w:r w:rsidRPr="006626B4">
        <w:rPr>
          <w:b/>
          <w:sz w:val="20"/>
        </w:rPr>
        <w:t>Progress</w:t>
      </w:r>
      <w:r w:rsidRPr="006626B4">
        <w:rPr>
          <w:sz w:val="20"/>
        </w:rPr>
        <w:t xml:space="preserve">: Progress was initially held up by the passing of the regulation concerning equity to the PDAM, which was reported to take several years. Subsequent to that, progress was reported to be good, with 80% of planned connections completed. </w:t>
      </w:r>
    </w:p>
    <w:p w14:paraId="57987F8A" w14:textId="77777777" w:rsidR="006626B4" w:rsidRPr="006626B4" w:rsidRDefault="006626B4" w:rsidP="006626B4">
      <w:pPr>
        <w:autoSpaceDE w:val="0"/>
        <w:autoSpaceDN w:val="0"/>
        <w:adjustRightInd w:val="0"/>
        <w:jc w:val="left"/>
        <w:rPr>
          <w:sz w:val="20"/>
        </w:rPr>
      </w:pPr>
    </w:p>
    <w:p w14:paraId="1061B431" w14:textId="77777777" w:rsidR="006626B4" w:rsidRPr="006626B4" w:rsidRDefault="006626B4" w:rsidP="006626B4">
      <w:pPr>
        <w:autoSpaceDE w:val="0"/>
        <w:autoSpaceDN w:val="0"/>
        <w:adjustRightInd w:val="0"/>
        <w:jc w:val="left"/>
        <w:rPr>
          <w:sz w:val="20"/>
        </w:rPr>
      </w:pPr>
      <w:r w:rsidRPr="006626B4">
        <w:rPr>
          <w:b/>
          <w:sz w:val="20"/>
        </w:rPr>
        <w:t>Enablers</w:t>
      </w:r>
    </w:p>
    <w:tbl>
      <w:tblPr>
        <w:tblStyle w:val="TableGrid4"/>
        <w:tblW w:w="0" w:type="auto"/>
        <w:tblLook w:val="04A0" w:firstRow="1" w:lastRow="0" w:firstColumn="1" w:lastColumn="0" w:noHBand="0" w:noVBand="1"/>
      </w:tblPr>
      <w:tblGrid>
        <w:gridCol w:w="444"/>
        <w:gridCol w:w="8520"/>
      </w:tblGrid>
      <w:tr w:rsidR="006626B4" w:rsidRPr="006626B4" w14:paraId="228DA368" w14:textId="77777777" w:rsidTr="006626B4">
        <w:tc>
          <w:tcPr>
            <w:tcW w:w="445" w:type="dxa"/>
          </w:tcPr>
          <w:p w14:paraId="0F4A743A"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36597FEE" w14:textId="77777777" w:rsidR="006626B4" w:rsidRPr="006626B4" w:rsidRDefault="006626B4" w:rsidP="006626B4">
            <w:pPr>
              <w:numPr>
                <w:ilvl w:val="0"/>
                <w:numId w:val="40"/>
              </w:numPr>
              <w:autoSpaceDE w:val="0"/>
              <w:autoSpaceDN w:val="0"/>
              <w:adjustRightInd w:val="0"/>
              <w:contextualSpacing/>
              <w:jc w:val="left"/>
              <w:rPr>
                <w:rFonts w:ascii="Arial Narrow" w:hAnsi="Arial Narrow"/>
                <w:b/>
                <w:i/>
                <w:iCs/>
                <w:sz w:val="20"/>
              </w:rPr>
            </w:pPr>
            <w:r w:rsidRPr="006626B4">
              <w:rPr>
                <w:rFonts w:ascii="Arial Narrow" w:hAnsi="Arial Narrow"/>
                <w:sz w:val="20"/>
              </w:rPr>
              <w:t>A partnership between the PDAM and the Puskesmas has greatly facilitated socialisation of the program and the benefits of sewerage- with a focus on a ‘healthy lifestyle’, and drawing on MoH STBM approaches and resources. A flow-on enabler from this partnership was strong engagement and involvement of women who have intrinsic interest in improving sanitation</w:t>
            </w:r>
          </w:p>
        </w:tc>
      </w:tr>
      <w:tr w:rsidR="006626B4" w:rsidRPr="006626B4" w14:paraId="76A142CB" w14:textId="77777777" w:rsidTr="006626B4">
        <w:tc>
          <w:tcPr>
            <w:tcW w:w="445" w:type="dxa"/>
          </w:tcPr>
          <w:p w14:paraId="2EC28D5F"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78B63F03"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Main pipe is available in areas with interest to connect (since sewerage system only covers 40% of the city) and significant proportion of MBR households (though noting that the requirement for MBR only has bene removed in this phase of the Sanitation Hibah)</w:t>
            </w:r>
          </w:p>
          <w:p w14:paraId="029C5D90"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Cooperation between PDAM and public works agency</w:t>
            </w:r>
          </w:p>
          <w:p w14:paraId="43BE2060"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Dense housing, so once decide to connect an area, many connections can be made in a small area</w:t>
            </w:r>
          </w:p>
          <w:p w14:paraId="6FECCC28"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Depth of main pipe has made adding the secondary and tertiary network easier</w:t>
            </w:r>
          </w:p>
          <w:p w14:paraId="6A60FDBC"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Sufficient technical skills were available to ensure good design- for example regular inspection holes, careful phasing of construction to minimise disruption</w:t>
            </w:r>
          </w:p>
          <w:p w14:paraId="25F30205"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From community perspective minor blockages had occurred and were cleared by the community but major problems were fixed by the PDAM on the same day. They noted that it would be good to have cleaning equipment in the area for clearing blockages. Blockages were infrequent (3-4 times since connections were made) but occurred after rain</w:t>
            </w:r>
          </w:p>
        </w:tc>
      </w:tr>
      <w:tr w:rsidR="006626B4" w:rsidRPr="006626B4" w14:paraId="0FC149CB" w14:textId="77777777" w:rsidTr="006626B4">
        <w:tc>
          <w:tcPr>
            <w:tcW w:w="445" w:type="dxa"/>
          </w:tcPr>
          <w:p w14:paraId="238C62CE"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5BB73274"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Wastewater charge is integrated with the water tariff (30%) based on a regulation in 2009, amended in 2012 here it is no longer explicitly stated to be for wastewater (creates a tax issue)</w:t>
            </w:r>
          </w:p>
          <w:p w14:paraId="1E178022"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Connections were provided for free to households- this was reported to be important by women from the community, who thought otherwise their husbands would not agree</w:t>
            </w:r>
          </w:p>
          <w:p w14:paraId="069B52B9"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Equity funds through the Hibah grant considered essential for building the connections- “</w:t>
            </w:r>
            <w:r w:rsidRPr="006626B4">
              <w:rPr>
                <w:rFonts w:ascii="Arial Narrow" w:hAnsi="Arial Narrow"/>
                <w:i/>
                <w:sz w:val="20"/>
              </w:rPr>
              <w:t>the PDAM doesn’t have the funds to fully fund new connections, only sufficient funds for operation and maintenance</w:t>
            </w:r>
            <w:r w:rsidRPr="006626B4">
              <w:rPr>
                <w:rFonts w:ascii="Arial Narrow" w:hAnsi="Arial Narrow"/>
                <w:sz w:val="20"/>
              </w:rPr>
              <w:t xml:space="preserve">”. </w:t>
            </w:r>
          </w:p>
        </w:tc>
      </w:tr>
      <w:tr w:rsidR="006626B4" w:rsidRPr="006626B4" w14:paraId="69A8E3A9" w14:textId="77777777" w:rsidTr="006626B4">
        <w:tc>
          <w:tcPr>
            <w:tcW w:w="445" w:type="dxa"/>
          </w:tcPr>
          <w:p w14:paraId="0538A846"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699C2965"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Before sewerage, many areas dispose from toilets direct to drains or rivers causing odour- hence the desire amongst community members to improve systems and readiness to join the sewer network.</w:t>
            </w:r>
          </w:p>
          <w:p w14:paraId="26ECE8BA"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General desire to improve the quality of the river-water and river banks in the city, as well as improve the raw water quality for drinking water plant.</w:t>
            </w:r>
          </w:p>
        </w:tc>
      </w:tr>
      <w:tr w:rsidR="006626B4" w:rsidRPr="006626B4" w14:paraId="5511B6EE" w14:textId="77777777" w:rsidTr="006626B4">
        <w:tc>
          <w:tcPr>
            <w:tcW w:w="445" w:type="dxa"/>
          </w:tcPr>
          <w:p w14:paraId="0F32BE29"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lastRenderedPageBreak/>
              <w:t>P</w:t>
            </w:r>
          </w:p>
        </w:tc>
        <w:tc>
          <w:tcPr>
            <w:tcW w:w="8572" w:type="dxa"/>
          </w:tcPr>
          <w:p w14:paraId="28B5F6B9"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Political will in terms of a focus on improving the riverways, and also attention to slums</w:t>
            </w:r>
          </w:p>
          <w:p w14:paraId="67C6EA27"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Outcome of evaluation meeting was for Mayor to review his budget and to ensure equity payment reaches the wastewater division of the PDAM.</w:t>
            </w:r>
          </w:p>
        </w:tc>
      </w:tr>
    </w:tbl>
    <w:p w14:paraId="23A39D5B" w14:textId="77777777" w:rsidR="006626B4" w:rsidRPr="006626B4" w:rsidRDefault="006626B4" w:rsidP="006626B4">
      <w:pPr>
        <w:autoSpaceDE w:val="0"/>
        <w:autoSpaceDN w:val="0"/>
        <w:adjustRightInd w:val="0"/>
        <w:jc w:val="left"/>
        <w:rPr>
          <w:b/>
          <w:i/>
          <w:iCs/>
          <w:color w:val="4F81BD"/>
        </w:rPr>
      </w:pPr>
    </w:p>
    <w:p w14:paraId="56D87E2E" w14:textId="45854DCD" w:rsidR="006626B4" w:rsidRPr="006626B4" w:rsidRDefault="006626B4" w:rsidP="006626B4">
      <w:pPr>
        <w:autoSpaceDE w:val="0"/>
        <w:autoSpaceDN w:val="0"/>
        <w:adjustRightInd w:val="0"/>
        <w:jc w:val="left"/>
        <w:rPr>
          <w:sz w:val="20"/>
        </w:rPr>
      </w:pPr>
      <w:r w:rsidRPr="006626B4">
        <w:rPr>
          <w:b/>
          <w:sz w:val="20"/>
        </w:rPr>
        <w:t>Inhibitors</w:t>
      </w:r>
    </w:p>
    <w:tbl>
      <w:tblPr>
        <w:tblStyle w:val="TableGrid4"/>
        <w:tblW w:w="0" w:type="auto"/>
        <w:tblLook w:val="04A0" w:firstRow="1" w:lastRow="0" w:firstColumn="1" w:lastColumn="0" w:noHBand="0" w:noVBand="1"/>
      </w:tblPr>
      <w:tblGrid>
        <w:gridCol w:w="444"/>
        <w:gridCol w:w="8520"/>
      </w:tblGrid>
      <w:tr w:rsidR="006626B4" w:rsidRPr="006626B4" w14:paraId="01E14436" w14:textId="77777777" w:rsidTr="006626B4">
        <w:tc>
          <w:tcPr>
            <w:tcW w:w="445" w:type="dxa"/>
          </w:tcPr>
          <w:p w14:paraId="4A6D878C"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66F5E1B8"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In slum areas, some people are supportive and others not at all interested to connect to sewer, requires significant efforts in socialisation</w:t>
            </w:r>
          </w:p>
        </w:tc>
      </w:tr>
      <w:tr w:rsidR="006626B4" w:rsidRPr="006626B4" w14:paraId="15379155" w14:textId="77777777" w:rsidTr="006626B4">
        <w:tc>
          <w:tcPr>
            <w:tcW w:w="445" w:type="dxa"/>
          </w:tcPr>
          <w:p w14:paraId="3A028277"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0D53E794"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Road access in slums is challenging, very small- hence drilling and digging significantly impacts on household activities</w:t>
            </w:r>
          </w:p>
          <w:p w14:paraId="66E7C2CC"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Wastewater treatment capacity- design was 80m3/day but operating at 85m3/day</w:t>
            </w:r>
          </w:p>
          <w:p w14:paraId="6429087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Performance evaluation reported to be required concerning the treatment plant since the quality of the effluent is not currently meeting the standards (particularly the new more stringent standards)- a feasibility study is planned to evaluate all components</w:t>
            </w:r>
          </w:p>
        </w:tc>
      </w:tr>
      <w:tr w:rsidR="006626B4" w:rsidRPr="006626B4" w14:paraId="3FFB6D0A" w14:textId="77777777" w:rsidTr="006626B4">
        <w:tc>
          <w:tcPr>
            <w:tcW w:w="445" w:type="dxa"/>
          </w:tcPr>
          <w:p w14:paraId="0FCF2F44"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1A54FED3"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Actual cost of connections was 10m IDR however only 5m IDR was reimbursed</w:t>
            </w:r>
          </w:p>
          <w:p w14:paraId="49C0A431" w14:textId="77777777" w:rsidR="006626B4" w:rsidRPr="006626B4" w:rsidRDefault="006626B4" w:rsidP="006626B4">
            <w:pPr>
              <w:numPr>
                <w:ilvl w:val="0"/>
                <w:numId w:val="39"/>
              </w:numPr>
              <w:autoSpaceDE w:val="0"/>
              <w:autoSpaceDN w:val="0"/>
              <w:adjustRightInd w:val="0"/>
              <w:contextualSpacing/>
              <w:jc w:val="left"/>
              <w:rPr>
                <w:rFonts w:ascii="Arial Narrow" w:hAnsi="Arial Narrow"/>
                <w:i/>
                <w:sz w:val="20"/>
              </w:rPr>
            </w:pPr>
            <w:r w:rsidRPr="006626B4">
              <w:rPr>
                <w:rFonts w:ascii="Arial Narrow" w:hAnsi="Arial Narrow"/>
                <w:sz w:val="20"/>
              </w:rPr>
              <w:t>Budget of the wastewater division is constrained, since “</w:t>
            </w:r>
            <w:r w:rsidRPr="006626B4">
              <w:rPr>
                <w:rFonts w:ascii="Arial Narrow" w:hAnsi="Arial Narrow"/>
                <w:i/>
                <w:sz w:val="20"/>
              </w:rPr>
              <w:t>there is higher need for water, and it is higher priority”</w:t>
            </w:r>
          </w:p>
          <w:p w14:paraId="7E67C6D6"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It did not appear to date that the 30% addition to the water bill is provided directly to the wastewater division “</w:t>
            </w:r>
            <w:r w:rsidRPr="006626B4">
              <w:rPr>
                <w:rFonts w:ascii="Arial Narrow" w:hAnsi="Arial Narrow"/>
                <w:i/>
                <w:sz w:val="20"/>
              </w:rPr>
              <w:t>there is more prioritisation to water</w:t>
            </w:r>
            <w:r w:rsidRPr="006626B4">
              <w:rPr>
                <w:rFonts w:ascii="Arial Narrow" w:hAnsi="Arial Narrow"/>
                <w:sz w:val="20"/>
              </w:rPr>
              <w:t>”</w:t>
            </w:r>
          </w:p>
          <w:p w14:paraId="6E43F42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Mayor made clear that “</w:t>
            </w:r>
            <w:r w:rsidRPr="006626B4">
              <w:rPr>
                <w:rFonts w:ascii="Arial Narrow" w:hAnsi="Arial Narrow"/>
                <w:i/>
                <w:sz w:val="20"/>
              </w:rPr>
              <w:t>there is a problem in budgeting, to have sufficient funds for all the infrastructure that is needed</w:t>
            </w:r>
            <w:r w:rsidRPr="006626B4">
              <w:rPr>
                <w:rFonts w:ascii="Arial Narrow" w:hAnsi="Arial Narrow"/>
                <w:sz w:val="20"/>
              </w:rPr>
              <w:t>”</w:t>
            </w:r>
          </w:p>
        </w:tc>
      </w:tr>
      <w:tr w:rsidR="006626B4" w:rsidRPr="006626B4" w14:paraId="0D4D96A3" w14:textId="77777777" w:rsidTr="006626B4">
        <w:tc>
          <w:tcPr>
            <w:tcW w:w="445" w:type="dxa"/>
          </w:tcPr>
          <w:p w14:paraId="2B92FADE"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40AECF25"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None noted</w:t>
            </w:r>
          </w:p>
        </w:tc>
      </w:tr>
      <w:tr w:rsidR="006626B4" w:rsidRPr="006626B4" w14:paraId="1022F73C" w14:textId="77777777" w:rsidTr="006626B4">
        <w:tc>
          <w:tcPr>
            <w:tcW w:w="445" w:type="dxa"/>
          </w:tcPr>
          <w:p w14:paraId="749896AC"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P</w:t>
            </w:r>
          </w:p>
        </w:tc>
        <w:tc>
          <w:tcPr>
            <w:tcW w:w="8572" w:type="dxa"/>
          </w:tcPr>
          <w:p w14:paraId="1CD92BD0"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Political focus is on providing funds to communities, youth and women’s groups and their decision on how to spend funds, and this pathway is not likely to yield a focus on sanitation in the short-term. In addition a focus on public private partnerships is not likely to address the need for a public service such as sanitation in the short-term.</w:t>
            </w:r>
          </w:p>
          <w:p w14:paraId="5272909F"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There was a delay of several years in setting the equity regulation in place</w:t>
            </w:r>
          </w:p>
        </w:tc>
      </w:tr>
    </w:tbl>
    <w:p w14:paraId="2873799D" w14:textId="77777777" w:rsidR="006626B4" w:rsidRPr="006626B4" w:rsidRDefault="006626B4" w:rsidP="006626B4">
      <w:pPr>
        <w:autoSpaceDE w:val="0"/>
        <w:autoSpaceDN w:val="0"/>
        <w:adjustRightInd w:val="0"/>
        <w:jc w:val="left"/>
        <w:rPr>
          <w:b/>
          <w:i/>
          <w:iCs/>
          <w:color w:val="4F81BD"/>
        </w:rPr>
      </w:pPr>
    </w:p>
    <w:p w14:paraId="710D3414"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Gender and inclusion strategies</w:t>
      </w:r>
    </w:p>
    <w:p w14:paraId="2293DE60" w14:textId="77777777" w:rsidR="006626B4" w:rsidRPr="006626B4" w:rsidRDefault="006626B4" w:rsidP="006626B4">
      <w:pPr>
        <w:autoSpaceDE w:val="0"/>
        <w:autoSpaceDN w:val="0"/>
        <w:adjustRightInd w:val="0"/>
        <w:spacing w:after="200" w:line="276" w:lineRule="auto"/>
        <w:rPr>
          <w:rFonts w:eastAsia="Calibri"/>
          <w:sz w:val="21"/>
          <w:szCs w:val="21"/>
        </w:rPr>
      </w:pPr>
      <w:r w:rsidRPr="006626B4">
        <w:rPr>
          <w:rFonts w:eastAsia="Calibri"/>
          <w:sz w:val="21"/>
          <w:szCs w:val="21"/>
        </w:rPr>
        <w:t>There was no explicit gender and inclusion strategy implemented, however the involvement of the Puskesmas had led to involvement of women both in socialisation and in terms of reaching households. This demonstrated the benefits observed elsewhere when women are involved in sanitation issues, since women were intrinsically motivated on the issue and were able to successfully socialise the program. In addition, the Mayor demonstrated support for women’s groups (PKK) as one of the targets of his funding allocations (also to youth and to each RT/RW). It is possible that more explicit planning of socialisation with involvement from PKK groups could be a useful strategy going forward, both towards gender equality as well as sanitation outcomes. In addition, the consultation process in the community visited had involved at least women, but it was not intentionally ‘designed in’, and indeed the men reported that the meetings held had mostly involved men.</w:t>
      </w:r>
    </w:p>
    <w:p w14:paraId="1DC6CD23" w14:textId="77777777" w:rsidR="006626B4" w:rsidRPr="006626B4" w:rsidRDefault="006626B4" w:rsidP="006626B4">
      <w:pPr>
        <w:autoSpaceDE w:val="0"/>
        <w:autoSpaceDN w:val="0"/>
        <w:adjustRightInd w:val="0"/>
        <w:rPr>
          <w:rFonts w:eastAsia="Calibri"/>
          <w:sz w:val="21"/>
          <w:szCs w:val="21"/>
        </w:rPr>
      </w:pPr>
      <w:r w:rsidRPr="006626B4">
        <w:rPr>
          <w:rFonts w:eastAsia="Calibri"/>
          <w:sz w:val="21"/>
          <w:szCs w:val="21"/>
        </w:rPr>
        <w:t>There appeared to be limited attention, understanding or data on PLWD and their needs. Hence, whilst ‘bottom-up’ processes were described by the Mayor and other actors, it was not clear whether these processes would naturally be inclusive. There did not appear to be an understanding of differential impacts of services (or lack of specific groups, such as women or PLWD).</w:t>
      </w:r>
    </w:p>
    <w:p w14:paraId="6EB87D65" w14:textId="77777777" w:rsidR="006626B4" w:rsidRPr="006626B4" w:rsidRDefault="006626B4" w:rsidP="006626B4">
      <w:pPr>
        <w:autoSpaceDE w:val="0"/>
        <w:autoSpaceDN w:val="0"/>
        <w:adjustRightInd w:val="0"/>
        <w:rPr>
          <w:rFonts w:eastAsia="Calibri"/>
          <w:sz w:val="21"/>
          <w:szCs w:val="21"/>
        </w:rPr>
      </w:pPr>
    </w:p>
    <w:p w14:paraId="36AF890C" w14:textId="77777777" w:rsidR="006626B4" w:rsidRPr="006626B4" w:rsidRDefault="006626B4" w:rsidP="006626B4">
      <w:pPr>
        <w:autoSpaceDE w:val="0"/>
        <w:autoSpaceDN w:val="0"/>
        <w:adjustRightInd w:val="0"/>
        <w:spacing w:after="200" w:line="276" w:lineRule="auto"/>
        <w:rPr>
          <w:rFonts w:eastAsia="Calibri"/>
          <w:sz w:val="21"/>
          <w:szCs w:val="21"/>
        </w:rPr>
      </w:pPr>
      <w:r w:rsidRPr="006626B4">
        <w:rPr>
          <w:rFonts w:eastAsia="Calibri"/>
          <w:sz w:val="21"/>
          <w:szCs w:val="21"/>
        </w:rPr>
        <w:t xml:space="preserve">At the institutional level in the PDAM there had not been a specific focus on women’s roles. Only 10% of PDAM staff were reported to be women (attributed to the technical nature of the work), though there were at least two women in leadership positions, including leading the wastewater division. </w:t>
      </w:r>
    </w:p>
    <w:p w14:paraId="072966DB" w14:textId="596403E9" w:rsidR="006626B4" w:rsidRDefault="006626B4" w:rsidP="006626B4">
      <w:pPr>
        <w:rPr>
          <w:sz w:val="21"/>
          <w:szCs w:val="21"/>
          <w:lang w:val="fr-FR"/>
        </w:rPr>
      </w:pPr>
      <w:r w:rsidRPr="006626B4">
        <w:rPr>
          <w:sz w:val="21"/>
          <w:szCs w:val="21"/>
          <w:lang w:val="fr-FR"/>
        </w:rPr>
        <w:t>The table below documents gender aspects of socialisation, decisions and benefits, from the perspective of women and men in the community. Interestingly, both women and men noted that more of their own sex was present at the socialisation meeting.</w:t>
      </w:r>
    </w:p>
    <w:p w14:paraId="6CF6F781" w14:textId="68674206" w:rsidR="005655F9" w:rsidRDefault="005655F9" w:rsidP="006626B4">
      <w:pPr>
        <w:rPr>
          <w:bCs/>
          <w:iCs/>
          <w:sz w:val="21"/>
          <w:szCs w:val="21"/>
        </w:rPr>
      </w:pPr>
    </w:p>
    <w:p w14:paraId="5C5CCB07" w14:textId="7B6ACD3A" w:rsidR="005655F9" w:rsidRDefault="005655F9" w:rsidP="006626B4">
      <w:pPr>
        <w:rPr>
          <w:bCs/>
          <w:iCs/>
          <w:sz w:val="21"/>
          <w:szCs w:val="21"/>
        </w:rPr>
      </w:pPr>
    </w:p>
    <w:p w14:paraId="4B502002" w14:textId="77777777" w:rsidR="005655F9" w:rsidRPr="006626B4" w:rsidRDefault="005655F9" w:rsidP="006626B4">
      <w:pPr>
        <w:rPr>
          <w:bCs/>
          <w:iCs/>
          <w:sz w:val="21"/>
          <w:szCs w:val="21"/>
        </w:rPr>
      </w:pPr>
    </w:p>
    <w:p w14:paraId="5A5B9CB3" w14:textId="77777777" w:rsidR="006626B4" w:rsidRPr="006626B4" w:rsidRDefault="006626B4" w:rsidP="006626B4">
      <w:pPr>
        <w:autoSpaceDE w:val="0"/>
        <w:autoSpaceDN w:val="0"/>
        <w:adjustRightInd w:val="0"/>
        <w:jc w:val="left"/>
        <w:rPr>
          <w:rFonts w:ascii="Arial" w:hAnsi="Arial" w:cs="Arial"/>
          <w:bCs/>
          <w:sz w:val="18"/>
          <w:szCs w:val="20"/>
          <w:highlight w:val="yellow"/>
          <w:lang w:val="en-US"/>
        </w:rPr>
      </w:pPr>
    </w:p>
    <w:tbl>
      <w:tblPr>
        <w:tblStyle w:val="TableGrid4"/>
        <w:tblW w:w="0" w:type="auto"/>
        <w:tblLook w:val="04A0" w:firstRow="1" w:lastRow="0" w:firstColumn="1" w:lastColumn="0" w:noHBand="0" w:noVBand="1"/>
      </w:tblPr>
      <w:tblGrid>
        <w:gridCol w:w="1705"/>
        <w:gridCol w:w="3420"/>
        <w:gridCol w:w="3839"/>
      </w:tblGrid>
      <w:tr w:rsidR="006626B4" w:rsidRPr="006626B4" w14:paraId="51EC7EA5" w14:textId="77777777" w:rsidTr="006626B4">
        <w:tc>
          <w:tcPr>
            <w:tcW w:w="1705" w:type="dxa"/>
            <w:shd w:val="clear" w:color="auto" w:fill="DBE5F1"/>
          </w:tcPr>
          <w:p w14:paraId="07976143" w14:textId="77777777" w:rsidR="006626B4" w:rsidRPr="006626B4" w:rsidRDefault="006626B4" w:rsidP="006626B4">
            <w:pPr>
              <w:rPr>
                <w:rFonts w:ascii="Arial Narrow" w:hAnsi="Arial Narrow" w:cs="Calibri"/>
                <w:sz w:val="18"/>
                <w:szCs w:val="20"/>
              </w:rPr>
            </w:pPr>
            <w:r w:rsidRPr="006626B4">
              <w:rPr>
                <w:rFonts w:ascii="Arial Narrow" w:hAnsi="Arial Narrow" w:cs="Calibri"/>
                <w:sz w:val="18"/>
                <w:szCs w:val="20"/>
              </w:rPr>
              <w:lastRenderedPageBreak/>
              <w:t>Aspect</w:t>
            </w:r>
          </w:p>
        </w:tc>
        <w:tc>
          <w:tcPr>
            <w:tcW w:w="3420" w:type="dxa"/>
            <w:shd w:val="clear" w:color="auto" w:fill="DBE5F1"/>
          </w:tcPr>
          <w:p w14:paraId="557AFFD6" w14:textId="77777777" w:rsidR="006626B4" w:rsidRPr="006626B4" w:rsidRDefault="006626B4" w:rsidP="006626B4">
            <w:pPr>
              <w:rPr>
                <w:rFonts w:ascii="Arial Narrow" w:hAnsi="Arial Narrow" w:cs="Calibri"/>
                <w:sz w:val="18"/>
                <w:szCs w:val="20"/>
              </w:rPr>
            </w:pPr>
            <w:r w:rsidRPr="006626B4">
              <w:rPr>
                <w:rFonts w:ascii="Arial Narrow" w:hAnsi="Arial Narrow" w:cs="Calibri"/>
                <w:sz w:val="18"/>
                <w:szCs w:val="20"/>
              </w:rPr>
              <w:t>Women (n = 5)</w:t>
            </w:r>
          </w:p>
        </w:tc>
        <w:tc>
          <w:tcPr>
            <w:tcW w:w="3839" w:type="dxa"/>
            <w:shd w:val="clear" w:color="auto" w:fill="DBE5F1"/>
          </w:tcPr>
          <w:p w14:paraId="6AB58CEE" w14:textId="77777777" w:rsidR="006626B4" w:rsidRPr="006626B4" w:rsidRDefault="006626B4" w:rsidP="006626B4">
            <w:pPr>
              <w:rPr>
                <w:rFonts w:ascii="Arial Narrow" w:hAnsi="Arial Narrow" w:cs="Calibri"/>
                <w:sz w:val="18"/>
                <w:szCs w:val="20"/>
              </w:rPr>
            </w:pPr>
            <w:r w:rsidRPr="006626B4">
              <w:rPr>
                <w:rFonts w:ascii="Arial Narrow" w:hAnsi="Arial Narrow" w:cs="Calibri"/>
                <w:sz w:val="18"/>
                <w:szCs w:val="20"/>
              </w:rPr>
              <w:t>Men (n= 6)</w:t>
            </w:r>
          </w:p>
        </w:tc>
      </w:tr>
      <w:tr w:rsidR="006626B4" w:rsidRPr="006626B4" w14:paraId="4ADB089E" w14:textId="77777777" w:rsidTr="006626B4">
        <w:tc>
          <w:tcPr>
            <w:tcW w:w="1705" w:type="dxa"/>
          </w:tcPr>
          <w:p w14:paraId="78C36744"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Socialisation (gender and inclusion aspects)</w:t>
            </w:r>
          </w:p>
        </w:tc>
        <w:tc>
          <w:tcPr>
            <w:tcW w:w="3420" w:type="dxa"/>
          </w:tcPr>
          <w:p w14:paraId="7B5D880C"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 xml:space="preserve">“First we heard of it as from the Puskesmas. They held a meeting- it’s called a triggering- if we dump waste directly to the drains it’s not healthy and create odour- during the dry season you can small the waste”. </w:t>
            </w:r>
          </w:p>
          <w:p w14:paraId="4E392760" w14:textId="77777777" w:rsidR="006626B4" w:rsidRPr="006626B4" w:rsidRDefault="006626B4" w:rsidP="006626B4">
            <w:pPr>
              <w:jc w:val="left"/>
              <w:rPr>
                <w:rFonts w:ascii="Arial Narrow" w:hAnsi="Arial Narrow" w:cs="Calibri"/>
                <w:sz w:val="18"/>
                <w:szCs w:val="20"/>
              </w:rPr>
            </w:pPr>
          </w:p>
          <w:p w14:paraId="01A860D3"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Both women and men heard about the program as there was a meeting at RT house comprising mostly women as men were at work.</w:t>
            </w:r>
          </w:p>
        </w:tc>
        <w:tc>
          <w:tcPr>
            <w:tcW w:w="3839" w:type="dxa"/>
          </w:tcPr>
          <w:p w14:paraId="3397350D" w14:textId="77777777" w:rsidR="006626B4" w:rsidRPr="006626B4" w:rsidRDefault="006626B4" w:rsidP="006626B4">
            <w:pPr>
              <w:spacing w:after="200" w:line="276" w:lineRule="auto"/>
              <w:jc w:val="left"/>
              <w:rPr>
                <w:rFonts w:ascii="Arial Narrow" w:hAnsi="Arial Narrow" w:cs="Calibri"/>
                <w:sz w:val="18"/>
                <w:szCs w:val="20"/>
              </w:rPr>
            </w:pPr>
            <w:r w:rsidRPr="006626B4">
              <w:rPr>
                <w:rFonts w:ascii="Arial Narrow" w:hAnsi="Arial Narrow" w:cs="Calibri"/>
                <w:sz w:val="18"/>
                <w:szCs w:val="20"/>
              </w:rPr>
              <w:t xml:space="preserve">The local Puskesmas contacted the environmental health group in the RW/RT and community leaders to assess interest in the sanitation scheme. A community meeting involving about 45household representatives attended and while it was a combined meeting it was mostly men. Content included health, CLTS concepts, healthy living, women’s empowerment and role of the Puskesmas.  </w:t>
            </w:r>
          </w:p>
        </w:tc>
      </w:tr>
      <w:tr w:rsidR="006626B4" w:rsidRPr="006626B4" w14:paraId="2746AD16" w14:textId="77777777" w:rsidTr="006626B4">
        <w:tc>
          <w:tcPr>
            <w:tcW w:w="1705" w:type="dxa"/>
          </w:tcPr>
          <w:p w14:paraId="4FE67305"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Gender balance in household decision to connect</w:t>
            </w:r>
          </w:p>
        </w:tc>
        <w:tc>
          <w:tcPr>
            <w:tcW w:w="3420" w:type="dxa"/>
          </w:tcPr>
          <w:p w14:paraId="56D77243"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Wives who attended the meeting relayed information to their husbands, and noted that “</w:t>
            </w:r>
            <w:r w:rsidRPr="006626B4">
              <w:rPr>
                <w:rFonts w:ascii="Arial Narrow" w:hAnsi="Arial Narrow" w:cs="Calibri"/>
                <w:i/>
                <w:sz w:val="18"/>
                <w:szCs w:val="20"/>
              </w:rPr>
              <w:t>The meeting was held during the day and there were more women because the men were at work…[…]…we told our husbands. If we had to pay it would have been harder to convince them - because we are mostly low income households, most are construction workers.</w:t>
            </w:r>
            <w:r w:rsidRPr="006626B4">
              <w:rPr>
                <w:rFonts w:ascii="Arial Narrow" w:hAnsi="Arial Narrow" w:cs="Calibri"/>
                <w:sz w:val="18"/>
                <w:szCs w:val="20"/>
              </w:rPr>
              <w:t>”</w:t>
            </w:r>
          </w:p>
        </w:tc>
        <w:tc>
          <w:tcPr>
            <w:tcW w:w="3839" w:type="dxa"/>
          </w:tcPr>
          <w:p w14:paraId="22476050" w14:textId="77777777" w:rsidR="006626B4" w:rsidRPr="006626B4" w:rsidRDefault="006626B4" w:rsidP="006626B4">
            <w:pPr>
              <w:spacing w:after="200" w:line="276" w:lineRule="auto"/>
              <w:jc w:val="left"/>
              <w:rPr>
                <w:rFonts w:ascii="Arial Narrow" w:hAnsi="Arial Narrow" w:cs="Calibri"/>
                <w:sz w:val="18"/>
                <w:szCs w:val="20"/>
              </w:rPr>
            </w:pPr>
            <w:r w:rsidRPr="006626B4">
              <w:rPr>
                <w:rFonts w:ascii="Arial Narrow" w:hAnsi="Arial Narrow" w:cs="Calibri"/>
                <w:sz w:val="18"/>
                <w:szCs w:val="20"/>
              </w:rPr>
              <w:t>Both men and women were interested in better sanitation and the CLTS process encouraged community decisions. Head of the household is the man who decided but did ask the wives’ opinion. There are some female-headed households (widows and divorced women) who were asked. Key issues were odour and environment rather than health.</w:t>
            </w:r>
          </w:p>
        </w:tc>
      </w:tr>
      <w:tr w:rsidR="006626B4" w:rsidRPr="006626B4" w14:paraId="38B85D06" w14:textId="77777777" w:rsidTr="006626B4">
        <w:tc>
          <w:tcPr>
            <w:tcW w:w="1705" w:type="dxa"/>
          </w:tcPr>
          <w:p w14:paraId="5D6AFE88"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Perceived benefits</w:t>
            </w:r>
          </w:p>
        </w:tc>
        <w:tc>
          <w:tcPr>
            <w:tcW w:w="3420" w:type="dxa"/>
          </w:tcPr>
          <w:p w14:paraId="6CB38391"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There was a reported reduction in the smell and amenity of the immediate living environment.</w:t>
            </w:r>
          </w:p>
        </w:tc>
        <w:tc>
          <w:tcPr>
            <w:tcW w:w="3839" w:type="dxa"/>
          </w:tcPr>
          <w:p w14:paraId="3DCB3B8D"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Household’s experienced local improvements in sanitation including a cleaner environment, less odour was a major benefit, better groundwater quality and cleaner waterways. Overall, the local area had healthier conditions which was safer for infants. The community was now considered cleaner and ODF.</w:t>
            </w:r>
          </w:p>
        </w:tc>
      </w:tr>
      <w:tr w:rsidR="006626B4" w:rsidRPr="006626B4" w14:paraId="6A3CF38E" w14:textId="77777777" w:rsidTr="006626B4">
        <w:tc>
          <w:tcPr>
            <w:tcW w:w="1705" w:type="dxa"/>
          </w:tcPr>
          <w:p w14:paraId="13D58FFD"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Changed gender dynamics at household level</w:t>
            </w:r>
          </w:p>
        </w:tc>
        <w:tc>
          <w:tcPr>
            <w:tcW w:w="3420" w:type="dxa"/>
          </w:tcPr>
          <w:p w14:paraId="0301AA77"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None noted</w:t>
            </w:r>
          </w:p>
        </w:tc>
        <w:tc>
          <w:tcPr>
            <w:tcW w:w="3839" w:type="dxa"/>
          </w:tcPr>
          <w:p w14:paraId="71F54AA1" w14:textId="77777777" w:rsidR="006626B4" w:rsidRPr="006626B4" w:rsidRDefault="006626B4" w:rsidP="006626B4">
            <w:pPr>
              <w:spacing w:after="200" w:line="276" w:lineRule="auto"/>
              <w:jc w:val="left"/>
              <w:rPr>
                <w:rFonts w:ascii="Arial Narrow" w:hAnsi="Arial Narrow" w:cs="Calibri"/>
                <w:sz w:val="18"/>
                <w:szCs w:val="20"/>
              </w:rPr>
            </w:pPr>
            <w:r w:rsidRPr="006626B4">
              <w:rPr>
                <w:rFonts w:ascii="Arial Narrow" w:hAnsi="Arial Narrow" w:cs="Calibri"/>
                <w:sz w:val="18"/>
                <w:szCs w:val="20"/>
              </w:rPr>
              <w:t>Benefits varied depending on the HOUSEHOLD makeup. Some women no longer had to defecate in the open.</w:t>
            </w:r>
          </w:p>
        </w:tc>
      </w:tr>
      <w:tr w:rsidR="006626B4" w:rsidRPr="006626B4" w14:paraId="1D50EA0D" w14:textId="77777777" w:rsidTr="006626B4">
        <w:trPr>
          <w:trHeight w:val="1763"/>
        </w:trPr>
        <w:tc>
          <w:tcPr>
            <w:tcW w:w="1705" w:type="dxa"/>
          </w:tcPr>
          <w:p w14:paraId="3F58831A"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Changed gender dynamics at community level</w:t>
            </w:r>
          </w:p>
        </w:tc>
        <w:tc>
          <w:tcPr>
            <w:tcW w:w="3420" w:type="dxa"/>
          </w:tcPr>
          <w:p w14:paraId="41AA413B"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In general no impact on women’s position in the community was noted. However, an opportunity to build the skills and confidence of a female volunteer health worker had been realised through engagement in the socialisation: “</w:t>
            </w:r>
            <w:r w:rsidRPr="006626B4">
              <w:rPr>
                <w:rFonts w:ascii="Arial Narrow" w:hAnsi="Arial Narrow" w:cs="Calibri"/>
                <w:i/>
                <w:sz w:val="18"/>
                <w:szCs w:val="20"/>
              </w:rPr>
              <w:t>I am a ‘posyandu’ representative for Antopani. I was the first batch- training for socialisation and changed my practices, can’t just dump waste. The skills gained in communicating to the community are very useful. I gained much information on health and used it for myself also</w:t>
            </w:r>
            <w:r w:rsidRPr="006626B4">
              <w:rPr>
                <w:rFonts w:ascii="Arial Narrow" w:hAnsi="Arial Narrow" w:cs="Calibri"/>
                <w:sz w:val="18"/>
                <w:szCs w:val="20"/>
              </w:rPr>
              <w:t>”</w:t>
            </w:r>
          </w:p>
        </w:tc>
        <w:tc>
          <w:tcPr>
            <w:tcW w:w="3839" w:type="dxa"/>
          </w:tcPr>
          <w:p w14:paraId="3B954488" w14:textId="77777777" w:rsidR="006626B4" w:rsidRPr="006626B4" w:rsidRDefault="006626B4" w:rsidP="006626B4">
            <w:pPr>
              <w:spacing w:after="200" w:line="276" w:lineRule="auto"/>
              <w:rPr>
                <w:rFonts w:ascii="Arial Narrow" w:hAnsi="Arial Narrow" w:cs="Calibri"/>
                <w:sz w:val="18"/>
                <w:szCs w:val="20"/>
              </w:rPr>
            </w:pPr>
            <w:r w:rsidRPr="006626B4">
              <w:rPr>
                <w:rFonts w:ascii="Arial Narrow" w:hAnsi="Arial Narrow" w:cs="Calibri"/>
                <w:sz w:val="18"/>
                <w:szCs w:val="20"/>
              </w:rPr>
              <w:t xml:space="preserve">No change in gender issues noted at community level as women did not participate in consultation or decision making. </w:t>
            </w:r>
          </w:p>
          <w:p w14:paraId="6872F5E9" w14:textId="77777777" w:rsidR="006626B4" w:rsidRPr="006626B4" w:rsidRDefault="006626B4" w:rsidP="006626B4">
            <w:pPr>
              <w:jc w:val="left"/>
              <w:rPr>
                <w:rFonts w:ascii="Arial Narrow" w:hAnsi="Arial Narrow" w:cs="Calibri"/>
                <w:sz w:val="18"/>
                <w:szCs w:val="20"/>
              </w:rPr>
            </w:pPr>
          </w:p>
        </w:tc>
      </w:tr>
    </w:tbl>
    <w:p w14:paraId="442FB89C" w14:textId="77777777" w:rsidR="006626B4" w:rsidRPr="006626B4" w:rsidRDefault="006626B4" w:rsidP="006626B4">
      <w:pPr>
        <w:autoSpaceDE w:val="0"/>
        <w:autoSpaceDN w:val="0"/>
        <w:adjustRightInd w:val="0"/>
        <w:jc w:val="left"/>
        <w:rPr>
          <w:rFonts w:eastAsia="Calibri"/>
          <w:szCs w:val="22"/>
        </w:rPr>
      </w:pPr>
    </w:p>
    <w:p w14:paraId="75CA01E0"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4D7546C4" wp14:editId="27289A9B">
            <wp:extent cx="2766060" cy="2074545"/>
            <wp:effectExtent l="0" t="0" r="0" b="1905"/>
            <wp:docPr id="29" name="Picture 29" descr="C:\Users\020106\Dropbox (UTS ISF)\17172_DFAT Hibah Evaluation\4. Work in progress\4. Photos\IMG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0106\Dropbox (UTS ISF)\17172_DFAT Hibah Evaluation\4. Work in progress\4. Photos\IMG_8024.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766163" cy="2074622"/>
                    </a:xfrm>
                    <a:prstGeom prst="rect">
                      <a:avLst/>
                    </a:prstGeom>
                    <a:noFill/>
                    <a:ln>
                      <a:noFill/>
                    </a:ln>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5BBFF822" wp14:editId="6E9F29A8">
            <wp:extent cx="2781300" cy="2085897"/>
            <wp:effectExtent l="0" t="0" r="0" b="0"/>
            <wp:docPr id="3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55" cstate="print">
                      <a:extLst>
                        <a:ext uri="{28A0092B-C50C-407E-A947-70E740481C1C}">
                          <a14:useLocalDpi xmlns:a14="http://schemas.microsoft.com/office/drawing/2010/main"/>
                        </a:ext>
                      </a:extLst>
                    </a:blip>
                    <a:stretch>
                      <a:fillRect/>
                    </a:stretch>
                  </pic:blipFill>
                  <pic:spPr>
                    <a:xfrm>
                      <a:off x="0" y="0"/>
                      <a:ext cx="2789294" cy="2091893"/>
                    </a:xfrm>
                    <a:prstGeom prst="rect">
                      <a:avLst/>
                    </a:prstGeom>
                  </pic:spPr>
                </pic:pic>
              </a:graphicData>
            </a:graphic>
          </wp:inline>
        </w:drawing>
      </w:r>
    </w:p>
    <w:p w14:paraId="61B6D9F8" w14:textId="77777777" w:rsidR="006626B4" w:rsidRPr="006626B4" w:rsidRDefault="006626B4" w:rsidP="006626B4">
      <w:pPr>
        <w:autoSpaceDE w:val="0"/>
        <w:autoSpaceDN w:val="0"/>
        <w:adjustRightInd w:val="0"/>
        <w:jc w:val="left"/>
        <w:rPr>
          <w:b/>
          <w:i/>
          <w:iCs/>
          <w:color w:val="4F81BD"/>
        </w:rPr>
      </w:pPr>
      <w:r w:rsidRPr="006626B4">
        <w:rPr>
          <w:b/>
          <w:i/>
          <w:iCs/>
          <w:color w:val="4F81BD"/>
        </w:rPr>
        <w:t>Political will and community demand</w:t>
      </w:r>
    </w:p>
    <w:p w14:paraId="0B616326" w14:textId="77777777" w:rsidR="006626B4" w:rsidRPr="006626B4" w:rsidRDefault="006626B4" w:rsidP="006626B4">
      <w:pPr>
        <w:autoSpaceDE w:val="0"/>
        <w:autoSpaceDN w:val="0"/>
        <w:adjustRightInd w:val="0"/>
        <w:rPr>
          <w:rFonts w:eastAsia="Calibri" w:cs="Calibri"/>
          <w:b/>
          <w:sz w:val="21"/>
          <w:szCs w:val="21"/>
        </w:rPr>
      </w:pPr>
      <w:r w:rsidRPr="006626B4">
        <w:rPr>
          <w:rFonts w:eastAsia="Calibri" w:cs="Calibri"/>
          <w:b/>
          <w:sz w:val="21"/>
          <w:szCs w:val="21"/>
        </w:rPr>
        <w:t xml:space="preserve">Political will: </w:t>
      </w:r>
    </w:p>
    <w:p w14:paraId="32255CBB" w14:textId="77777777" w:rsidR="006626B4" w:rsidRPr="006626B4" w:rsidRDefault="006626B4" w:rsidP="006626B4">
      <w:pPr>
        <w:autoSpaceDE w:val="0"/>
        <w:autoSpaceDN w:val="0"/>
        <w:adjustRightInd w:val="0"/>
        <w:rPr>
          <w:rFonts w:eastAsia="Calibri" w:cs="Calibri"/>
          <w:sz w:val="21"/>
          <w:szCs w:val="21"/>
        </w:rPr>
      </w:pPr>
      <w:r w:rsidRPr="006626B4">
        <w:rPr>
          <w:rFonts w:eastAsia="Calibri" w:cs="Calibri"/>
          <w:sz w:val="21"/>
          <w:szCs w:val="21"/>
        </w:rPr>
        <w:t xml:space="preserve">Given the Mayor’s strong focus on bottom-up empowerment and provision of funds- there is opportunity to put greater emphasis on communications and engagement to foster community level interest and focus on sanitation, which could include engagement with environmental or related groups in civil society. In </w:t>
      </w:r>
      <w:r w:rsidRPr="006626B4">
        <w:rPr>
          <w:rFonts w:eastAsia="Calibri" w:cs="Calibri"/>
          <w:sz w:val="21"/>
          <w:szCs w:val="21"/>
        </w:rPr>
        <w:lastRenderedPageBreak/>
        <w:t xml:space="preserve">addition, build from the Mayor’s interest in cleaning and greening the city, efforts could be made to support the case for the need for improved sanitation to reach this vision, given current access is only 39.5% and many toilets discharge directly into open drains and waterways. </w:t>
      </w:r>
    </w:p>
    <w:p w14:paraId="5E63470D" w14:textId="77777777" w:rsidR="006626B4" w:rsidRPr="006626B4" w:rsidRDefault="006626B4" w:rsidP="006626B4">
      <w:pPr>
        <w:autoSpaceDE w:val="0"/>
        <w:autoSpaceDN w:val="0"/>
        <w:adjustRightInd w:val="0"/>
        <w:rPr>
          <w:rFonts w:eastAsia="Calibri" w:cs="Calibri"/>
          <w:sz w:val="21"/>
          <w:szCs w:val="21"/>
        </w:rPr>
      </w:pPr>
    </w:p>
    <w:p w14:paraId="21A9A4C0"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There could be potential to use social media as part of the strategy to generate political will, since that is a medium utilised by the current leader. The men’s focus group suggested that other local governments should be invited to visit the community, who are now advocates for better sanitation. Good experiences are also already being shared by the community group on facebook and you tube, and this could be capitalised upon.</w:t>
      </w:r>
    </w:p>
    <w:p w14:paraId="04222A3A" w14:textId="77777777" w:rsidR="006626B4" w:rsidRPr="006626B4" w:rsidRDefault="006626B4" w:rsidP="006626B4">
      <w:pPr>
        <w:autoSpaceDE w:val="0"/>
        <w:autoSpaceDN w:val="0"/>
        <w:adjustRightInd w:val="0"/>
        <w:rPr>
          <w:rFonts w:eastAsia="Calibri" w:cs="Calibri"/>
          <w:b/>
          <w:sz w:val="21"/>
          <w:szCs w:val="21"/>
        </w:rPr>
      </w:pPr>
      <w:r w:rsidRPr="006626B4">
        <w:rPr>
          <w:rFonts w:eastAsia="Calibri" w:cs="Calibri"/>
          <w:b/>
          <w:sz w:val="21"/>
          <w:szCs w:val="21"/>
        </w:rPr>
        <w:t>Community demand:</w:t>
      </w:r>
    </w:p>
    <w:p w14:paraId="2DBAA9B2"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 xml:space="preserve">The men’s focus group discussion pointed to households’ interest in the sewerage connection because of cleaner environment and health issues. The group suggested sharing better information on the benefits of the piped sanitation system which as well as health included less odour, cleaner waterways and less groundwater pollution which affected local wells.  </w:t>
      </w:r>
    </w:p>
    <w:p w14:paraId="6D0CD519" w14:textId="77777777" w:rsidR="006626B4" w:rsidRPr="006626B4" w:rsidRDefault="006626B4" w:rsidP="006626B4">
      <w:pPr>
        <w:autoSpaceDE w:val="0"/>
        <w:autoSpaceDN w:val="0"/>
        <w:adjustRightInd w:val="0"/>
        <w:rPr>
          <w:rFonts w:cs="Calibri"/>
          <w:bCs/>
          <w:color w:val="000000"/>
          <w:sz w:val="21"/>
          <w:szCs w:val="21"/>
          <w:lang w:val="en-US"/>
        </w:rPr>
      </w:pPr>
      <w:r w:rsidRPr="006626B4">
        <w:rPr>
          <w:rFonts w:cs="Calibri"/>
          <w:bCs/>
          <w:color w:val="000000"/>
          <w:sz w:val="21"/>
          <w:szCs w:val="21"/>
          <w:lang w:val="en-US"/>
        </w:rPr>
        <w:t>Building from the approach used in Bandung in other locations could be possible, as well as strengthening it further in Bandung itself. Some features described by an official from the Puskesmas: “</w:t>
      </w:r>
      <w:r w:rsidRPr="006626B4">
        <w:rPr>
          <w:rFonts w:cs="Calibri"/>
          <w:bCs/>
          <w:i/>
          <w:color w:val="000000"/>
          <w:sz w:val="21"/>
          <w:szCs w:val="21"/>
          <w:lang w:val="en-US"/>
        </w:rPr>
        <w:t>We mapped the areas that were ODF and not, and we did triggering for the cadres (volunteer health workers). We also invited the community leaders, and make agreement to carry out this program</w:t>
      </w:r>
      <w:r w:rsidRPr="006626B4">
        <w:rPr>
          <w:rFonts w:cs="Calibri"/>
          <w:bCs/>
          <w:color w:val="000000"/>
          <w:sz w:val="21"/>
          <w:szCs w:val="21"/>
          <w:lang w:val="en-US"/>
        </w:rPr>
        <w:t>”. The involvement of the posyandu (volunteer health workers) had been both positive for those involved, as well as led to on-going socalisation. As reported in the women’s focus group discussion: “</w:t>
      </w:r>
      <w:r w:rsidRPr="006626B4">
        <w:rPr>
          <w:rFonts w:cs="Calibri"/>
          <w:bCs/>
          <w:i/>
          <w:color w:val="000000"/>
          <w:sz w:val="21"/>
          <w:szCs w:val="21"/>
          <w:lang w:val="en-US"/>
        </w:rPr>
        <w:t>we have done socialisation now also outside RW9, we often go around- it a word of mouth things. We promote the program, and are convincing other communities. The head of RT and RW are also involved</w:t>
      </w:r>
      <w:r w:rsidRPr="006626B4">
        <w:rPr>
          <w:rFonts w:cs="Calibri"/>
          <w:bCs/>
          <w:color w:val="000000"/>
          <w:sz w:val="21"/>
          <w:szCs w:val="21"/>
          <w:lang w:val="en-US"/>
        </w:rPr>
        <w:t xml:space="preserve">”. The men also reported </w:t>
      </w:r>
      <w:r w:rsidRPr="006626B4">
        <w:rPr>
          <w:rFonts w:eastAsia="Calibri" w:cs="Calibri"/>
          <w:sz w:val="21"/>
          <w:szCs w:val="21"/>
        </w:rPr>
        <w:t>that taking STBM approach was very influential in convincing the community to connect to the sanitation system.</w:t>
      </w:r>
    </w:p>
    <w:p w14:paraId="20580C35" w14:textId="77777777" w:rsidR="006626B4" w:rsidRPr="006626B4" w:rsidRDefault="006626B4" w:rsidP="006626B4">
      <w:pPr>
        <w:autoSpaceDE w:val="0"/>
        <w:autoSpaceDN w:val="0"/>
        <w:adjustRightInd w:val="0"/>
        <w:rPr>
          <w:rFonts w:eastAsia="Calibri" w:cs="Calibri"/>
          <w:sz w:val="21"/>
          <w:szCs w:val="21"/>
        </w:rPr>
      </w:pPr>
    </w:p>
    <w:p w14:paraId="6CD904EC" w14:textId="77777777" w:rsidR="006626B4" w:rsidRPr="006626B4" w:rsidRDefault="006626B4" w:rsidP="006626B4">
      <w:pPr>
        <w:autoSpaceDE w:val="0"/>
        <w:autoSpaceDN w:val="0"/>
        <w:adjustRightInd w:val="0"/>
        <w:rPr>
          <w:rFonts w:eastAsia="Calibri" w:cs="Calibri"/>
          <w:sz w:val="21"/>
          <w:szCs w:val="21"/>
        </w:rPr>
      </w:pPr>
      <w:r w:rsidRPr="006626B4">
        <w:rPr>
          <w:rFonts w:eastAsia="Calibri" w:cs="Calibri"/>
          <w:sz w:val="21"/>
          <w:szCs w:val="21"/>
        </w:rPr>
        <w:t>There could be value in developing a case study of Bandung to help show other locations how cross-sectoral partnership for sanitation can work to build community demand- need to sell to both technical agencies and organisations (public works and PDAMs) as well as health departments that there are benefits in cooperating and reaching joint outcomes.</w:t>
      </w:r>
    </w:p>
    <w:p w14:paraId="5C9ED05D" w14:textId="77777777" w:rsidR="006626B4" w:rsidRPr="006626B4" w:rsidRDefault="006626B4" w:rsidP="006626B4">
      <w:pPr>
        <w:spacing w:after="200" w:line="276" w:lineRule="auto"/>
        <w:rPr>
          <w:rFonts w:eastAsia="Calibri"/>
          <w:sz w:val="21"/>
          <w:szCs w:val="21"/>
        </w:rPr>
      </w:pPr>
      <w:r w:rsidRPr="006626B4">
        <w:rPr>
          <w:rFonts w:eastAsia="Calibri"/>
          <w:sz w:val="21"/>
          <w:szCs w:val="21"/>
        </w:rPr>
        <w:br w:type="page"/>
      </w:r>
    </w:p>
    <w:p w14:paraId="53AC58B9" w14:textId="77777777" w:rsidR="006626B4" w:rsidRPr="006626B4" w:rsidRDefault="006626B4" w:rsidP="006626B4">
      <w:pPr>
        <w:rPr>
          <w:b/>
          <w:bCs/>
          <w:iCs/>
          <w:color w:val="4F81BD"/>
        </w:rPr>
      </w:pPr>
      <w:r w:rsidRPr="006626B4">
        <w:rPr>
          <w:b/>
          <w:bCs/>
          <w:iCs/>
          <w:color w:val="4F81BD"/>
          <w:sz w:val="24"/>
        </w:rPr>
        <w:lastRenderedPageBreak/>
        <w:t>KOTA BANJARMASIN</w:t>
      </w:r>
    </w:p>
    <w:p w14:paraId="15D4A25A" w14:textId="77777777" w:rsidR="006626B4" w:rsidRPr="005655F9" w:rsidRDefault="006626B4" w:rsidP="006626B4">
      <w:pPr>
        <w:rPr>
          <w:b/>
          <w:bCs/>
          <w:iCs/>
          <w:color w:val="4F81BD"/>
          <w:sz w:val="16"/>
        </w:rPr>
      </w:pPr>
    </w:p>
    <w:p w14:paraId="196514D0" w14:textId="77777777" w:rsidR="006626B4" w:rsidRPr="006626B4" w:rsidRDefault="006626B4" w:rsidP="006626B4">
      <w:pPr>
        <w:rPr>
          <w:b/>
          <w:bCs/>
          <w:i/>
          <w:iCs/>
          <w:color w:val="4F81BD"/>
        </w:rPr>
      </w:pPr>
      <w:r w:rsidRPr="006626B4">
        <w:rPr>
          <w:b/>
          <w:bCs/>
          <w:i/>
          <w:iCs/>
          <w:color w:val="4F81BD"/>
        </w:rPr>
        <w:t>Background</w:t>
      </w:r>
    </w:p>
    <w:p w14:paraId="55DC394A" w14:textId="77777777" w:rsidR="006626B4" w:rsidRPr="006626B4" w:rsidRDefault="006626B4" w:rsidP="006626B4">
      <w:pPr>
        <w:rPr>
          <w:bCs/>
          <w:iCs/>
        </w:rPr>
      </w:pPr>
      <w:r w:rsidRPr="006626B4">
        <w:rPr>
          <w:bCs/>
          <w:iCs/>
        </w:rPr>
        <w:t xml:space="preserve">Kota Banjarmasin is located in South Kalimantan and was chosen as a low-performing participant in the Sanitation Hibah program (in its second phase, as performance in the first phase was high). The city has a total population of 636,000, and the area includes 5 subdistricts, 52 kelurahan and desa. Access to drinking water was 99.40% and access to sanitation was 85.96% (BPS, 2015). </w:t>
      </w:r>
    </w:p>
    <w:p w14:paraId="7C8EC1E4" w14:textId="77777777" w:rsidR="006626B4" w:rsidRPr="006626B4" w:rsidRDefault="006626B4" w:rsidP="006626B4">
      <w:pPr>
        <w:rPr>
          <w:lang w:val="fr-FR"/>
        </w:rPr>
      </w:pPr>
    </w:p>
    <w:p w14:paraId="0BB14B42" w14:textId="77777777" w:rsidR="006626B4" w:rsidRPr="006626B4" w:rsidRDefault="006626B4" w:rsidP="006626B4">
      <w:pPr>
        <w:rPr>
          <w:b/>
          <w:bCs/>
          <w:i/>
          <w:iCs/>
          <w:color w:val="4F81BD"/>
        </w:rPr>
      </w:pPr>
      <w:r w:rsidRPr="006626B4">
        <w:rPr>
          <w:b/>
          <w:bCs/>
          <w:i/>
          <w:iCs/>
          <w:color w:val="4F81BD"/>
        </w:rPr>
        <w:t>PDAM profile</w:t>
      </w:r>
    </w:p>
    <w:p w14:paraId="2BA0C72B" w14:textId="77777777" w:rsidR="006626B4" w:rsidRPr="006626B4" w:rsidRDefault="006626B4" w:rsidP="006626B4">
      <w:pPr>
        <w:rPr>
          <w:bCs/>
          <w:iCs/>
        </w:rPr>
      </w:pPr>
      <w:r w:rsidRPr="006626B4">
        <w:rPr>
          <w:bCs/>
          <w:iCs/>
        </w:rPr>
        <w:t>Capacity of the IPALs is shown below.</w:t>
      </w:r>
    </w:p>
    <w:tbl>
      <w:tblPr>
        <w:tblStyle w:val="TableGrid4"/>
        <w:tblW w:w="0" w:type="auto"/>
        <w:tblLook w:val="04A0" w:firstRow="1" w:lastRow="0" w:firstColumn="1" w:lastColumn="0" w:noHBand="0" w:noVBand="1"/>
      </w:tblPr>
      <w:tblGrid>
        <w:gridCol w:w="2241"/>
        <w:gridCol w:w="2241"/>
        <w:gridCol w:w="2238"/>
        <w:gridCol w:w="2244"/>
      </w:tblGrid>
      <w:tr w:rsidR="006626B4" w:rsidRPr="006626B4" w14:paraId="641A5D7B" w14:textId="77777777" w:rsidTr="006626B4">
        <w:tc>
          <w:tcPr>
            <w:tcW w:w="2254" w:type="dxa"/>
            <w:shd w:val="clear" w:color="auto" w:fill="DBE5F1"/>
          </w:tcPr>
          <w:p w14:paraId="52058C32"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Area</w:t>
            </w:r>
          </w:p>
        </w:tc>
        <w:tc>
          <w:tcPr>
            <w:tcW w:w="2254" w:type="dxa"/>
            <w:shd w:val="clear" w:color="auto" w:fill="DBE5F1"/>
          </w:tcPr>
          <w:p w14:paraId="39E03042" w14:textId="77777777" w:rsidR="006626B4" w:rsidRPr="006626B4" w:rsidRDefault="006626B4" w:rsidP="006626B4">
            <w:pPr>
              <w:rPr>
                <w:rFonts w:ascii="Arial Narrow" w:hAnsi="Arial Narrow"/>
                <w:bCs/>
                <w:iCs/>
                <w:sz w:val="20"/>
              </w:rPr>
            </w:pPr>
            <w:r w:rsidRPr="006626B4">
              <w:rPr>
                <w:rFonts w:ascii="Arial Narrow" w:hAnsi="Arial Narrow"/>
                <w:bCs/>
                <w:iCs/>
                <w:sz w:val="20"/>
              </w:rPr>
              <w:t>Capacity (m3/day)</w:t>
            </w:r>
          </w:p>
        </w:tc>
        <w:tc>
          <w:tcPr>
            <w:tcW w:w="2254" w:type="dxa"/>
            <w:shd w:val="clear" w:color="auto" w:fill="DBE5F1"/>
          </w:tcPr>
          <w:p w14:paraId="68A82280" w14:textId="77777777" w:rsidR="006626B4" w:rsidRPr="006626B4" w:rsidRDefault="006626B4" w:rsidP="006626B4">
            <w:pPr>
              <w:rPr>
                <w:rFonts w:ascii="Arial Narrow" w:hAnsi="Arial Narrow"/>
                <w:bCs/>
                <w:iCs/>
                <w:sz w:val="20"/>
              </w:rPr>
            </w:pPr>
            <w:r w:rsidRPr="006626B4">
              <w:rPr>
                <w:rFonts w:ascii="Arial Narrow" w:hAnsi="Arial Narrow"/>
                <w:bCs/>
                <w:iCs/>
                <w:sz w:val="20"/>
              </w:rPr>
              <w:t>Year built</w:t>
            </w:r>
          </w:p>
        </w:tc>
        <w:tc>
          <w:tcPr>
            <w:tcW w:w="2255" w:type="dxa"/>
            <w:shd w:val="clear" w:color="auto" w:fill="DBE5F1"/>
          </w:tcPr>
          <w:p w14:paraId="15407021" w14:textId="77777777" w:rsidR="006626B4" w:rsidRPr="006626B4" w:rsidRDefault="006626B4" w:rsidP="006626B4">
            <w:pPr>
              <w:rPr>
                <w:rFonts w:ascii="Arial Narrow" w:hAnsi="Arial Narrow"/>
                <w:bCs/>
                <w:iCs/>
                <w:sz w:val="20"/>
              </w:rPr>
            </w:pPr>
            <w:r w:rsidRPr="006626B4">
              <w:rPr>
                <w:rFonts w:ascii="Arial Narrow" w:hAnsi="Arial Narrow"/>
                <w:bCs/>
                <w:iCs/>
                <w:sz w:val="20"/>
              </w:rPr>
              <w:t>Household connections</w:t>
            </w:r>
          </w:p>
        </w:tc>
      </w:tr>
      <w:tr w:rsidR="006626B4" w:rsidRPr="006626B4" w14:paraId="71206F29" w14:textId="77777777" w:rsidTr="006626B4">
        <w:tc>
          <w:tcPr>
            <w:tcW w:w="2254" w:type="dxa"/>
          </w:tcPr>
          <w:p w14:paraId="62811A10"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Lampung Mangkurat</w:t>
            </w:r>
          </w:p>
        </w:tc>
        <w:tc>
          <w:tcPr>
            <w:tcW w:w="2254" w:type="dxa"/>
          </w:tcPr>
          <w:p w14:paraId="0DD1C49D" w14:textId="77777777" w:rsidR="006626B4" w:rsidRPr="006626B4" w:rsidRDefault="006626B4" w:rsidP="006626B4">
            <w:pPr>
              <w:rPr>
                <w:rFonts w:ascii="Arial Narrow" w:hAnsi="Arial Narrow"/>
                <w:bCs/>
                <w:iCs/>
                <w:sz w:val="20"/>
              </w:rPr>
            </w:pPr>
            <w:r w:rsidRPr="006626B4">
              <w:rPr>
                <w:rFonts w:ascii="Arial Narrow" w:hAnsi="Arial Narrow"/>
                <w:bCs/>
                <w:iCs/>
                <w:sz w:val="20"/>
              </w:rPr>
              <w:t>1000</w:t>
            </w:r>
          </w:p>
        </w:tc>
        <w:tc>
          <w:tcPr>
            <w:tcW w:w="2254" w:type="dxa"/>
          </w:tcPr>
          <w:p w14:paraId="4370649F"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5" w:type="dxa"/>
          </w:tcPr>
          <w:p w14:paraId="49D0FA55" w14:textId="77777777" w:rsidR="006626B4" w:rsidRPr="006626B4" w:rsidRDefault="006626B4" w:rsidP="006626B4">
            <w:pPr>
              <w:rPr>
                <w:rFonts w:ascii="Arial Narrow" w:hAnsi="Arial Narrow"/>
                <w:bCs/>
                <w:iCs/>
                <w:sz w:val="20"/>
              </w:rPr>
            </w:pPr>
            <w:r w:rsidRPr="006626B4">
              <w:rPr>
                <w:rFonts w:ascii="Arial Narrow" w:hAnsi="Arial Narrow"/>
                <w:bCs/>
                <w:iCs/>
                <w:sz w:val="20"/>
              </w:rPr>
              <w:t>1502</w:t>
            </w:r>
          </w:p>
        </w:tc>
      </w:tr>
      <w:tr w:rsidR="006626B4" w:rsidRPr="006626B4" w14:paraId="1CAE814E" w14:textId="77777777" w:rsidTr="006626B4">
        <w:tc>
          <w:tcPr>
            <w:tcW w:w="2254" w:type="dxa"/>
          </w:tcPr>
          <w:p w14:paraId="04556166"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Pekapuran Raya 2500</w:t>
            </w:r>
          </w:p>
        </w:tc>
        <w:tc>
          <w:tcPr>
            <w:tcW w:w="2254" w:type="dxa"/>
          </w:tcPr>
          <w:p w14:paraId="5A862FF0" w14:textId="77777777" w:rsidR="006626B4" w:rsidRPr="006626B4" w:rsidRDefault="006626B4" w:rsidP="006626B4">
            <w:pPr>
              <w:rPr>
                <w:rFonts w:ascii="Arial Narrow" w:hAnsi="Arial Narrow"/>
                <w:bCs/>
                <w:iCs/>
                <w:sz w:val="20"/>
              </w:rPr>
            </w:pPr>
            <w:r w:rsidRPr="006626B4">
              <w:rPr>
                <w:rFonts w:ascii="Arial Narrow" w:hAnsi="Arial Narrow"/>
                <w:bCs/>
                <w:iCs/>
                <w:sz w:val="20"/>
              </w:rPr>
              <w:t>2500</w:t>
            </w:r>
          </w:p>
        </w:tc>
        <w:tc>
          <w:tcPr>
            <w:tcW w:w="2254" w:type="dxa"/>
          </w:tcPr>
          <w:p w14:paraId="68E9F8A1" w14:textId="77777777" w:rsidR="006626B4" w:rsidRPr="006626B4" w:rsidRDefault="006626B4" w:rsidP="006626B4">
            <w:pPr>
              <w:rPr>
                <w:rFonts w:ascii="Arial Narrow" w:hAnsi="Arial Narrow"/>
                <w:bCs/>
                <w:iCs/>
                <w:sz w:val="20"/>
              </w:rPr>
            </w:pPr>
            <w:r w:rsidRPr="006626B4">
              <w:rPr>
                <w:rFonts w:ascii="Arial Narrow" w:hAnsi="Arial Narrow"/>
                <w:bCs/>
                <w:iCs/>
                <w:sz w:val="20"/>
              </w:rPr>
              <w:t>2007</w:t>
            </w:r>
          </w:p>
        </w:tc>
        <w:tc>
          <w:tcPr>
            <w:tcW w:w="2255" w:type="dxa"/>
          </w:tcPr>
          <w:p w14:paraId="72F42EA6" w14:textId="77777777" w:rsidR="006626B4" w:rsidRPr="006626B4" w:rsidRDefault="006626B4" w:rsidP="006626B4">
            <w:pPr>
              <w:rPr>
                <w:rFonts w:ascii="Arial Narrow" w:hAnsi="Arial Narrow"/>
                <w:bCs/>
                <w:iCs/>
                <w:sz w:val="20"/>
              </w:rPr>
            </w:pPr>
            <w:r w:rsidRPr="006626B4">
              <w:rPr>
                <w:rFonts w:ascii="Arial Narrow" w:hAnsi="Arial Narrow"/>
                <w:bCs/>
                <w:iCs/>
                <w:sz w:val="20"/>
              </w:rPr>
              <w:t>1802</w:t>
            </w:r>
          </w:p>
        </w:tc>
      </w:tr>
      <w:tr w:rsidR="006626B4" w:rsidRPr="006626B4" w14:paraId="4361A09D" w14:textId="77777777" w:rsidTr="006626B4">
        <w:tc>
          <w:tcPr>
            <w:tcW w:w="2254" w:type="dxa"/>
          </w:tcPr>
          <w:p w14:paraId="6DA34F7F"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HKSN</w:t>
            </w:r>
          </w:p>
        </w:tc>
        <w:tc>
          <w:tcPr>
            <w:tcW w:w="2254" w:type="dxa"/>
          </w:tcPr>
          <w:p w14:paraId="2D2DA3E3" w14:textId="77777777" w:rsidR="006626B4" w:rsidRPr="006626B4" w:rsidRDefault="006626B4" w:rsidP="006626B4">
            <w:pPr>
              <w:rPr>
                <w:rFonts w:ascii="Arial Narrow" w:hAnsi="Arial Narrow"/>
                <w:bCs/>
                <w:iCs/>
                <w:sz w:val="20"/>
              </w:rPr>
            </w:pPr>
            <w:r w:rsidRPr="006626B4">
              <w:rPr>
                <w:rFonts w:ascii="Arial Narrow" w:hAnsi="Arial Narrow"/>
                <w:bCs/>
                <w:iCs/>
                <w:sz w:val="20"/>
              </w:rPr>
              <w:t>5000</w:t>
            </w:r>
          </w:p>
        </w:tc>
        <w:tc>
          <w:tcPr>
            <w:tcW w:w="2254" w:type="dxa"/>
          </w:tcPr>
          <w:p w14:paraId="4AF512E8" w14:textId="77777777" w:rsidR="006626B4" w:rsidRPr="006626B4" w:rsidRDefault="006626B4" w:rsidP="006626B4">
            <w:pPr>
              <w:rPr>
                <w:rFonts w:ascii="Arial Narrow" w:hAnsi="Arial Narrow"/>
                <w:bCs/>
                <w:iCs/>
                <w:sz w:val="20"/>
              </w:rPr>
            </w:pPr>
            <w:r w:rsidRPr="006626B4">
              <w:rPr>
                <w:rFonts w:ascii="Arial Narrow" w:hAnsi="Arial Narrow"/>
                <w:bCs/>
                <w:iCs/>
                <w:sz w:val="20"/>
              </w:rPr>
              <w:t>2009</w:t>
            </w:r>
          </w:p>
        </w:tc>
        <w:tc>
          <w:tcPr>
            <w:tcW w:w="2255" w:type="dxa"/>
          </w:tcPr>
          <w:p w14:paraId="36E32726" w14:textId="77777777" w:rsidR="006626B4" w:rsidRPr="006626B4" w:rsidRDefault="006626B4" w:rsidP="006626B4">
            <w:pPr>
              <w:rPr>
                <w:rFonts w:ascii="Arial Narrow" w:hAnsi="Arial Narrow"/>
                <w:bCs/>
                <w:iCs/>
                <w:sz w:val="20"/>
              </w:rPr>
            </w:pPr>
            <w:r w:rsidRPr="006626B4">
              <w:rPr>
                <w:rFonts w:ascii="Arial Narrow" w:hAnsi="Arial Narrow"/>
                <w:bCs/>
                <w:iCs/>
                <w:sz w:val="20"/>
              </w:rPr>
              <w:t>1699</w:t>
            </w:r>
          </w:p>
        </w:tc>
      </w:tr>
      <w:tr w:rsidR="006626B4" w:rsidRPr="006626B4" w14:paraId="64A86157" w14:textId="77777777" w:rsidTr="006626B4">
        <w:tc>
          <w:tcPr>
            <w:tcW w:w="2254" w:type="dxa"/>
          </w:tcPr>
          <w:p w14:paraId="135B8FA3"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Nasirih</w:t>
            </w:r>
          </w:p>
        </w:tc>
        <w:tc>
          <w:tcPr>
            <w:tcW w:w="2254" w:type="dxa"/>
          </w:tcPr>
          <w:p w14:paraId="3AA22992"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4" w:type="dxa"/>
          </w:tcPr>
          <w:p w14:paraId="7A219935" w14:textId="77777777" w:rsidR="006626B4" w:rsidRPr="006626B4" w:rsidRDefault="006626B4" w:rsidP="006626B4">
            <w:pPr>
              <w:rPr>
                <w:rFonts w:ascii="Arial Narrow" w:hAnsi="Arial Narrow"/>
                <w:bCs/>
                <w:iCs/>
                <w:sz w:val="20"/>
              </w:rPr>
            </w:pPr>
            <w:r w:rsidRPr="006626B4">
              <w:rPr>
                <w:rFonts w:ascii="Arial Narrow" w:hAnsi="Arial Narrow"/>
                <w:bCs/>
                <w:iCs/>
                <w:sz w:val="20"/>
              </w:rPr>
              <w:t>2010</w:t>
            </w:r>
          </w:p>
        </w:tc>
        <w:tc>
          <w:tcPr>
            <w:tcW w:w="2255" w:type="dxa"/>
          </w:tcPr>
          <w:p w14:paraId="75FF77EB" w14:textId="77777777" w:rsidR="006626B4" w:rsidRPr="006626B4" w:rsidRDefault="006626B4" w:rsidP="006626B4">
            <w:pPr>
              <w:rPr>
                <w:rFonts w:ascii="Arial Narrow" w:hAnsi="Arial Narrow"/>
                <w:bCs/>
                <w:iCs/>
                <w:sz w:val="20"/>
              </w:rPr>
            </w:pPr>
            <w:r w:rsidRPr="006626B4">
              <w:rPr>
                <w:rFonts w:ascii="Arial Narrow" w:hAnsi="Arial Narrow"/>
                <w:bCs/>
                <w:iCs/>
                <w:sz w:val="20"/>
              </w:rPr>
              <w:t>457</w:t>
            </w:r>
          </w:p>
        </w:tc>
      </w:tr>
      <w:tr w:rsidR="006626B4" w:rsidRPr="006626B4" w14:paraId="6F1CCCFC" w14:textId="77777777" w:rsidTr="006626B4">
        <w:tc>
          <w:tcPr>
            <w:tcW w:w="2254" w:type="dxa"/>
          </w:tcPr>
          <w:p w14:paraId="2AAB20E5"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Tanjung Pagar</w:t>
            </w:r>
          </w:p>
        </w:tc>
        <w:tc>
          <w:tcPr>
            <w:tcW w:w="2254" w:type="dxa"/>
          </w:tcPr>
          <w:p w14:paraId="0219C650"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4" w:type="dxa"/>
          </w:tcPr>
          <w:p w14:paraId="31D9ABBA" w14:textId="77777777" w:rsidR="006626B4" w:rsidRPr="006626B4" w:rsidRDefault="006626B4" w:rsidP="006626B4">
            <w:pPr>
              <w:rPr>
                <w:rFonts w:ascii="Arial Narrow" w:hAnsi="Arial Narrow"/>
                <w:bCs/>
                <w:iCs/>
                <w:sz w:val="20"/>
              </w:rPr>
            </w:pPr>
            <w:r w:rsidRPr="006626B4">
              <w:rPr>
                <w:rFonts w:ascii="Arial Narrow" w:hAnsi="Arial Narrow"/>
                <w:bCs/>
                <w:iCs/>
                <w:sz w:val="20"/>
              </w:rPr>
              <w:t>2012</w:t>
            </w:r>
          </w:p>
        </w:tc>
        <w:tc>
          <w:tcPr>
            <w:tcW w:w="2255" w:type="dxa"/>
          </w:tcPr>
          <w:p w14:paraId="069DCF0D" w14:textId="77777777" w:rsidR="006626B4" w:rsidRPr="006626B4" w:rsidRDefault="006626B4" w:rsidP="006626B4">
            <w:pPr>
              <w:rPr>
                <w:rFonts w:ascii="Arial Narrow" w:hAnsi="Arial Narrow"/>
                <w:bCs/>
                <w:iCs/>
                <w:sz w:val="20"/>
              </w:rPr>
            </w:pPr>
            <w:r w:rsidRPr="006626B4">
              <w:rPr>
                <w:rFonts w:ascii="Arial Narrow" w:hAnsi="Arial Narrow"/>
                <w:bCs/>
                <w:iCs/>
                <w:sz w:val="20"/>
              </w:rPr>
              <w:t>855</w:t>
            </w:r>
          </w:p>
        </w:tc>
      </w:tr>
      <w:tr w:rsidR="006626B4" w:rsidRPr="006626B4" w14:paraId="686C33AC" w14:textId="77777777" w:rsidTr="006626B4">
        <w:tc>
          <w:tcPr>
            <w:tcW w:w="2254" w:type="dxa"/>
          </w:tcPr>
          <w:p w14:paraId="3EF0C048"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Sungai Andai</w:t>
            </w:r>
          </w:p>
        </w:tc>
        <w:tc>
          <w:tcPr>
            <w:tcW w:w="2254" w:type="dxa"/>
          </w:tcPr>
          <w:p w14:paraId="350D50D1" w14:textId="77777777" w:rsidR="006626B4" w:rsidRPr="006626B4" w:rsidRDefault="006626B4" w:rsidP="006626B4">
            <w:pPr>
              <w:rPr>
                <w:rFonts w:ascii="Arial Narrow" w:hAnsi="Arial Narrow"/>
                <w:bCs/>
                <w:iCs/>
                <w:sz w:val="20"/>
              </w:rPr>
            </w:pPr>
            <w:r w:rsidRPr="006626B4">
              <w:rPr>
                <w:rFonts w:ascii="Arial Narrow" w:hAnsi="Arial Narrow"/>
                <w:bCs/>
                <w:iCs/>
                <w:sz w:val="20"/>
              </w:rPr>
              <w:t>3000</w:t>
            </w:r>
          </w:p>
        </w:tc>
        <w:tc>
          <w:tcPr>
            <w:tcW w:w="2254" w:type="dxa"/>
          </w:tcPr>
          <w:p w14:paraId="5AE2206A" w14:textId="77777777" w:rsidR="006626B4" w:rsidRPr="006626B4" w:rsidRDefault="006626B4" w:rsidP="006626B4">
            <w:pPr>
              <w:rPr>
                <w:rFonts w:ascii="Arial Narrow" w:hAnsi="Arial Narrow"/>
                <w:bCs/>
                <w:iCs/>
                <w:sz w:val="20"/>
              </w:rPr>
            </w:pPr>
            <w:r w:rsidRPr="006626B4">
              <w:rPr>
                <w:rFonts w:ascii="Arial Narrow" w:hAnsi="Arial Narrow"/>
                <w:bCs/>
                <w:iCs/>
                <w:sz w:val="20"/>
              </w:rPr>
              <w:t>2013</w:t>
            </w:r>
          </w:p>
        </w:tc>
        <w:tc>
          <w:tcPr>
            <w:tcW w:w="2255" w:type="dxa"/>
          </w:tcPr>
          <w:p w14:paraId="30026F15" w14:textId="77777777" w:rsidR="006626B4" w:rsidRPr="006626B4" w:rsidRDefault="006626B4" w:rsidP="006626B4">
            <w:pPr>
              <w:rPr>
                <w:rFonts w:ascii="Arial Narrow" w:hAnsi="Arial Narrow"/>
                <w:bCs/>
                <w:iCs/>
                <w:sz w:val="20"/>
              </w:rPr>
            </w:pPr>
            <w:r w:rsidRPr="006626B4">
              <w:rPr>
                <w:rFonts w:ascii="Arial Narrow" w:hAnsi="Arial Narrow"/>
                <w:bCs/>
                <w:iCs/>
                <w:sz w:val="20"/>
              </w:rPr>
              <w:t>607</w:t>
            </w:r>
          </w:p>
        </w:tc>
      </w:tr>
      <w:tr w:rsidR="006626B4" w:rsidRPr="006626B4" w14:paraId="5F97038D" w14:textId="77777777" w:rsidTr="006626B4">
        <w:tc>
          <w:tcPr>
            <w:tcW w:w="2254" w:type="dxa"/>
          </w:tcPr>
          <w:p w14:paraId="1A072C6C"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Sultan Adam</w:t>
            </w:r>
          </w:p>
        </w:tc>
        <w:tc>
          <w:tcPr>
            <w:tcW w:w="2254" w:type="dxa"/>
          </w:tcPr>
          <w:p w14:paraId="203FE408"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4" w:type="dxa"/>
          </w:tcPr>
          <w:p w14:paraId="4E1BD49B" w14:textId="77777777" w:rsidR="006626B4" w:rsidRPr="006626B4" w:rsidRDefault="006626B4" w:rsidP="006626B4">
            <w:pPr>
              <w:rPr>
                <w:rFonts w:ascii="Arial Narrow" w:hAnsi="Arial Narrow"/>
                <w:bCs/>
                <w:iCs/>
                <w:sz w:val="20"/>
              </w:rPr>
            </w:pPr>
            <w:r w:rsidRPr="006626B4">
              <w:rPr>
                <w:rFonts w:ascii="Arial Narrow" w:hAnsi="Arial Narrow"/>
                <w:bCs/>
                <w:iCs/>
                <w:sz w:val="20"/>
              </w:rPr>
              <w:t>2014</w:t>
            </w:r>
          </w:p>
        </w:tc>
        <w:tc>
          <w:tcPr>
            <w:tcW w:w="2255" w:type="dxa"/>
          </w:tcPr>
          <w:p w14:paraId="1CB82603" w14:textId="77777777" w:rsidR="006626B4" w:rsidRPr="006626B4" w:rsidRDefault="006626B4" w:rsidP="006626B4">
            <w:pPr>
              <w:rPr>
                <w:rFonts w:ascii="Arial Narrow" w:hAnsi="Arial Narrow"/>
                <w:bCs/>
                <w:iCs/>
                <w:sz w:val="20"/>
              </w:rPr>
            </w:pPr>
            <w:r w:rsidRPr="006626B4">
              <w:rPr>
                <w:rFonts w:ascii="Arial Narrow" w:hAnsi="Arial Narrow"/>
                <w:bCs/>
                <w:iCs/>
                <w:sz w:val="20"/>
              </w:rPr>
              <w:t>-</w:t>
            </w:r>
          </w:p>
        </w:tc>
      </w:tr>
      <w:tr w:rsidR="006626B4" w:rsidRPr="006626B4" w14:paraId="53292088" w14:textId="77777777" w:rsidTr="006626B4">
        <w:tc>
          <w:tcPr>
            <w:tcW w:w="2254" w:type="dxa"/>
          </w:tcPr>
          <w:p w14:paraId="3F70167C"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IPDAL Sultna Adam</w:t>
            </w:r>
          </w:p>
        </w:tc>
        <w:tc>
          <w:tcPr>
            <w:tcW w:w="2254" w:type="dxa"/>
          </w:tcPr>
          <w:p w14:paraId="4A1B59DB" w14:textId="77777777" w:rsidR="006626B4" w:rsidRPr="006626B4" w:rsidRDefault="006626B4" w:rsidP="006626B4">
            <w:pPr>
              <w:rPr>
                <w:rFonts w:ascii="Arial Narrow" w:hAnsi="Arial Narrow"/>
                <w:bCs/>
                <w:iCs/>
                <w:sz w:val="20"/>
              </w:rPr>
            </w:pPr>
            <w:r w:rsidRPr="006626B4">
              <w:rPr>
                <w:rFonts w:ascii="Arial Narrow" w:hAnsi="Arial Narrow"/>
                <w:bCs/>
                <w:iCs/>
                <w:sz w:val="20"/>
              </w:rPr>
              <w:t>17500</w:t>
            </w:r>
          </w:p>
        </w:tc>
        <w:tc>
          <w:tcPr>
            <w:tcW w:w="2254" w:type="dxa"/>
          </w:tcPr>
          <w:p w14:paraId="1652F2FD" w14:textId="77777777" w:rsidR="006626B4" w:rsidRPr="006626B4" w:rsidRDefault="006626B4" w:rsidP="006626B4">
            <w:pPr>
              <w:rPr>
                <w:rFonts w:ascii="Arial Narrow" w:hAnsi="Arial Narrow"/>
                <w:bCs/>
                <w:iCs/>
                <w:sz w:val="20"/>
              </w:rPr>
            </w:pPr>
          </w:p>
        </w:tc>
        <w:tc>
          <w:tcPr>
            <w:tcW w:w="2255" w:type="dxa"/>
          </w:tcPr>
          <w:p w14:paraId="074091E1" w14:textId="77777777" w:rsidR="006626B4" w:rsidRPr="006626B4" w:rsidRDefault="006626B4" w:rsidP="006626B4">
            <w:pPr>
              <w:rPr>
                <w:rFonts w:ascii="Arial Narrow" w:hAnsi="Arial Narrow"/>
                <w:bCs/>
                <w:iCs/>
                <w:sz w:val="20"/>
              </w:rPr>
            </w:pPr>
            <w:r w:rsidRPr="006626B4">
              <w:rPr>
                <w:rFonts w:ascii="Arial Narrow" w:hAnsi="Arial Narrow"/>
                <w:bCs/>
                <w:iCs/>
                <w:sz w:val="20"/>
              </w:rPr>
              <w:t>6922</w:t>
            </w:r>
          </w:p>
        </w:tc>
      </w:tr>
    </w:tbl>
    <w:p w14:paraId="6BD1D94B" w14:textId="77777777" w:rsidR="006626B4" w:rsidRPr="006626B4" w:rsidRDefault="006626B4" w:rsidP="006626B4">
      <w:pPr>
        <w:spacing w:after="200" w:line="276" w:lineRule="auto"/>
        <w:jc w:val="left"/>
        <w:rPr>
          <w:rFonts w:eastAsia="Calibri"/>
          <w:sz w:val="20"/>
          <w:szCs w:val="22"/>
        </w:rPr>
      </w:pPr>
      <w:r w:rsidRPr="006626B4">
        <w:rPr>
          <w:rFonts w:eastAsia="Calibri"/>
          <w:sz w:val="20"/>
          <w:szCs w:val="22"/>
        </w:rPr>
        <w:t>Source: Presentation by PDPAL</w:t>
      </w:r>
    </w:p>
    <w:p w14:paraId="6C8A14EB" w14:textId="77777777" w:rsidR="006626B4" w:rsidRPr="006626B4" w:rsidRDefault="006626B4" w:rsidP="006626B4">
      <w:pPr>
        <w:rPr>
          <w:b/>
          <w:bCs/>
          <w:i/>
          <w:iCs/>
          <w:color w:val="4F81BD"/>
        </w:rPr>
      </w:pPr>
      <w:r w:rsidRPr="006626B4">
        <w:rPr>
          <w:b/>
          <w:bCs/>
          <w:i/>
          <w:iCs/>
          <w:color w:val="4F81BD"/>
        </w:rPr>
        <w:t>Participation in the Sanitation Hibah</w:t>
      </w:r>
    </w:p>
    <w:p w14:paraId="0851732F" w14:textId="77777777" w:rsidR="006626B4" w:rsidRPr="006626B4" w:rsidRDefault="006626B4" w:rsidP="006626B4">
      <w:pPr>
        <w:rPr>
          <w:lang w:val="fr-FR"/>
        </w:rPr>
      </w:pPr>
      <w:r w:rsidRPr="006626B4">
        <w:rPr>
          <w:lang w:val="fr-FR"/>
        </w:rPr>
        <w:t>Kota Banjarmasin participated in the DFAT Sanitation Hibah. As evident from the table below, kota Baanjarmasin to date has built approximately 30% of the expected connections, and have not yet been reimbursed. The targeted household connections was revised downwards due to challenges met in identifying suitable areas with interested households to connect.</w:t>
      </w:r>
    </w:p>
    <w:p w14:paraId="37BC96A2" w14:textId="77777777" w:rsidR="006626B4" w:rsidRPr="006626B4" w:rsidRDefault="006626B4" w:rsidP="006626B4">
      <w:pPr>
        <w:rPr>
          <w:lang w:val="fr-FR"/>
        </w:rPr>
      </w:pPr>
    </w:p>
    <w:tbl>
      <w:tblPr>
        <w:tblStyle w:val="TableGrid4"/>
        <w:tblW w:w="9085" w:type="dxa"/>
        <w:tblLook w:val="04A0" w:firstRow="1" w:lastRow="0" w:firstColumn="1" w:lastColumn="0" w:noHBand="0" w:noVBand="1"/>
      </w:tblPr>
      <w:tblGrid>
        <w:gridCol w:w="6025"/>
        <w:gridCol w:w="3060"/>
      </w:tblGrid>
      <w:tr w:rsidR="006626B4" w:rsidRPr="006626B4" w14:paraId="54606D95" w14:textId="77777777" w:rsidTr="006626B4">
        <w:trPr>
          <w:trHeight w:val="395"/>
        </w:trPr>
        <w:tc>
          <w:tcPr>
            <w:tcW w:w="6025" w:type="dxa"/>
            <w:shd w:val="clear" w:color="auto" w:fill="DBE5F1"/>
            <w:hideMark/>
          </w:tcPr>
          <w:p w14:paraId="58EBA668" w14:textId="77777777" w:rsidR="006626B4" w:rsidRPr="006626B4" w:rsidRDefault="006626B4" w:rsidP="006626B4">
            <w:pPr>
              <w:jc w:val="left"/>
              <w:rPr>
                <w:rFonts w:ascii="Arial Narrow" w:hAnsi="Arial Narrow" w:cs="Calibri"/>
                <w:b/>
                <w:bCs/>
                <w:color w:val="FFFFFF"/>
                <w:sz w:val="20"/>
                <w:szCs w:val="20"/>
                <w:lang w:val="en-US"/>
              </w:rPr>
            </w:pPr>
            <w:r w:rsidRPr="006626B4">
              <w:rPr>
                <w:rFonts w:ascii="Arial Narrow" w:hAnsi="Arial Narrow" w:cs="Calibri"/>
                <w:b/>
                <w:bCs/>
                <w:sz w:val="20"/>
                <w:szCs w:val="20"/>
                <w:lang w:val="en-US"/>
              </w:rPr>
              <w:t>Subject</w:t>
            </w:r>
          </w:p>
        </w:tc>
        <w:tc>
          <w:tcPr>
            <w:tcW w:w="3060" w:type="dxa"/>
            <w:shd w:val="clear" w:color="auto" w:fill="DBE5F1"/>
            <w:hideMark/>
          </w:tcPr>
          <w:p w14:paraId="635BD0A6" w14:textId="77777777" w:rsidR="006626B4" w:rsidRPr="006626B4" w:rsidRDefault="006626B4" w:rsidP="006626B4">
            <w:pPr>
              <w:jc w:val="left"/>
              <w:rPr>
                <w:rFonts w:ascii="Arial Narrow" w:hAnsi="Arial Narrow" w:cs="Calibri"/>
                <w:b/>
                <w:bCs/>
                <w:sz w:val="20"/>
                <w:szCs w:val="20"/>
                <w:lang w:val="en-US"/>
              </w:rPr>
            </w:pPr>
            <w:r w:rsidRPr="006626B4">
              <w:rPr>
                <w:rFonts w:ascii="Arial Narrow" w:hAnsi="Arial Narrow" w:cs="Calibri"/>
                <w:b/>
                <w:bCs/>
                <w:sz w:val="20"/>
                <w:szCs w:val="20"/>
                <w:lang w:val="en-US"/>
              </w:rPr>
              <w:t>DFAT Sanitation Hibah</w:t>
            </w:r>
          </w:p>
        </w:tc>
      </w:tr>
      <w:tr w:rsidR="006626B4" w:rsidRPr="006626B4" w14:paraId="267AC63C" w14:textId="77777777" w:rsidTr="006626B4">
        <w:trPr>
          <w:trHeight w:val="341"/>
        </w:trPr>
        <w:tc>
          <w:tcPr>
            <w:tcW w:w="6025" w:type="dxa"/>
            <w:hideMark/>
          </w:tcPr>
          <w:p w14:paraId="1258E1F2"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SPPH House Connection (HC)  prior to the Amendment </w:t>
            </w:r>
          </w:p>
        </w:tc>
        <w:tc>
          <w:tcPr>
            <w:tcW w:w="3060" w:type="dxa"/>
            <w:hideMark/>
          </w:tcPr>
          <w:p w14:paraId="76E0BB35"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2,900</w:t>
            </w:r>
          </w:p>
        </w:tc>
      </w:tr>
      <w:tr w:rsidR="006626B4" w:rsidRPr="006626B4" w14:paraId="7E4EC8CE" w14:textId="77777777" w:rsidTr="006626B4">
        <w:trPr>
          <w:trHeight w:val="359"/>
        </w:trPr>
        <w:tc>
          <w:tcPr>
            <w:tcW w:w="6025" w:type="dxa"/>
            <w:hideMark/>
          </w:tcPr>
          <w:p w14:paraId="4F13A784"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SPPH House Connection (HC)  after the Amendment </w:t>
            </w:r>
          </w:p>
        </w:tc>
        <w:tc>
          <w:tcPr>
            <w:tcW w:w="3060" w:type="dxa"/>
            <w:hideMark/>
          </w:tcPr>
          <w:p w14:paraId="400E43E0"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1,000</w:t>
            </w:r>
          </w:p>
        </w:tc>
      </w:tr>
      <w:tr w:rsidR="006626B4" w:rsidRPr="006626B4" w14:paraId="1F085043" w14:textId="77777777" w:rsidTr="006626B4">
        <w:trPr>
          <w:trHeight w:val="341"/>
        </w:trPr>
        <w:tc>
          <w:tcPr>
            <w:tcW w:w="6025" w:type="dxa"/>
            <w:hideMark/>
          </w:tcPr>
          <w:p w14:paraId="2F7A7E46"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Installed HC to date </w:t>
            </w:r>
          </w:p>
        </w:tc>
        <w:tc>
          <w:tcPr>
            <w:tcW w:w="3060" w:type="dxa"/>
            <w:hideMark/>
          </w:tcPr>
          <w:p w14:paraId="094B0B97"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305 (30%)</w:t>
            </w:r>
          </w:p>
        </w:tc>
      </w:tr>
      <w:tr w:rsidR="006626B4" w:rsidRPr="006626B4" w14:paraId="16476BF3" w14:textId="77777777" w:rsidTr="006626B4">
        <w:trPr>
          <w:trHeight w:val="359"/>
        </w:trPr>
        <w:tc>
          <w:tcPr>
            <w:tcW w:w="6025" w:type="dxa"/>
            <w:hideMark/>
          </w:tcPr>
          <w:p w14:paraId="1CFBDADB"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Recommended (HC)</w:t>
            </w:r>
          </w:p>
        </w:tc>
        <w:tc>
          <w:tcPr>
            <w:tcW w:w="3060" w:type="dxa"/>
            <w:hideMark/>
          </w:tcPr>
          <w:p w14:paraId="0507C619"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t>
            </w:r>
          </w:p>
        </w:tc>
      </w:tr>
      <w:tr w:rsidR="006626B4" w:rsidRPr="006626B4" w14:paraId="482E7537" w14:textId="77777777" w:rsidTr="006626B4">
        <w:trPr>
          <w:trHeight w:val="251"/>
        </w:trPr>
        <w:tc>
          <w:tcPr>
            <w:tcW w:w="6025" w:type="dxa"/>
            <w:hideMark/>
          </w:tcPr>
          <w:p w14:paraId="4D050BF7"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Hibah disbursed (in 2015)</w:t>
            </w:r>
          </w:p>
        </w:tc>
        <w:tc>
          <w:tcPr>
            <w:tcW w:w="3060" w:type="dxa"/>
            <w:hideMark/>
          </w:tcPr>
          <w:p w14:paraId="55A8CF8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t>
            </w:r>
          </w:p>
        </w:tc>
      </w:tr>
      <w:tr w:rsidR="006626B4" w:rsidRPr="006626B4" w14:paraId="09DCBDB1" w14:textId="77777777" w:rsidTr="006626B4">
        <w:trPr>
          <w:trHeight w:val="350"/>
        </w:trPr>
        <w:tc>
          <w:tcPr>
            <w:tcW w:w="6025" w:type="dxa"/>
            <w:hideMark/>
          </w:tcPr>
          <w:p w14:paraId="39538C8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prior to the Amendment</w:t>
            </w:r>
          </w:p>
        </w:tc>
        <w:tc>
          <w:tcPr>
            <w:tcW w:w="3060" w:type="dxa"/>
            <w:hideMark/>
          </w:tcPr>
          <w:p w14:paraId="5543172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14.5 Billion</w:t>
            </w:r>
          </w:p>
        </w:tc>
      </w:tr>
      <w:tr w:rsidR="006626B4" w:rsidRPr="006626B4" w14:paraId="2333CAD7" w14:textId="77777777" w:rsidTr="006626B4">
        <w:trPr>
          <w:trHeight w:val="260"/>
        </w:trPr>
        <w:tc>
          <w:tcPr>
            <w:tcW w:w="6025" w:type="dxa"/>
            <w:hideMark/>
          </w:tcPr>
          <w:p w14:paraId="7465E672"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after the Amendment</w:t>
            </w:r>
          </w:p>
        </w:tc>
        <w:tc>
          <w:tcPr>
            <w:tcW w:w="3060" w:type="dxa"/>
            <w:hideMark/>
          </w:tcPr>
          <w:p w14:paraId="044697A2"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5 Billion</w:t>
            </w:r>
          </w:p>
        </w:tc>
      </w:tr>
      <w:tr w:rsidR="006626B4" w:rsidRPr="006626B4" w14:paraId="7B5A29DA" w14:textId="77777777" w:rsidTr="006626B4">
        <w:trPr>
          <w:trHeight w:val="278"/>
        </w:trPr>
        <w:tc>
          <w:tcPr>
            <w:tcW w:w="6025" w:type="dxa"/>
            <w:vAlign w:val="center"/>
          </w:tcPr>
          <w:p w14:paraId="14F95B4C"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rPr>
              <w:t>Recommendation</w:t>
            </w:r>
          </w:p>
        </w:tc>
        <w:tc>
          <w:tcPr>
            <w:tcW w:w="3060" w:type="dxa"/>
            <w:vAlign w:val="center"/>
          </w:tcPr>
          <w:p w14:paraId="3D302722"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rPr>
              <w:t>-</w:t>
            </w:r>
          </w:p>
        </w:tc>
      </w:tr>
      <w:tr w:rsidR="006626B4" w:rsidRPr="006626B4" w14:paraId="2E84E7B2" w14:textId="77777777" w:rsidTr="006626B4">
        <w:trPr>
          <w:trHeight w:val="170"/>
        </w:trPr>
        <w:tc>
          <w:tcPr>
            <w:tcW w:w="6025" w:type="dxa"/>
            <w:vAlign w:val="center"/>
          </w:tcPr>
          <w:p w14:paraId="4D047C9E" w14:textId="77777777" w:rsidR="006626B4" w:rsidRPr="006626B4" w:rsidRDefault="006626B4" w:rsidP="006626B4">
            <w:pPr>
              <w:jc w:val="left"/>
              <w:rPr>
                <w:rFonts w:ascii="Arial Narrow" w:hAnsi="Arial Narrow" w:cs="Calibri"/>
                <w:color w:val="000000"/>
                <w:sz w:val="20"/>
                <w:szCs w:val="20"/>
              </w:rPr>
            </w:pPr>
            <w:r w:rsidRPr="006626B4">
              <w:rPr>
                <w:rFonts w:ascii="Arial Narrow" w:hAnsi="Arial Narrow" w:cs="Calibri"/>
                <w:color w:val="000000"/>
                <w:sz w:val="20"/>
                <w:szCs w:val="20"/>
              </w:rPr>
              <w:t>Hibah disbursed to date (in 2015)</w:t>
            </w:r>
          </w:p>
        </w:tc>
        <w:tc>
          <w:tcPr>
            <w:tcW w:w="3060" w:type="dxa"/>
            <w:vAlign w:val="center"/>
          </w:tcPr>
          <w:p w14:paraId="402D8CF2" w14:textId="77777777" w:rsidR="006626B4" w:rsidRPr="006626B4" w:rsidRDefault="006626B4" w:rsidP="006626B4">
            <w:pPr>
              <w:rPr>
                <w:rFonts w:ascii="Arial Narrow" w:hAnsi="Arial Narrow" w:cs="Calibri"/>
                <w:color w:val="000000"/>
                <w:sz w:val="20"/>
                <w:szCs w:val="20"/>
              </w:rPr>
            </w:pPr>
            <w:r w:rsidRPr="006626B4">
              <w:rPr>
                <w:rFonts w:ascii="Arial Narrow" w:hAnsi="Arial Narrow" w:cs="Calibri"/>
                <w:color w:val="000000"/>
                <w:sz w:val="20"/>
                <w:szCs w:val="20"/>
              </w:rPr>
              <w:t>-</w:t>
            </w:r>
          </w:p>
        </w:tc>
      </w:tr>
    </w:tbl>
    <w:p w14:paraId="3BB971F4" w14:textId="0EB80F8F" w:rsidR="006626B4" w:rsidRDefault="006626B4" w:rsidP="006626B4">
      <w:pPr>
        <w:rPr>
          <w:lang w:val="fr-FR"/>
        </w:rPr>
      </w:pPr>
    </w:p>
    <w:p w14:paraId="46399254" w14:textId="53F4DAD0" w:rsidR="005655F9" w:rsidRPr="006626B4" w:rsidRDefault="005655F9" w:rsidP="005655F9">
      <w:pPr>
        <w:jc w:val="center"/>
        <w:rPr>
          <w:lang w:val="fr-FR"/>
        </w:rPr>
      </w:pPr>
      <w:r w:rsidRPr="006626B4">
        <w:rPr>
          <w:noProof/>
          <w:lang w:eastAsia="en-AU"/>
        </w:rPr>
        <w:drawing>
          <wp:inline distT="0" distB="0" distL="0" distR="0" wp14:anchorId="32EE6AD8" wp14:editId="7F85B1EA">
            <wp:extent cx="3329189" cy="1946306"/>
            <wp:effectExtent l="0" t="0" r="5080" b="0"/>
            <wp:docPr id="34" name="Content Placeholder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Content Placeholder 33"/>
                    <pic:cNvPicPr>
                      <a:picLocks noGrp="1"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3342739" cy="1954228"/>
                    </a:xfrm>
                    <a:prstGeom prst="rect">
                      <a:avLst/>
                    </a:prstGeom>
                    <a:ln>
                      <a:noFill/>
                    </a:ln>
                    <a:extLst>
                      <a:ext uri="{53640926-AAD7-44D8-BBD7-CCE9431645EC}">
                        <a14:shadowObscured xmlns:a14="http://schemas.microsoft.com/office/drawing/2010/main"/>
                      </a:ext>
                    </a:extLst>
                  </pic:spPr>
                </pic:pic>
              </a:graphicData>
            </a:graphic>
          </wp:inline>
        </w:drawing>
      </w:r>
      <w:r w:rsidRPr="006626B4">
        <w:rPr>
          <w:noProof/>
          <w:lang w:eastAsia="en-AU"/>
        </w:rPr>
        <w:drawing>
          <wp:inline distT="0" distB="0" distL="0" distR="0" wp14:anchorId="0817721B" wp14:editId="6A9D30AF">
            <wp:extent cx="1934883" cy="1451162"/>
            <wp:effectExtent l="0" t="5715" r="2540" b="2540"/>
            <wp:docPr id="36" name="Content Placeholder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35"/>
                    <pic:cNvPicPr>
                      <a:picLocks noGrp="1" noChangeAspect="1"/>
                    </pic:cNvPicPr>
                  </pic:nvPicPr>
                  <pic:blipFill>
                    <a:blip r:embed="rId57" cstate="print">
                      <a:extLst>
                        <a:ext uri="{28A0092B-C50C-407E-A947-70E740481C1C}">
                          <a14:useLocalDpi xmlns:a14="http://schemas.microsoft.com/office/drawing/2010/main"/>
                        </a:ext>
                      </a:extLst>
                    </a:blip>
                    <a:stretch>
                      <a:fillRect/>
                    </a:stretch>
                  </pic:blipFill>
                  <pic:spPr>
                    <a:xfrm rot="5400000">
                      <a:off x="0" y="0"/>
                      <a:ext cx="1940913" cy="1455685"/>
                    </a:xfrm>
                    <a:prstGeom prst="rect">
                      <a:avLst/>
                    </a:prstGeom>
                  </pic:spPr>
                </pic:pic>
              </a:graphicData>
            </a:graphic>
          </wp:inline>
        </w:drawing>
      </w:r>
    </w:p>
    <w:p w14:paraId="545572C2" w14:textId="60B92998" w:rsidR="006626B4" w:rsidRPr="006626B4" w:rsidRDefault="006626B4" w:rsidP="006626B4">
      <w:pPr>
        <w:rPr>
          <w:lang w:val="fr-FR"/>
        </w:rPr>
      </w:pPr>
      <w:r w:rsidRPr="006626B4">
        <w:rPr>
          <w:rFonts w:eastAsia="Calibri"/>
          <w:noProof/>
          <w:szCs w:val="22"/>
          <w:lang w:val="en-US"/>
        </w:rPr>
        <w:lastRenderedPageBreak/>
        <w:t xml:space="preserve"> </w:t>
      </w:r>
    </w:p>
    <w:p w14:paraId="0E961C57" w14:textId="77777777" w:rsidR="006626B4" w:rsidRPr="006626B4" w:rsidRDefault="006626B4" w:rsidP="006626B4">
      <w:pPr>
        <w:rPr>
          <w:b/>
          <w:i/>
          <w:iCs/>
          <w:color w:val="4F81BD"/>
        </w:rPr>
      </w:pPr>
      <w:r w:rsidRPr="006626B4">
        <w:rPr>
          <w:b/>
          <w:i/>
          <w:iCs/>
          <w:color w:val="4F81BD"/>
        </w:rPr>
        <w:t>Implementation progress, enablers and inhibitors</w:t>
      </w:r>
    </w:p>
    <w:p w14:paraId="707E169C" w14:textId="77777777" w:rsidR="006626B4" w:rsidRPr="006626B4" w:rsidRDefault="006626B4" w:rsidP="006626B4">
      <w:pPr>
        <w:autoSpaceDE w:val="0"/>
        <w:autoSpaceDN w:val="0"/>
        <w:adjustRightInd w:val="0"/>
        <w:jc w:val="left"/>
        <w:rPr>
          <w:sz w:val="20"/>
        </w:rPr>
      </w:pPr>
      <w:r w:rsidRPr="006626B4">
        <w:rPr>
          <w:b/>
          <w:sz w:val="20"/>
        </w:rPr>
        <w:t>Progress</w:t>
      </w:r>
      <w:r w:rsidRPr="006626B4">
        <w:rPr>
          <w:sz w:val="20"/>
        </w:rPr>
        <w:t>: Progress has been held up by a wide range of factors, despite the plentiful treatment capacity available across the city. The reasons are outlined in terms of enablers and inhibitors below. The PDPAL reported that 133 connections to date had been verified. The original target of 2,900 households was revised downwards to 1,000 households as ‘the implementation was very hard to achieve’.</w:t>
      </w:r>
    </w:p>
    <w:p w14:paraId="3036428D" w14:textId="77777777" w:rsidR="006626B4" w:rsidRPr="006626B4" w:rsidRDefault="006626B4" w:rsidP="006626B4">
      <w:pPr>
        <w:autoSpaceDE w:val="0"/>
        <w:autoSpaceDN w:val="0"/>
        <w:adjustRightInd w:val="0"/>
        <w:jc w:val="left"/>
        <w:rPr>
          <w:sz w:val="20"/>
        </w:rPr>
      </w:pPr>
    </w:p>
    <w:p w14:paraId="2CA3FA02" w14:textId="77777777" w:rsidR="006626B4" w:rsidRPr="006626B4" w:rsidRDefault="006626B4" w:rsidP="006626B4">
      <w:pPr>
        <w:autoSpaceDE w:val="0"/>
        <w:autoSpaceDN w:val="0"/>
        <w:adjustRightInd w:val="0"/>
        <w:jc w:val="left"/>
        <w:rPr>
          <w:sz w:val="20"/>
        </w:rPr>
      </w:pPr>
      <w:r w:rsidRPr="006626B4">
        <w:rPr>
          <w:b/>
          <w:sz w:val="20"/>
        </w:rPr>
        <w:t>Enablers</w:t>
      </w:r>
    </w:p>
    <w:tbl>
      <w:tblPr>
        <w:tblStyle w:val="TableGrid4"/>
        <w:tblW w:w="0" w:type="auto"/>
        <w:tblLook w:val="04A0" w:firstRow="1" w:lastRow="0" w:firstColumn="1" w:lastColumn="0" w:noHBand="0" w:noVBand="1"/>
      </w:tblPr>
      <w:tblGrid>
        <w:gridCol w:w="444"/>
        <w:gridCol w:w="8520"/>
      </w:tblGrid>
      <w:tr w:rsidR="006626B4" w:rsidRPr="006626B4" w14:paraId="6940571D" w14:textId="77777777" w:rsidTr="006626B4">
        <w:tc>
          <w:tcPr>
            <w:tcW w:w="445" w:type="dxa"/>
          </w:tcPr>
          <w:p w14:paraId="29BAEFF3"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03941339" w14:textId="77777777" w:rsidR="006626B4" w:rsidRPr="006626B4" w:rsidRDefault="006626B4" w:rsidP="006626B4">
            <w:pPr>
              <w:numPr>
                <w:ilvl w:val="0"/>
                <w:numId w:val="40"/>
              </w:numPr>
              <w:autoSpaceDE w:val="0"/>
              <w:autoSpaceDN w:val="0"/>
              <w:adjustRightInd w:val="0"/>
              <w:contextualSpacing/>
              <w:jc w:val="left"/>
              <w:rPr>
                <w:rFonts w:ascii="Arial Narrow" w:hAnsi="Arial Narrow"/>
                <w:b/>
                <w:i/>
                <w:iCs/>
                <w:sz w:val="20"/>
              </w:rPr>
            </w:pPr>
            <w:r w:rsidRPr="006626B4">
              <w:rPr>
                <w:rFonts w:ascii="Arial Narrow" w:hAnsi="Arial Narrow"/>
                <w:iCs/>
                <w:sz w:val="20"/>
              </w:rPr>
              <w:t>In community visited, being promised a road and a free connection were motivators for households to connect</w:t>
            </w:r>
          </w:p>
          <w:p w14:paraId="62B2324B" w14:textId="77777777" w:rsidR="006626B4" w:rsidRPr="006626B4" w:rsidRDefault="006626B4" w:rsidP="006626B4">
            <w:pPr>
              <w:numPr>
                <w:ilvl w:val="0"/>
                <w:numId w:val="40"/>
              </w:numPr>
              <w:autoSpaceDE w:val="0"/>
              <w:autoSpaceDN w:val="0"/>
              <w:adjustRightInd w:val="0"/>
              <w:contextualSpacing/>
              <w:jc w:val="left"/>
              <w:rPr>
                <w:rFonts w:ascii="Arial Narrow" w:hAnsi="Arial Narrow"/>
                <w:b/>
                <w:i/>
                <w:iCs/>
                <w:sz w:val="20"/>
              </w:rPr>
            </w:pPr>
            <w:r w:rsidRPr="006626B4">
              <w:rPr>
                <w:rFonts w:ascii="Arial Narrow" w:hAnsi="Arial Narrow"/>
                <w:iCs/>
                <w:sz w:val="20"/>
              </w:rPr>
              <w:t>A vision and a motto to make the city and river the most beautiful in Indonesia – lots of the community reported to have concern for the river</w:t>
            </w:r>
          </w:p>
        </w:tc>
      </w:tr>
      <w:tr w:rsidR="006626B4" w:rsidRPr="006626B4" w14:paraId="154BE5AE" w14:textId="77777777" w:rsidTr="006626B4">
        <w:tc>
          <w:tcPr>
            <w:tcW w:w="445" w:type="dxa"/>
          </w:tcPr>
          <w:p w14:paraId="645AD4A4"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0B9C8101"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Significant available treatment capacity across 7 different treatment systems (for varying capacity) across the city</w:t>
            </w:r>
          </w:p>
          <w:p w14:paraId="0E0DCCA6"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 xml:space="preserve">Cooperation with Public Works agency to build road in community where installing wastewater tertiary network. </w:t>
            </w:r>
          </w:p>
          <w:p w14:paraId="4270A225"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Community visited reported that blockages rarely happen</w:t>
            </w:r>
          </w:p>
          <w:p w14:paraId="760934DD"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Women reported that there was no damage to the house as the pipe could be attached to the outside of the house (which is on stilts in water)</w:t>
            </w:r>
          </w:p>
          <w:p w14:paraId="5A3DF0CE"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PDPAL had set up a self-funded open-source GIS system to map their networks and customers- will be useful from both customer management and technical management perspectives</w:t>
            </w:r>
          </w:p>
        </w:tc>
      </w:tr>
      <w:tr w:rsidR="006626B4" w:rsidRPr="006626B4" w14:paraId="28E9382E" w14:textId="77777777" w:rsidTr="006626B4">
        <w:tc>
          <w:tcPr>
            <w:tcW w:w="445" w:type="dxa"/>
          </w:tcPr>
          <w:p w14:paraId="1BB70BB2"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58486A14"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A Mayor’s regulation passed in 2015 supports 25% addition to PDAM water bills for those connected to the sewerage network (however see inhibitors below, as this is insufficient for cost-recovery)</w:t>
            </w:r>
          </w:p>
          <w:p w14:paraId="6D1A66DE"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 xml:space="preserve">Potential in future for PDPAL to link to commercial area to sewerage, which would increase financial viability </w:t>
            </w:r>
          </w:p>
        </w:tc>
      </w:tr>
      <w:tr w:rsidR="006626B4" w:rsidRPr="006626B4" w14:paraId="454B0B90" w14:textId="77777777" w:rsidTr="006626B4">
        <w:tc>
          <w:tcPr>
            <w:tcW w:w="445" w:type="dxa"/>
          </w:tcPr>
          <w:p w14:paraId="161CF4FC"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6FEF2AD4"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Heavily and visibly polluted river a source of interest and energy to prompt action, including very high levels of Ecoli.</w:t>
            </w:r>
          </w:p>
        </w:tc>
      </w:tr>
      <w:tr w:rsidR="006626B4" w:rsidRPr="006626B4" w14:paraId="2939D706" w14:textId="77777777" w:rsidTr="006626B4">
        <w:tc>
          <w:tcPr>
            <w:tcW w:w="445" w:type="dxa"/>
          </w:tcPr>
          <w:p w14:paraId="6B077996"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P</w:t>
            </w:r>
          </w:p>
        </w:tc>
        <w:tc>
          <w:tcPr>
            <w:tcW w:w="8572" w:type="dxa"/>
          </w:tcPr>
          <w:p w14:paraId="18D06D60"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Passing of Regulation 7 (2010) and Regulation 5 (2014), including follow-up campaign- these regulations mandate that each household and business must manage their waste.</w:t>
            </w:r>
          </w:p>
          <w:p w14:paraId="0F00B559"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There is a target for 15% access to offsite systems, which provides an agreed goal to get to from current 5% coverage.</w:t>
            </w:r>
          </w:p>
        </w:tc>
      </w:tr>
    </w:tbl>
    <w:p w14:paraId="2AFAC3CB" w14:textId="77777777" w:rsidR="006626B4" w:rsidRPr="006626B4" w:rsidRDefault="006626B4" w:rsidP="006626B4">
      <w:pPr>
        <w:autoSpaceDE w:val="0"/>
        <w:autoSpaceDN w:val="0"/>
        <w:adjustRightInd w:val="0"/>
        <w:jc w:val="left"/>
        <w:rPr>
          <w:b/>
          <w:i/>
          <w:iCs/>
          <w:color w:val="4F81BD"/>
        </w:rPr>
      </w:pPr>
    </w:p>
    <w:p w14:paraId="71360894" w14:textId="77777777" w:rsidR="006626B4" w:rsidRPr="006626B4" w:rsidRDefault="006626B4" w:rsidP="006626B4">
      <w:pPr>
        <w:autoSpaceDE w:val="0"/>
        <w:autoSpaceDN w:val="0"/>
        <w:adjustRightInd w:val="0"/>
        <w:jc w:val="left"/>
        <w:rPr>
          <w:sz w:val="20"/>
        </w:rPr>
      </w:pPr>
      <w:r w:rsidRPr="006626B4">
        <w:rPr>
          <w:b/>
          <w:sz w:val="20"/>
        </w:rPr>
        <w:t>Inhibitors</w:t>
      </w:r>
      <w:r w:rsidRPr="006626B4">
        <w:rPr>
          <w:sz w:val="20"/>
        </w:rPr>
        <w:t>:</w:t>
      </w:r>
    </w:p>
    <w:tbl>
      <w:tblPr>
        <w:tblStyle w:val="TableGrid4"/>
        <w:tblW w:w="0" w:type="auto"/>
        <w:tblLook w:val="04A0" w:firstRow="1" w:lastRow="0" w:firstColumn="1" w:lastColumn="0" w:noHBand="0" w:noVBand="1"/>
      </w:tblPr>
      <w:tblGrid>
        <w:gridCol w:w="444"/>
        <w:gridCol w:w="8520"/>
      </w:tblGrid>
      <w:tr w:rsidR="006626B4" w:rsidRPr="006626B4" w14:paraId="0040F4E0" w14:textId="77777777" w:rsidTr="006626B4">
        <w:tc>
          <w:tcPr>
            <w:tcW w:w="445" w:type="dxa"/>
          </w:tcPr>
          <w:p w14:paraId="40F3FAB2"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6AE54BEA"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Low levels of community understanding of wastewater, and ‘community want it for free’</w:t>
            </w:r>
          </w:p>
          <w:p w14:paraId="799E344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Only some members of a community willing to connect (leads to slow progress and patchy coverage). Observation from one woman: “</w:t>
            </w:r>
            <w:r w:rsidRPr="006626B4">
              <w:rPr>
                <w:rFonts w:ascii="Arial Narrow" w:hAnsi="Arial Narrow"/>
                <w:i/>
                <w:sz w:val="20"/>
              </w:rPr>
              <w:t>I have seen my neighbour’s tank and it leaks. I can see it from my kitchen. Yes, there was leakage onto the ground</w:t>
            </w:r>
            <w:r w:rsidRPr="006626B4">
              <w:rPr>
                <w:rFonts w:ascii="Arial Narrow" w:hAnsi="Arial Narrow"/>
                <w:sz w:val="20"/>
              </w:rPr>
              <w:t>.”</w:t>
            </w:r>
          </w:p>
          <w:p w14:paraId="4547C9A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Socialisation process at community visited was minimal and involved only a meeting attended by men only (and many men were not present and hence didn’t connect) and content presented at the meeting wasn’t considered clear</w:t>
            </w:r>
          </w:p>
          <w:p w14:paraId="6E10DBD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In community visited only some household connected yet all gained benefit of the road- this was seen as an injustice (particularly since connecting being paying ongoing) by those who connected. They felt that it should have been mandated for everyone.</w:t>
            </w:r>
          </w:p>
          <w:p w14:paraId="17CFD4A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PDPAL noted that there are concerns that those who don’t connect will still have to pay</w:t>
            </w:r>
          </w:p>
          <w:p w14:paraId="1B1EC299"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Tariffs for wastewater services are considered too expensive, and in community visited, they assumed everyone would have to pay (however only those connected pay)</w:t>
            </w:r>
          </w:p>
          <w:p w14:paraId="061C2195"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A focus on MBR as a starting point (rather than middle class customers who may have higher awareness and higher ability to pay) may be increasing the difficulties faced.</w:t>
            </w:r>
          </w:p>
        </w:tc>
      </w:tr>
      <w:tr w:rsidR="006626B4" w:rsidRPr="006626B4" w14:paraId="1D1A7660" w14:textId="77777777" w:rsidTr="006626B4">
        <w:tc>
          <w:tcPr>
            <w:tcW w:w="445" w:type="dxa"/>
          </w:tcPr>
          <w:p w14:paraId="56FEDB23"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0A29BC8A"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Requirement to install sewerage pipes both disruptive and may reduce quality of road, or perceptions and fears of this by community</w:t>
            </w:r>
          </w:p>
          <w:p w14:paraId="7E32AE6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Technical competency in terms of human resources within the PD PAL are not optimal</w:t>
            </w:r>
          </w:p>
          <w:p w14:paraId="795AA9E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Flat terrain</w:t>
            </w:r>
          </w:p>
          <w:p w14:paraId="2635953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Complexity as regards interaction with roads- technical standards for these and being able to meet them</w:t>
            </w:r>
          </w:p>
          <w:p w14:paraId="70AAD1D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 xml:space="preserve">Community visited was not satisfied with the quality of construction. The construction of the pipe holder was using below standard materials (according to community, it should be ulin wood to cope with the swamp water). Sometimes the pipe connections are broken and they have to call PD PAL to fix it (reported by both women and men), with women reporting long response times from PDPAL to fix leaks of at least 2-3 days. Men suggested that they would like PD PAL to do regular monitoring (3 monthly interval) to check on the pipes. When the connections are broken, they can smell the odour. Another </w:t>
            </w:r>
            <w:r w:rsidRPr="006626B4">
              <w:rPr>
                <w:rFonts w:ascii="Arial Narrow" w:hAnsi="Arial Narrow"/>
                <w:sz w:val="20"/>
              </w:rPr>
              <w:lastRenderedPageBreak/>
              <w:t xml:space="preserve">household experienced odour coming out of a damaged septic tank behind their neighbour house, as the septic tank was broken when PD PAL installed the sewerage connections. Remaining sludge was not removed and PD PAL and the neighbour never resealed the septic tank. Finally, </w:t>
            </w:r>
            <w:r w:rsidRPr="006626B4">
              <w:rPr>
                <w:rFonts w:ascii="Arial Narrow" w:hAnsi="Arial Narrow"/>
                <w:sz w:val="20"/>
                <w:szCs w:val="20"/>
              </w:rPr>
              <w:t>the pipe construction were not steep enough and require them to flush with more water or the sludge will dried up inside the pipes – and later on produce smell.</w:t>
            </w:r>
          </w:p>
          <w:p w14:paraId="644059E0"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Only blackwater had been connected (confirmed by both PDAM and community), with PDPAL reporting that the wastewater treatment plant was suited to that. Adding greywater to the connection may have contributed to better flow in the sewerage pipes.</w:t>
            </w:r>
          </w:p>
          <w:p w14:paraId="13C4D87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Misunderstanding concerning the program and the baseline process meant that some household connections were built that were not (to date) counted.</w:t>
            </w:r>
          </w:p>
          <w:p w14:paraId="01B225C1"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The PDPAL does not manage drainage as well as the wastewater service, and the drainage is an area where there is a lot of criticism, which is directed at PDPAL, but is not under their authority</w:t>
            </w:r>
          </w:p>
          <w:p w14:paraId="2A5F17A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Some of the wastewater assets haven’t been handed over from the provincial satker to the local government, and as a result operation and maintenance cannot be budgeted for legitimately in the APBD budget.</w:t>
            </w:r>
          </w:p>
        </w:tc>
      </w:tr>
      <w:tr w:rsidR="006626B4" w:rsidRPr="006626B4" w14:paraId="614AB047" w14:textId="77777777" w:rsidTr="006626B4">
        <w:tc>
          <w:tcPr>
            <w:tcW w:w="445" w:type="dxa"/>
          </w:tcPr>
          <w:p w14:paraId="1B3C0729"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lastRenderedPageBreak/>
              <w:t>E</w:t>
            </w:r>
          </w:p>
        </w:tc>
        <w:tc>
          <w:tcPr>
            <w:tcW w:w="8572" w:type="dxa"/>
          </w:tcPr>
          <w:p w14:paraId="68EB71E7"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additional 25% wastewater charge is only applicable to customers connected to the wastewater system (as compared with Bandung where all PDAM customers pay it regardless)- this provides a disincentive for households to connect. It also means low revenue, since only 5% of the city is connected. More recently this was adjusted to 12.5% for MBR households. However, the community visited reported paying 25%- they felt this is a burden since the water supply cost is increasing and there is a minimum charge of 10m</w:t>
            </w:r>
            <w:r w:rsidRPr="006626B4">
              <w:rPr>
                <w:rFonts w:ascii="Arial Narrow" w:hAnsi="Arial Narrow"/>
                <w:sz w:val="20"/>
                <w:vertAlign w:val="superscript"/>
              </w:rPr>
              <w:t>3</w:t>
            </w:r>
            <w:r w:rsidRPr="006626B4">
              <w:rPr>
                <w:rFonts w:ascii="Arial Narrow" w:hAnsi="Arial Narrow"/>
                <w:sz w:val="20"/>
              </w:rPr>
              <w:t xml:space="preserve"> usage (equal to IDR100,000) for the water bill and therefore they will have to pay at least IDR125,000. They suggested that removing the minimum use tariff for PDAM would help.</w:t>
            </w:r>
          </w:p>
          <w:p w14:paraId="2B7DAC19"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Women mentioned also being asked to pay transport costs (variable amounts) of PDPAL officers when they were called to come fix a leak</w:t>
            </w:r>
          </w:p>
          <w:p w14:paraId="0F3FF441"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Women reported times when they were not able to pay, for instance at the time of the children’s school fees: “</w:t>
            </w:r>
            <w:r w:rsidRPr="006626B4">
              <w:rPr>
                <w:rFonts w:ascii="Arial Narrow" w:hAnsi="Arial Narrow"/>
                <w:i/>
                <w:sz w:val="20"/>
              </w:rPr>
              <w:t>Yes, when I had to pay for school fee. And I had to plead with the PDAM, I’ll pay tomorrow. If I haven’t paid two months then they will cut off my water</w:t>
            </w:r>
            <w:r w:rsidRPr="006626B4">
              <w:rPr>
                <w:rFonts w:ascii="Arial Narrow" w:hAnsi="Arial Narrow"/>
                <w:sz w:val="20"/>
              </w:rPr>
              <w:t xml:space="preserve">” </w:t>
            </w:r>
          </w:p>
          <w:p w14:paraId="238A2BC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equity payment was made, but appears to have been used for connecting households that may not have been in baseline (or other purposes- it wasn’t quite clear), hence posing a difficulty to complete the remaining committed connections.</w:t>
            </w:r>
          </w:p>
          <w:p w14:paraId="06BEDDD8"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Customers who were added during the first phase were promised they would not have to pay, and some 2,000 customers were therefore reported not to be paying for the service, and this creates a financial burden for the PDPAL: “</w:t>
            </w:r>
            <w:r w:rsidRPr="006626B4">
              <w:rPr>
                <w:rFonts w:ascii="Arial Narrow" w:hAnsi="Arial Narrow"/>
                <w:i/>
                <w:sz w:val="20"/>
              </w:rPr>
              <w:t>At the time the policy was to get the community to connect, so there was 6 months free. However, the reality they want it to be free forever. It is different from water, can stop water. Then the community feel they need to pay. But if we stop the connection, they will just continue to dump the waste</w:t>
            </w:r>
            <w:r w:rsidRPr="006626B4">
              <w:rPr>
                <w:rFonts w:ascii="Arial Narrow" w:hAnsi="Arial Narrow"/>
                <w:sz w:val="20"/>
              </w:rPr>
              <w:t xml:space="preserve">.” </w:t>
            </w:r>
          </w:p>
          <w:p w14:paraId="63516BC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PDPAL had also inherited a SANIMAS system for which customers did not want to pay</w:t>
            </w:r>
          </w:p>
          <w:p w14:paraId="45A18A7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additional tax payable for wastewater (10-11%) was viewed as unfair and difficult: “We’re already struggling and then the product is taxed. The deficit is 120ID/month due to this””</w:t>
            </w:r>
          </w:p>
        </w:tc>
      </w:tr>
      <w:tr w:rsidR="006626B4" w:rsidRPr="006626B4" w14:paraId="72D3ACFD" w14:textId="77777777" w:rsidTr="006626B4">
        <w:tc>
          <w:tcPr>
            <w:tcW w:w="445" w:type="dxa"/>
          </w:tcPr>
          <w:p w14:paraId="09598FF4"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4BF4364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None noted</w:t>
            </w:r>
          </w:p>
        </w:tc>
      </w:tr>
      <w:tr w:rsidR="006626B4" w:rsidRPr="006626B4" w14:paraId="66D9E6EB" w14:textId="77777777" w:rsidTr="006626B4">
        <w:tc>
          <w:tcPr>
            <w:tcW w:w="445" w:type="dxa"/>
          </w:tcPr>
          <w:p w14:paraId="3DA06CA2"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P</w:t>
            </w:r>
          </w:p>
        </w:tc>
        <w:tc>
          <w:tcPr>
            <w:tcW w:w="8572" w:type="dxa"/>
          </w:tcPr>
          <w:p w14:paraId="4E744D1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 xml:space="preserve">Regulation 7 (2010) and Regulation 5 (2014) implementation is not optimal, since although they place responsibility with households and businesses to manage their waste, they are not enforced- it was reported that they needed strengthening in terms of fines </w:t>
            </w:r>
          </w:p>
          <w:p w14:paraId="5EBEDEDF"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It appeared that some of the staff in the PDPAL may not have the requisite skill-set for their position, however the PDPAL itself does not have full authority to address this situation and requires political support to resolve it. In addition the ratio of staff to number of connections is high (require only 25 staff for current number of connections rather than 50 staff), and a request has been made to the Mayor to reduce the number.</w:t>
            </w:r>
          </w:p>
          <w:p w14:paraId="5B78F796"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Complaints come to PDPAL for things that are outside of their control or authority: “</w:t>
            </w:r>
            <w:r w:rsidRPr="006626B4">
              <w:rPr>
                <w:rFonts w:ascii="Arial Narrow" w:hAnsi="Arial Narrow"/>
                <w:i/>
                <w:sz w:val="20"/>
              </w:rPr>
              <w:t>I think we need a policy from government so when community complain they complain to local government, not to PDPAL. We do coordination with public works but sometimes it ends in a quarrel</w:t>
            </w:r>
            <w:r w:rsidRPr="006626B4">
              <w:rPr>
                <w:rFonts w:ascii="Arial Narrow" w:hAnsi="Arial Narrow"/>
                <w:sz w:val="20"/>
              </w:rPr>
              <w:t>”</w:t>
            </w:r>
          </w:p>
          <w:p w14:paraId="4ABF28E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There appears to be potential need for a regulation to mandate connection, however this would need significant political will to accomplish: “</w:t>
            </w:r>
            <w:r w:rsidRPr="006626B4">
              <w:rPr>
                <w:rFonts w:ascii="Arial Narrow" w:hAnsi="Arial Narrow"/>
                <w:i/>
                <w:sz w:val="20"/>
              </w:rPr>
              <w:t>if government comes up with a policy that requires people to connect, that you have to become a customer, that would be better</w:t>
            </w:r>
            <w:r w:rsidRPr="006626B4">
              <w:rPr>
                <w:rFonts w:ascii="Arial Narrow" w:hAnsi="Arial Narrow"/>
                <w:sz w:val="20"/>
              </w:rPr>
              <w:t>”</w:t>
            </w:r>
          </w:p>
          <w:p w14:paraId="22903574"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separation of the PDPAL from the PDAM may not be the best arrangement, and although a review two years ago recommended combining them, the Mayor was not ready to do so (on the basis that it was ‘going back in time’ to a previous arrangement, and because Jakarta also had a separate PDPAL).</w:t>
            </w:r>
          </w:p>
          <w:p w14:paraId="115F6455"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There is a perception that the PDPAL should be profit-making, rather than a service provider: “</w:t>
            </w:r>
            <w:r w:rsidRPr="006626B4">
              <w:rPr>
                <w:rFonts w:ascii="Arial Narrow" w:hAnsi="Arial Narrow"/>
                <w:i/>
                <w:sz w:val="20"/>
              </w:rPr>
              <w:t xml:space="preserve">the government sometimes have the profit-loss mentality- they see PDAM as profitable and they see </w:t>
            </w:r>
            <w:r w:rsidRPr="006626B4">
              <w:rPr>
                <w:rFonts w:ascii="Arial Narrow" w:hAnsi="Arial Narrow"/>
                <w:i/>
                <w:sz w:val="20"/>
              </w:rPr>
              <w:lastRenderedPageBreak/>
              <w:t>PDPAL ration of revenue and operational still at a deficit. They lack confidence whether the PDPAL can succeed</w:t>
            </w:r>
            <w:r w:rsidRPr="006626B4">
              <w:rPr>
                <w:rFonts w:ascii="Arial Narrow" w:hAnsi="Arial Narrow"/>
                <w:sz w:val="20"/>
              </w:rPr>
              <w:t>”</w:t>
            </w:r>
          </w:p>
          <w:p w14:paraId="1398C568" w14:textId="2DCF4D15"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 xml:space="preserve">It appeared that strengthened leadership would be needed to ensure functionality and effectiveness of the Pokja Sanitasi. </w:t>
            </w:r>
            <w:r w:rsidRPr="006626B4">
              <w:rPr>
                <w:rFonts w:ascii="Arial Narrow" w:hAnsi="Arial Narrow"/>
                <w:sz w:val="20"/>
                <w:szCs w:val="20"/>
              </w:rPr>
              <w:t xml:space="preserve">Mention was made of the Pokja </w:t>
            </w:r>
            <w:r w:rsidR="00616D88">
              <w:rPr>
                <w:rFonts w:ascii="Arial Narrow" w:hAnsi="Arial Narrow"/>
                <w:sz w:val="20"/>
                <w:szCs w:val="20"/>
              </w:rPr>
              <w:t>S</w:t>
            </w:r>
            <w:r w:rsidRPr="006626B4">
              <w:rPr>
                <w:rFonts w:ascii="Arial Narrow" w:hAnsi="Arial Narrow"/>
                <w:sz w:val="20"/>
                <w:szCs w:val="20"/>
              </w:rPr>
              <w:t>anitasi, however it didn’t appear to be functioning well: “</w:t>
            </w:r>
            <w:r w:rsidRPr="006626B4">
              <w:rPr>
                <w:rFonts w:ascii="Arial Narrow" w:hAnsi="Arial Narrow"/>
                <w:i/>
                <w:sz w:val="20"/>
                <w:szCs w:val="20"/>
              </w:rPr>
              <w:t xml:space="preserve">the </w:t>
            </w:r>
            <w:r w:rsidR="00616D88">
              <w:rPr>
                <w:rFonts w:ascii="Arial Narrow" w:hAnsi="Arial Narrow"/>
                <w:i/>
                <w:sz w:val="20"/>
                <w:szCs w:val="20"/>
              </w:rPr>
              <w:t>P</w:t>
            </w:r>
            <w:r w:rsidRPr="006626B4">
              <w:rPr>
                <w:rFonts w:ascii="Arial Narrow" w:hAnsi="Arial Narrow"/>
                <w:i/>
                <w:sz w:val="20"/>
                <w:szCs w:val="20"/>
              </w:rPr>
              <w:t xml:space="preserve">okja </w:t>
            </w:r>
            <w:r w:rsidR="00616D88">
              <w:rPr>
                <w:rFonts w:ascii="Arial Narrow" w:hAnsi="Arial Narrow"/>
                <w:i/>
                <w:sz w:val="20"/>
                <w:szCs w:val="20"/>
              </w:rPr>
              <w:t>S</w:t>
            </w:r>
            <w:r w:rsidRPr="006626B4">
              <w:rPr>
                <w:rFonts w:ascii="Arial Narrow" w:hAnsi="Arial Narrow"/>
                <w:i/>
                <w:sz w:val="20"/>
                <w:szCs w:val="20"/>
              </w:rPr>
              <w:t xml:space="preserve">anitasi, there is the same policy for all Indonesia, however the expectation is that the </w:t>
            </w:r>
            <w:r w:rsidR="00616D88">
              <w:rPr>
                <w:rFonts w:ascii="Arial Narrow" w:hAnsi="Arial Narrow"/>
                <w:i/>
                <w:sz w:val="20"/>
                <w:szCs w:val="20"/>
              </w:rPr>
              <w:t>P</w:t>
            </w:r>
            <w:r w:rsidRPr="006626B4">
              <w:rPr>
                <w:rFonts w:ascii="Arial Narrow" w:hAnsi="Arial Narrow"/>
                <w:i/>
                <w:sz w:val="20"/>
                <w:szCs w:val="20"/>
              </w:rPr>
              <w:t>okja will solve issues, but in reality everyone is busy with their own things so often things are not followed up</w:t>
            </w:r>
            <w:r w:rsidRPr="006626B4">
              <w:rPr>
                <w:rFonts w:ascii="Arial Narrow" w:hAnsi="Arial Narrow"/>
                <w:sz w:val="20"/>
                <w:szCs w:val="20"/>
              </w:rPr>
              <w:t>”</w:t>
            </w:r>
          </w:p>
        </w:tc>
      </w:tr>
    </w:tbl>
    <w:p w14:paraId="507CB1CB" w14:textId="77777777" w:rsidR="006626B4" w:rsidRPr="006626B4" w:rsidRDefault="006626B4" w:rsidP="006626B4">
      <w:pPr>
        <w:autoSpaceDE w:val="0"/>
        <w:autoSpaceDN w:val="0"/>
        <w:adjustRightInd w:val="0"/>
        <w:jc w:val="left"/>
        <w:rPr>
          <w:b/>
          <w:i/>
          <w:iCs/>
          <w:color w:val="4F81BD"/>
        </w:rPr>
      </w:pPr>
    </w:p>
    <w:p w14:paraId="5ABD8C37"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2D072F5F" wp14:editId="07B116D9">
            <wp:extent cx="1896956" cy="1422718"/>
            <wp:effectExtent l="8573" t="0" r="0" b="0"/>
            <wp:docPr id="32" name="Content Placeholder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Content Placeholder 31"/>
                    <pic:cNvPicPr>
                      <a:picLocks noGrp="1" noChangeAspect="1"/>
                    </pic:cNvPicPr>
                  </pic:nvPicPr>
                  <pic:blipFill>
                    <a:blip r:embed="rId58" cstate="print">
                      <a:extLst>
                        <a:ext uri="{28A0092B-C50C-407E-A947-70E740481C1C}">
                          <a14:useLocalDpi xmlns:a14="http://schemas.microsoft.com/office/drawing/2010/main"/>
                        </a:ext>
                      </a:extLst>
                    </a:blip>
                    <a:stretch>
                      <a:fillRect/>
                    </a:stretch>
                  </pic:blipFill>
                  <pic:spPr>
                    <a:xfrm rot="5400000">
                      <a:off x="0" y="0"/>
                      <a:ext cx="1901220" cy="1425916"/>
                    </a:xfrm>
                    <a:prstGeom prst="rect">
                      <a:avLst/>
                    </a:prstGeom>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2FC63350" wp14:editId="61AB4B8B">
            <wp:extent cx="2263140" cy="1885315"/>
            <wp:effectExtent l="0" t="0" r="3810" b="635"/>
            <wp:docPr id="38" name="Content Placeholder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Content Placeholder 37"/>
                    <pic:cNvPicPr>
                      <a:picLocks noGrp="1" noChangeAspect="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271490" cy="1892271"/>
                    </a:xfrm>
                    <a:prstGeom prst="rect">
                      <a:avLst/>
                    </a:prstGeom>
                    <a:ln>
                      <a:noFill/>
                    </a:ln>
                    <a:extLst>
                      <a:ext uri="{53640926-AAD7-44D8-BBD7-CCE9431645EC}">
                        <a14:shadowObscured xmlns:a14="http://schemas.microsoft.com/office/drawing/2010/main"/>
                      </a:ext>
                    </a:extLst>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037DF847" wp14:editId="12AA7B09">
            <wp:extent cx="1878330" cy="1878330"/>
            <wp:effectExtent l="0" t="0" r="7620" b="7620"/>
            <wp:docPr id="40" name="Content Placeholder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Content Placeholder 39"/>
                    <pic:cNvPicPr>
                      <a:picLocks noGrp="1" noChangeAspect="1"/>
                    </pic:cNvPicPr>
                  </pic:nvPicPr>
                  <pic:blipFill>
                    <a:blip r:embed="rId60" cstate="print">
                      <a:extLst>
                        <a:ext uri="{28A0092B-C50C-407E-A947-70E740481C1C}">
                          <a14:useLocalDpi xmlns:a14="http://schemas.microsoft.com/office/drawing/2010/main"/>
                        </a:ext>
                      </a:extLst>
                    </a:blip>
                    <a:stretch>
                      <a:fillRect/>
                    </a:stretch>
                  </pic:blipFill>
                  <pic:spPr>
                    <a:xfrm rot="5400000">
                      <a:off x="0" y="0"/>
                      <a:ext cx="1878330" cy="1878330"/>
                    </a:xfrm>
                    <a:prstGeom prst="rect">
                      <a:avLst/>
                    </a:prstGeom>
                  </pic:spPr>
                </pic:pic>
              </a:graphicData>
            </a:graphic>
          </wp:inline>
        </w:drawing>
      </w:r>
    </w:p>
    <w:p w14:paraId="34B90128" w14:textId="77777777" w:rsidR="006626B4" w:rsidRPr="006626B4" w:rsidRDefault="006626B4" w:rsidP="006626B4">
      <w:pPr>
        <w:autoSpaceDE w:val="0"/>
        <w:autoSpaceDN w:val="0"/>
        <w:adjustRightInd w:val="0"/>
        <w:jc w:val="left"/>
        <w:rPr>
          <w:b/>
          <w:i/>
          <w:iCs/>
          <w:color w:val="4F81BD"/>
        </w:rPr>
      </w:pPr>
      <w:r w:rsidRPr="006626B4">
        <w:rPr>
          <w:b/>
          <w:i/>
          <w:iCs/>
          <w:color w:val="4F81BD"/>
        </w:rPr>
        <w:t>Gender and inclusion strategies</w:t>
      </w:r>
    </w:p>
    <w:p w14:paraId="386E39F1" w14:textId="77777777" w:rsidR="006626B4" w:rsidRPr="006626B4" w:rsidRDefault="006626B4" w:rsidP="006626B4">
      <w:pPr>
        <w:autoSpaceDE w:val="0"/>
        <w:autoSpaceDN w:val="0"/>
        <w:adjustRightInd w:val="0"/>
        <w:spacing w:after="200" w:line="276" w:lineRule="auto"/>
        <w:rPr>
          <w:rFonts w:eastAsia="Calibri"/>
          <w:sz w:val="21"/>
          <w:szCs w:val="21"/>
        </w:rPr>
      </w:pPr>
      <w:r w:rsidRPr="006626B4">
        <w:rPr>
          <w:rFonts w:eastAsia="Calibri"/>
          <w:sz w:val="21"/>
          <w:szCs w:val="21"/>
        </w:rPr>
        <w:t xml:space="preserve">There was no explicit gender and inclusion strategy implemented, and at the community visited women had been excluded from the socialisation process. We also did not hear of any efforts to consider the needs of particular disadvantaged groups in the consultation or planning processes. </w:t>
      </w:r>
      <w:r w:rsidRPr="006626B4">
        <w:rPr>
          <w:sz w:val="21"/>
          <w:szCs w:val="21"/>
          <w:lang w:val="fr-FR"/>
        </w:rPr>
        <w:t>The table below documents gender aspects of socialisation, decisions and benefits, from the perspective of women and men in the community.</w:t>
      </w:r>
    </w:p>
    <w:tbl>
      <w:tblPr>
        <w:tblStyle w:val="TableGrid4"/>
        <w:tblW w:w="0" w:type="auto"/>
        <w:tblLook w:val="04A0" w:firstRow="1" w:lastRow="0" w:firstColumn="1" w:lastColumn="0" w:noHBand="0" w:noVBand="1"/>
      </w:tblPr>
      <w:tblGrid>
        <w:gridCol w:w="1705"/>
        <w:gridCol w:w="3420"/>
        <w:gridCol w:w="3839"/>
      </w:tblGrid>
      <w:tr w:rsidR="006626B4" w:rsidRPr="006626B4" w14:paraId="61802B94" w14:textId="77777777" w:rsidTr="006626B4">
        <w:tc>
          <w:tcPr>
            <w:tcW w:w="1705" w:type="dxa"/>
            <w:shd w:val="clear" w:color="auto" w:fill="DBE5F1"/>
          </w:tcPr>
          <w:p w14:paraId="77B1A74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Aspect</w:t>
            </w:r>
          </w:p>
        </w:tc>
        <w:tc>
          <w:tcPr>
            <w:tcW w:w="3420" w:type="dxa"/>
            <w:shd w:val="clear" w:color="auto" w:fill="DBE5F1"/>
          </w:tcPr>
          <w:p w14:paraId="756BD2C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Women (n = 5)</w:t>
            </w:r>
          </w:p>
        </w:tc>
        <w:tc>
          <w:tcPr>
            <w:tcW w:w="3839" w:type="dxa"/>
            <w:shd w:val="clear" w:color="auto" w:fill="DBE5F1"/>
          </w:tcPr>
          <w:p w14:paraId="44829AF9"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Men (n= 6)</w:t>
            </w:r>
          </w:p>
        </w:tc>
      </w:tr>
      <w:tr w:rsidR="006626B4" w:rsidRPr="006626B4" w14:paraId="5CF99C05" w14:textId="77777777" w:rsidTr="006626B4">
        <w:tc>
          <w:tcPr>
            <w:tcW w:w="1705" w:type="dxa"/>
          </w:tcPr>
          <w:p w14:paraId="0D14C6E7"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Socialisation (gender and inclusion aspects)</w:t>
            </w:r>
          </w:p>
        </w:tc>
        <w:tc>
          <w:tcPr>
            <w:tcW w:w="3420" w:type="dxa"/>
          </w:tcPr>
          <w:p w14:paraId="711F423D"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The head of RT invited others to a meeting attended only by males- the women only heard about it through their husbands, and said that things ‘</w:t>
            </w:r>
            <w:r w:rsidRPr="006626B4">
              <w:rPr>
                <w:rFonts w:ascii="Arial Narrow" w:hAnsi="Arial Narrow" w:cs="Calibri"/>
                <w:i/>
                <w:sz w:val="20"/>
                <w:szCs w:val="20"/>
              </w:rPr>
              <w:t>didn’t seem clear- kurang jelas’</w:t>
            </w:r>
            <w:r w:rsidRPr="006626B4">
              <w:rPr>
                <w:rFonts w:ascii="Arial Narrow" w:hAnsi="Arial Narrow" w:cs="Calibri"/>
                <w:sz w:val="20"/>
                <w:szCs w:val="20"/>
              </w:rPr>
              <w:t xml:space="preserve"> and that some men did not attend (contributing to partial coverage with about 30% who did not connect). Road was promised and ‘</w:t>
            </w:r>
            <w:r w:rsidRPr="006626B4">
              <w:rPr>
                <w:rFonts w:ascii="Arial Narrow" w:hAnsi="Arial Narrow" w:cs="Calibri"/>
                <w:i/>
                <w:sz w:val="20"/>
                <w:szCs w:val="20"/>
              </w:rPr>
              <w:t>that was why we connected’</w:t>
            </w:r>
            <w:r w:rsidRPr="006626B4">
              <w:rPr>
                <w:rFonts w:ascii="Arial Narrow" w:hAnsi="Arial Narrow" w:cs="Calibri"/>
                <w:sz w:val="20"/>
                <w:szCs w:val="20"/>
              </w:rPr>
              <w:t>. No involvement of health agency, Puskesmas, musholla etc.)</w:t>
            </w:r>
          </w:p>
        </w:tc>
        <w:tc>
          <w:tcPr>
            <w:tcW w:w="3839" w:type="dxa"/>
          </w:tcPr>
          <w:p w14:paraId="573D1273" w14:textId="77777777" w:rsidR="006626B4" w:rsidRPr="006626B4" w:rsidRDefault="006626B4" w:rsidP="006626B4">
            <w:pPr>
              <w:spacing w:after="200" w:line="276" w:lineRule="auto"/>
              <w:rPr>
                <w:rFonts w:ascii="Arial Narrow" w:hAnsi="Arial Narrow"/>
                <w:sz w:val="20"/>
                <w:szCs w:val="20"/>
              </w:rPr>
            </w:pPr>
            <w:r w:rsidRPr="006626B4">
              <w:rPr>
                <w:rFonts w:ascii="Arial Narrow" w:hAnsi="Arial Narrow"/>
                <w:sz w:val="20"/>
                <w:szCs w:val="20"/>
              </w:rPr>
              <w:t xml:space="preserve">PD PAL staff approached the RW and then the head of households (men only) were invited to a community meeting at a Musholla. Community responded they would connect only if they were built a road. The PDPAL made a requirement that 90% of the household connect to go ahead. </w:t>
            </w:r>
          </w:p>
        </w:tc>
      </w:tr>
      <w:tr w:rsidR="006626B4" w:rsidRPr="006626B4" w14:paraId="4BF2AED9" w14:textId="77777777" w:rsidTr="006626B4">
        <w:tc>
          <w:tcPr>
            <w:tcW w:w="1705" w:type="dxa"/>
          </w:tcPr>
          <w:p w14:paraId="6EE34846"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Gender balance in household decision to connect</w:t>
            </w:r>
          </w:p>
        </w:tc>
        <w:tc>
          <w:tcPr>
            <w:tcW w:w="3420" w:type="dxa"/>
          </w:tcPr>
          <w:p w14:paraId="2058AB2E"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Husband made the decision.</w:t>
            </w:r>
          </w:p>
        </w:tc>
        <w:tc>
          <w:tcPr>
            <w:tcW w:w="3839" w:type="dxa"/>
          </w:tcPr>
          <w:p w14:paraId="04ABC008" w14:textId="77777777" w:rsidR="006626B4" w:rsidRPr="006626B4" w:rsidRDefault="006626B4" w:rsidP="006626B4">
            <w:pPr>
              <w:spacing w:after="200" w:line="276" w:lineRule="auto"/>
              <w:jc w:val="left"/>
              <w:rPr>
                <w:rFonts w:ascii="Arial Narrow" w:hAnsi="Arial Narrow" w:cs="Calibri"/>
                <w:sz w:val="20"/>
                <w:szCs w:val="20"/>
              </w:rPr>
            </w:pPr>
            <w:r w:rsidRPr="006626B4">
              <w:rPr>
                <w:rFonts w:ascii="Arial Narrow" w:hAnsi="Arial Narrow"/>
                <w:sz w:val="20"/>
                <w:szCs w:val="20"/>
              </w:rPr>
              <w:t>The men consulted the wives but this was a quick process as they want the road</w:t>
            </w:r>
          </w:p>
        </w:tc>
      </w:tr>
      <w:tr w:rsidR="006626B4" w:rsidRPr="006626B4" w14:paraId="0B712A85" w14:textId="77777777" w:rsidTr="006626B4">
        <w:tc>
          <w:tcPr>
            <w:tcW w:w="1705" w:type="dxa"/>
          </w:tcPr>
          <w:p w14:paraId="382AA0A9"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Perceived benefits</w:t>
            </w:r>
          </w:p>
        </w:tc>
        <w:tc>
          <w:tcPr>
            <w:tcW w:w="3420" w:type="dxa"/>
          </w:tcPr>
          <w:p w14:paraId="56624777"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The road was seen as a benefit (resulting from the program) but injustice felt since some were benefiting but not paying.</w:t>
            </w:r>
          </w:p>
          <w:p w14:paraId="135C726E" w14:textId="77777777" w:rsidR="006626B4" w:rsidRPr="006626B4" w:rsidRDefault="006626B4" w:rsidP="006626B4">
            <w:pPr>
              <w:jc w:val="left"/>
              <w:rPr>
                <w:rFonts w:ascii="Arial Narrow" w:hAnsi="Arial Narrow" w:cs="Calibri"/>
                <w:sz w:val="20"/>
                <w:szCs w:val="20"/>
              </w:rPr>
            </w:pPr>
          </w:p>
          <w:p w14:paraId="5C9EA367"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Some households had already upgraded their septic tank and therefore felt no benefit. For those with leaking or substandard septic tanks (wood and open at bottom) there was also no benefit since nearby households were not connected and pollution from them continued.</w:t>
            </w:r>
          </w:p>
          <w:p w14:paraId="4CEF7E29" w14:textId="77777777" w:rsidR="006626B4" w:rsidRPr="006626B4" w:rsidRDefault="006626B4" w:rsidP="006626B4">
            <w:pPr>
              <w:jc w:val="left"/>
              <w:rPr>
                <w:rFonts w:ascii="Arial Narrow" w:hAnsi="Arial Narrow" w:cs="Calibri"/>
                <w:sz w:val="20"/>
                <w:szCs w:val="20"/>
              </w:rPr>
            </w:pPr>
          </w:p>
          <w:p w14:paraId="1AC7B946"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 xml:space="preserve">Women perceived the cost as a disbenefit, and household bills for water and sewerage were reported to be 150,000-400,00 </w:t>
            </w:r>
            <w:r w:rsidRPr="006626B4">
              <w:rPr>
                <w:rFonts w:ascii="Arial Narrow" w:hAnsi="Arial Narrow" w:cs="Calibri"/>
                <w:sz w:val="20"/>
                <w:szCs w:val="20"/>
              </w:rPr>
              <w:lastRenderedPageBreak/>
              <w:t>IDR/month, with minimum fee of 10m3, or 125,000IDR/month.</w:t>
            </w:r>
          </w:p>
          <w:p w14:paraId="7B1B65C1" w14:textId="77777777" w:rsidR="006626B4" w:rsidRPr="006626B4" w:rsidRDefault="006626B4" w:rsidP="006626B4">
            <w:pPr>
              <w:jc w:val="left"/>
              <w:rPr>
                <w:rFonts w:ascii="Arial Narrow" w:hAnsi="Arial Narrow" w:cs="Calibri"/>
                <w:sz w:val="20"/>
                <w:szCs w:val="20"/>
              </w:rPr>
            </w:pPr>
          </w:p>
          <w:p w14:paraId="651B8736"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Another perceived disbenefit noted was the requirement for additional water to ensure that the toilet flushed (due to pipes with insufficient incline).</w:t>
            </w:r>
          </w:p>
        </w:tc>
        <w:tc>
          <w:tcPr>
            <w:tcW w:w="3839" w:type="dxa"/>
          </w:tcPr>
          <w:p w14:paraId="6C1F043F" w14:textId="77777777" w:rsidR="006626B4" w:rsidRPr="006626B4" w:rsidRDefault="006626B4" w:rsidP="006626B4">
            <w:pPr>
              <w:jc w:val="left"/>
              <w:rPr>
                <w:rFonts w:ascii="Arial Narrow" w:hAnsi="Arial Narrow"/>
                <w:sz w:val="20"/>
                <w:szCs w:val="20"/>
              </w:rPr>
            </w:pPr>
            <w:r w:rsidRPr="006626B4">
              <w:rPr>
                <w:rFonts w:ascii="Arial Narrow" w:hAnsi="Arial Narrow"/>
                <w:sz w:val="20"/>
                <w:szCs w:val="20"/>
              </w:rPr>
              <w:lastRenderedPageBreak/>
              <w:t>No observed or felt benefit/changes from the connection. It creates a burden of paying tariff. Previously, they had never had to empty the septic tank when they were not yet connected.</w:t>
            </w:r>
          </w:p>
          <w:p w14:paraId="7CF2D8B9" w14:textId="77777777" w:rsidR="006626B4" w:rsidRPr="006626B4" w:rsidRDefault="006626B4" w:rsidP="006626B4">
            <w:pPr>
              <w:jc w:val="left"/>
              <w:rPr>
                <w:rFonts w:ascii="Arial Narrow" w:hAnsi="Arial Narrow"/>
                <w:sz w:val="20"/>
                <w:szCs w:val="20"/>
              </w:rPr>
            </w:pPr>
            <w:r w:rsidRPr="006626B4">
              <w:rPr>
                <w:rFonts w:ascii="Arial Narrow" w:hAnsi="Arial Narrow"/>
                <w:sz w:val="20"/>
                <w:szCs w:val="20"/>
              </w:rPr>
              <w:t>Some participants mentioned that odour had decreased, and others felt that the odour remained. Some  participants mentioned a cleaner environment – however they were mainly referring to the concrete road built by the PDPAL/ LG rather than the sanitation situation.</w:t>
            </w:r>
          </w:p>
        </w:tc>
      </w:tr>
      <w:tr w:rsidR="006626B4" w:rsidRPr="006626B4" w14:paraId="5DBDCEAD" w14:textId="77777777" w:rsidTr="006626B4">
        <w:tc>
          <w:tcPr>
            <w:tcW w:w="1705" w:type="dxa"/>
          </w:tcPr>
          <w:p w14:paraId="0F78E6CB"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Changed gender dynamics at household level</w:t>
            </w:r>
          </w:p>
        </w:tc>
        <w:tc>
          <w:tcPr>
            <w:tcW w:w="3420" w:type="dxa"/>
          </w:tcPr>
          <w:p w14:paraId="2C3AAF3F"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None noted</w:t>
            </w:r>
          </w:p>
        </w:tc>
        <w:tc>
          <w:tcPr>
            <w:tcW w:w="3839" w:type="dxa"/>
          </w:tcPr>
          <w:p w14:paraId="6261D1E3" w14:textId="77777777" w:rsidR="006626B4" w:rsidRPr="006626B4" w:rsidRDefault="006626B4" w:rsidP="006626B4">
            <w:pPr>
              <w:spacing w:after="200" w:line="276" w:lineRule="auto"/>
              <w:jc w:val="left"/>
              <w:rPr>
                <w:rFonts w:ascii="Arial Narrow" w:hAnsi="Arial Narrow" w:cs="Calibri"/>
                <w:sz w:val="20"/>
                <w:szCs w:val="20"/>
              </w:rPr>
            </w:pPr>
            <w:r w:rsidRPr="006626B4">
              <w:rPr>
                <w:rFonts w:ascii="Arial Narrow" w:hAnsi="Arial Narrow" w:cs="Calibri"/>
                <w:sz w:val="20"/>
                <w:szCs w:val="20"/>
              </w:rPr>
              <w:t>None noted</w:t>
            </w:r>
          </w:p>
        </w:tc>
      </w:tr>
      <w:tr w:rsidR="006626B4" w:rsidRPr="006626B4" w14:paraId="101986FC" w14:textId="77777777" w:rsidTr="006626B4">
        <w:trPr>
          <w:trHeight w:val="710"/>
        </w:trPr>
        <w:tc>
          <w:tcPr>
            <w:tcW w:w="1705" w:type="dxa"/>
          </w:tcPr>
          <w:p w14:paraId="55AE9B30"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Changed gender dynamics at community level</w:t>
            </w:r>
          </w:p>
        </w:tc>
        <w:tc>
          <w:tcPr>
            <w:tcW w:w="3420" w:type="dxa"/>
          </w:tcPr>
          <w:p w14:paraId="26846033"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None noted. Women suggested that as a minimum ideally they should have attended the original socialisation meeting</w:t>
            </w:r>
          </w:p>
        </w:tc>
        <w:tc>
          <w:tcPr>
            <w:tcW w:w="3839" w:type="dxa"/>
          </w:tcPr>
          <w:p w14:paraId="3F6B3D40"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None noted</w:t>
            </w:r>
          </w:p>
        </w:tc>
      </w:tr>
    </w:tbl>
    <w:p w14:paraId="3E5C3701" w14:textId="77777777" w:rsidR="006626B4" w:rsidRPr="006626B4" w:rsidRDefault="006626B4" w:rsidP="006626B4">
      <w:pPr>
        <w:autoSpaceDE w:val="0"/>
        <w:autoSpaceDN w:val="0"/>
        <w:adjustRightInd w:val="0"/>
        <w:jc w:val="left"/>
        <w:rPr>
          <w:rFonts w:eastAsia="Calibri"/>
          <w:szCs w:val="22"/>
        </w:rPr>
      </w:pPr>
    </w:p>
    <w:p w14:paraId="72B709D0" w14:textId="77777777" w:rsidR="006626B4" w:rsidRPr="006626B4" w:rsidRDefault="006626B4" w:rsidP="006626B4">
      <w:pPr>
        <w:autoSpaceDE w:val="0"/>
        <w:autoSpaceDN w:val="0"/>
        <w:adjustRightInd w:val="0"/>
        <w:jc w:val="left"/>
        <w:rPr>
          <w:b/>
          <w:i/>
          <w:iCs/>
          <w:color w:val="4F81BD"/>
        </w:rPr>
      </w:pPr>
      <w:r w:rsidRPr="006626B4">
        <w:rPr>
          <w:b/>
          <w:i/>
          <w:iCs/>
          <w:color w:val="4F81BD"/>
        </w:rPr>
        <w:t>Political will and community demand</w:t>
      </w:r>
    </w:p>
    <w:p w14:paraId="6E63D574" w14:textId="77777777" w:rsidR="006626B4" w:rsidRPr="006626B4" w:rsidRDefault="006626B4" w:rsidP="006626B4">
      <w:pPr>
        <w:autoSpaceDE w:val="0"/>
        <w:autoSpaceDN w:val="0"/>
        <w:adjustRightInd w:val="0"/>
        <w:jc w:val="left"/>
        <w:rPr>
          <w:rFonts w:eastAsia="Calibri" w:cs="Calibri"/>
          <w:b/>
          <w:sz w:val="21"/>
          <w:szCs w:val="21"/>
        </w:rPr>
      </w:pPr>
      <w:r w:rsidRPr="006626B4">
        <w:rPr>
          <w:rFonts w:eastAsia="Calibri" w:cs="Calibri"/>
          <w:b/>
          <w:sz w:val="21"/>
          <w:szCs w:val="21"/>
        </w:rPr>
        <w:t xml:space="preserve">Political will: </w:t>
      </w:r>
    </w:p>
    <w:p w14:paraId="0700BB1B" w14:textId="77777777" w:rsidR="006626B4" w:rsidRPr="006626B4" w:rsidRDefault="006626B4" w:rsidP="006626B4">
      <w:pPr>
        <w:autoSpaceDE w:val="0"/>
        <w:autoSpaceDN w:val="0"/>
        <w:adjustRightInd w:val="0"/>
        <w:rPr>
          <w:rFonts w:cs="Calibri"/>
          <w:iCs/>
          <w:sz w:val="21"/>
          <w:szCs w:val="21"/>
        </w:rPr>
      </w:pPr>
      <w:r w:rsidRPr="006626B4">
        <w:rPr>
          <w:rFonts w:cs="Calibri"/>
          <w:iCs/>
          <w:sz w:val="21"/>
          <w:szCs w:val="21"/>
        </w:rPr>
        <w:t>There were mixed views about the level of political will amongst local government leaders. Stakeholders at national level noted greater political will during Phase 1 of the sanitation Hibah and that leadership and commitment had been reduced during Phase 2. As described above under inhibitors, there were a large number of sanitation governance issues that need attention, and require significant high-level commitment to address. These include improved enforcement of regulations to manage sanitation overall (including onsite systems), since this would remove the no-cost option for households to ‘do nothing’, which currently competes with joining the sewerage system. Regulations to support all members of a community to connect in locations where there is a sewerage main is another key area for policy development. A third area is the institutional arrangements and considering the potential merits of recombining the PDPAL and PDAM into a single enterprise, and reducing the expectation that the PDPAL operate on a for-profit basis, particularly with a significant proportion of MBR households as the customer base.</w:t>
      </w:r>
    </w:p>
    <w:p w14:paraId="4216A6F1" w14:textId="77777777" w:rsidR="006626B4" w:rsidRPr="006626B4" w:rsidRDefault="006626B4" w:rsidP="006626B4">
      <w:pPr>
        <w:autoSpaceDE w:val="0"/>
        <w:autoSpaceDN w:val="0"/>
        <w:adjustRightInd w:val="0"/>
        <w:rPr>
          <w:rFonts w:cs="Calibri"/>
          <w:iCs/>
          <w:sz w:val="21"/>
          <w:szCs w:val="21"/>
        </w:rPr>
      </w:pPr>
    </w:p>
    <w:p w14:paraId="7A0F44DD" w14:textId="77777777" w:rsidR="006626B4" w:rsidRPr="006626B4" w:rsidRDefault="006626B4" w:rsidP="006626B4">
      <w:pPr>
        <w:autoSpaceDE w:val="0"/>
        <w:autoSpaceDN w:val="0"/>
        <w:adjustRightInd w:val="0"/>
        <w:rPr>
          <w:rFonts w:cs="Calibri"/>
          <w:iCs/>
          <w:sz w:val="21"/>
          <w:szCs w:val="21"/>
        </w:rPr>
      </w:pPr>
      <w:r w:rsidRPr="006626B4">
        <w:rPr>
          <w:rFonts w:cs="Calibri"/>
          <w:iCs/>
          <w:sz w:val="21"/>
          <w:szCs w:val="21"/>
        </w:rPr>
        <w:t xml:space="preserve">To increase both political will and community demand, local stakeholders suggested to find ways to make clearer the terrible state of the water quality in the river, as due to fluctuating water levels and unsealed tanks </w:t>
      </w:r>
      <w:r w:rsidRPr="006626B4">
        <w:rPr>
          <w:rFonts w:cs="Calibri"/>
          <w:i/>
          <w:iCs/>
          <w:sz w:val="21"/>
          <w:szCs w:val="21"/>
        </w:rPr>
        <w:t>Ecoli</w:t>
      </w:r>
      <w:r w:rsidRPr="006626B4">
        <w:rPr>
          <w:rFonts w:cs="Calibri"/>
          <w:iCs/>
          <w:sz w:val="21"/>
          <w:szCs w:val="21"/>
        </w:rPr>
        <w:t xml:space="preserve"> levels are extremely high: </w:t>
      </w:r>
    </w:p>
    <w:p w14:paraId="36D1BFE8" w14:textId="77777777" w:rsidR="006626B4" w:rsidRPr="006626B4" w:rsidRDefault="006626B4" w:rsidP="006626B4">
      <w:pPr>
        <w:autoSpaceDE w:val="0"/>
        <w:autoSpaceDN w:val="0"/>
        <w:adjustRightInd w:val="0"/>
        <w:ind w:left="720"/>
        <w:rPr>
          <w:rFonts w:cs="Calibri"/>
          <w:iCs/>
          <w:sz w:val="21"/>
          <w:szCs w:val="21"/>
        </w:rPr>
      </w:pPr>
      <w:r w:rsidRPr="006626B4">
        <w:rPr>
          <w:rFonts w:cs="Calibri"/>
          <w:iCs/>
          <w:sz w:val="21"/>
          <w:szCs w:val="21"/>
        </w:rPr>
        <w:t>“</w:t>
      </w:r>
      <w:r w:rsidRPr="006626B4">
        <w:rPr>
          <w:rFonts w:cs="Calibri"/>
          <w:i/>
          <w:iCs/>
          <w:sz w:val="21"/>
          <w:szCs w:val="21"/>
        </w:rPr>
        <w:t>We need to use a microscope- no one would want to touch that water. And yet people take bath, and brush teeth- they don’t know what is contained in that water.</w:t>
      </w:r>
      <w:r w:rsidRPr="006626B4">
        <w:rPr>
          <w:rFonts w:cs="Calibri"/>
          <w:iCs/>
          <w:sz w:val="21"/>
          <w:szCs w:val="21"/>
        </w:rPr>
        <w:t xml:space="preserve">” </w:t>
      </w:r>
    </w:p>
    <w:p w14:paraId="27BBF73B" w14:textId="04CCE238" w:rsidR="006626B4" w:rsidRPr="006626B4" w:rsidRDefault="006626B4" w:rsidP="006626B4">
      <w:pPr>
        <w:spacing w:after="200" w:line="276" w:lineRule="auto"/>
        <w:rPr>
          <w:rFonts w:eastAsia="Calibri" w:cs="Calibri"/>
          <w:sz w:val="21"/>
          <w:szCs w:val="21"/>
          <w:highlight w:val="yellow"/>
        </w:rPr>
      </w:pPr>
      <w:r w:rsidRPr="006626B4">
        <w:rPr>
          <w:rFonts w:cs="Calibri"/>
          <w:iCs/>
          <w:sz w:val="21"/>
          <w:szCs w:val="21"/>
        </w:rPr>
        <w:t xml:space="preserve">The strong voiced driver to beautify the river could be capitalised upon in advocacy and communications efforts. It appeared that high-level engagement with the Mayor and Sekda (as leader of the </w:t>
      </w:r>
      <w:r w:rsidRPr="006626B4">
        <w:rPr>
          <w:rFonts w:cs="Calibri"/>
          <w:i/>
          <w:iCs/>
          <w:sz w:val="21"/>
          <w:szCs w:val="21"/>
        </w:rPr>
        <w:t xml:space="preserve">Pokja </w:t>
      </w:r>
      <w:r w:rsidR="00616D88">
        <w:rPr>
          <w:rFonts w:cs="Calibri"/>
          <w:i/>
          <w:iCs/>
          <w:sz w:val="21"/>
          <w:szCs w:val="21"/>
        </w:rPr>
        <w:t>S</w:t>
      </w:r>
      <w:r w:rsidRPr="006626B4">
        <w:rPr>
          <w:rFonts w:cs="Calibri"/>
          <w:i/>
          <w:iCs/>
          <w:sz w:val="21"/>
          <w:szCs w:val="21"/>
        </w:rPr>
        <w:t>anitasi</w:t>
      </w:r>
      <w:r w:rsidRPr="006626B4">
        <w:rPr>
          <w:rFonts w:cs="Calibri"/>
          <w:iCs/>
          <w:sz w:val="21"/>
          <w:szCs w:val="21"/>
        </w:rPr>
        <w:t xml:space="preserve">) was needed and could be instrumental in improving progress on the sanitation Hibah and the wider sanitation governance challenges.  </w:t>
      </w:r>
    </w:p>
    <w:p w14:paraId="6A17B7A5" w14:textId="77777777" w:rsidR="006626B4" w:rsidRPr="006626B4" w:rsidRDefault="006626B4" w:rsidP="006626B4">
      <w:pPr>
        <w:autoSpaceDE w:val="0"/>
        <w:autoSpaceDN w:val="0"/>
        <w:adjustRightInd w:val="0"/>
        <w:jc w:val="left"/>
        <w:rPr>
          <w:rFonts w:cs="Calibri"/>
          <w:bCs/>
          <w:color w:val="000000"/>
          <w:sz w:val="21"/>
          <w:szCs w:val="21"/>
          <w:lang w:val="en-US"/>
        </w:rPr>
      </w:pPr>
      <w:r w:rsidRPr="006626B4">
        <w:rPr>
          <w:rFonts w:cs="Calibri"/>
          <w:b/>
          <w:bCs/>
          <w:color w:val="000000"/>
          <w:sz w:val="21"/>
          <w:szCs w:val="21"/>
          <w:lang w:val="en-US"/>
        </w:rPr>
        <w:t>Community demand</w:t>
      </w:r>
      <w:r w:rsidRPr="006626B4">
        <w:rPr>
          <w:rFonts w:cs="Calibri"/>
          <w:bCs/>
          <w:color w:val="000000"/>
          <w:sz w:val="21"/>
          <w:szCs w:val="21"/>
          <w:lang w:val="en-US"/>
        </w:rPr>
        <w:t>:</w:t>
      </w:r>
    </w:p>
    <w:p w14:paraId="2AED1E84"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Building community demand has been extremely challenging in the Banjarmasin context. Several local stakeholders proposed that there was a need to mandate and install 100% coverage in an area, such that the results and benefits will be more obvious to households: “</w:t>
      </w:r>
      <w:r w:rsidRPr="006626B4">
        <w:rPr>
          <w:rFonts w:eastAsia="Calibri" w:cs="Calibri"/>
          <w:i/>
          <w:sz w:val="21"/>
          <w:szCs w:val="21"/>
        </w:rPr>
        <w:t>If everyone has to install it is better. Otherwise the environment is still not clean</w:t>
      </w:r>
      <w:r w:rsidRPr="006626B4">
        <w:rPr>
          <w:rFonts w:eastAsia="Calibri" w:cs="Calibri"/>
          <w:sz w:val="21"/>
          <w:szCs w:val="21"/>
        </w:rPr>
        <w:t>”. They also felt that this would reduce would injustice concerning payment: “</w:t>
      </w:r>
      <w:r w:rsidRPr="006626B4">
        <w:rPr>
          <w:rFonts w:eastAsia="Calibri" w:cs="Calibri"/>
          <w:i/>
          <w:sz w:val="21"/>
          <w:szCs w:val="21"/>
        </w:rPr>
        <w:t>if others were willing to pay, then it would be cheaper. We are subsidising others. That isn’t fair</w:t>
      </w:r>
      <w:r w:rsidRPr="006626B4">
        <w:rPr>
          <w:rFonts w:eastAsia="Calibri" w:cs="Calibri"/>
          <w:sz w:val="21"/>
          <w:szCs w:val="21"/>
        </w:rPr>
        <w:t>”. Some FGD participants felt that socialisation would be insufficient and that mandating connection was essential: “</w:t>
      </w:r>
      <w:r w:rsidRPr="006626B4">
        <w:rPr>
          <w:rFonts w:eastAsia="Calibri" w:cs="Calibri"/>
          <w:i/>
          <w:sz w:val="21"/>
          <w:szCs w:val="21"/>
        </w:rPr>
        <w:t>they [non-connected community members] have tough temperaments….[..]…it would be better if they were forced to connect. I don’t think socialisation will be useful- the people are too difficult.”</w:t>
      </w:r>
      <w:r w:rsidRPr="006626B4">
        <w:rPr>
          <w:rFonts w:eastAsia="Calibri" w:cs="Calibri"/>
          <w:sz w:val="21"/>
          <w:szCs w:val="21"/>
        </w:rPr>
        <w:t xml:space="preserve"> </w:t>
      </w:r>
    </w:p>
    <w:p w14:paraId="65B8852B" w14:textId="77777777" w:rsidR="006626B4" w:rsidRPr="006626B4" w:rsidRDefault="006626B4" w:rsidP="006626B4">
      <w:pPr>
        <w:spacing w:after="200" w:line="276" w:lineRule="auto"/>
        <w:rPr>
          <w:rFonts w:eastAsia="Calibri" w:cs="Calibri"/>
          <w:sz w:val="21"/>
          <w:szCs w:val="21"/>
          <w:highlight w:val="yellow"/>
        </w:rPr>
      </w:pPr>
      <w:r w:rsidRPr="006626B4">
        <w:rPr>
          <w:rFonts w:eastAsia="Calibri" w:cs="Calibri"/>
          <w:sz w:val="21"/>
          <w:szCs w:val="21"/>
        </w:rPr>
        <w:t xml:space="preserve">FGD participants also gave suggestions to reduce the tariffs associated with sewerage so as to make the connection more attractive. Women suggested to reduce the additional fee (from 25% to 10% additional </w:t>
      </w:r>
      <w:r w:rsidRPr="006626B4">
        <w:rPr>
          <w:rFonts w:eastAsia="Calibri" w:cs="Calibri"/>
          <w:sz w:val="21"/>
          <w:szCs w:val="21"/>
        </w:rPr>
        <w:lastRenderedPageBreak/>
        <w:t>to the water tariff), and men suggested removing the minimum volume used (10m</w:t>
      </w:r>
      <w:r w:rsidRPr="006626B4">
        <w:rPr>
          <w:rFonts w:eastAsia="Calibri" w:cs="Calibri"/>
          <w:sz w:val="21"/>
          <w:szCs w:val="21"/>
          <w:vertAlign w:val="superscript"/>
        </w:rPr>
        <w:t>3</w:t>
      </w:r>
      <w:r w:rsidRPr="006626B4">
        <w:rPr>
          <w:rFonts w:eastAsia="Calibri" w:cs="Calibri"/>
          <w:sz w:val="21"/>
          <w:szCs w:val="21"/>
        </w:rPr>
        <w:t xml:space="preserve"> = 125,000IDR), which would allow poorer households to be careful in their usage and manage lower bills.</w:t>
      </w:r>
    </w:p>
    <w:p w14:paraId="72D9ACF1"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 xml:space="preserve">There was a missed opportunity to date to involve the health agency, </w:t>
      </w:r>
      <w:r w:rsidRPr="006626B4">
        <w:rPr>
          <w:rFonts w:eastAsia="Calibri" w:cs="Calibri"/>
          <w:i/>
          <w:sz w:val="21"/>
          <w:szCs w:val="21"/>
        </w:rPr>
        <w:t>Puskesmas</w:t>
      </w:r>
      <w:r w:rsidRPr="006626B4">
        <w:rPr>
          <w:rFonts w:eastAsia="Calibri" w:cs="Calibri"/>
          <w:sz w:val="21"/>
          <w:szCs w:val="21"/>
        </w:rPr>
        <w:t xml:space="preserve"> and </w:t>
      </w:r>
      <w:r w:rsidRPr="006626B4">
        <w:rPr>
          <w:rFonts w:eastAsia="Calibri" w:cs="Calibri"/>
          <w:i/>
          <w:sz w:val="21"/>
          <w:szCs w:val="21"/>
        </w:rPr>
        <w:t>Posyandu</w:t>
      </w:r>
      <w:r w:rsidRPr="006626B4">
        <w:rPr>
          <w:rFonts w:eastAsia="Calibri" w:cs="Calibri"/>
          <w:sz w:val="21"/>
          <w:szCs w:val="21"/>
        </w:rPr>
        <w:t xml:space="preserve"> in efforts to address sanitation behaviour change. It was reported that the current focus of </w:t>
      </w:r>
      <w:r w:rsidRPr="006626B4">
        <w:rPr>
          <w:rFonts w:eastAsia="Calibri" w:cs="Calibri"/>
          <w:i/>
          <w:sz w:val="21"/>
          <w:szCs w:val="21"/>
        </w:rPr>
        <w:t>Posyandu</w:t>
      </w:r>
      <w:r w:rsidRPr="006626B4">
        <w:rPr>
          <w:rFonts w:eastAsia="Calibri" w:cs="Calibri"/>
          <w:sz w:val="21"/>
          <w:szCs w:val="21"/>
        </w:rPr>
        <w:t xml:space="preserve"> is on immunisation, pregnant women, breastfeeding and hygiene. To date there had been no training in STBM either for the sanitarian or the posyandu. It was reported by the PDPAL that although their formal lines of engagement were not with women, they had done so in some locations and found that this was a useful strategy: “</w:t>
      </w:r>
      <w:r w:rsidRPr="006626B4">
        <w:rPr>
          <w:rFonts w:eastAsia="Calibri" w:cs="Calibri"/>
          <w:i/>
          <w:sz w:val="21"/>
          <w:szCs w:val="21"/>
        </w:rPr>
        <w:t>Yes, we sometimes socialise with the women because the women tend to dominate in the households. And also it is easier to explain and easier to comply</w:t>
      </w:r>
      <w:r w:rsidRPr="006626B4">
        <w:rPr>
          <w:rFonts w:eastAsia="Calibri" w:cs="Calibri"/>
          <w:sz w:val="21"/>
          <w:szCs w:val="21"/>
        </w:rPr>
        <w:t>”</w:t>
      </w:r>
    </w:p>
    <w:p w14:paraId="23CC9017"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 xml:space="preserve">To date some efforts had been undertaken through the education system as a way to build engagement on sanitation. Involvement of schools (sanitation ambassadors) and universities (doing internships at PDPAL) in health and environmental promotion was mentioned by the PDPAL as a strategy to assist with socialisation and communications. </w:t>
      </w:r>
    </w:p>
    <w:p w14:paraId="79C0839D"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Finally, local stakeholders also felt that use of media and social media were also important communications strategies. In the ‘information era’ it was suggested that u-tube can and is being used to share information about the dangers of poor sanitation.</w:t>
      </w:r>
    </w:p>
    <w:p w14:paraId="69862641" w14:textId="77777777" w:rsidR="006626B4" w:rsidRPr="006626B4" w:rsidRDefault="006626B4" w:rsidP="006626B4">
      <w:pPr>
        <w:spacing w:after="200" w:line="276" w:lineRule="auto"/>
        <w:rPr>
          <w:rFonts w:eastAsia="Calibri" w:cs="Calibri"/>
          <w:sz w:val="21"/>
          <w:szCs w:val="21"/>
        </w:rPr>
      </w:pPr>
      <w:r w:rsidRPr="006626B4">
        <w:rPr>
          <w:rFonts w:eastAsia="Calibri" w:cs="Calibri"/>
          <w:noProof/>
          <w:sz w:val="21"/>
          <w:szCs w:val="21"/>
          <w:lang w:eastAsia="en-AU"/>
        </w:rPr>
        <w:drawing>
          <wp:inline distT="0" distB="0" distL="0" distR="0" wp14:anchorId="313EC76F" wp14:editId="5075CBE2">
            <wp:extent cx="2590800" cy="1943028"/>
            <wp:effectExtent l="0" t="0" r="0" b="635"/>
            <wp:docPr id="42" name="Content Placeholder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2" name="Content Placeholder 41"/>
                    <pic:cNvPicPr>
                      <a:picLocks noGrp="1" noChangeAspect="1"/>
                    </pic:cNvPicPr>
                  </pic:nvPicPr>
                  <pic:blipFill>
                    <a:blip r:embed="rId61" cstate="print">
                      <a:extLst>
                        <a:ext uri="{28A0092B-C50C-407E-A947-70E740481C1C}">
                          <a14:useLocalDpi xmlns:a14="http://schemas.microsoft.com/office/drawing/2010/main"/>
                        </a:ext>
                      </a:extLst>
                    </a:blip>
                    <a:stretch>
                      <a:fillRect/>
                    </a:stretch>
                  </pic:blipFill>
                  <pic:spPr>
                    <a:xfrm>
                      <a:off x="0" y="0"/>
                      <a:ext cx="2595571" cy="1946606"/>
                    </a:xfrm>
                    <a:prstGeom prst="rect">
                      <a:avLst/>
                    </a:prstGeom>
                  </pic:spPr>
                </pic:pic>
              </a:graphicData>
            </a:graphic>
          </wp:inline>
        </w:drawing>
      </w:r>
      <w:r w:rsidRPr="006626B4">
        <w:rPr>
          <w:rFonts w:eastAsia="Calibri" w:cs="Calibri"/>
          <w:noProof/>
          <w:sz w:val="21"/>
          <w:szCs w:val="21"/>
          <w:lang w:eastAsia="en-AU"/>
        </w:rPr>
        <w:drawing>
          <wp:inline distT="0" distB="0" distL="0" distR="0" wp14:anchorId="521B7FC8" wp14:editId="0401FDF7">
            <wp:extent cx="1939149" cy="1454362"/>
            <wp:effectExtent l="0" t="5397" r="0" b="0"/>
            <wp:docPr id="44" name="Content Placeholder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Content Placeholder 43"/>
                    <pic:cNvPicPr>
                      <a:picLocks noGrp="1" noChangeAspect="1"/>
                    </pic:cNvPicPr>
                  </pic:nvPicPr>
                  <pic:blipFill>
                    <a:blip r:embed="rId62" cstate="print">
                      <a:extLst>
                        <a:ext uri="{28A0092B-C50C-407E-A947-70E740481C1C}">
                          <a14:useLocalDpi xmlns:a14="http://schemas.microsoft.com/office/drawing/2010/main"/>
                        </a:ext>
                      </a:extLst>
                    </a:blip>
                    <a:stretch>
                      <a:fillRect/>
                    </a:stretch>
                  </pic:blipFill>
                  <pic:spPr>
                    <a:xfrm rot="5400000">
                      <a:off x="0" y="0"/>
                      <a:ext cx="1957568" cy="1468176"/>
                    </a:xfrm>
                    <a:prstGeom prst="rect">
                      <a:avLst/>
                    </a:prstGeom>
                  </pic:spPr>
                </pic:pic>
              </a:graphicData>
            </a:graphic>
          </wp:inline>
        </w:drawing>
      </w:r>
      <w:r w:rsidRPr="006626B4">
        <w:rPr>
          <w:rFonts w:eastAsia="Calibri"/>
          <w:noProof/>
          <w:szCs w:val="22"/>
          <w:lang w:val="en-US"/>
        </w:rPr>
        <w:t xml:space="preserve"> </w:t>
      </w:r>
      <w:r w:rsidRPr="006626B4">
        <w:rPr>
          <w:rFonts w:eastAsia="Calibri" w:cs="Calibri"/>
          <w:noProof/>
          <w:sz w:val="21"/>
          <w:szCs w:val="21"/>
          <w:lang w:eastAsia="en-AU"/>
        </w:rPr>
        <w:drawing>
          <wp:inline distT="0" distB="0" distL="0" distR="0" wp14:anchorId="5B78AC32" wp14:editId="3F72CE3C">
            <wp:extent cx="1943627" cy="1457721"/>
            <wp:effectExtent l="0" t="4763" r="0" b="0"/>
            <wp:docPr id="46" name="Content Placeholder 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 name="Content Placeholder 45"/>
                    <pic:cNvPicPr>
                      <a:picLocks noGrp="1" noChangeAspect="1"/>
                    </pic:cNvPicPr>
                  </pic:nvPicPr>
                  <pic:blipFill>
                    <a:blip r:embed="rId63" cstate="print">
                      <a:extLst>
                        <a:ext uri="{28A0092B-C50C-407E-A947-70E740481C1C}">
                          <a14:useLocalDpi xmlns:a14="http://schemas.microsoft.com/office/drawing/2010/main"/>
                        </a:ext>
                      </a:extLst>
                    </a:blip>
                    <a:stretch>
                      <a:fillRect/>
                    </a:stretch>
                  </pic:blipFill>
                  <pic:spPr>
                    <a:xfrm rot="5400000">
                      <a:off x="0" y="0"/>
                      <a:ext cx="1948454" cy="1461341"/>
                    </a:xfrm>
                    <a:prstGeom prst="rect">
                      <a:avLst/>
                    </a:prstGeom>
                  </pic:spPr>
                </pic:pic>
              </a:graphicData>
            </a:graphic>
          </wp:inline>
        </w:drawing>
      </w:r>
    </w:p>
    <w:p w14:paraId="5A766E25" w14:textId="77777777" w:rsidR="006626B4" w:rsidRPr="006626B4" w:rsidRDefault="006626B4" w:rsidP="006626B4">
      <w:pPr>
        <w:spacing w:after="200" w:line="276" w:lineRule="auto"/>
        <w:rPr>
          <w:rFonts w:eastAsia="Calibri" w:cs="Calibri"/>
          <w:sz w:val="21"/>
          <w:szCs w:val="21"/>
        </w:rPr>
      </w:pPr>
    </w:p>
    <w:p w14:paraId="0C6C55D0" w14:textId="77777777" w:rsidR="006626B4" w:rsidRPr="006626B4" w:rsidRDefault="006626B4" w:rsidP="006626B4">
      <w:pPr>
        <w:spacing w:after="200" w:line="276" w:lineRule="auto"/>
        <w:rPr>
          <w:rFonts w:cs="Calibri"/>
          <w:b/>
          <w:bCs/>
          <w:iCs/>
          <w:color w:val="4F81BD"/>
          <w:sz w:val="21"/>
          <w:szCs w:val="21"/>
        </w:rPr>
      </w:pPr>
      <w:r w:rsidRPr="006626B4">
        <w:rPr>
          <w:rFonts w:cs="Calibri"/>
          <w:b/>
          <w:bCs/>
          <w:iCs/>
          <w:color w:val="4F81BD"/>
          <w:sz w:val="21"/>
          <w:szCs w:val="21"/>
        </w:rPr>
        <w:br w:type="page"/>
      </w:r>
    </w:p>
    <w:p w14:paraId="3324D445" w14:textId="77777777" w:rsidR="006626B4" w:rsidRPr="006626B4" w:rsidRDefault="006626B4" w:rsidP="006626B4">
      <w:pPr>
        <w:rPr>
          <w:b/>
          <w:bCs/>
          <w:iCs/>
          <w:color w:val="4F81BD"/>
        </w:rPr>
      </w:pPr>
      <w:r w:rsidRPr="006626B4">
        <w:rPr>
          <w:b/>
          <w:bCs/>
          <w:iCs/>
          <w:color w:val="4F81BD"/>
          <w:sz w:val="24"/>
        </w:rPr>
        <w:lastRenderedPageBreak/>
        <w:t xml:space="preserve">KOTA SURAKARTA </w:t>
      </w:r>
    </w:p>
    <w:p w14:paraId="26F02E63" w14:textId="77777777" w:rsidR="006626B4" w:rsidRPr="006626B4" w:rsidRDefault="006626B4" w:rsidP="006626B4">
      <w:pPr>
        <w:rPr>
          <w:b/>
          <w:bCs/>
          <w:iCs/>
          <w:color w:val="4F81BD"/>
        </w:rPr>
      </w:pPr>
    </w:p>
    <w:p w14:paraId="67306534" w14:textId="77777777" w:rsidR="006626B4" w:rsidRPr="006626B4" w:rsidRDefault="006626B4" w:rsidP="006626B4">
      <w:pPr>
        <w:rPr>
          <w:b/>
          <w:bCs/>
          <w:i/>
          <w:iCs/>
          <w:color w:val="4F81BD"/>
        </w:rPr>
      </w:pPr>
      <w:r w:rsidRPr="006626B4">
        <w:rPr>
          <w:b/>
          <w:bCs/>
          <w:i/>
          <w:iCs/>
          <w:color w:val="4F81BD"/>
        </w:rPr>
        <w:t>Background</w:t>
      </w:r>
    </w:p>
    <w:p w14:paraId="46A7628B" w14:textId="77777777" w:rsidR="006626B4" w:rsidRPr="006626B4" w:rsidRDefault="006626B4" w:rsidP="006626B4">
      <w:pPr>
        <w:rPr>
          <w:bCs/>
          <w:iCs/>
        </w:rPr>
      </w:pPr>
      <w:r w:rsidRPr="006626B4">
        <w:rPr>
          <w:bCs/>
          <w:iCs/>
        </w:rPr>
        <w:t>Kota Surakarta is located in West Java and was chosen as a participant in the Sanitation Hibah program. The city has a total population of just over 552,650 people,</w:t>
      </w:r>
      <w:r w:rsidRPr="006626B4">
        <w:rPr>
          <w:bCs/>
          <w:iCs/>
          <w:vertAlign w:val="superscript"/>
        </w:rPr>
        <w:footnoteReference w:id="70"/>
      </w:r>
      <w:r w:rsidRPr="006626B4">
        <w:rPr>
          <w:bCs/>
          <w:iCs/>
        </w:rPr>
        <w:t xml:space="preserve"> and the area includes 5 subdistricts, 51 kelurahan. Access to drinking water was 83.88% and access to sanitation was 34.26% in 2015 (BPS, 2015). The poverty level is 10.87%</w:t>
      </w:r>
      <w:r w:rsidRPr="006626B4">
        <w:rPr>
          <w:bCs/>
          <w:iCs/>
          <w:vertAlign w:val="superscript"/>
        </w:rPr>
        <w:footnoteReference w:id="71"/>
      </w:r>
      <w:r w:rsidRPr="006626B4">
        <w:rPr>
          <w:bCs/>
          <w:iCs/>
        </w:rPr>
        <w:t xml:space="preserve">  and PDAM Surakarta reported that 4.88 % of PDAM customers are MBR. </w:t>
      </w:r>
    </w:p>
    <w:p w14:paraId="1E7C427E" w14:textId="77777777" w:rsidR="006626B4" w:rsidRPr="006626B4" w:rsidRDefault="006626B4" w:rsidP="006626B4"/>
    <w:p w14:paraId="200FA701" w14:textId="77777777" w:rsidR="006626B4" w:rsidRPr="006626B4" w:rsidRDefault="006626B4" w:rsidP="006626B4">
      <w:pPr>
        <w:rPr>
          <w:b/>
          <w:bCs/>
          <w:i/>
          <w:iCs/>
          <w:color w:val="4F81BD"/>
        </w:rPr>
      </w:pPr>
      <w:r w:rsidRPr="006626B4">
        <w:rPr>
          <w:b/>
          <w:bCs/>
          <w:i/>
          <w:iCs/>
          <w:color w:val="4F81BD"/>
        </w:rPr>
        <w:t>PDAM profile</w:t>
      </w:r>
    </w:p>
    <w:p w14:paraId="2CBF6577" w14:textId="45D81AE3" w:rsidR="006626B4" w:rsidRPr="006626B4" w:rsidRDefault="006626B4" w:rsidP="006626B4">
      <w:r w:rsidRPr="006626B4">
        <w:t>Surakarta has been involved in national sanitation programs including ISSDP, WASAP-D, DFAT Hibah, ADB twinning, IUWASH sanitation and faecal sludge management. In 2015 around 15% of the population were connected to three wastewater treatment systems, with the remainder of the population using on-site sanitation. Home industry, including cloth dying and soy products, result in industrial/commercial wastewater discharge from residential areas.</w:t>
      </w:r>
      <w:r w:rsidRPr="006626B4">
        <w:rPr>
          <w:vertAlign w:val="superscript"/>
        </w:rPr>
        <w:footnoteReference w:id="72"/>
      </w:r>
      <w:r w:rsidRPr="006626B4">
        <w:t xml:space="preserve"> PDAM Surakarta is the water and wastewater enterprise that owns and operates three sewerage treatment plants and one sludge treatment plant. The PDAM is responsible for charging and collecting tariffs from sewerage</w:t>
      </w:r>
      <w:r w:rsidR="005655F9">
        <w:t xml:space="preserve"> system customers. </w:t>
      </w:r>
    </w:p>
    <w:tbl>
      <w:tblPr>
        <w:tblStyle w:val="TableGrid4"/>
        <w:tblW w:w="8995" w:type="dxa"/>
        <w:tblLook w:val="04A0" w:firstRow="1" w:lastRow="0" w:firstColumn="1" w:lastColumn="0" w:noHBand="0" w:noVBand="1"/>
      </w:tblPr>
      <w:tblGrid>
        <w:gridCol w:w="4390"/>
        <w:gridCol w:w="1535"/>
        <w:gridCol w:w="1535"/>
        <w:gridCol w:w="1535"/>
      </w:tblGrid>
      <w:tr w:rsidR="006626B4" w:rsidRPr="006626B4" w14:paraId="1AD4CE48" w14:textId="77777777" w:rsidTr="006626B4">
        <w:tc>
          <w:tcPr>
            <w:tcW w:w="4390" w:type="dxa"/>
            <w:shd w:val="clear" w:color="auto" w:fill="DBE5F1"/>
          </w:tcPr>
          <w:p w14:paraId="45A45821" w14:textId="77777777" w:rsidR="006626B4" w:rsidRPr="006626B4" w:rsidRDefault="006626B4" w:rsidP="006626B4">
            <w:pPr>
              <w:rPr>
                <w:rFonts w:cs="Calibri"/>
                <w:sz w:val="18"/>
              </w:rPr>
            </w:pPr>
            <w:r w:rsidRPr="006626B4">
              <w:rPr>
                <w:rFonts w:cs="Calibri"/>
                <w:sz w:val="18"/>
              </w:rPr>
              <w:t xml:space="preserve">PDAM "" Kota Surakarta </w:t>
            </w:r>
          </w:p>
        </w:tc>
        <w:tc>
          <w:tcPr>
            <w:tcW w:w="1535" w:type="dxa"/>
            <w:shd w:val="clear" w:color="auto" w:fill="DBE5F1"/>
          </w:tcPr>
          <w:p w14:paraId="4CD5B1EB" w14:textId="77777777" w:rsidR="006626B4" w:rsidRPr="006626B4" w:rsidRDefault="006626B4" w:rsidP="006626B4">
            <w:pPr>
              <w:rPr>
                <w:rFonts w:cs="Calibri"/>
                <w:sz w:val="18"/>
              </w:rPr>
            </w:pPr>
            <w:r w:rsidRPr="006626B4">
              <w:rPr>
                <w:rFonts w:cs="Calibri"/>
                <w:sz w:val="18"/>
              </w:rPr>
              <w:t>2012</w:t>
            </w:r>
          </w:p>
        </w:tc>
        <w:tc>
          <w:tcPr>
            <w:tcW w:w="1535" w:type="dxa"/>
            <w:shd w:val="clear" w:color="auto" w:fill="DBE5F1"/>
          </w:tcPr>
          <w:p w14:paraId="3D176C99" w14:textId="77777777" w:rsidR="006626B4" w:rsidRPr="006626B4" w:rsidRDefault="006626B4" w:rsidP="006626B4">
            <w:pPr>
              <w:rPr>
                <w:rFonts w:cs="Calibri"/>
                <w:sz w:val="18"/>
              </w:rPr>
            </w:pPr>
            <w:r w:rsidRPr="006626B4">
              <w:rPr>
                <w:rFonts w:cs="Calibri"/>
                <w:sz w:val="18"/>
              </w:rPr>
              <w:t>2013</w:t>
            </w:r>
          </w:p>
        </w:tc>
        <w:tc>
          <w:tcPr>
            <w:tcW w:w="1535" w:type="dxa"/>
            <w:shd w:val="clear" w:color="auto" w:fill="DBE5F1"/>
          </w:tcPr>
          <w:p w14:paraId="46ADF675" w14:textId="77777777" w:rsidR="006626B4" w:rsidRPr="006626B4" w:rsidRDefault="006626B4" w:rsidP="006626B4">
            <w:pPr>
              <w:rPr>
                <w:rFonts w:cs="Calibri"/>
                <w:sz w:val="18"/>
              </w:rPr>
            </w:pPr>
            <w:r w:rsidRPr="006626B4">
              <w:rPr>
                <w:rFonts w:cs="Calibri"/>
                <w:sz w:val="18"/>
              </w:rPr>
              <w:t>June 2014</w:t>
            </w:r>
          </w:p>
        </w:tc>
      </w:tr>
      <w:tr w:rsidR="006626B4" w:rsidRPr="006626B4" w14:paraId="0DF5ACF7" w14:textId="77777777" w:rsidTr="006626B4">
        <w:tc>
          <w:tcPr>
            <w:tcW w:w="4390" w:type="dxa"/>
          </w:tcPr>
          <w:p w14:paraId="70FA6995" w14:textId="77777777" w:rsidR="006626B4" w:rsidRPr="006626B4" w:rsidRDefault="006626B4" w:rsidP="006626B4">
            <w:pPr>
              <w:rPr>
                <w:rFonts w:cs="Calibri"/>
                <w:sz w:val="18"/>
              </w:rPr>
            </w:pPr>
            <w:r w:rsidRPr="006626B4">
              <w:rPr>
                <w:rFonts w:cs="Calibri"/>
                <w:sz w:val="18"/>
              </w:rPr>
              <w:t>Date established</w:t>
            </w:r>
          </w:p>
        </w:tc>
        <w:tc>
          <w:tcPr>
            <w:tcW w:w="1535" w:type="dxa"/>
          </w:tcPr>
          <w:p w14:paraId="51B179A1" w14:textId="77777777" w:rsidR="006626B4" w:rsidRPr="006626B4" w:rsidRDefault="006626B4" w:rsidP="006626B4">
            <w:pPr>
              <w:jc w:val="right"/>
              <w:rPr>
                <w:rFonts w:cs="Calibri"/>
                <w:sz w:val="18"/>
              </w:rPr>
            </w:pPr>
          </w:p>
        </w:tc>
        <w:tc>
          <w:tcPr>
            <w:tcW w:w="1535" w:type="dxa"/>
          </w:tcPr>
          <w:p w14:paraId="2094031C" w14:textId="77777777" w:rsidR="006626B4" w:rsidRPr="006626B4" w:rsidRDefault="006626B4" w:rsidP="006626B4">
            <w:pPr>
              <w:jc w:val="right"/>
              <w:rPr>
                <w:rFonts w:cs="Calibri"/>
                <w:sz w:val="18"/>
              </w:rPr>
            </w:pPr>
          </w:p>
        </w:tc>
        <w:tc>
          <w:tcPr>
            <w:tcW w:w="1535" w:type="dxa"/>
          </w:tcPr>
          <w:p w14:paraId="6948190B" w14:textId="77777777" w:rsidR="006626B4" w:rsidRPr="006626B4" w:rsidRDefault="006626B4" w:rsidP="006626B4">
            <w:pPr>
              <w:jc w:val="right"/>
              <w:rPr>
                <w:rFonts w:cs="Calibri"/>
                <w:sz w:val="18"/>
              </w:rPr>
            </w:pPr>
          </w:p>
        </w:tc>
      </w:tr>
      <w:tr w:rsidR="006626B4" w:rsidRPr="006626B4" w14:paraId="33180EFF" w14:textId="77777777" w:rsidTr="006626B4">
        <w:tc>
          <w:tcPr>
            <w:tcW w:w="4390" w:type="dxa"/>
          </w:tcPr>
          <w:p w14:paraId="24F93DC6" w14:textId="77777777" w:rsidR="006626B4" w:rsidRPr="006626B4" w:rsidRDefault="006626B4" w:rsidP="006626B4">
            <w:pPr>
              <w:rPr>
                <w:rFonts w:cs="Calibri"/>
                <w:sz w:val="18"/>
              </w:rPr>
            </w:pPr>
            <w:r w:rsidRPr="006626B4">
              <w:rPr>
                <w:rFonts w:cs="Calibri"/>
                <w:sz w:val="18"/>
              </w:rPr>
              <w:t>Number of customers (household connections)</w:t>
            </w:r>
          </w:p>
        </w:tc>
        <w:tc>
          <w:tcPr>
            <w:tcW w:w="1535" w:type="dxa"/>
            <w:vAlign w:val="bottom"/>
          </w:tcPr>
          <w:p w14:paraId="08C397B2" w14:textId="77777777" w:rsidR="006626B4" w:rsidRPr="006626B4" w:rsidRDefault="006626B4" w:rsidP="006626B4">
            <w:pPr>
              <w:jc w:val="right"/>
              <w:rPr>
                <w:rFonts w:cs="Calibri"/>
                <w:sz w:val="18"/>
              </w:rPr>
            </w:pPr>
            <w:r w:rsidRPr="006626B4">
              <w:rPr>
                <w:rFonts w:cs="Calibri"/>
                <w:color w:val="000000"/>
                <w:sz w:val="18"/>
              </w:rPr>
              <w:t xml:space="preserve">     55,709 </w:t>
            </w:r>
          </w:p>
        </w:tc>
        <w:tc>
          <w:tcPr>
            <w:tcW w:w="1535" w:type="dxa"/>
            <w:vAlign w:val="bottom"/>
          </w:tcPr>
          <w:p w14:paraId="529F3512" w14:textId="77777777" w:rsidR="006626B4" w:rsidRPr="006626B4" w:rsidRDefault="006626B4" w:rsidP="006626B4">
            <w:pPr>
              <w:jc w:val="right"/>
              <w:rPr>
                <w:rFonts w:cs="Calibri"/>
                <w:sz w:val="18"/>
              </w:rPr>
            </w:pPr>
            <w:r w:rsidRPr="006626B4">
              <w:rPr>
                <w:rFonts w:cs="Calibri"/>
                <w:color w:val="000000"/>
                <w:sz w:val="18"/>
              </w:rPr>
              <w:t xml:space="preserve">58,231 </w:t>
            </w:r>
          </w:p>
        </w:tc>
        <w:tc>
          <w:tcPr>
            <w:tcW w:w="1535" w:type="dxa"/>
          </w:tcPr>
          <w:p w14:paraId="40C3D03A" w14:textId="77777777" w:rsidR="006626B4" w:rsidRPr="006626B4" w:rsidRDefault="006626B4" w:rsidP="006626B4">
            <w:pPr>
              <w:jc w:val="right"/>
              <w:rPr>
                <w:rFonts w:cs="Calibri"/>
                <w:color w:val="000000"/>
                <w:sz w:val="18"/>
              </w:rPr>
            </w:pPr>
            <w:r w:rsidRPr="006626B4">
              <w:rPr>
                <w:rFonts w:cs="Calibri"/>
                <w:color w:val="000000"/>
                <w:sz w:val="18"/>
              </w:rPr>
              <w:t>60,678</w:t>
            </w:r>
          </w:p>
        </w:tc>
      </w:tr>
      <w:tr w:rsidR="006626B4" w:rsidRPr="006626B4" w14:paraId="5A4A6C96" w14:textId="77777777" w:rsidTr="006626B4">
        <w:tc>
          <w:tcPr>
            <w:tcW w:w="4390" w:type="dxa"/>
          </w:tcPr>
          <w:p w14:paraId="3D0422E1" w14:textId="77777777" w:rsidR="006626B4" w:rsidRPr="006626B4" w:rsidRDefault="006626B4" w:rsidP="006626B4">
            <w:pPr>
              <w:rPr>
                <w:rFonts w:cs="Calibri"/>
                <w:sz w:val="18"/>
              </w:rPr>
            </w:pPr>
            <w:r w:rsidRPr="006626B4">
              <w:rPr>
                <w:rFonts w:cs="Calibri"/>
                <w:sz w:val="18"/>
              </w:rPr>
              <w:t>Total number of employees</w:t>
            </w:r>
          </w:p>
        </w:tc>
        <w:tc>
          <w:tcPr>
            <w:tcW w:w="1535" w:type="dxa"/>
          </w:tcPr>
          <w:p w14:paraId="62BAEE33" w14:textId="77777777" w:rsidR="006626B4" w:rsidRPr="006626B4" w:rsidRDefault="006626B4" w:rsidP="006626B4">
            <w:pPr>
              <w:jc w:val="right"/>
              <w:rPr>
                <w:rFonts w:cs="Calibri"/>
                <w:sz w:val="18"/>
              </w:rPr>
            </w:pPr>
            <w:r w:rsidRPr="006626B4">
              <w:rPr>
                <w:rFonts w:cs="Calibri"/>
                <w:sz w:val="18"/>
              </w:rPr>
              <w:t>394</w:t>
            </w:r>
          </w:p>
        </w:tc>
        <w:tc>
          <w:tcPr>
            <w:tcW w:w="1535" w:type="dxa"/>
          </w:tcPr>
          <w:p w14:paraId="3850F9E9" w14:textId="77777777" w:rsidR="006626B4" w:rsidRPr="006626B4" w:rsidRDefault="006626B4" w:rsidP="006626B4">
            <w:pPr>
              <w:jc w:val="right"/>
              <w:rPr>
                <w:rFonts w:cs="Calibri"/>
                <w:sz w:val="18"/>
              </w:rPr>
            </w:pPr>
            <w:r w:rsidRPr="006626B4">
              <w:rPr>
                <w:rFonts w:cs="Calibri"/>
                <w:sz w:val="18"/>
              </w:rPr>
              <w:t>360</w:t>
            </w:r>
          </w:p>
        </w:tc>
        <w:tc>
          <w:tcPr>
            <w:tcW w:w="1535" w:type="dxa"/>
          </w:tcPr>
          <w:p w14:paraId="15904241" w14:textId="77777777" w:rsidR="006626B4" w:rsidRPr="006626B4" w:rsidRDefault="006626B4" w:rsidP="006626B4">
            <w:pPr>
              <w:jc w:val="right"/>
              <w:rPr>
                <w:rFonts w:cs="Calibri"/>
                <w:sz w:val="18"/>
              </w:rPr>
            </w:pPr>
            <w:r w:rsidRPr="006626B4">
              <w:rPr>
                <w:rFonts w:cs="Calibri"/>
                <w:sz w:val="18"/>
              </w:rPr>
              <w:t>368</w:t>
            </w:r>
          </w:p>
        </w:tc>
      </w:tr>
      <w:tr w:rsidR="006626B4" w:rsidRPr="006626B4" w14:paraId="51CBA151" w14:textId="77777777" w:rsidTr="006626B4">
        <w:tc>
          <w:tcPr>
            <w:tcW w:w="4390" w:type="dxa"/>
          </w:tcPr>
          <w:p w14:paraId="7434A070" w14:textId="77777777" w:rsidR="006626B4" w:rsidRPr="006626B4" w:rsidRDefault="006626B4" w:rsidP="006626B4">
            <w:pPr>
              <w:rPr>
                <w:rFonts w:cs="Calibri"/>
                <w:sz w:val="18"/>
              </w:rPr>
            </w:pPr>
            <w:r w:rsidRPr="006626B4">
              <w:rPr>
                <w:rFonts w:cs="Calibri"/>
                <w:sz w:val="18"/>
              </w:rPr>
              <w:t>Ratio employee/connection</w:t>
            </w:r>
          </w:p>
        </w:tc>
        <w:tc>
          <w:tcPr>
            <w:tcW w:w="1535" w:type="dxa"/>
          </w:tcPr>
          <w:p w14:paraId="21FBE2BF" w14:textId="77777777" w:rsidR="006626B4" w:rsidRPr="006626B4" w:rsidRDefault="006626B4" w:rsidP="006626B4">
            <w:pPr>
              <w:jc w:val="right"/>
              <w:rPr>
                <w:rFonts w:cs="Calibri"/>
                <w:sz w:val="18"/>
              </w:rPr>
            </w:pPr>
            <w:r w:rsidRPr="006626B4">
              <w:rPr>
                <w:rFonts w:cs="Calibri"/>
                <w:sz w:val="18"/>
              </w:rPr>
              <w:t>6.95</w:t>
            </w:r>
          </w:p>
        </w:tc>
        <w:tc>
          <w:tcPr>
            <w:tcW w:w="1535" w:type="dxa"/>
          </w:tcPr>
          <w:p w14:paraId="57368F2E" w14:textId="77777777" w:rsidR="006626B4" w:rsidRPr="006626B4" w:rsidRDefault="006626B4" w:rsidP="006626B4">
            <w:pPr>
              <w:jc w:val="right"/>
              <w:rPr>
                <w:rFonts w:cs="Calibri"/>
                <w:sz w:val="18"/>
              </w:rPr>
            </w:pPr>
            <w:r w:rsidRPr="006626B4">
              <w:rPr>
                <w:rFonts w:cs="Calibri"/>
                <w:sz w:val="18"/>
              </w:rPr>
              <w:t>6.18</w:t>
            </w:r>
          </w:p>
        </w:tc>
        <w:tc>
          <w:tcPr>
            <w:tcW w:w="1535" w:type="dxa"/>
          </w:tcPr>
          <w:p w14:paraId="631FB0B9" w14:textId="77777777" w:rsidR="006626B4" w:rsidRPr="006626B4" w:rsidRDefault="006626B4" w:rsidP="006626B4">
            <w:pPr>
              <w:jc w:val="right"/>
              <w:rPr>
                <w:rFonts w:cs="Calibri"/>
                <w:sz w:val="18"/>
              </w:rPr>
            </w:pPr>
            <w:r w:rsidRPr="006626B4">
              <w:rPr>
                <w:rFonts w:cs="Calibri"/>
                <w:sz w:val="18"/>
              </w:rPr>
              <w:t>6.06</w:t>
            </w:r>
          </w:p>
        </w:tc>
      </w:tr>
      <w:tr w:rsidR="006626B4" w:rsidRPr="006626B4" w14:paraId="6A8AAD50" w14:textId="77777777" w:rsidTr="006626B4">
        <w:tc>
          <w:tcPr>
            <w:tcW w:w="4390" w:type="dxa"/>
          </w:tcPr>
          <w:p w14:paraId="0BF880C9" w14:textId="77777777" w:rsidR="006626B4" w:rsidRPr="006626B4" w:rsidRDefault="006626B4" w:rsidP="006626B4">
            <w:pPr>
              <w:rPr>
                <w:rFonts w:cs="Calibri"/>
                <w:sz w:val="18"/>
              </w:rPr>
            </w:pPr>
            <w:r w:rsidRPr="006626B4">
              <w:rPr>
                <w:rFonts w:cs="Calibri"/>
                <w:sz w:val="18"/>
              </w:rPr>
              <w:t xml:space="preserve">Production capacity </w:t>
            </w:r>
          </w:p>
        </w:tc>
        <w:tc>
          <w:tcPr>
            <w:tcW w:w="1535" w:type="dxa"/>
          </w:tcPr>
          <w:p w14:paraId="5771691F" w14:textId="77777777" w:rsidR="006626B4" w:rsidRPr="006626B4" w:rsidRDefault="006626B4" w:rsidP="006626B4">
            <w:pPr>
              <w:jc w:val="right"/>
              <w:rPr>
                <w:rFonts w:cs="Calibri"/>
                <w:sz w:val="18"/>
              </w:rPr>
            </w:pPr>
            <w:r w:rsidRPr="006626B4">
              <w:rPr>
                <w:rFonts w:cs="Calibri"/>
                <w:sz w:val="18"/>
              </w:rPr>
              <w:t>772</w:t>
            </w:r>
          </w:p>
        </w:tc>
        <w:tc>
          <w:tcPr>
            <w:tcW w:w="1535" w:type="dxa"/>
          </w:tcPr>
          <w:p w14:paraId="34DABCC1" w14:textId="77777777" w:rsidR="006626B4" w:rsidRPr="006626B4" w:rsidRDefault="006626B4" w:rsidP="006626B4">
            <w:pPr>
              <w:jc w:val="right"/>
              <w:rPr>
                <w:rFonts w:cs="Calibri"/>
                <w:sz w:val="18"/>
              </w:rPr>
            </w:pPr>
            <w:r w:rsidRPr="006626B4">
              <w:rPr>
                <w:rFonts w:cs="Calibri"/>
                <w:sz w:val="18"/>
              </w:rPr>
              <w:t>752</w:t>
            </w:r>
          </w:p>
        </w:tc>
        <w:tc>
          <w:tcPr>
            <w:tcW w:w="1535" w:type="dxa"/>
          </w:tcPr>
          <w:p w14:paraId="46880092" w14:textId="77777777" w:rsidR="006626B4" w:rsidRPr="006626B4" w:rsidRDefault="006626B4" w:rsidP="006626B4">
            <w:pPr>
              <w:jc w:val="right"/>
              <w:rPr>
                <w:rFonts w:cs="Calibri"/>
                <w:sz w:val="18"/>
              </w:rPr>
            </w:pPr>
            <w:r w:rsidRPr="006626B4">
              <w:rPr>
                <w:rFonts w:cs="Calibri"/>
                <w:sz w:val="18"/>
              </w:rPr>
              <w:t>746</w:t>
            </w:r>
          </w:p>
        </w:tc>
      </w:tr>
      <w:tr w:rsidR="006626B4" w:rsidRPr="006626B4" w14:paraId="56A8E53D" w14:textId="77777777" w:rsidTr="006626B4">
        <w:tc>
          <w:tcPr>
            <w:tcW w:w="4390" w:type="dxa"/>
          </w:tcPr>
          <w:p w14:paraId="6527D2D1" w14:textId="77777777" w:rsidR="006626B4" w:rsidRPr="006626B4" w:rsidRDefault="006626B4" w:rsidP="006626B4">
            <w:pPr>
              <w:rPr>
                <w:rFonts w:cs="Calibri"/>
                <w:sz w:val="18"/>
              </w:rPr>
            </w:pPr>
            <w:r w:rsidRPr="006626B4">
              <w:rPr>
                <w:rFonts w:cs="Calibri"/>
                <w:sz w:val="18"/>
              </w:rPr>
              <w:t>Idle capacity</w:t>
            </w:r>
          </w:p>
        </w:tc>
        <w:tc>
          <w:tcPr>
            <w:tcW w:w="1535" w:type="dxa"/>
          </w:tcPr>
          <w:p w14:paraId="43CF8653" w14:textId="77777777" w:rsidR="006626B4" w:rsidRPr="006626B4" w:rsidRDefault="006626B4" w:rsidP="006626B4">
            <w:pPr>
              <w:jc w:val="right"/>
              <w:rPr>
                <w:rFonts w:cs="Calibri"/>
                <w:sz w:val="18"/>
              </w:rPr>
            </w:pPr>
          </w:p>
        </w:tc>
        <w:tc>
          <w:tcPr>
            <w:tcW w:w="1535" w:type="dxa"/>
          </w:tcPr>
          <w:p w14:paraId="0B60F54C" w14:textId="77777777" w:rsidR="006626B4" w:rsidRPr="006626B4" w:rsidRDefault="006626B4" w:rsidP="006626B4">
            <w:pPr>
              <w:jc w:val="right"/>
              <w:rPr>
                <w:rFonts w:cs="Calibri"/>
                <w:sz w:val="18"/>
              </w:rPr>
            </w:pPr>
          </w:p>
        </w:tc>
        <w:tc>
          <w:tcPr>
            <w:tcW w:w="1535" w:type="dxa"/>
          </w:tcPr>
          <w:p w14:paraId="21AF219A" w14:textId="77777777" w:rsidR="006626B4" w:rsidRPr="006626B4" w:rsidRDefault="006626B4" w:rsidP="006626B4">
            <w:pPr>
              <w:jc w:val="right"/>
              <w:rPr>
                <w:rFonts w:cs="Calibri"/>
                <w:sz w:val="18"/>
              </w:rPr>
            </w:pPr>
          </w:p>
        </w:tc>
      </w:tr>
      <w:tr w:rsidR="006626B4" w:rsidRPr="006626B4" w14:paraId="54379616" w14:textId="77777777" w:rsidTr="006626B4">
        <w:tc>
          <w:tcPr>
            <w:tcW w:w="4390" w:type="dxa"/>
          </w:tcPr>
          <w:p w14:paraId="286F3C43" w14:textId="77777777" w:rsidR="006626B4" w:rsidRPr="006626B4" w:rsidRDefault="006626B4" w:rsidP="006626B4">
            <w:pPr>
              <w:rPr>
                <w:rFonts w:cs="Calibri"/>
                <w:sz w:val="18"/>
              </w:rPr>
            </w:pPr>
            <w:r w:rsidRPr="006626B4">
              <w:rPr>
                <w:rFonts w:cs="Calibri"/>
                <w:sz w:val="18"/>
              </w:rPr>
              <w:t>Non-revenue water (%)</w:t>
            </w:r>
          </w:p>
        </w:tc>
        <w:tc>
          <w:tcPr>
            <w:tcW w:w="1535" w:type="dxa"/>
          </w:tcPr>
          <w:p w14:paraId="4E67ADC8" w14:textId="77777777" w:rsidR="006626B4" w:rsidRPr="006626B4" w:rsidRDefault="006626B4" w:rsidP="006626B4">
            <w:pPr>
              <w:jc w:val="right"/>
              <w:rPr>
                <w:rFonts w:cs="Calibri"/>
                <w:sz w:val="18"/>
              </w:rPr>
            </w:pPr>
            <w:r w:rsidRPr="006626B4">
              <w:rPr>
                <w:rFonts w:cs="Calibri"/>
                <w:sz w:val="18"/>
              </w:rPr>
              <w:t>35.96</w:t>
            </w:r>
          </w:p>
        </w:tc>
        <w:tc>
          <w:tcPr>
            <w:tcW w:w="1535" w:type="dxa"/>
          </w:tcPr>
          <w:p w14:paraId="7A82AA85" w14:textId="77777777" w:rsidR="006626B4" w:rsidRPr="006626B4" w:rsidRDefault="006626B4" w:rsidP="006626B4">
            <w:pPr>
              <w:jc w:val="right"/>
              <w:rPr>
                <w:rFonts w:cs="Calibri"/>
                <w:sz w:val="18"/>
              </w:rPr>
            </w:pPr>
            <w:r w:rsidRPr="006626B4">
              <w:rPr>
                <w:rFonts w:cs="Calibri"/>
                <w:sz w:val="18"/>
              </w:rPr>
              <w:t>33.15</w:t>
            </w:r>
          </w:p>
        </w:tc>
        <w:tc>
          <w:tcPr>
            <w:tcW w:w="1535" w:type="dxa"/>
          </w:tcPr>
          <w:p w14:paraId="01D49A7E" w14:textId="77777777" w:rsidR="006626B4" w:rsidRPr="006626B4" w:rsidRDefault="006626B4" w:rsidP="006626B4">
            <w:pPr>
              <w:jc w:val="right"/>
              <w:rPr>
                <w:rFonts w:cs="Calibri"/>
                <w:sz w:val="18"/>
              </w:rPr>
            </w:pPr>
            <w:r w:rsidRPr="006626B4">
              <w:rPr>
                <w:rFonts w:cs="Calibri"/>
                <w:sz w:val="18"/>
              </w:rPr>
              <w:t>33.71</w:t>
            </w:r>
          </w:p>
        </w:tc>
      </w:tr>
      <w:tr w:rsidR="006626B4" w:rsidRPr="006626B4" w14:paraId="19BFECC3" w14:textId="77777777" w:rsidTr="006626B4">
        <w:tc>
          <w:tcPr>
            <w:tcW w:w="4390" w:type="dxa"/>
          </w:tcPr>
          <w:p w14:paraId="73859A51" w14:textId="77777777" w:rsidR="006626B4" w:rsidRPr="006626B4" w:rsidRDefault="006626B4" w:rsidP="006626B4">
            <w:pPr>
              <w:rPr>
                <w:rFonts w:cs="Calibri"/>
                <w:sz w:val="18"/>
              </w:rPr>
            </w:pPr>
            <w:r w:rsidRPr="006626B4">
              <w:rPr>
                <w:rFonts w:cs="Calibri"/>
                <w:sz w:val="18"/>
              </w:rPr>
              <w:t>Reliability 24h/day (%)</w:t>
            </w:r>
          </w:p>
        </w:tc>
        <w:tc>
          <w:tcPr>
            <w:tcW w:w="1535" w:type="dxa"/>
          </w:tcPr>
          <w:p w14:paraId="677DFB7A" w14:textId="77777777" w:rsidR="006626B4" w:rsidRPr="006626B4" w:rsidRDefault="006626B4" w:rsidP="006626B4">
            <w:pPr>
              <w:jc w:val="right"/>
              <w:rPr>
                <w:rFonts w:cs="Calibri"/>
                <w:sz w:val="18"/>
              </w:rPr>
            </w:pPr>
            <w:r w:rsidRPr="006626B4">
              <w:rPr>
                <w:rFonts w:cs="Calibri"/>
                <w:sz w:val="18"/>
              </w:rPr>
              <w:t>22</w:t>
            </w:r>
          </w:p>
        </w:tc>
        <w:tc>
          <w:tcPr>
            <w:tcW w:w="1535" w:type="dxa"/>
          </w:tcPr>
          <w:p w14:paraId="67256071" w14:textId="77777777" w:rsidR="006626B4" w:rsidRPr="006626B4" w:rsidRDefault="006626B4" w:rsidP="006626B4">
            <w:pPr>
              <w:jc w:val="right"/>
              <w:rPr>
                <w:rFonts w:cs="Calibri"/>
                <w:sz w:val="18"/>
              </w:rPr>
            </w:pPr>
            <w:r w:rsidRPr="006626B4">
              <w:rPr>
                <w:rFonts w:cs="Calibri"/>
                <w:sz w:val="18"/>
              </w:rPr>
              <w:t>22</w:t>
            </w:r>
          </w:p>
        </w:tc>
        <w:tc>
          <w:tcPr>
            <w:tcW w:w="1535" w:type="dxa"/>
          </w:tcPr>
          <w:p w14:paraId="1FF1C930" w14:textId="77777777" w:rsidR="006626B4" w:rsidRPr="006626B4" w:rsidRDefault="006626B4" w:rsidP="006626B4">
            <w:pPr>
              <w:jc w:val="right"/>
              <w:rPr>
                <w:rFonts w:cs="Calibri"/>
                <w:sz w:val="18"/>
              </w:rPr>
            </w:pPr>
            <w:r w:rsidRPr="006626B4">
              <w:rPr>
                <w:rFonts w:cs="Calibri"/>
                <w:sz w:val="18"/>
              </w:rPr>
              <w:t>23</w:t>
            </w:r>
          </w:p>
        </w:tc>
      </w:tr>
      <w:tr w:rsidR="006626B4" w:rsidRPr="006626B4" w14:paraId="384FB2F9" w14:textId="77777777" w:rsidTr="006626B4">
        <w:tc>
          <w:tcPr>
            <w:tcW w:w="4390" w:type="dxa"/>
          </w:tcPr>
          <w:p w14:paraId="72EAC2C3" w14:textId="77777777" w:rsidR="006626B4" w:rsidRPr="006626B4" w:rsidRDefault="006626B4" w:rsidP="006626B4">
            <w:pPr>
              <w:rPr>
                <w:rFonts w:cs="Calibri"/>
                <w:sz w:val="18"/>
              </w:rPr>
            </w:pPr>
            <w:r w:rsidRPr="006626B4">
              <w:rPr>
                <w:rFonts w:cs="Calibri"/>
                <w:sz w:val="18"/>
              </w:rPr>
              <w:t>Coverage (cakupan) (%)</w:t>
            </w:r>
          </w:p>
        </w:tc>
        <w:tc>
          <w:tcPr>
            <w:tcW w:w="1535" w:type="dxa"/>
          </w:tcPr>
          <w:p w14:paraId="333EAF72" w14:textId="77777777" w:rsidR="006626B4" w:rsidRPr="006626B4" w:rsidRDefault="006626B4" w:rsidP="006626B4">
            <w:pPr>
              <w:jc w:val="right"/>
              <w:rPr>
                <w:rFonts w:cs="Calibri"/>
                <w:sz w:val="18"/>
              </w:rPr>
            </w:pPr>
            <w:r w:rsidRPr="006626B4">
              <w:rPr>
                <w:rFonts w:cs="Calibri"/>
                <w:sz w:val="18"/>
              </w:rPr>
              <w:t>78.44</w:t>
            </w:r>
          </w:p>
        </w:tc>
        <w:tc>
          <w:tcPr>
            <w:tcW w:w="1535" w:type="dxa"/>
          </w:tcPr>
          <w:p w14:paraId="06DD84F4" w14:textId="77777777" w:rsidR="006626B4" w:rsidRPr="006626B4" w:rsidRDefault="006626B4" w:rsidP="006626B4">
            <w:pPr>
              <w:jc w:val="right"/>
              <w:rPr>
                <w:rFonts w:cs="Calibri"/>
                <w:sz w:val="18"/>
              </w:rPr>
            </w:pPr>
            <w:r w:rsidRPr="006626B4">
              <w:rPr>
                <w:rFonts w:cs="Calibri"/>
                <w:sz w:val="18"/>
              </w:rPr>
              <w:t>79.65</w:t>
            </w:r>
          </w:p>
        </w:tc>
        <w:tc>
          <w:tcPr>
            <w:tcW w:w="1535" w:type="dxa"/>
          </w:tcPr>
          <w:p w14:paraId="7B4244A0" w14:textId="77777777" w:rsidR="006626B4" w:rsidRPr="006626B4" w:rsidRDefault="006626B4" w:rsidP="006626B4">
            <w:pPr>
              <w:jc w:val="right"/>
              <w:rPr>
                <w:rFonts w:cs="Calibri"/>
                <w:sz w:val="18"/>
              </w:rPr>
            </w:pPr>
            <w:r w:rsidRPr="006626B4">
              <w:rPr>
                <w:rFonts w:cs="Calibri"/>
                <w:sz w:val="18"/>
              </w:rPr>
              <w:t>82.07</w:t>
            </w:r>
          </w:p>
        </w:tc>
      </w:tr>
      <w:tr w:rsidR="006626B4" w:rsidRPr="006626B4" w14:paraId="63A31456" w14:textId="77777777" w:rsidTr="006626B4">
        <w:tc>
          <w:tcPr>
            <w:tcW w:w="4390" w:type="dxa"/>
          </w:tcPr>
          <w:p w14:paraId="6491D63E" w14:textId="77777777" w:rsidR="006626B4" w:rsidRPr="006626B4" w:rsidRDefault="006626B4" w:rsidP="006626B4">
            <w:pPr>
              <w:rPr>
                <w:rFonts w:cs="Calibri"/>
                <w:sz w:val="18"/>
              </w:rPr>
            </w:pPr>
            <w:r w:rsidRPr="006626B4">
              <w:rPr>
                <w:rFonts w:cs="Calibri"/>
                <w:sz w:val="18"/>
              </w:rPr>
              <w:t>Healthy/not</w:t>
            </w:r>
          </w:p>
        </w:tc>
        <w:tc>
          <w:tcPr>
            <w:tcW w:w="1535" w:type="dxa"/>
          </w:tcPr>
          <w:p w14:paraId="49D4F5EB" w14:textId="77777777" w:rsidR="006626B4" w:rsidRPr="006626B4" w:rsidRDefault="006626B4" w:rsidP="006626B4">
            <w:pPr>
              <w:jc w:val="right"/>
              <w:rPr>
                <w:rFonts w:cs="Calibri"/>
                <w:sz w:val="18"/>
              </w:rPr>
            </w:pPr>
            <w:r w:rsidRPr="006626B4">
              <w:rPr>
                <w:rFonts w:cs="Calibri"/>
                <w:sz w:val="18"/>
              </w:rPr>
              <w:t>Healthy</w:t>
            </w:r>
          </w:p>
        </w:tc>
        <w:tc>
          <w:tcPr>
            <w:tcW w:w="1535" w:type="dxa"/>
          </w:tcPr>
          <w:p w14:paraId="09EB19B5" w14:textId="77777777" w:rsidR="006626B4" w:rsidRPr="006626B4" w:rsidRDefault="006626B4" w:rsidP="006626B4">
            <w:pPr>
              <w:jc w:val="right"/>
              <w:rPr>
                <w:rFonts w:cs="Calibri"/>
                <w:sz w:val="18"/>
              </w:rPr>
            </w:pPr>
            <w:r w:rsidRPr="006626B4">
              <w:rPr>
                <w:rFonts w:cs="Calibri"/>
                <w:sz w:val="18"/>
              </w:rPr>
              <w:t>Healthy</w:t>
            </w:r>
          </w:p>
        </w:tc>
        <w:tc>
          <w:tcPr>
            <w:tcW w:w="1535" w:type="dxa"/>
          </w:tcPr>
          <w:p w14:paraId="1B45E65C" w14:textId="77777777" w:rsidR="006626B4" w:rsidRPr="006626B4" w:rsidRDefault="006626B4" w:rsidP="006626B4">
            <w:pPr>
              <w:jc w:val="right"/>
              <w:rPr>
                <w:rFonts w:cs="Calibri"/>
                <w:sz w:val="18"/>
              </w:rPr>
            </w:pPr>
            <w:r w:rsidRPr="006626B4">
              <w:rPr>
                <w:rFonts w:cs="Calibri"/>
                <w:sz w:val="18"/>
              </w:rPr>
              <w:t>Healthy</w:t>
            </w:r>
          </w:p>
        </w:tc>
      </w:tr>
      <w:tr w:rsidR="006626B4" w:rsidRPr="006626B4" w14:paraId="4B695A71" w14:textId="77777777" w:rsidTr="006626B4">
        <w:tc>
          <w:tcPr>
            <w:tcW w:w="4390" w:type="dxa"/>
          </w:tcPr>
          <w:p w14:paraId="02501AF0" w14:textId="77777777" w:rsidR="006626B4" w:rsidRPr="006626B4" w:rsidRDefault="006626B4" w:rsidP="006626B4">
            <w:pPr>
              <w:rPr>
                <w:rFonts w:cs="Calibri"/>
                <w:sz w:val="18"/>
              </w:rPr>
            </w:pPr>
            <w:r w:rsidRPr="006626B4">
              <w:rPr>
                <w:rFonts w:cs="Calibri"/>
                <w:sz w:val="18"/>
              </w:rPr>
              <w:t>Water tariff (social general) (IDR)</w:t>
            </w:r>
          </w:p>
        </w:tc>
        <w:tc>
          <w:tcPr>
            <w:tcW w:w="1535" w:type="dxa"/>
          </w:tcPr>
          <w:p w14:paraId="562607AF" w14:textId="77777777" w:rsidR="006626B4" w:rsidRPr="006626B4" w:rsidRDefault="006626B4" w:rsidP="006626B4">
            <w:pPr>
              <w:jc w:val="right"/>
              <w:rPr>
                <w:rFonts w:cs="Calibri"/>
                <w:sz w:val="18"/>
              </w:rPr>
            </w:pPr>
          </w:p>
        </w:tc>
        <w:tc>
          <w:tcPr>
            <w:tcW w:w="1535" w:type="dxa"/>
          </w:tcPr>
          <w:p w14:paraId="0C019BA6" w14:textId="77777777" w:rsidR="006626B4" w:rsidRPr="006626B4" w:rsidRDefault="006626B4" w:rsidP="006626B4">
            <w:pPr>
              <w:jc w:val="right"/>
              <w:rPr>
                <w:rFonts w:cs="Calibri"/>
                <w:sz w:val="18"/>
              </w:rPr>
            </w:pPr>
          </w:p>
        </w:tc>
        <w:tc>
          <w:tcPr>
            <w:tcW w:w="1535" w:type="dxa"/>
          </w:tcPr>
          <w:p w14:paraId="34BCD5F8" w14:textId="77777777" w:rsidR="006626B4" w:rsidRPr="006626B4" w:rsidRDefault="006626B4" w:rsidP="006626B4">
            <w:pPr>
              <w:jc w:val="right"/>
              <w:rPr>
                <w:rFonts w:cs="Calibri"/>
                <w:sz w:val="18"/>
              </w:rPr>
            </w:pPr>
            <w:r w:rsidRPr="006626B4">
              <w:rPr>
                <w:rFonts w:cs="Calibri"/>
                <w:sz w:val="18"/>
              </w:rPr>
              <w:t>650</w:t>
            </w:r>
          </w:p>
        </w:tc>
      </w:tr>
      <w:tr w:rsidR="006626B4" w:rsidRPr="006626B4" w14:paraId="4593535D" w14:textId="77777777" w:rsidTr="006626B4">
        <w:tc>
          <w:tcPr>
            <w:tcW w:w="4390" w:type="dxa"/>
          </w:tcPr>
          <w:p w14:paraId="23BF889B" w14:textId="77777777" w:rsidR="006626B4" w:rsidRPr="006626B4" w:rsidRDefault="006626B4" w:rsidP="006626B4">
            <w:pPr>
              <w:rPr>
                <w:rFonts w:cs="Calibri"/>
                <w:sz w:val="18"/>
              </w:rPr>
            </w:pPr>
            <w:r w:rsidRPr="006626B4">
              <w:rPr>
                <w:rFonts w:cs="Calibri"/>
                <w:sz w:val="18"/>
              </w:rPr>
              <w:t>Water tariff (household) (IDR)</w:t>
            </w:r>
          </w:p>
        </w:tc>
        <w:tc>
          <w:tcPr>
            <w:tcW w:w="1535" w:type="dxa"/>
          </w:tcPr>
          <w:p w14:paraId="05E856D6" w14:textId="77777777" w:rsidR="006626B4" w:rsidRPr="006626B4" w:rsidRDefault="006626B4" w:rsidP="006626B4">
            <w:pPr>
              <w:jc w:val="right"/>
              <w:rPr>
                <w:rFonts w:cs="Calibri"/>
                <w:sz w:val="18"/>
              </w:rPr>
            </w:pPr>
          </w:p>
        </w:tc>
        <w:tc>
          <w:tcPr>
            <w:tcW w:w="1535" w:type="dxa"/>
          </w:tcPr>
          <w:p w14:paraId="3D580FE2" w14:textId="77777777" w:rsidR="006626B4" w:rsidRPr="006626B4" w:rsidRDefault="006626B4" w:rsidP="006626B4">
            <w:pPr>
              <w:jc w:val="right"/>
              <w:rPr>
                <w:rFonts w:cs="Calibri"/>
                <w:sz w:val="18"/>
              </w:rPr>
            </w:pPr>
          </w:p>
        </w:tc>
        <w:tc>
          <w:tcPr>
            <w:tcW w:w="1535" w:type="dxa"/>
          </w:tcPr>
          <w:p w14:paraId="76661728" w14:textId="77777777" w:rsidR="006626B4" w:rsidRPr="006626B4" w:rsidRDefault="006626B4" w:rsidP="006626B4">
            <w:pPr>
              <w:jc w:val="right"/>
              <w:rPr>
                <w:rFonts w:cs="Calibri"/>
                <w:sz w:val="18"/>
              </w:rPr>
            </w:pPr>
            <w:r w:rsidRPr="006626B4">
              <w:rPr>
                <w:rFonts w:cs="Calibri"/>
                <w:sz w:val="18"/>
              </w:rPr>
              <w:t>3,663</w:t>
            </w:r>
          </w:p>
        </w:tc>
      </w:tr>
      <w:tr w:rsidR="006626B4" w:rsidRPr="006626B4" w14:paraId="39C18FBE" w14:textId="77777777" w:rsidTr="006626B4">
        <w:tc>
          <w:tcPr>
            <w:tcW w:w="4390" w:type="dxa"/>
          </w:tcPr>
          <w:p w14:paraId="3FF1FE1D" w14:textId="77777777" w:rsidR="006626B4" w:rsidRPr="006626B4" w:rsidRDefault="006626B4" w:rsidP="006626B4">
            <w:pPr>
              <w:rPr>
                <w:rFonts w:cs="Calibri"/>
                <w:sz w:val="18"/>
              </w:rPr>
            </w:pPr>
            <w:r w:rsidRPr="006626B4">
              <w:rPr>
                <w:rFonts w:cs="Calibri"/>
                <w:sz w:val="18"/>
              </w:rPr>
              <w:t>Water tariff (commercial) (IDR)</w:t>
            </w:r>
          </w:p>
        </w:tc>
        <w:tc>
          <w:tcPr>
            <w:tcW w:w="1535" w:type="dxa"/>
          </w:tcPr>
          <w:p w14:paraId="41AE6485" w14:textId="77777777" w:rsidR="006626B4" w:rsidRPr="006626B4" w:rsidRDefault="006626B4" w:rsidP="006626B4">
            <w:pPr>
              <w:jc w:val="right"/>
              <w:rPr>
                <w:rFonts w:cs="Calibri"/>
                <w:sz w:val="18"/>
              </w:rPr>
            </w:pPr>
          </w:p>
        </w:tc>
        <w:tc>
          <w:tcPr>
            <w:tcW w:w="1535" w:type="dxa"/>
          </w:tcPr>
          <w:p w14:paraId="5A530ED1" w14:textId="77777777" w:rsidR="006626B4" w:rsidRPr="006626B4" w:rsidRDefault="006626B4" w:rsidP="006626B4">
            <w:pPr>
              <w:jc w:val="right"/>
              <w:rPr>
                <w:rFonts w:cs="Calibri"/>
                <w:sz w:val="18"/>
              </w:rPr>
            </w:pPr>
          </w:p>
        </w:tc>
        <w:tc>
          <w:tcPr>
            <w:tcW w:w="1535" w:type="dxa"/>
          </w:tcPr>
          <w:p w14:paraId="3F6C5339" w14:textId="77777777" w:rsidR="006626B4" w:rsidRPr="006626B4" w:rsidRDefault="006626B4" w:rsidP="006626B4">
            <w:pPr>
              <w:jc w:val="right"/>
              <w:rPr>
                <w:rFonts w:cs="Calibri"/>
                <w:sz w:val="18"/>
              </w:rPr>
            </w:pPr>
            <w:r w:rsidRPr="006626B4">
              <w:rPr>
                <w:rFonts w:cs="Calibri"/>
                <w:sz w:val="18"/>
              </w:rPr>
              <w:t>7,600</w:t>
            </w:r>
          </w:p>
        </w:tc>
      </w:tr>
      <w:tr w:rsidR="006626B4" w:rsidRPr="006626B4" w14:paraId="338B9873" w14:textId="77777777" w:rsidTr="006626B4">
        <w:tc>
          <w:tcPr>
            <w:tcW w:w="4390" w:type="dxa"/>
          </w:tcPr>
          <w:p w14:paraId="51B4444A" w14:textId="77777777" w:rsidR="006626B4" w:rsidRPr="006626B4" w:rsidRDefault="006626B4" w:rsidP="006626B4">
            <w:pPr>
              <w:rPr>
                <w:rFonts w:cs="Calibri"/>
                <w:sz w:val="18"/>
              </w:rPr>
            </w:pPr>
            <w:r w:rsidRPr="006626B4">
              <w:rPr>
                <w:rFonts w:cs="Calibri"/>
                <w:sz w:val="18"/>
              </w:rPr>
              <w:t>MBR customers</w:t>
            </w:r>
          </w:p>
        </w:tc>
        <w:tc>
          <w:tcPr>
            <w:tcW w:w="1535" w:type="dxa"/>
          </w:tcPr>
          <w:p w14:paraId="0BACA3AD" w14:textId="77777777" w:rsidR="006626B4" w:rsidRPr="006626B4" w:rsidRDefault="006626B4" w:rsidP="006626B4">
            <w:pPr>
              <w:jc w:val="right"/>
              <w:rPr>
                <w:rFonts w:cs="Calibri"/>
                <w:sz w:val="18"/>
              </w:rPr>
            </w:pPr>
          </w:p>
        </w:tc>
        <w:tc>
          <w:tcPr>
            <w:tcW w:w="1535" w:type="dxa"/>
          </w:tcPr>
          <w:p w14:paraId="790FE0B0" w14:textId="77777777" w:rsidR="006626B4" w:rsidRPr="006626B4" w:rsidRDefault="006626B4" w:rsidP="006626B4">
            <w:pPr>
              <w:jc w:val="right"/>
              <w:rPr>
                <w:rFonts w:cs="Calibri"/>
                <w:sz w:val="18"/>
              </w:rPr>
            </w:pPr>
            <w:r w:rsidRPr="006626B4">
              <w:rPr>
                <w:rFonts w:cs="Calibri"/>
                <w:sz w:val="18"/>
              </w:rPr>
              <w:t>1,042</w:t>
            </w:r>
          </w:p>
        </w:tc>
        <w:tc>
          <w:tcPr>
            <w:tcW w:w="1535" w:type="dxa"/>
          </w:tcPr>
          <w:p w14:paraId="712BACA8" w14:textId="77777777" w:rsidR="006626B4" w:rsidRPr="006626B4" w:rsidRDefault="006626B4" w:rsidP="006626B4">
            <w:pPr>
              <w:jc w:val="right"/>
              <w:rPr>
                <w:rFonts w:cs="Calibri"/>
                <w:sz w:val="18"/>
              </w:rPr>
            </w:pPr>
            <w:r w:rsidRPr="006626B4">
              <w:rPr>
                <w:rFonts w:cs="Calibri"/>
                <w:sz w:val="18"/>
              </w:rPr>
              <w:t>2,958</w:t>
            </w:r>
          </w:p>
        </w:tc>
      </w:tr>
    </w:tbl>
    <w:p w14:paraId="0D645184" w14:textId="77777777" w:rsidR="006626B4" w:rsidRPr="006626B4" w:rsidRDefault="006626B4" w:rsidP="006626B4"/>
    <w:p w14:paraId="5C97F158" w14:textId="77777777" w:rsidR="006626B4" w:rsidRPr="006626B4" w:rsidRDefault="006626B4" w:rsidP="006626B4">
      <w:r w:rsidRPr="006626B4">
        <w:t>Financials</w:t>
      </w:r>
    </w:p>
    <w:tbl>
      <w:tblPr>
        <w:tblW w:w="9000" w:type="dxa"/>
        <w:tblInd w:w="-5" w:type="dxa"/>
        <w:tblLook w:val="04A0" w:firstRow="1" w:lastRow="0" w:firstColumn="1" w:lastColumn="0" w:noHBand="0" w:noVBand="1"/>
      </w:tblPr>
      <w:tblGrid>
        <w:gridCol w:w="5850"/>
        <w:gridCol w:w="3150"/>
      </w:tblGrid>
      <w:tr w:rsidR="006626B4" w:rsidRPr="006626B4" w14:paraId="15DDFDE1" w14:textId="77777777" w:rsidTr="006626B4">
        <w:trPr>
          <w:trHeight w:val="300"/>
        </w:trPr>
        <w:tc>
          <w:tcPr>
            <w:tcW w:w="585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C12A63E" w14:textId="77777777" w:rsidR="006626B4" w:rsidRPr="006626B4" w:rsidRDefault="006626B4" w:rsidP="006626B4">
            <w:pPr>
              <w:rPr>
                <w:rFonts w:cs="Arial"/>
                <w:bCs/>
                <w:color w:val="000000"/>
                <w:sz w:val="18"/>
                <w:szCs w:val="18"/>
              </w:rPr>
            </w:pPr>
            <w:r w:rsidRPr="006626B4">
              <w:rPr>
                <w:rFonts w:cs="Arial"/>
                <w:bCs/>
                <w:color w:val="000000"/>
                <w:sz w:val="18"/>
                <w:szCs w:val="18"/>
              </w:rPr>
              <w:t> </w:t>
            </w:r>
            <w:r w:rsidRPr="006626B4">
              <w:rPr>
                <w:rFonts w:cs="Calibri"/>
                <w:sz w:val="18"/>
              </w:rPr>
              <w:t xml:space="preserve">PDAM Kota Surakarta </w:t>
            </w:r>
          </w:p>
        </w:tc>
        <w:tc>
          <w:tcPr>
            <w:tcW w:w="3150" w:type="dxa"/>
            <w:tcBorders>
              <w:top w:val="single" w:sz="4" w:space="0" w:color="auto"/>
              <w:left w:val="nil"/>
              <w:bottom w:val="single" w:sz="4" w:space="0" w:color="auto"/>
              <w:right w:val="single" w:sz="4" w:space="0" w:color="auto"/>
            </w:tcBorders>
            <w:shd w:val="clear" w:color="auto" w:fill="DBE5F1"/>
            <w:noWrap/>
            <w:vAlign w:val="center"/>
            <w:hideMark/>
          </w:tcPr>
          <w:p w14:paraId="02807A3C" w14:textId="77777777" w:rsidR="006626B4" w:rsidRPr="006626B4" w:rsidRDefault="006626B4" w:rsidP="006626B4">
            <w:pPr>
              <w:jc w:val="right"/>
              <w:rPr>
                <w:rFonts w:cs="Arial"/>
                <w:bCs/>
                <w:color w:val="000000"/>
                <w:sz w:val="18"/>
                <w:szCs w:val="18"/>
              </w:rPr>
            </w:pPr>
            <w:r w:rsidRPr="006626B4">
              <w:rPr>
                <w:rFonts w:cs="Arial"/>
                <w:bCs/>
                <w:color w:val="000000"/>
                <w:sz w:val="18"/>
                <w:szCs w:val="18"/>
              </w:rPr>
              <w:t xml:space="preserve"> 2013</w:t>
            </w:r>
          </w:p>
        </w:tc>
      </w:tr>
      <w:tr w:rsidR="006626B4" w:rsidRPr="006626B4" w14:paraId="46BFE5AB"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0616F6B" w14:textId="77777777" w:rsidR="006626B4" w:rsidRPr="006626B4" w:rsidRDefault="006626B4" w:rsidP="006626B4">
            <w:pPr>
              <w:rPr>
                <w:rFonts w:cs="Arial"/>
                <w:bCs/>
                <w:color w:val="000000"/>
                <w:sz w:val="18"/>
                <w:szCs w:val="18"/>
              </w:rPr>
            </w:pPr>
            <w:r w:rsidRPr="006626B4">
              <w:rPr>
                <w:rFonts w:cs="Arial"/>
                <w:bCs/>
                <w:color w:val="000000"/>
                <w:sz w:val="18"/>
                <w:szCs w:val="18"/>
              </w:rPr>
              <w:t>Figures</w:t>
            </w:r>
          </w:p>
        </w:tc>
        <w:tc>
          <w:tcPr>
            <w:tcW w:w="3150" w:type="dxa"/>
            <w:tcBorders>
              <w:top w:val="nil"/>
              <w:left w:val="nil"/>
              <w:bottom w:val="single" w:sz="4" w:space="0" w:color="auto"/>
              <w:right w:val="single" w:sz="4" w:space="0" w:color="auto"/>
            </w:tcBorders>
            <w:shd w:val="clear" w:color="auto" w:fill="auto"/>
            <w:noWrap/>
            <w:vAlign w:val="center"/>
            <w:hideMark/>
          </w:tcPr>
          <w:p w14:paraId="34FC1BB6" w14:textId="77777777" w:rsidR="006626B4" w:rsidRPr="006626B4" w:rsidRDefault="006626B4" w:rsidP="006626B4">
            <w:pPr>
              <w:rPr>
                <w:rFonts w:cs="Arial"/>
                <w:bCs/>
                <w:color w:val="000000"/>
                <w:sz w:val="18"/>
                <w:szCs w:val="18"/>
              </w:rPr>
            </w:pPr>
            <w:r w:rsidRPr="006626B4">
              <w:rPr>
                <w:rFonts w:cs="Arial"/>
                <w:bCs/>
                <w:color w:val="000000"/>
                <w:sz w:val="18"/>
                <w:szCs w:val="18"/>
              </w:rPr>
              <w:t> </w:t>
            </w:r>
          </w:p>
        </w:tc>
      </w:tr>
      <w:tr w:rsidR="006626B4" w:rsidRPr="006626B4" w14:paraId="3663E04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ADA9D19"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Asset </w:t>
            </w:r>
          </w:p>
        </w:tc>
        <w:tc>
          <w:tcPr>
            <w:tcW w:w="3150" w:type="dxa"/>
            <w:tcBorders>
              <w:top w:val="nil"/>
              <w:left w:val="nil"/>
              <w:bottom w:val="single" w:sz="4" w:space="0" w:color="auto"/>
              <w:right w:val="single" w:sz="4" w:space="0" w:color="auto"/>
            </w:tcBorders>
            <w:shd w:val="clear" w:color="auto" w:fill="auto"/>
            <w:noWrap/>
            <w:vAlign w:val="center"/>
            <w:hideMark/>
          </w:tcPr>
          <w:p w14:paraId="3FC9A8F7" w14:textId="77777777" w:rsidR="006626B4" w:rsidRPr="006626B4" w:rsidRDefault="006626B4" w:rsidP="006626B4">
            <w:pPr>
              <w:jc w:val="right"/>
              <w:rPr>
                <w:rFonts w:cs="Arial"/>
                <w:bCs/>
                <w:color w:val="000000"/>
                <w:sz w:val="18"/>
                <w:szCs w:val="18"/>
              </w:rPr>
            </w:pPr>
            <w:r w:rsidRPr="006626B4">
              <w:rPr>
                <w:rFonts w:cs="Arial"/>
                <w:bCs/>
                <w:color w:val="000000"/>
                <w:sz w:val="18"/>
                <w:szCs w:val="18"/>
              </w:rPr>
              <w:t xml:space="preserve">   129,780.22 </w:t>
            </w:r>
          </w:p>
        </w:tc>
      </w:tr>
      <w:tr w:rsidR="006626B4" w:rsidRPr="006626B4" w14:paraId="16A6890F"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09ECCE5"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Liabilities </w:t>
            </w:r>
          </w:p>
        </w:tc>
        <w:tc>
          <w:tcPr>
            <w:tcW w:w="3150" w:type="dxa"/>
            <w:tcBorders>
              <w:top w:val="nil"/>
              <w:left w:val="nil"/>
              <w:bottom w:val="single" w:sz="4" w:space="0" w:color="auto"/>
              <w:right w:val="single" w:sz="4" w:space="0" w:color="auto"/>
            </w:tcBorders>
            <w:shd w:val="clear" w:color="auto" w:fill="auto"/>
            <w:noWrap/>
            <w:vAlign w:val="center"/>
            <w:hideMark/>
          </w:tcPr>
          <w:p w14:paraId="57273845"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57,058.49 </w:t>
            </w:r>
          </w:p>
        </w:tc>
      </w:tr>
      <w:tr w:rsidR="006626B4" w:rsidRPr="006626B4" w14:paraId="2033C88A"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DE4BDB3"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Equity </w:t>
            </w:r>
          </w:p>
        </w:tc>
        <w:tc>
          <w:tcPr>
            <w:tcW w:w="3150" w:type="dxa"/>
            <w:tcBorders>
              <w:top w:val="nil"/>
              <w:left w:val="nil"/>
              <w:bottom w:val="single" w:sz="4" w:space="0" w:color="auto"/>
              <w:right w:val="single" w:sz="4" w:space="0" w:color="auto"/>
            </w:tcBorders>
            <w:shd w:val="clear" w:color="auto" w:fill="auto"/>
            <w:noWrap/>
            <w:vAlign w:val="center"/>
            <w:hideMark/>
          </w:tcPr>
          <w:p w14:paraId="1B4E26D0" w14:textId="77777777" w:rsidR="006626B4" w:rsidRPr="006626B4" w:rsidRDefault="006626B4" w:rsidP="006626B4">
            <w:pPr>
              <w:jc w:val="right"/>
              <w:rPr>
                <w:rFonts w:cs="Calibri"/>
                <w:color w:val="000000"/>
                <w:sz w:val="18"/>
                <w:szCs w:val="18"/>
              </w:rPr>
            </w:pPr>
            <w:r w:rsidRPr="006626B4">
              <w:rPr>
                <w:rFonts w:cs="Trebuchet MS"/>
                <w:color w:val="000000"/>
                <w:sz w:val="18"/>
                <w:szCs w:val="18"/>
              </w:rPr>
              <w:t xml:space="preserve">  72,721.73</w:t>
            </w:r>
          </w:p>
        </w:tc>
      </w:tr>
      <w:tr w:rsidR="006626B4" w:rsidRPr="006626B4" w14:paraId="28046736"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DA11AD7"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Working Capital </w:t>
            </w:r>
          </w:p>
        </w:tc>
        <w:tc>
          <w:tcPr>
            <w:tcW w:w="3150" w:type="dxa"/>
            <w:tcBorders>
              <w:top w:val="nil"/>
              <w:left w:val="nil"/>
              <w:bottom w:val="single" w:sz="4" w:space="0" w:color="auto"/>
              <w:right w:val="single" w:sz="4" w:space="0" w:color="auto"/>
            </w:tcBorders>
            <w:shd w:val="clear" w:color="auto" w:fill="auto"/>
            <w:noWrap/>
            <w:vAlign w:val="center"/>
            <w:hideMark/>
          </w:tcPr>
          <w:p w14:paraId="288F999A"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72,711.73 </w:t>
            </w:r>
          </w:p>
        </w:tc>
      </w:tr>
      <w:tr w:rsidR="006626B4" w:rsidRPr="006626B4" w14:paraId="1E6886E9"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BF85A48"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Cash &amp; Equivalent </w:t>
            </w:r>
          </w:p>
        </w:tc>
        <w:tc>
          <w:tcPr>
            <w:tcW w:w="3150" w:type="dxa"/>
            <w:tcBorders>
              <w:top w:val="nil"/>
              <w:left w:val="nil"/>
              <w:bottom w:val="single" w:sz="4" w:space="0" w:color="auto"/>
              <w:right w:val="single" w:sz="4" w:space="0" w:color="auto"/>
            </w:tcBorders>
            <w:shd w:val="clear" w:color="auto" w:fill="auto"/>
            <w:noWrap/>
            <w:vAlign w:val="center"/>
            <w:hideMark/>
          </w:tcPr>
          <w:p w14:paraId="11AC69EE"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3,350.40 </w:t>
            </w:r>
          </w:p>
        </w:tc>
      </w:tr>
      <w:tr w:rsidR="006626B4" w:rsidRPr="006626B4" w14:paraId="6F1FE508"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2B0C5C02"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Inventory </w:t>
            </w:r>
          </w:p>
        </w:tc>
        <w:tc>
          <w:tcPr>
            <w:tcW w:w="3150" w:type="dxa"/>
            <w:tcBorders>
              <w:top w:val="nil"/>
              <w:left w:val="nil"/>
              <w:bottom w:val="single" w:sz="4" w:space="0" w:color="auto"/>
              <w:right w:val="single" w:sz="4" w:space="0" w:color="auto"/>
            </w:tcBorders>
            <w:shd w:val="clear" w:color="auto" w:fill="auto"/>
            <w:noWrap/>
            <w:vAlign w:val="center"/>
            <w:hideMark/>
          </w:tcPr>
          <w:p w14:paraId="14327785" w14:textId="77777777" w:rsidR="006626B4" w:rsidRPr="006626B4" w:rsidRDefault="006626B4" w:rsidP="006626B4">
            <w:pPr>
              <w:jc w:val="right"/>
              <w:rPr>
                <w:rFonts w:cs="Calibri"/>
                <w:color w:val="000000"/>
                <w:sz w:val="18"/>
                <w:szCs w:val="18"/>
              </w:rPr>
            </w:pPr>
            <w:r w:rsidRPr="006626B4">
              <w:rPr>
                <w:rFonts w:cs="Calibri"/>
                <w:color w:val="000000"/>
                <w:sz w:val="18"/>
                <w:szCs w:val="18"/>
              </w:rPr>
              <w:t>na </w:t>
            </w:r>
          </w:p>
        </w:tc>
      </w:tr>
      <w:tr w:rsidR="006626B4" w:rsidRPr="006626B4" w14:paraId="506699DE"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5A25B31"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Current Ratio </w:t>
            </w:r>
          </w:p>
        </w:tc>
        <w:tc>
          <w:tcPr>
            <w:tcW w:w="3150" w:type="dxa"/>
            <w:tcBorders>
              <w:top w:val="nil"/>
              <w:left w:val="nil"/>
              <w:bottom w:val="single" w:sz="4" w:space="0" w:color="auto"/>
              <w:right w:val="single" w:sz="4" w:space="0" w:color="auto"/>
            </w:tcBorders>
            <w:shd w:val="clear" w:color="auto" w:fill="auto"/>
            <w:noWrap/>
            <w:vAlign w:val="center"/>
            <w:hideMark/>
          </w:tcPr>
          <w:p w14:paraId="3091473C"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0.45 </w:t>
            </w:r>
          </w:p>
        </w:tc>
      </w:tr>
      <w:tr w:rsidR="006626B4" w:rsidRPr="006626B4" w14:paraId="45B6190F"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B29C805"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Debt Equity Ratio </w:t>
            </w:r>
          </w:p>
        </w:tc>
        <w:tc>
          <w:tcPr>
            <w:tcW w:w="3150" w:type="dxa"/>
            <w:tcBorders>
              <w:top w:val="nil"/>
              <w:left w:val="nil"/>
              <w:bottom w:val="single" w:sz="4" w:space="0" w:color="auto"/>
              <w:right w:val="single" w:sz="4" w:space="0" w:color="auto"/>
            </w:tcBorders>
            <w:shd w:val="clear" w:color="auto" w:fill="auto"/>
            <w:noWrap/>
            <w:vAlign w:val="center"/>
            <w:hideMark/>
          </w:tcPr>
          <w:p w14:paraId="5CEB30A5"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0.78 </w:t>
            </w:r>
          </w:p>
        </w:tc>
      </w:tr>
      <w:tr w:rsidR="006626B4" w:rsidRPr="006626B4" w14:paraId="0C30882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5EC3C99"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Profit/Loss </w:t>
            </w:r>
          </w:p>
        </w:tc>
        <w:tc>
          <w:tcPr>
            <w:tcW w:w="3150" w:type="dxa"/>
            <w:tcBorders>
              <w:top w:val="nil"/>
              <w:left w:val="nil"/>
              <w:bottom w:val="single" w:sz="4" w:space="0" w:color="auto"/>
              <w:right w:val="single" w:sz="4" w:space="0" w:color="auto"/>
            </w:tcBorders>
            <w:shd w:val="clear" w:color="auto" w:fill="auto"/>
            <w:noWrap/>
            <w:vAlign w:val="center"/>
            <w:hideMark/>
          </w:tcPr>
          <w:p w14:paraId="02DDA5DC"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4,550.82 </w:t>
            </w:r>
          </w:p>
        </w:tc>
      </w:tr>
      <w:tr w:rsidR="006626B4" w:rsidRPr="006626B4" w14:paraId="46577F21"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CE4A9A6"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ROE </w:t>
            </w:r>
          </w:p>
        </w:tc>
        <w:tc>
          <w:tcPr>
            <w:tcW w:w="3150" w:type="dxa"/>
            <w:tcBorders>
              <w:top w:val="nil"/>
              <w:left w:val="nil"/>
              <w:bottom w:val="single" w:sz="4" w:space="0" w:color="auto"/>
              <w:right w:val="single" w:sz="4" w:space="0" w:color="auto"/>
            </w:tcBorders>
            <w:shd w:val="clear" w:color="auto" w:fill="auto"/>
            <w:noWrap/>
            <w:vAlign w:val="center"/>
            <w:hideMark/>
          </w:tcPr>
          <w:p w14:paraId="2B4D0F7A" w14:textId="77777777" w:rsidR="006626B4" w:rsidRPr="006626B4" w:rsidRDefault="006626B4" w:rsidP="006626B4">
            <w:pPr>
              <w:jc w:val="right"/>
              <w:rPr>
                <w:rFonts w:cs="Calibri"/>
                <w:color w:val="000000"/>
                <w:sz w:val="18"/>
                <w:szCs w:val="18"/>
              </w:rPr>
            </w:pPr>
            <w:r w:rsidRPr="006626B4">
              <w:rPr>
                <w:rFonts w:cs="Trebuchet MS"/>
                <w:color w:val="000000"/>
                <w:sz w:val="18"/>
                <w:szCs w:val="18"/>
              </w:rPr>
              <w:t>6.26%</w:t>
            </w:r>
          </w:p>
        </w:tc>
      </w:tr>
    </w:tbl>
    <w:p w14:paraId="25B4FD97" w14:textId="77777777" w:rsidR="006626B4" w:rsidRPr="006626B4" w:rsidRDefault="006626B4" w:rsidP="006626B4">
      <w:pPr>
        <w:rPr>
          <w:sz w:val="18"/>
        </w:rPr>
      </w:pPr>
      <w:r w:rsidRPr="006626B4">
        <w:rPr>
          <w:sz w:val="18"/>
        </w:rPr>
        <w:t>Source: IndII  Water Hibah (PCP Report), BPPSPAM Data</w:t>
      </w:r>
    </w:p>
    <w:p w14:paraId="359211CA" w14:textId="77777777" w:rsidR="006626B4" w:rsidRPr="006626B4" w:rsidRDefault="006626B4" w:rsidP="006626B4">
      <w:pPr>
        <w:rPr>
          <w:b/>
          <w:bCs/>
          <w:i/>
          <w:iCs/>
          <w:color w:val="4F81BD"/>
        </w:rPr>
      </w:pPr>
      <w:r w:rsidRPr="006626B4">
        <w:rPr>
          <w:b/>
          <w:bCs/>
          <w:i/>
          <w:iCs/>
          <w:color w:val="4F81BD"/>
        </w:rPr>
        <w:lastRenderedPageBreak/>
        <w:t>Participation in the Sanitation Hibah</w:t>
      </w:r>
    </w:p>
    <w:p w14:paraId="3FC13DB0" w14:textId="77777777" w:rsidR="006626B4" w:rsidRPr="006626B4" w:rsidRDefault="006626B4" w:rsidP="006626B4">
      <w:pPr>
        <w:spacing w:after="200"/>
        <w:rPr>
          <w:rFonts w:eastAsia="Calibri"/>
          <w:szCs w:val="22"/>
        </w:rPr>
      </w:pPr>
      <w:r w:rsidRPr="006626B4">
        <w:t xml:space="preserve">Kota Surakarta participated in the DFAT Sanitation Hibah, and in DFAT’s SAIIG program. </w:t>
      </w:r>
      <w:r w:rsidRPr="006626B4">
        <w:rPr>
          <w:rFonts w:eastAsia="Calibri"/>
          <w:szCs w:val="22"/>
        </w:rPr>
        <w:t xml:space="preserve">The Sanitation Hibah Agreement dated 20 June 2013 had an approved allocation of 2500 HC with a budget of IDR 12.5 billion. 2,113 HC were installed which was an efficiency ratio of 85% and IDR 10.565 billion recommended for payment. Hibah disbursement of IDR 10.565 billion was made in 2014. Surakarta made an agreement under SAIIG for an additional 1500 HC.  </w:t>
      </w:r>
      <w:r w:rsidRPr="006626B4">
        <w:t>The SAIIG connection target of 1,500 was amended and 1,141 household connections, or 76%, of the target completed although only 466 have been recommended for disbursement to date.</w:t>
      </w:r>
    </w:p>
    <w:tbl>
      <w:tblPr>
        <w:tblStyle w:val="TableGrid11"/>
        <w:tblW w:w="8995" w:type="dxa"/>
        <w:tblLook w:val="04A0" w:firstRow="1" w:lastRow="0" w:firstColumn="1" w:lastColumn="0" w:noHBand="0" w:noVBand="1"/>
      </w:tblPr>
      <w:tblGrid>
        <w:gridCol w:w="2695"/>
        <w:gridCol w:w="2100"/>
        <w:gridCol w:w="2100"/>
        <w:gridCol w:w="2100"/>
      </w:tblGrid>
      <w:tr w:rsidR="006626B4" w:rsidRPr="006626B4" w14:paraId="2FCF17D1" w14:textId="77777777" w:rsidTr="006626B4">
        <w:trPr>
          <w:trHeight w:val="564"/>
        </w:trPr>
        <w:tc>
          <w:tcPr>
            <w:tcW w:w="2695" w:type="dxa"/>
            <w:shd w:val="clear" w:color="auto" w:fill="DBE5F1"/>
            <w:hideMark/>
          </w:tcPr>
          <w:p w14:paraId="73685177"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Subject</w:t>
            </w:r>
          </w:p>
        </w:tc>
        <w:tc>
          <w:tcPr>
            <w:tcW w:w="2100" w:type="dxa"/>
            <w:shd w:val="clear" w:color="auto" w:fill="DBE5F1"/>
            <w:hideMark/>
          </w:tcPr>
          <w:p w14:paraId="040A3BD8"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DFAT(AL)</w:t>
            </w:r>
          </w:p>
        </w:tc>
        <w:tc>
          <w:tcPr>
            <w:tcW w:w="2100" w:type="dxa"/>
            <w:shd w:val="clear" w:color="auto" w:fill="DBE5F1"/>
            <w:hideMark/>
          </w:tcPr>
          <w:p w14:paraId="17A67974"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DFAT (sAIIG)</w:t>
            </w:r>
          </w:p>
        </w:tc>
        <w:tc>
          <w:tcPr>
            <w:tcW w:w="2100" w:type="dxa"/>
            <w:shd w:val="clear" w:color="auto" w:fill="DBE5F1"/>
            <w:hideMark/>
          </w:tcPr>
          <w:p w14:paraId="688E2284"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Total</w:t>
            </w:r>
          </w:p>
        </w:tc>
      </w:tr>
      <w:tr w:rsidR="006626B4" w:rsidRPr="006626B4" w14:paraId="1543E2F3" w14:textId="77777777" w:rsidTr="006626B4">
        <w:trPr>
          <w:trHeight w:val="564"/>
        </w:trPr>
        <w:tc>
          <w:tcPr>
            <w:tcW w:w="2695" w:type="dxa"/>
            <w:hideMark/>
          </w:tcPr>
          <w:p w14:paraId="36D17C0D"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SPPH House Connection (HC) prior to amendment</w:t>
            </w:r>
          </w:p>
        </w:tc>
        <w:tc>
          <w:tcPr>
            <w:tcW w:w="2100" w:type="dxa"/>
            <w:hideMark/>
          </w:tcPr>
          <w:p w14:paraId="1D90D15F"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2,500</w:t>
            </w:r>
          </w:p>
        </w:tc>
        <w:tc>
          <w:tcPr>
            <w:tcW w:w="2100" w:type="dxa"/>
            <w:hideMark/>
          </w:tcPr>
          <w:p w14:paraId="57BCEA66"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1,500</w:t>
            </w:r>
          </w:p>
        </w:tc>
        <w:tc>
          <w:tcPr>
            <w:tcW w:w="2100" w:type="dxa"/>
            <w:hideMark/>
          </w:tcPr>
          <w:p w14:paraId="05793070"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4,000</w:t>
            </w:r>
          </w:p>
        </w:tc>
      </w:tr>
      <w:tr w:rsidR="006626B4" w:rsidRPr="006626B4" w14:paraId="54164A65" w14:textId="77777777" w:rsidTr="006626B4">
        <w:trPr>
          <w:trHeight w:val="564"/>
        </w:trPr>
        <w:tc>
          <w:tcPr>
            <w:tcW w:w="2695" w:type="dxa"/>
          </w:tcPr>
          <w:p w14:paraId="686648D6"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SPPH House Connection (HC) after amendment</w:t>
            </w:r>
          </w:p>
        </w:tc>
        <w:tc>
          <w:tcPr>
            <w:tcW w:w="2100" w:type="dxa"/>
          </w:tcPr>
          <w:p w14:paraId="37051B4D" w14:textId="77777777" w:rsidR="006626B4" w:rsidRPr="006626B4" w:rsidRDefault="006626B4" w:rsidP="006626B4">
            <w:pPr>
              <w:rPr>
                <w:rFonts w:ascii="Arial Narrow" w:hAnsi="Arial Narrow"/>
                <w:color w:val="000000"/>
                <w:sz w:val="20"/>
                <w:szCs w:val="22"/>
              </w:rPr>
            </w:pPr>
          </w:p>
        </w:tc>
        <w:tc>
          <w:tcPr>
            <w:tcW w:w="2100" w:type="dxa"/>
          </w:tcPr>
          <w:p w14:paraId="59F51F7B"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1,500</w:t>
            </w:r>
          </w:p>
        </w:tc>
        <w:tc>
          <w:tcPr>
            <w:tcW w:w="2100" w:type="dxa"/>
          </w:tcPr>
          <w:p w14:paraId="2BC5889A"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 xml:space="preserve">1,500 </w:t>
            </w:r>
          </w:p>
        </w:tc>
      </w:tr>
      <w:tr w:rsidR="006626B4" w:rsidRPr="006626B4" w14:paraId="6635AC32" w14:textId="77777777" w:rsidTr="006626B4">
        <w:trPr>
          <w:trHeight w:val="300"/>
        </w:trPr>
        <w:tc>
          <w:tcPr>
            <w:tcW w:w="2695" w:type="dxa"/>
            <w:hideMark/>
          </w:tcPr>
          <w:p w14:paraId="7630E559"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Installed HC</w:t>
            </w:r>
          </w:p>
        </w:tc>
        <w:tc>
          <w:tcPr>
            <w:tcW w:w="2100" w:type="dxa"/>
            <w:hideMark/>
          </w:tcPr>
          <w:p w14:paraId="4CDB6D4F"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2,113</w:t>
            </w:r>
          </w:p>
        </w:tc>
        <w:tc>
          <w:tcPr>
            <w:tcW w:w="2100" w:type="dxa"/>
            <w:hideMark/>
          </w:tcPr>
          <w:p w14:paraId="18FD51C8"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1,141</w:t>
            </w:r>
          </w:p>
        </w:tc>
        <w:tc>
          <w:tcPr>
            <w:tcW w:w="2100" w:type="dxa"/>
            <w:hideMark/>
          </w:tcPr>
          <w:p w14:paraId="49373694"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3,254</w:t>
            </w:r>
          </w:p>
        </w:tc>
      </w:tr>
      <w:tr w:rsidR="006626B4" w:rsidRPr="006626B4" w14:paraId="30251945" w14:textId="77777777" w:rsidTr="006626B4">
        <w:trPr>
          <w:trHeight w:val="332"/>
        </w:trPr>
        <w:tc>
          <w:tcPr>
            <w:tcW w:w="2695" w:type="dxa"/>
            <w:hideMark/>
          </w:tcPr>
          <w:p w14:paraId="341BF19A"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Recommended HC</w:t>
            </w:r>
          </w:p>
        </w:tc>
        <w:tc>
          <w:tcPr>
            <w:tcW w:w="2100" w:type="dxa"/>
            <w:hideMark/>
          </w:tcPr>
          <w:p w14:paraId="2F1068F4"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2,113</w:t>
            </w:r>
          </w:p>
        </w:tc>
        <w:tc>
          <w:tcPr>
            <w:tcW w:w="2100" w:type="dxa"/>
            <w:hideMark/>
          </w:tcPr>
          <w:p w14:paraId="23972179"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466</w:t>
            </w:r>
          </w:p>
        </w:tc>
        <w:tc>
          <w:tcPr>
            <w:tcW w:w="2100" w:type="dxa"/>
            <w:hideMark/>
          </w:tcPr>
          <w:p w14:paraId="77EBE7B6"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2,579</w:t>
            </w:r>
          </w:p>
        </w:tc>
      </w:tr>
      <w:tr w:rsidR="006626B4" w:rsidRPr="006626B4" w14:paraId="5CC69FB0" w14:textId="77777777" w:rsidTr="006626B4">
        <w:trPr>
          <w:trHeight w:val="300"/>
        </w:trPr>
        <w:tc>
          <w:tcPr>
            <w:tcW w:w="2695" w:type="dxa"/>
            <w:shd w:val="clear" w:color="auto" w:fill="DBE5F1"/>
            <w:hideMark/>
          </w:tcPr>
          <w:p w14:paraId="1A473221"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Total Hibah</w:t>
            </w:r>
          </w:p>
        </w:tc>
        <w:tc>
          <w:tcPr>
            <w:tcW w:w="2100" w:type="dxa"/>
            <w:shd w:val="clear" w:color="auto" w:fill="DBE5F1"/>
            <w:hideMark/>
          </w:tcPr>
          <w:p w14:paraId="385AC919"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12.5 Billion</w:t>
            </w:r>
          </w:p>
        </w:tc>
        <w:tc>
          <w:tcPr>
            <w:tcW w:w="2100" w:type="dxa"/>
            <w:shd w:val="clear" w:color="auto" w:fill="DBE5F1"/>
            <w:hideMark/>
          </w:tcPr>
          <w:p w14:paraId="0DE184E6"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4.5 Billion</w:t>
            </w:r>
          </w:p>
        </w:tc>
        <w:tc>
          <w:tcPr>
            <w:tcW w:w="2100" w:type="dxa"/>
            <w:shd w:val="clear" w:color="auto" w:fill="DBE5F1"/>
            <w:hideMark/>
          </w:tcPr>
          <w:p w14:paraId="1FB4239A"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17 Billion</w:t>
            </w:r>
          </w:p>
        </w:tc>
      </w:tr>
      <w:tr w:rsidR="006626B4" w:rsidRPr="006626B4" w14:paraId="70BA5972" w14:textId="77777777" w:rsidTr="006626B4">
        <w:trPr>
          <w:trHeight w:val="588"/>
        </w:trPr>
        <w:tc>
          <w:tcPr>
            <w:tcW w:w="2695" w:type="dxa"/>
            <w:shd w:val="clear" w:color="auto" w:fill="DBE5F1"/>
            <w:hideMark/>
          </w:tcPr>
          <w:p w14:paraId="4AE90D7C"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Recommendation</w:t>
            </w:r>
          </w:p>
        </w:tc>
        <w:tc>
          <w:tcPr>
            <w:tcW w:w="2100" w:type="dxa"/>
            <w:shd w:val="clear" w:color="auto" w:fill="DBE5F1"/>
            <w:hideMark/>
          </w:tcPr>
          <w:p w14:paraId="69B7331F"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10.565 Billion</w:t>
            </w:r>
          </w:p>
        </w:tc>
        <w:tc>
          <w:tcPr>
            <w:tcW w:w="2100" w:type="dxa"/>
            <w:shd w:val="clear" w:color="auto" w:fill="DBE5F1"/>
            <w:hideMark/>
          </w:tcPr>
          <w:p w14:paraId="34312DBD"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3.186 Billion</w:t>
            </w:r>
          </w:p>
        </w:tc>
        <w:tc>
          <w:tcPr>
            <w:tcW w:w="2100" w:type="dxa"/>
            <w:shd w:val="clear" w:color="auto" w:fill="DBE5F1"/>
            <w:hideMark/>
          </w:tcPr>
          <w:p w14:paraId="5DB480B4"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13.751 Billion</w:t>
            </w:r>
          </w:p>
        </w:tc>
      </w:tr>
      <w:tr w:rsidR="006626B4" w:rsidRPr="006626B4" w14:paraId="18885811" w14:textId="77777777" w:rsidTr="006626B4">
        <w:trPr>
          <w:trHeight w:val="300"/>
        </w:trPr>
        <w:tc>
          <w:tcPr>
            <w:tcW w:w="2695" w:type="dxa"/>
            <w:shd w:val="clear" w:color="auto" w:fill="DBE5F1"/>
            <w:hideMark/>
          </w:tcPr>
          <w:p w14:paraId="3806655F"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Hibah disbursed</w:t>
            </w:r>
          </w:p>
        </w:tc>
        <w:tc>
          <w:tcPr>
            <w:tcW w:w="2100" w:type="dxa"/>
            <w:shd w:val="clear" w:color="auto" w:fill="DBE5F1"/>
            <w:hideMark/>
          </w:tcPr>
          <w:p w14:paraId="686BCA32"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10.565 Billion</w:t>
            </w:r>
          </w:p>
        </w:tc>
        <w:tc>
          <w:tcPr>
            <w:tcW w:w="2100" w:type="dxa"/>
            <w:shd w:val="clear" w:color="auto" w:fill="DBE5F1"/>
            <w:hideMark/>
          </w:tcPr>
          <w:p w14:paraId="0A38D475"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1.398 Billion</w:t>
            </w:r>
          </w:p>
        </w:tc>
        <w:tc>
          <w:tcPr>
            <w:tcW w:w="2100" w:type="dxa"/>
            <w:shd w:val="clear" w:color="auto" w:fill="DBE5F1"/>
            <w:hideMark/>
          </w:tcPr>
          <w:p w14:paraId="413B3C62"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11.963 Billion</w:t>
            </w:r>
          </w:p>
        </w:tc>
      </w:tr>
    </w:tbl>
    <w:p w14:paraId="41A73D32" w14:textId="77777777" w:rsidR="006626B4" w:rsidRPr="006626B4" w:rsidRDefault="006626B4" w:rsidP="006626B4"/>
    <w:p w14:paraId="47E389C5" w14:textId="77777777" w:rsidR="006626B4" w:rsidRPr="006626B4" w:rsidRDefault="006626B4" w:rsidP="006626B4">
      <w:pPr>
        <w:autoSpaceDE w:val="0"/>
        <w:autoSpaceDN w:val="0"/>
        <w:adjustRightInd w:val="0"/>
        <w:jc w:val="left"/>
        <w:rPr>
          <w:b/>
          <w:i/>
          <w:iCs/>
          <w:color w:val="4F81BD"/>
        </w:rPr>
      </w:pPr>
      <w:r w:rsidRPr="006626B4">
        <w:rPr>
          <w:b/>
          <w:i/>
          <w:iCs/>
          <w:color w:val="4F81BD"/>
        </w:rPr>
        <w:t>Implementation progress/enablers/inhibitors Sanitation Hibah</w:t>
      </w:r>
    </w:p>
    <w:p w14:paraId="689FF8DD" w14:textId="77777777" w:rsidR="006626B4" w:rsidRPr="006626B4" w:rsidRDefault="006626B4" w:rsidP="006626B4">
      <w:r w:rsidRPr="006626B4">
        <w:t xml:space="preserve">Progress: Progress of the Sanitation Hibah was good with Surakarta reaching 85% of the target. There is strong political leadership from the Bupati to achieve national sanitation targets and recognition of city-wide benefits of an improved environment especially for riverfront areas. </w:t>
      </w:r>
    </w:p>
    <w:p w14:paraId="5C1B307E" w14:textId="77777777" w:rsidR="006626B4" w:rsidRPr="006626B4" w:rsidRDefault="006626B4" w:rsidP="006626B4"/>
    <w:p w14:paraId="1A20356E" w14:textId="77777777" w:rsidR="006626B4" w:rsidRPr="006626B4" w:rsidRDefault="006626B4" w:rsidP="006626B4">
      <w:pPr>
        <w:rPr>
          <w:b/>
        </w:rPr>
      </w:pPr>
      <w:r w:rsidRPr="006626B4">
        <w:rPr>
          <w:b/>
        </w:rPr>
        <w:t xml:space="preserve">Enablers </w:t>
      </w:r>
    </w:p>
    <w:tbl>
      <w:tblPr>
        <w:tblStyle w:val="TableGrid4"/>
        <w:tblW w:w="0" w:type="auto"/>
        <w:tblLook w:val="04A0" w:firstRow="1" w:lastRow="0" w:firstColumn="1" w:lastColumn="0" w:noHBand="0" w:noVBand="1"/>
      </w:tblPr>
      <w:tblGrid>
        <w:gridCol w:w="701"/>
        <w:gridCol w:w="8263"/>
      </w:tblGrid>
      <w:tr w:rsidR="006626B4" w:rsidRPr="006626B4" w14:paraId="1C9BEE8E" w14:textId="77777777" w:rsidTr="006626B4">
        <w:tc>
          <w:tcPr>
            <w:tcW w:w="704" w:type="dxa"/>
          </w:tcPr>
          <w:p w14:paraId="60AE86C3"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S</w:t>
            </w:r>
          </w:p>
        </w:tc>
        <w:tc>
          <w:tcPr>
            <w:tcW w:w="8313" w:type="dxa"/>
          </w:tcPr>
          <w:p w14:paraId="2274E3D3"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Involvement of the Puskesmas and PKK allowed for effective socialisation. </w:t>
            </w:r>
          </w:p>
          <w:p w14:paraId="7954C83A"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Health workers know the local community and improved communications with the PDAM. </w:t>
            </w:r>
          </w:p>
          <w:p w14:paraId="44924A36"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Earlier involvement in IUWASH had also built local capacity for socialisation.  </w:t>
            </w:r>
          </w:p>
          <w:p w14:paraId="3B35DE3F"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Benefits of a household sanitation connection including privacy and improved health from greater handwashing. </w:t>
            </w:r>
          </w:p>
        </w:tc>
      </w:tr>
      <w:tr w:rsidR="006626B4" w:rsidRPr="006626B4" w14:paraId="0358D511" w14:textId="77777777" w:rsidTr="006626B4">
        <w:tc>
          <w:tcPr>
            <w:tcW w:w="704" w:type="dxa"/>
          </w:tcPr>
          <w:p w14:paraId="251B84FF"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T</w:t>
            </w:r>
          </w:p>
        </w:tc>
        <w:tc>
          <w:tcPr>
            <w:tcW w:w="8313" w:type="dxa"/>
          </w:tcPr>
          <w:p w14:paraId="2BC9E216"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Sewerage system design was appropriate to the urban situation in Surakarta. </w:t>
            </w:r>
          </w:p>
          <w:p w14:paraId="7AF32959" w14:textId="430F2BAD"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PDAM partnership with a local </w:t>
            </w:r>
            <w:r w:rsidR="00616D88">
              <w:rPr>
                <w:rFonts w:ascii="Arial Narrow" w:hAnsi="Arial Narrow"/>
                <w:sz w:val="20"/>
              </w:rPr>
              <w:t>P</w:t>
            </w:r>
            <w:r w:rsidRPr="006626B4">
              <w:rPr>
                <w:rFonts w:ascii="Arial Narrow" w:hAnsi="Arial Narrow"/>
                <w:sz w:val="20"/>
              </w:rPr>
              <w:t>uskesmas, familiar with the STBM approach.</w:t>
            </w:r>
          </w:p>
          <w:p w14:paraId="5D8646D9"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Health workers first socialised key messages with the community, which allowed the PDAM to approach household on connections.</w:t>
            </w:r>
          </w:p>
        </w:tc>
      </w:tr>
      <w:tr w:rsidR="006626B4" w:rsidRPr="006626B4" w14:paraId="25F77E36" w14:textId="77777777" w:rsidTr="006626B4">
        <w:tc>
          <w:tcPr>
            <w:tcW w:w="704" w:type="dxa"/>
          </w:tcPr>
          <w:p w14:paraId="01F2A5AD"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54CA8FAD"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Environmental benefits from the scheme including less odour, cleaner waterways and few blockages contributed to local higher local satisfaction. </w:t>
            </w:r>
          </w:p>
          <w:p w14:paraId="79F6B1AB"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The PDAM made use of narrow spaces between building which minimised household disruption compared to other locations.</w:t>
            </w:r>
          </w:p>
          <w:p w14:paraId="080AEB74"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HOUSEHOLD were willing to connect as for most resident the small lot size did not allow a septic tank.  </w:t>
            </w:r>
          </w:p>
        </w:tc>
      </w:tr>
      <w:tr w:rsidR="006626B4" w:rsidRPr="006626B4" w14:paraId="519C674D" w14:textId="77777777" w:rsidTr="006626B4">
        <w:tc>
          <w:tcPr>
            <w:tcW w:w="704" w:type="dxa"/>
          </w:tcPr>
          <w:p w14:paraId="22B19285"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114EB4F0"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The city has the financial capacity to make equity investment and has an IDR 15 billion investment program which supports water and sanitation programs. </w:t>
            </w:r>
          </w:p>
          <w:p w14:paraId="13800CA5"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No connection fee for MBR customers so 90% of the community agreed to participate. While non MBR HOUSEHOLD were willing to pay connection fees of IDR 800,000 to IDR 3,000,000. </w:t>
            </w:r>
          </w:p>
          <w:p w14:paraId="3271C4EC"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A PDAM responsible for water and sanitation allowed monthly fee of IDR 5,000 to be included in the water bill. </w:t>
            </w:r>
          </w:p>
        </w:tc>
      </w:tr>
      <w:tr w:rsidR="006626B4" w:rsidRPr="006626B4" w14:paraId="3A6052C1" w14:textId="77777777" w:rsidTr="006626B4">
        <w:tc>
          <w:tcPr>
            <w:tcW w:w="704" w:type="dxa"/>
          </w:tcPr>
          <w:p w14:paraId="7833DF71"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P</w:t>
            </w:r>
          </w:p>
        </w:tc>
        <w:tc>
          <w:tcPr>
            <w:tcW w:w="8313" w:type="dxa"/>
          </w:tcPr>
          <w:p w14:paraId="790FF685" w14:textId="77777777" w:rsidR="006626B4" w:rsidRPr="006626B4" w:rsidRDefault="006626B4" w:rsidP="006626B4">
            <w:pPr>
              <w:numPr>
                <w:ilvl w:val="0"/>
                <w:numId w:val="41"/>
              </w:numPr>
              <w:contextualSpacing/>
              <w:jc w:val="left"/>
              <w:rPr>
                <w:rFonts w:ascii="Arial Narrow" w:hAnsi="Arial Narrow"/>
                <w:sz w:val="20"/>
              </w:rPr>
            </w:pPr>
            <w:r w:rsidRPr="006626B4">
              <w:rPr>
                <w:rFonts w:ascii="Arial Narrow" w:hAnsi="Arial Narrow"/>
                <w:sz w:val="20"/>
              </w:rPr>
              <w:t xml:space="preserve">There was strong evidence of political will. The Bupati confirmed that the National policy targets for water and sanitation under 100-0-100 strategy are a key driver for the city’s engagement in sanitation programs. Surakarta has an ambitious goal of reaching its local targets by 2019. </w:t>
            </w:r>
          </w:p>
          <w:p w14:paraId="747151E9" w14:textId="380B6191" w:rsidR="006626B4" w:rsidRPr="006626B4" w:rsidRDefault="006626B4" w:rsidP="006626B4">
            <w:pPr>
              <w:numPr>
                <w:ilvl w:val="0"/>
                <w:numId w:val="41"/>
              </w:numPr>
              <w:contextualSpacing/>
              <w:jc w:val="left"/>
              <w:rPr>
                <w:rFonts w:ascii="Arial Narrow" w:hAnsi="Arial Narrow"/>
                <w:sz w:val="20"/>
              </w:rPr>
            </w:pPr>
            <w:r w:rsidRPr="006626B4">
              <w:rPr>
                <w:rFonts w:ascii="Arial Narrow" w:hAnsi="Arial Narrow"/>
                <w:sz w:val="20"/>
              </w:rPr>
              <w:t xml:space="preserve">The broad based </w:t>
            </w:r>
            <w:r w:rsidRPr="006626B4">
              <w:rPr>
                <w:rFonts w:ascii="Arial Narrow" w:hAnsi="Arial Narrow"/>
                <w:i/>
                <w:sz w:val="20"/>
              </w:rPr>
              <w:t xml:space="preserve">Pokja </w:t>
            </w:r>
            <w:r w:rsidR="00616D88">
              <w:rPr>
                <w:rFonts w:ascii="Arial Narrow" w:hAnsi="Arial Narrow"/>
                <w:i/>
                <w:sz w:val="20"/>
              </w:rPr>
              <w:t>S</w:t>
            </w:r>
            <w:r w:rsidRPr="006626B4">
              <w:rPr>
                <w:rFonts w:ascii="Arial Narrow" w:hAnsi="Arial Narrow"/>
                <w:i/>
                <w:sz w:val="20"/>
              </w:rPr>
              <w:t>anitasi</w:t>
            </w:r>
            <w:r w:rsidRPr="006626B4">
              <w:rPr>
                <w:rFonts w:ascii="Arial Narrow" w:hAnsi="Arial Narrow"/>
                <w:sz w:val="20"/>
              </w:rPr>
              <w:t xml:space="preserve"> supported better socialisation including involvement of a local community-based sanitation group </w:t>
            </w:r>
          </w:p>
        </w:tc>
      </w:tr>
    </w:tbl>
    <w:p w14:paraId="1C537A60" w14:textId="77777777" w:rsidR="006626B4" w:rsidRPr="006626B4" w:rsidRDefault="006626B4" w:rsidP="006626B4">
      <w:pPr>
        <w:autoSpaceDE w:val="0"/>
        <w:autoSpaceDN w:val="0"/>
        <w:adjustRightInd w:val="0"/>
        <w:jc w:val="left"/>
        <w:rPr>
          <w:rFonts w:ascii="Arial" w:hAnsi="Arial" w:cs="Arial"/>
          <w:bCs/>
          <w:color w:val="000000"/>
          <w:sz w:val="20"/>
          <w:szCs w:val="20"/>
        </w:rPr>
      </w:pPr>
    </w:p>
    <w:p w14:paraId="498A7A8F" w14:textId="77777777" w:rsidR="006626B4" w:rsidRPr="006626B4" w:rsidRDefault="006626B4" w:rsidP="006626B4">
      <w:pPr>
        <w:autoSpaceDE w:val="0"/>
        <w:autoSpaceDN w:val="0"/>
        <w:adjustRightInd w:val="0"/>
        <w:jc w:val="left"/>
        <w:rPr>
          <w:rFonts w:ascii="Arial" w:hAnsi="Arial" w:cs="Arial"/>
          <w:bCs/>
          <w:color w:val="000000"/>
          <w:sz w:val="20"/>
          <w:szCs w:val="20"/>
        </w:rPr>
      </w:pPr>
      <w:r w:rsidRPr="006626B4">
        <w:rPr>
          <w:rFonts w:ascii="Arial" w:hAnsi="Arial" w:cs="Arial"/>
          <w:bCs/>
          <w:color w:val="000000"/>
          <w:sz w:val="20"/>
          <w:szCs w:val="20"/>
        </w:rPr>
        <w:t xml:space="preserve">Inhibitors </w:t>
      </w:r>
    </w:p>
    <w:tbl>
      <w:tblPr>
        <w:tblStyle w:val="TableGrid4"/>
        <w:tblW w:w="0" w:type="auto"/>
        <w:tblLook w:val="04A0" w:firstRow="1" w:lastRow="0" w:firstColumn="1" w:lastColumn="0" w:noHBand="0" w:noVBand="1"/>
      </w:tblPr>
      <w:tblGrid>
        <w:gridCol w:w="701"/>
        <w:gridCol w:w="8263"/>
      </w:tblGrid>
      <w:tr w:rsidR="006626B4" w:rsidRPr="006626B4" w14:paraId="1294BE92" w14:textId="77777777" w:rsidTr="006626B4">
        <w:tc>
          <w:tcPr>
            <w:tcW w:w="704" w:type="dxa"/>
          </w:tcPr>
          <w:p w14:paraId="608C96F0"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S</w:t>
            </w:r>
          </w:p>
        </w:tc>
        <w:tc>
          <w:tcPr>
            <w:tcW w:w="8313" w:type="dxa"/>
          </w:tcPr>
          <w:p w14:paraId="0C8770F9"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Local community considered that hygiene promotion in the socialisation was inadequate. </w:t>
            </w:r>
          </w:p>
          <w:p w14:paraId="4305B6A1"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PDAM officials are not well equipped to undertake socialisation.</w:t>
            </w:r>
          </w:p>
          <w:p w14:paraId="4D3C24D7"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No one in the women’ focus group attended meetings to discuss the Hibah program. As a result they were no involved in decision making at household level.</w:t>
            </w:r>
          </w:p>
          <w:p w14:paraId="175E2A98"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PDAM socialisation process only involved the men. </w:t>
            </w:r>
          </w:p>
        </w:tc>
      </w:tr>
      <w:tr w:rsidR="006626B4" w:rsidRPr="006626B4" w14:paraId="68A8C1FB" w14:textId="77777777" w:rsidTr="006626B4">
        <w:tc>
          <w:tcPr>
            <w:tcW w:w="704" w:type="dxa"/>
          </w:tcPr>
          <w:p w14:paraId="6F5FA71A"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T</w:t>
            </w:r>
          </w:p>
        </w:tc>
        <w:tc>
          <w:tcPr>
            <w:tcW w:w="8313" w:type="dxa"/>
          </w:tcPr>
          <w:p w14:paraId="439A75E6"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Household’s that invested in a septic tank did not want to participate as they already had a service. </w:t>
            </w:r>
          </w:p>
          <w:p w14:paraId="17A9D04C"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Households did not want the disruption that went with sewer and toilet installation. </w:t>
            </w:r>
          </w:p>
        </w:tc>
      </w:tr>
      <w:tr w:rsidR="006626B4" w:rsidRPr="006626B4" w14:paraId="368C9721" w14:textId="77777777" w:rsidTr="006626B4">
        <w:tc>
          <w:tcPr>
            <w:tcW w:w="704" w:type="dxa"/>
          </w:tcPr>
          <w:p w14:paraId="2D26BA3D"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41C379E5"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While the community was generally happy with the sanitation service rehabilitation of the roadway, which is a community asset, was done poorly and lowered community satisfaction.</w:t>
            </w:r>
            <w:r w:rsidRPr="006626B4">
              <w:rPr>
                <w:rFonts w:ascii="Arial Narrow" w:hAnsi="Arial Narrow"/>
                <w:sz w:val="20"/>
                <w:vertAlign w:val="superscript"/>
              </w:rPr>
              <w:footnoteReference w:id="73"/>
            </w:r>
            <w:r w:rsidRPr="006626B4">
              <w:rPr>
                <w:rFonts w:ascii="Arial Narrow" w:hAnsi="Arial Narrow"/>
                <w:sz w:val="20"/>
              </w:rPr>
              <w:t xml:space="preserve"> </w:t>
            </w:r>
          </w:p>
          <w:p w14:paraId="032827D4"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Not enough socialisation of the non-health benefits of the scheme. </w:t>
            </w:r>
          </w:p>
        </w:tc>
      </w:tr>
      <w:tr w:rsidR="006626B4" w:rsidRPr="006626B4" w14:paraId="3673A71D" w14:textId="77777777" w:rsidTr="006626B4">
        <w:tc>
          <w:tcPr>
            <w:tcW w:w="704" w:type="dxa"/>
          </w:tcPr>
          <w:p w14:paraId="4A8E9FC9"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5C94C7D8"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Some poor households could not afford the monthly fee so were reluctant to connect even for free. </w:t>
            </w:r>
          </w:p>
          <w:p w14:paraId="52C3A3E7"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MBR household along the riverfront would benefit but did not participate as they did not have secure land title. </w:t>
            </w:r>
          </w:p>
        </w:tc>
      </w:tr>
      <w:tr w:rsidR="006626B4" w:rsidRPr="006626B4" w14:paraId="187540B6" w14:textId="77777777" w:rsidTr="006626B4">
        <w:tc>
          <w:tcPr>
            <w:tcW w:w="704" w:type="dxa"/>
          </w:tcPr>
          <w:p w14:paraId="0DDEE758"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P</w:t>
            </w:r>
          </w:p>
        </w:tc>
        <w:tc>
          <w:tcPr>
            <w:tcW w:w="8313" w:type="dxa"/>
          </w:tcPr>
          <w:p w14:paraId="3B5DCC59" w14:textId="5E099413" w:rsidR="006626B4" w:rsidRPr="006626B4" w:rsidRDefault="006626B4" w:rsidP="006626B4">
            <w:pPr>
              <w:numPr>
                <w:ilvl w:val="0"/>
                <w:numId w:val="42"/>
              </w:numPr>
              <w:contextualSpacing/>
              <w:jc w:val="left"/>
              <w:rPr>
                <w:rFonts w:ascii="Arial Narrow" w:hAnsi="Arial Narrow"/>
                <w:sz w:val="20"/>
              </w:rPr>
            </w:pPr>
            <w:r w:rsidRPr="006626B4">
              <w:rPr>
                <w:rFonts w:ascii="Arial Narrow" w:hAnsi="Arial Narrow"/>
                <w:sz w:val="20"/>
                <w:szCs w:val="20"/>
              </w:rPr>
              <w:t>This was the location with the Pokja Sanitas</w:t>
            </w:r>
            <w:r w:rsidR="00616D88">
              <w:rPr>
                <w:rFonts w:ascii="Arial Narrow" w:hAnsi="Arial Narrow"/>
                <w:sz w:val="20"/>
                <w:szCs w:val="20"/>
              </w:rPr>
              <w:t>i</w:t>
            </w:r>
            <w:r w:rsidRPr="006626B4">
              <w:rPr>
                <w:rFonts w:ascii="Arial Narrow" w:hAnsi="Arial Narrow"/>
                <w:sz w:val="20"/>
                <w:szCs w:val="20"/>
              </w:rPr>
              <w:t xml:space="preserve"> that included NGO’s, Bappeda and other agencies. However, the group could be strengthened through the inclusion of representatives of disabled people’s organisations and women’s groups. There was no evidence of a strong working relationship with Ministry of Women’s Empowerment at sub-national level and Bappeda does not have current links with disabled people’s organisations.</w:t>
            </w:r>
          </w:p>
        </w:tc>
      </w:tr>
    </w:tbl>
    <w:p w14:paraId="65403971" w14:textId="77777777" w:rsidR="006626B4" w:rsidRPr="006626B4" w:rsidRDefault="006626B4" w:rsidP="006626B4">
      <w:pPr>
        <w:autoSpaceDE w:val="0"/>
        <w:autoSpaceDN w:val="0"/>
        <w:adjustRightInd w:val="0"/>
        <w:jc w:val="left"/>
        <w:rPr>
          <w:rFonts w:ascii="Arial" w:hAnsi="Arial" w:cs="Arial"/>
          <w:bCs/>
          <w:color w:val="000000"/>
          <w:sz w:val="20"/>
          <w:szCs w:val="20"/>
        </w:rPr>
      </w:pPr>
    </w:p>
    <w:p w14:paraId="6BE88E26"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 xml:space="preserve">Gender and inclusion </w:t>
      </w:r>
    </w:p>
    <w:p w14:paraId="0F1C7B3E" w14:textId="77777777" w:rsidR="006626B4" w:rsidRPr="006626B4" w:rsidRDefault="006626B4" w:rsidP="006626B4">
      <w:r w:rsidRPr="006626B4">
        <w:t xml:space="preserve">Formal socialisation of the sanitation Hibah in Surakarta was conducted by the PDAM through RT/RW leadership rather than the PDAM working directly with the community. The consultation process, which included a community meeting of about 20 household representatives, only had involved men. </w:t>
      </w:r>
    </w:p>
    <w:p w14:paraId="52B0ACEC" w14:textId="77777777" w:rsidR="006626B4" w:rsidRPr="006626B4" w:rsidRDefault="006626B4" w:rsidP="006626B4"/>
    <w:p w14:paraId="5EE6CACD" w14:textId="77777777" w:rsidR="006626B4" w:rsidRPr="006626B4" w:rsidRDefault="006626B4" w:rsidP="006626B4">
      <w:r w:rsidRPr="006626B4">
        <w:t>From a gender perspective there was little engagement with women, some men in the focus group discussion did discuss the scheme with their wives before agreeing to participate. But there was limited opportunity for contact with the PDAM by women unless the husband was away when they came to visit the house. The women’s and men’s group both agreed that men were the main decision makers in participating in the Hibah. This group included some school-aged girls who confirmed that household decision were made by the men. There were no formal mechanisms for engagement of women and people with disabilities. Engagement with women took place through the PKK, but this did not represent a formal engagement.</w:t>
      </w:r>
    </w:p>
    <w:p w14:paraId="56FEF7FB" w14:textId="77777777" w:rsidR="006626B4" w:rsidRPr="006626B4" w:rsidRDefault="006626B4" w:rsidP="006626B4"/>
    <w:p w14:paraId="0E7C4C67" w14:textId="77777777" w:rsidR="006626B4" w:rsidRPr="006626B4" w:rsidRDefault="006626B4" w:rsidP="006626B4">
      <w:r w:rsidRPr="006626B4">
        <w:t xml:space="preserve">Both men and women noted similar environmental benefits from the scheme with less odours, cleaner waterways and generally there were benefits in a cleaner neighbourhood. While the men saw little difference in gender dynamics in the home the women appreciated that the household connection allowed more privacy, including for menstruation management, greater comfort and convenience compared to using a public toilet. The FGD included a group of school aged girls who were especially appreciative of the household connections, in particular the privacy aspects relating to menstrual hygiene. One woman mentioned that the household connection made it easier to toilet train young children. Women in the focus group thought that to encourage greater involvement of women the mayor should issue a regulation supporting this aim. </w:t>
      </w:r>
    </w:p>
    <w:p w14:paraId="518BB454" w14:textId="77777777" w:rsidR="006626B4" w:rsidRPr="006626B4" w:rsidRDefault="006626B4" w:rsidP="006626B4"/>
    <w:p w14:paraId="7791DB18" w14:textId="77777777" w:rsidR="006626B4" w:rsidRPr="006626B4" w:rsidRDefault="006626B4" w:rsidP="006626B4">
      <w:r w:rsidRPr="006626B4">
        <w:t xml:space="preserve">When asked local officials were not aware of the IndII developed gender responsive guidelines and confirmed they had not been used in the socialisation process. </w:t>
      </w:r>
    </w:p>
    <w:p w14:paraId="691049B3" w14:textId="77777777" w:rsidR="005655F9" w:rsidRDefault="005655F9" w:rsidP="006626B4"/>
    <w:p w14:paraId="5CC1B17B" w14:textId="7A3FDAE2" w:rsidR="006626B4" w:rsidRDefault="006626B4" w:rsidP="006626B4">
      <w:r w:rsidRPr="006626B4">
        <w:t>The table below documents gender aspects of socialisation, decisions and benefits.</w:t>
      </w:r>
    </w:p>
    <w:p w14:paraId="7EBCFAB9" w14:textId="5644A616" w:rsidR="007851FA" w:rsidRDefault="007851FA" w:rsidP="006626B4"/>
    <w:p w14:paraId="22A48990" w14:textId="44D30297" w:rsidR="007851FA" w:rsidRDefault="007851FA" w:rsidP="006626B4"/>
    <w:p w14:paraId="6E17434E" w14:textId="77777777" w:rsidR="007851FA" w:rsidRPr="006626B4" w:rsidRDefault="007851FA" w:rsidP="006626B4">
      <w:pPr>
        <w:rPr>
          <w:bCs/>
          <w:iCs/>
        </w:rPr>
      </w:pPr>
    </w:p>
    <w:p w14:paraId="0DC2ABA1" w14:textId="77777777" w:rsidR="006626B4" w:rsidRPr="006626B4" w:rsidRDefault="006626B4" w:rsidP="006626B4">
      <w:pPr>
        <w:autoSpaceDE w:val="0"/>
        <w:autoSpaceDN w:val="0"/>
        <w:adjustRightInd w:val="0"/>
        <w:jc w:val="left"/>
        <w:rPr>
          <w:rFonts w:ascii="Arial" w:hAnsi="Arial" w:cs="Arial"/>
          <w:bCs/>
          <w:sz w:val="18"/>
          <w:szCs w:val="20"/>
        </w:rPr>
      </w:pPr>
    </w:p>
    <w:tbl>
      <w:tblPr>
        <w:tblStyle w:val="TableGrid4"/>
        <w:tblW w:w="0" w:type="auto"/>
        <w:tblLook w:val="04A0" w:firstRow="1" w:lastRow="0" w:firstColumn="1" w:lastColumn="0" w:noHBand="0" w:noVBand="1"/>
      </w:tblPr>
      <w:tblGrid>
        <w:gridCol w:w="1705"/>
        <w:gridCol w:w="4140"/>
        <w:gridCol w:w="3119"/>
      </w:tblGrid>
      <w:tr w:rsidR="006626B4" w:rsidRPr="006626B4" w14:paraId="4D718754" w14:textId="77777777" w:rsidTr="005655F9">
        <w:tc>
          <w:tcPr>
            <w:tcW w:w="1705" w:type="dxa"/>
            <w:shd w:val="clear" w:color="auto" w:fill="DBE5F1"/>
          </w:tcPr>
          <w:p w14:paraId="003F0134" w14:textId="77777777" w:rsidR="006626B4" w:rsidRPr="006626B4" w:rsidRDefault="006626B4" w:rsidP="006626B4">
            <w:pPr>
              <w:rPr>
                <w:sz w:val="18"/>
              </w:rPr>
            </w:pPr>
            <w:r w:rsidRPr="006626B4">
              <w:rPr>
                <w:sz w:val="18"/>
              </w:rPr>
              <w:lastRenderedPageBreak/>
              <w:t>Aspect</w:t>
            </w:r>
          </w:p>
        </w:tc>
        <w:tc>
          <w:tcPr>
            <w:tcW w:w="4140" w:type="dxa"/>
            <w:shd w:val="clear" w:color="auto" w:fill="DBE5F1"/>
          </w:tcPr>
          <w:p w14:paraId="0C1DE6D5" w14:textId="77777777" w:rsidR="006626B4" w:rsidRPr="006626B4" w:rsidRDefault="006626B4" w:rsidP="006626B4">
            <w:pPr>
              <w:rPr>
                <w:sz w:val="18"/>
              </w:rPr>
            </w:pPr>
            <w:r w:rsidRPr="006626B4">
              <w:rPr>
                <w:sz w:val="18"/>
              </w:rPr>
              <w:t>Women (n = 6)</w:t>
            </w:r>
          </w:p>
        </w:tc>
        <w:tc>
          <w:tcPr>
            <w:tcW w:w="3119" w:type="dxa"/>
            <w:shd w:val="clear" w:color="auto" w:fill="DBE5F1"/>
          </w:tcPr>
          <w:p w14:paraId="722D4308" w14:textId="77777777" w:rsidR="006626B4" w:rsidRPr="006626B4" w:rsidRDefault="006626B4" w:rsidP="006626B4">
            <w:pPr>
              <w:rPr>
                <w:sz w:val="18"/>
              </w:rPr>
            </w:pPr>
            <w:r w:rsidRPr="006626B4">
              <w:rPr>
                <w:sz w:val="18"/>
              </w:rPr>
              <w:t>Men (n= 7)</w:t>
            </w:r>
          </w:p>
        </w:tc>
      </w:tr>
      <w:tr w:rsidR="006626B4" w:rsidRPr="006626B4" w14:paraId="08F013F9" w14:textId="77777777" w:rsidTr="005655F9">
        <w:tc>
          <w:tcPr>
            <w:tcW w:w="1705" w:type="dxa"/>
          </w:tcPr>
          <w:p w14:paraId="17616EC5" w14:textId="77777777" w:rsidR="006626B4" w:rsidRPr="006626B4" w:rsidRDefault="006626B4" w:rsidP="006626B4">
            <w:pPr>
              <w:jc w:val="left"/>
              <w:rPr>
                <w:sz w:val="18"/>
              </w:rPr>
            </w:pPr>
            <w:r w:rsidRPr="006626B4">
              <w:rPr>
                <w:sz w:val="18"/>
              </w:rPr>
              <w:t>Socialisation (gender and inclusion aspects)</w:t>
            </w:r>
          </w:p>
        </w:tc>
        <w:tc>
          <w:tcPr>
            <w:tcW w:w="4140" w:type="dxa"/>
          </w:tcPr>
          <w:p w14:paraId="0FE33976" w14:textId="77777777" w:rsidR="006626B4" w:rsidRPr="006626B4" w:rsidRDefault="006626B4" w:rsidP="006626B4">
            <w:pPr>
              <w:jc w:val="left"/>
              <w:rPr>
                <w:sz w:val="18"/>
              </w:rPr>
            </w:pPr>
            <w:r w:rsidRPr="006626B4">
              <w:rPr>
                <w:sz w:val="18"/>
              </w:rPr>
              <w:t>The program was not formally socialised with women in the community and there was little direct contact with the PDAM.  The PKK was used as an informal mechanism for information sharing.</w:t>
            </w:r>
          </w:p>
          <w:p w14:paraId="1B2018B2" w14:textId="77777777" w:rsidR="006626B4" w:rsidRPr="006626B4" w:rsidRDefault="006626B4" w:rsidP="006626B4">
            <w:pPr>
              <w:jc w:val="left"/>
              <w:rPr>
                <w:sz w:val="18"/>
              </w:rPr>
            </w:pPr>
          </w:p>
          <w:p w14:paraId="39601A50" w14:textId="77777777" w:rsidR="006626B4" w:rsidRPr="006626B4" w:rsidRDefault="006626B4" w:rsidP="006626B4">
            <w:pPr>
              <w:jc w:val="left"/>
              <w:rPr>
                <w:sz w:val="18"/>
              </w:rPr>
            </w:pPr>
          </w:p>
        </w:tc>
        <w:tc>
          <w:tcPr>
            <w:tcW w:w="3119" w:type="dxa"/>
          </w:tcPr>
          <w:p w14:paraId="36DE4B00" w14:textId="77777777" w:rsidR="006626B4" w:rsidRPr="006626B4" w:rsidRDefault="006626B4" w:rsidP="006626B4">
            <w:pPr>
              <w:jc w:val="left"/>
              <w:rPr>
                <w:sz w:val="18"/>
              </w:rPr>
            </w:pPr>
            <w:r w:rsidRPr="006626B4">
              <w:rPr>
                <w:sz w:val="18"/>
              </w:rPr>
              <w:t>Only men had been involved in socialisation through the PDAM contacting the RT/RW leaders. They organised a community meeting of 20 households which included only men. Over 90% of those who attended agreed to participate.</w:t>
            </w:r>
          </w:p>
        </w:tc>
      </w:tr>
      <w:tr w:rsidR="006626B4" w:rsidRPr="006626B4" w14:paraId="05E0683F" w14:textId="77777777" w:rsidTr="005655F9">
        <w:tc>
          <w:tcPr>
            <w:tcW w:w="1705" w:type="dxa"/>
          </w:tcPr>
          <w:p w14:paraId="7D3AEA2E" w14:textId="77777777" w:rsidR="006626B4" w:rsidRPr="006626B4" w:rsidRDefault="006626B4" w:rsidP="006626B4">
            <w:pPr>
              <w:jc w:val="left"/>
              <w:rPr>
                <w:sz w:val="18"/>
              </w:rPr>
            </w:pPr>
            <w:r w:rsidRPr="006626B4">
              <w:rPr>
                <w:sz w:val="18"/>
              </w:rPr>
              <w:t>Gender balance in household decision to connect</w:t>
            </w:r>
          </w:p>
        </w:tc>
        <w:tc>
          <w:tcPr>
            <w:tcW w:w="4140" w:type="dxa"/>
          </w:tcPr>
          <w:p w14:paraId="5836E5CA" w14:textId="77777777" w:rsidR="006626B4" w:rsidRPr="006626B4" w:rsidRDefault="006626B4" w:rsidP="006626B4">
            <w:pPr>
              <w:jc w:val="left"/>
              <w:rPr>
                <w:sz w:val="18"/>
              </w:rPr>
            </w:pPr>
            <w:r w:rsidRPr="006626B4">
              <w:rPr>
                <w:sz w:val="18"/>
              </w:rPr>
              <w:t xml:space="preserve">Women said that the men usually made the decision, but they were aware of the issues. </w:t>
            </w:r>
          </w:p>
        </w:tc>
        <w:tc>
          <w:tcPr>
            <w:tcW w:w="3119" w:type="dxa"/>
          </w:tcPr>
          <w:p w14:paraId="4D1A529E" w14:textId="77777777" w:rsidR="006626B4" w:rsidRPr="006626B4" w:rsidRDefault="006626B4" w:rsidP="006626B4">
            <w:pPr>
              <w:jc w:val="left"/>
              <w:rPr>
                <w:sz w:val="18"/>
              </w:rPr>
            </w:pPr>
            <w:r w:rsidRPr="006626B4">
              <w:rPr>
                <w:sz w:val="18"/>
              </w:rPr>
              <w:t xml:space="preserve">Men said that the husband made the decisions, but some men reported discussing the issue with their wife. </w:t>
            </w:r>
          </w:p>
        </w:tc>
      </w:tr>
      <w:tr w:rsidR="006626B4" w:rsidRPr="006626B4" w14:paraId="10C832E8" w14:textId="77777777" w:rsidTr="005655F9">
        <w:tc>
          <w:tcPr>
            <w:tcW w:w="1705" w:type="dxa"/>
          </w:tcPr>
          <w:p w14:paraId="0D0BDB22" w14:textId="77777777" w:rsidR="006626B4" w:rsidRPr="006626B4" w:rsidRDefault="006626B4" w:rsidP="006626B4">
            <w:pPr>
              <w:jc w:val="left"/>
              <w:rPr>
                <w:sz w:val="18"/>
              </w:rPr>
            </w:pPr>
            <w:r w:rsidRPr="006626B4">
              <w:rPr>
                <w:sz w:val="18"/>
              </w:rPr>
              <w:t>Perceived benefits</w:t>
            </w:r>
          </w:p>
        </w:tc>
        <w:tc>
          <w:tcPr>
            <w:tcW w:w="4140" w:type="dxa"/>
          </w:tcPr>
          <w:p w14:paraId="1AE25B34" w14:textId="6683D6A2" w:rsidR="006626B4" w:rsidRPr="006626B4" w:rsidRDefault="006626B4" w:rsidP="005655F9">
            <w:pPr>
              <w:jc w:val="left"/>
              <w:rPr>
                <w:sz w:val="18"/>
              </w:rPr>
            </w:pPr>
            <w:r w:rsidRPr="006626B4">
              <w:rPr>
                <w:sz w:val="18"/>
              </w:rPr>
              <w:t xml:space="preserve">Women recognised there were personal benefits as a household connection allowed for improved health, privacy, greater comfort and convenience, including during menstruation, and that socialisation had improved hygiene behaviours including handwashing. They were more concerned than the men about affordability  </w:t>
            </w:r>
          </w:p>
        </w:tc>
        <w:tc>
          <w:tcPr>
            <w:tcW w:w="3119" w:type="dxa"/>
          </w:tcPr>
          <w:p w14:paraId="78D1A80A" w14:textId="77777777" w:rsidR="006626B4" w:rsidRPr="006626B4" w:rsidRDefault="006626B4" w:rsidP="006626B4">
            <w:pPr>
              <w:jc w:val="left"/>
              <w:rPr>
                <w:sz w:val="18"/>
              </w:rPr>
            </w:pPr>
            <w:r w:rsidRPr="006626B4">
              <w:rPr>
                <w:sz w:val="18"/>
              </w:rPr>
              <w:t xml:space="preserve">Men noted the similar benefits in cleaner toilets, cleaner environment, less odour, time saved compared to using public toilets. There was no need for cleaning of the septic tank, which could cost IDR 300,000. </w:t>
            </w:r>
          </w:p>
          <w:p w14:paraId="1E2872C8" w14:textId="77777777" w:rsidR="006626B4" w:rsidRPr="006626B4" w:rsidRDefault="006626B4" w:rsidP="006626B4">
            <w:pPr>
              <w:jc w:val="left"/>
              <w:rPr>
                <w:sz w:val="18"/>
              </w:rPr>
            </w:pPr>
          </w:p>
        </w:tc>
      </w:tr>
      <w:tr w:rsidR="006626B4" w:rsidRPr="006626B4" w14:paraId="4B1BFC05" w14:textId="77777777" w:rsidTr="005655F9">
        <w:tc>
          <w:tcPr>
            <w:tcW w:w="1705" w:type="dxa"/>
          </w:tcPr>
          <w:p w14:paraId="6B55B65C" w14:textId="77777777" w:rsidR="006626B4" w:rsidRPr="006626B4" w:rsidRDefault="006626B4" w:rsidP="006626B4">
            <w:pPr>
              <w:jc w:val="left"/>
              <w:rPr>
                <w:sz w:val="18"/>
              </w:rPr>
            </w:pPr>
            <w:r w:rsidRPr="006626B4">
              <w:rPr>
                <w:sz w:val="18"/>
              </w:rPr>
              <w:t>Changed gender dynamics at household level</w:t>
            </w:r>
          </w:p>
        </w:tc>
        <w:tc>
          <w:tcPr>
            <w:tcW w:w="4140" w:type="dxa"/>
          </w:tcPr>
          <w:p w14:paraId="5241DD95" w14:textId="77777777" w:rsidR="006626B4" w:rsidRPr="006626B4" w:rsidRDefault="006626B4" w:rsidP="006626B4">
            <w:pPr>
              <w:jc w:val="left"/>
              <w:rPr>
                <w:sz w:val="18"/>
              </w:rPr>
            </w:pPr>
            <w:r w:rsidRPr="006626B4">
              <w:rPr>
                <w:sz w:val="18"/>
              </w:rPr>
              <w:t xml:space="preserve">Yes there was more privacy for sanitation.  </w:t>
            </w:r>
          </w:p>
        </w:tc>
        <w:tc>
          <w:tcPr>
            <w:tcW w:w="3119" w:type="dxa"/>
          </w:tcPr>
          <w:p w14:paraId="43DE8834" w14:textId="77777777" w:rsidR="006626B4" w:rsidRPr="006626B4" w:rsidRDefault="006626B4" w:rsidP="006626B4">
            <w:pPr>
              <w:jc w:val="left"/>
              <w:rPr>
                <w:sz w:val="18"/>
              </w:rPr>
            </w:pPr>
            <w:r w:rsidRPr="006626B4">
              <w:rPr>
                <w:sz w:val="18"/>
              </w:rPr>
              <w:t>None noted</w:t>
            </w:r>
          </w:p>
        </w:tc>
      </w:tr>
      <w:tr w:rsidR="006626B4" w:rsidRPr="006626B4" w14:paraId="721E5514" w14:textId="77777777" w:rsidTr="005655F9">
        <w:tc>
          <w:tcPr>
            <w:tcW w:w="1705" w:type="dxa"/>
          </w:tcPr>
          <w:p w14:paraId="0BA03073" w14:textId="77777777" w:rsidR="006626B4" w:rsidRPr="006626B4" w:rsidRDefault="006626B4" w:rsidP="006626B4">
            <w:pPr>
              <w:jc w:val="left"/>
              <w:rPr>
                <w:sz w:val="18"/>
              </w:rPr>
            </w:pPr>
            <w:r w:rsidRPr="006626B4">
              <w:rPr>
                <w:sz w:val="18"/>
              </w:rPr>
              <w:t>Changed gender dynamics at community level</w:t>
            </w:r>
          </w:p>
        </w:tc>
        <w:tc>
          <w:tcPr>
            <w:tcW w:w="4140" w:type="dxa"/>
          </w:tcPr>
          <w:p w14:paraId="1B6F5D15" w14:textId="77777777" w:rsidR="006626B4" w:rsidRPr="006626B4" w:rsidRDefault="006626B4" w:rsidP="006626B4">
            <w:pPr>
              <w:jc w:val="left"/>
              <w:rPr>
                <w:sz w:val="18"/>
              </w:rPr>
            </w:pPr>
            <w:r w:rsidRPr="006626B4">
              <w:rPr>
                <w:sz w:val="18"/>
              </w:rPr>
              <w:t>None noted, but a number of youth present noted involvement of PKK (NGO) and youth organisation would be valuable for future programs. Involvement of women’s and people with disabilities representatives could improve socialisations</w:t>
            </w:r>
          </w:p>
        </w:tc>
        <w:tc>
          <w:tcPr>
            <w:tcW w:w="3119" w:type="dxa"/>
          </w:tcPr>
          <w:p w14:paraId="1A52B60A" w14:textId="77777777" w:rsidR="006626B4" w:rsidRPr="006626B4" w:rsidRDefault="006626B4" w:rsidP="006626B4">
            <w:pPr>
              <w:jc w:val="left"/>
              <w:rPr>
                <w:sz w:val="18"/>
              </w:rPr>
            </w:pPr>
            <w:r w:rsidRPr="006626B4">
              <w:rPr>
                <w:sz w:val="18"/>
              </w:rPr>
              <w:t xml:space="preserve">None noted. </w:t>
            </w:r>
          </w:p>
        </w:tc>
      </w:tr>
    </w:tbl>
    <w:p w14:paraId="10B2C9FE"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35FBD424"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Approaches to increase commitment, ownership and community demand</w:t>
      </w:r>
    </w:p>
    <w:p w14:paraId="19062BC4" w14:textId="77777777" w:rsidR="006626B4" w:rsidRPr="006626B4" w:rsidRDefault="006626B4" w:rsidP="006626B4">
      <w:pPr>
        <w:rPr>
          <w:bCs/>
          <w:iCs/>
        </w:rPr>
      </w:pPr>
      <w:r w:rsidRPr="006626B4">
        <w:rPr>
          <w:bCs/>
          <w:iCs/>
        </w:rPr>
        <w:t xml:space="preserve">Leadership from the Bupati was a major enabling factor in increasing commitment from the Local Government and PDAM. In Surakarta this included making a policy commitment for 100% sanitation and water coverage by 2019. Sanitation was seen as contributing to city-wide campaigns for improved health, clean city and waterways especially along river frontages which greatly improved the amenity of public areas.  </w:t>
      </w:r>
    </w:p>
    <w:p w14:paraId="1CC9CB02" w14:textId="77777777" w:rsidR="006626B4" w:rsidRPr="006626B4" w:rsidRDefault="006626B4" w:rsidP="006626B4">
      <w:pPr>
        <w:rPr>
          <w:bCs/>
          <w:iCs/>
        </w:rPr>
      </w:pPr>
    </w:p>
    <w:p w14:paraId="047DC62D" w14:textId="77777777" w:rsidR="006626B4" w:rsidRPr="006626B4" w:rsidRDefault="006626B4" w:rsidP="006626B4">
      <w:pPr>
        <w:rPr>
          <w:bCs/>
          <w:iCs/>
        </w:rPr>
      </w:pPr>
      <w:r w:rsidRPr="006626B4">
        <w:rPr>
          <w:bCs/>
          <w:iCs/>
        </w:rPr>
        <w:t>It seemed that greater understanding was needed about the drivers of change for sanitation in the local context. Health based campaigns are valuable but the community appeared to give greater recognition of other benefits including cleaner environment, reduced odour and the greater amenity of a household toilet. The city health office noted that during a recent dengue outbreak a health campaign focused on water borne diseases had increased awareness of the impact of poor water quality in the local area. The women’s focus groups thought more could be done by the Mayor to encourage involvement of women while the men’s group considered that there could be greater socialisation of health benefits.</w:t>
      </w:r>
    </w:p>
    <w:p w14:paraId="68285388" w14:textId="77777777" w:rsidR="006626B4" w:rsidRPr="006626B4" w:rsidRDefault="006626B4" w:rsidP="006626B4">
      <w:pPr>
        <w:rPr>
          <w:bCs/>
          <w:iCs/>
        </w:rPr>
      </w:pPr>
    </w:p>
    <w:p w14:paraId="6E198888" w14:textId="30827CE3" w:rsidR="006626B4" w:rsidRPr="006626B4" w:rsidRDefault="006626B4" w:rsidP="006626B4">
      <w:pPr>
        <w:rPr>
          <w:bCs/>
          <w:iCs/>
        </w:rPr>
      </w:pPr>
      <w:r w:rsidRPr="006626B4">
        <w:rPr>
          <w:bCs/>
          <w:iCs/>
        </w:rPr>
        <w:t xml:space="preserve">A current city sanitation strategy was a key enabler as it allowed for planning and budget preparation.  In Surakarta the city sanitation strategy was being updated by the </w:t>
      </w:r>
      <w:r w:rsidRPr="006626B4">
        <w:rPr>
          <w:bCs/>
          <w:i/>
          <w:iCs/>
        </w:rPr>
        <w:t xml:space="preserve">Pokja </w:t>
      </w:r>
      <w:r w:rsidR="00616D88">
        <w:rPr>
          <w:bCs/>
          <w:i/>
          <w:iCs/>
        </w:rPr>
        <w:t>S</w:t>
      </w:r>
      <w:r w:rsidRPr="006626B4">
        <w:rPr>
          <w:bCs/>
          <w:i/>
          <w:iCs/>
        </w:rPr>
        <w:t>anitasi</w:t>
      </w:r>
      <w:r w:rsidRPr="006626B4">
        <w:rPr>
          <w:bCs/>
          <w:iCs/>
        </w:rPr>
        <w:t>. This group did not currently include representation of women and people with disabilities, but this could be usefully considered in the future.</w:t>
      </w:r>
    </w:p>
    <w:p w14:paraId="6497BA79" w14:textId="77777777" w:rsidR="006626B4" w:rsidRPr="006626B4" w:rsidRDefault="006626B4" w:rsidP="006626B4">
      <w:pPr>
        <w:rPr>
          <w:bCs/>
          <w:iCs/>
        </w:rPr>
      </w:pPr>
    </w:p>
    <w:p w14:paraId="2BD9918B" w14:textId="77777777" w:rsidR="006626B4" w:rsidRPr="006626B4" w:rsidRDefault="006626B4" w:rsidP="006626B4">
      <w:pPr>
        <w:rPr>
          <w:bCs/>
          <w:iCs/>
        </w:rPr>
      </w:pPr>
      <w:r w:rsidRPr="006626B4">
        <w:rPr>
          <w:bCs/>
          <w:iCs/>
        </w:rPr>
        <w:t xml:space="preserve">The PDAM appeared to be technically focused and while technically competent in delivering appropriate sanitation systems they did not demonstrate strong capacity in socialisation. This points to the need for PDAM’s to work in partnership with planning, health, local Puskesmas and NGO’s in the socialisation process to create local demand. </w:t>
      </w:r>
    </w:p>
    <w:p w14:paraId="54B15650" w14:textId="77777777" w:rsidR="006626B4" w:rsidRPr="006626B4" w:rsidRDefault="006626B4" w:rsidP="006626B4">
      <w:pPr>
        <w:rPr>
          <w:bCs/>
          <w:iCs/>
        </w:rPr>
      </w:pPr>
    </w:p>
    <w:p w14:paraId="32492C94" w14:textId="77777777" w:rsidR="006626B4" w:rsidRPr="006626B4" w:rsidRDefault="006626B4" w:rsidP="006626B4">
      <w:pPr>
        <w:rPr>
          <w:bCs/>
          <w:iCs/>
        </w:rPr>
      </w:pPr>
      <w:r w:rsidRPr="006626B4">
        <w:rPr>
          <w:bCs/>
          <w:iCs/>
        </w:rPr>
        <w:t xml:space="preserve">To promote city sanitation there appeared to be a need for DFAT/IndII/KIAT to build partnerships with other programs, which have much longer experience in socialisation and behaviour change, including IUWASH and PAMSIMAS. </w:t>
      </w:r>
    </w:p>
    <w:p w14:paraId="0E590191" w14:textId="77777777" w:rsidR="00346E61" w:rsidRPr="00202127" w:rsidRDefault="009A684F" w:rsidP="009A684F">
      <w:pPr>
        <w:pStyle w:val="Heading2"/>
        <w:numPr>
          <w:ilvl w:val="0"/>
          <w:numId w:val="0"/>
        </w:numPr>
        <w:rPr>
          <w:sz w:val="36"/>
          <w:lang w:val="fr-FR"/>
        </w:rPr>
      </w:pPr>
      <w:bookmarkStart w:id="62" w:name="_Toc499850244"/>
      <w:r w:rsidRPr="00202127">
        <w:rPr>
          <w:sz w:val="36"/>
          <w:lang w:val="fr-FR"/>
        </w:rPr>
        <w:lastRenderedPageBreak/>
        <w:t xml:space="preserve">Appendix E: </w:t>
      </w:r>
      <w:r w:rsidR="00DA19F1" w:rsidRPr="00202127">
        <w:rPr>
          <w:sz w:val="36"/>
          <w:lang w:val="fr-FR"/>
        </w:rPr>
        <w:t xml:space="preserve">Gender </w:t>
      </w:r>
      <w:r w:rsidR="00210FA4" w:rsidRPr="00202127">
        <w:rPr>
          <w:sz w:val="36"/>
          <w:lang w:val="fr-FR"/>
        </w:rPr>
        <w:t>in the Water Hibah</w:t>
      </w:r>
      <w:bookmarkEnd w:id="62"/>
    </w:p>
    <w:p w14:paraId="4BA4278C" w14:textId="77777777" w:rsidR="007F0E28" w:rsidRPr="007F0E28" w:rsidRDefault="007F0E28" w:rsidP="007F0E28">
      <w:pPr>
        <w:pStyle w:val="Heading30"/>
        <w:numPr>
          <w:ilvl w:val="0"/>
          <w:numId w:val="0"/>
        </w:numPr>
        <w:rPr>
          <w:color w:val="1F497D" w:themeColor="text2"/>
        </w:rPr>
      </w:pPr>
      <w:bookmarkStart w:id="63" w:name="_Toc497774371"/>
      <w:bookmarkStart w:id="64" w:name="_Toc499850245"/>
      <w:r w:rsidRPr="007F0E28">
        <w:rPr>
          <w:color w:val="1F497D" w:themeColor="text2"/>
        </w:rPr>
        <w:t>Background to gender in the Water and Sanitation Hibah</w:t>
      </w:r>
      <w:bookmarkEnd w:id="63"/>
      <w:bookmarkEnd w:id="64"/>
    </w:p>
    <w:p w14:paraId="378C4461" w14:textId="3C02AE5F" w:rsidR="007F0E28" w:rsidRPr="00C125D5" w:rsidRDefault="007F0E28" w:rsidP="007F0E28">
      <w:pPr>
        <w:spacing w:line="235" w:lineRule="auto"/>
        <w:rPr>
          <w:sz w:val="21"/>
          <w:szCs w:val="21"/>
        </w:rPr>
      </w:pPr>
      <w:r w:rsidRPr="00C125D5">
        <w:rPr>
          <w:sz w:val="21"/>
          <w:szCs w:val="21"/>
        </w:rPr>
        <w:t xml:space="preserve">This </w:t>
      </w:r>
      <w:r w:rsidR="005655F9" w:rsidRPr="00C125D5">
        <w:rPr>
          <w:sz w:val="21"/>
          <w:szCs w:val="21"/>
        </w:rPr>
        <w:t>program incorporated</w:t>
      </w:r>
      <w:r w:rsidRPr="00C125D5">
        <w:rPr>
          <w:sz w:val="21"/>
          <w:szCs w:val="21"/>
        </w:rPr>
        <w:t xml:space="preserve"> performance targets and</w:t>
      </w:r>
      <w:r w:rsidRPr="00C125D5">
        <w:rPr>
          <w:b/>
          <w:sz w:val="21"/>
          <w:szCs w:val="21"/>
        </w:rPr>
        <w:t xml:space="preserve"> </w:t>
      </w:r>
      <w:r w:rsidRPr="00C125D5">
        <w:rPr>
          <w:sz w:val="21"/>
          <w:szCs w:val="21"/>
        </w:rPr>
        <w:t xml:space="preserve">governance milestones to improve household water supply. Socio-economic baseline surveys, which included a number of gender and social inclusiveness-sensitive indicators such as household composition of beneficiaries by gender and age groups, income, health, primary water source conditions, sanitation facilities and other community activities or issues were conducted as a part of this activity. </w:t>
      </w:r>
      <w:r w:rsidR="0081506B">
        <w:rPr>
          <w:sz w:val="21"/>
          <w:szCs w:val="21"/>
        </w:rPr>
        <w:t>However it appears that these may have suffered from some methodological weaknesses and not always targeted sufficient female respondents or examined the most important gender dimensions.</w:t>
      </w:r>
    </w:p>
    <w:p w14:paraId="1B2808EB" w14:textId="77777777" w:rsidR="007F0E28" w:rsidRPr="00C125D5" w:rsidRDefault="007F0E28" w:rsidP="007F0E28">
      <w:pPr>
        <w:spacing w:line="235" w:lineRule="auto"/>
        <w:rPr>
          <w:sz w:val="21"/>
          <w:szCs w:val="21"/>
        </w:rPr>
      </w:pPr>
    </w:p>
    <w:p w14:paraId="69EAE461" w14:textId="7BD5C611" w:rsidR="007F0E28" w:rsidRPr="00C125D5" w:rsidRDefault="005655F9" w:rsidP="007F0E28">
      <w:pPr>
        <w:spacing w:line="235" w:lineRule="auto"/>
        <w:rPr>
          <w:sz w:val="21"/>
          <w:szCs w:val="21"/>
        </w:rPr>
      </w:pPr>
      <w:r w:rsidRPr="00C125D5">
        <w:rPr>
          <w:sz w:val="21"/>
          <w:szCs w:val="21"/>
        </w:rPr>
        <w:t>A related activity relevant to the Sanitation Hibah wa</w:t>
      </w:r>
      <w:r w:rsidR="007F0E28" w:rsidRPr="00C125D5">
        <w:rPr>
          <w:sz w:val="21"/>
          <w:szCs w:val="21"/>
        </w:rPr>
        <w:t>s the development of the Gender Integration Guide in Institution-Based Waste Water Treatment Program. This</w:t>
      </w:r>
      <w:r w:rsidR="007F0E28" w:rsidRPr="00C125D5">
        <w:rPr>
          <w:b/>
          <w:sz w:val="21"/>
          <w:szCs w:val="21"/>
        </w:rPr>
        <w:t xml:space="preserve"> </w:t>
      </w:r>
      <w:hyperlink r:id="rId64" w:history="1">
        <w:r w:rsidR="007F0E28" w:rsidRPr="00C125D5">
          <w:rPr>
            <w:color w:val="0000FF"/>
            <w:sz w:val="21"/>
            <w:szCs w:val="21"/>
            <w:u w:val="single"/>
          </w:rPr>
          <w:t>Guide</w:t>
        </w:r>
        <w:r w:rsidR="007F0E28" w:rsidRPr="00C125D5">
          <w:rPr>
            <w:b/>
            <w:sz w:val="21"/>
            <w:szCs w:val="21"/>
            <w:u w:val="single"/>
          </w:rPr>
          <w:t xml:space="preserve"> </w:t>
        </w:r>
      </w:hyperlink>
      <w:r w:rsidR="007F0E28" w:rsidRPr="00C125D5">
        <w:rPr>
          <w:sz w:val="21"/>
          <w:szCs w:val="21"/>
        </w:rPr>
        <w:t>was</w:t>
      </w:r>
      <w:r w:rsidR="007F0E28" w:rsidRPr="00C125D5">
        <w:rPr>
          <w:b/>
          <w:sz w:val="21"/>
          <w:szCs w:val="21"/>
        </w:rPr>
        <w:t xml:space="preserve"> </w:t>
      </w:r>
      <w:r w:rsidR="007F0E28" w:rsidRPr="00C125D5">
        <w:rPr>
          <w:sz w:val="21"/>
          <w:szCs w:val="21"/>
        </w:rPr>
        <w:t>initiated by Directorate</w:t>
      </w:r>
      <w:r w:rsidR="007F0E28" w:rsidRPr="00C125D5">
        <w:rPr>
          <w:b/>
          <w:sz w:val="21"/>
          <w:szCs w:val="21"/>
        </w:rPr>
        <w:t xml:space="preserve"> </w:t>
      </w:r>
      <w:r w:rsidR="007F0E28" w:rsidRPr="00C125D5">
        <w:rPr>
          <w:sz w:val="21"/>
          <w:szCs w:val="21"/>
        </w:rPr>
        <w:t xml:space="preserve">General of Human Settlements (DGHS) and developed by IndII and DGHS in 2013 to assist local governments and relevant stakeholders with the integration of gender into institution-based waste water treatment programs. The Guide has been socialised with national and local level stakeholders, presented at a Ministry of Public Works and Public Housing (MPWPH) workshop and piloted in one location, Balikpapan with the intention to apply it on a wider basis. It is being examined by DGHS to see how it can be integrated into a legal framework. The Guide </w:t>
      </w:r>
      <w:r w:rsidRPr="00C125D5">
        <w:rPr>
          <w:sz w:val="21"/>
          <w:szCs w:val="21"/>
        </w:rPr>
        <w:t>was designed to</w:t>
      </w:r>
      <w:r w:rsidR="007F0E28" w:rsidRPr="00C125D5">
        <w:rPr>
          <w:sz w:val="21"/>
          <w:szCs w:val="21"/>
        </w:rPr>
        <w:t xml:space="preserve"> be applied to support all sanitation programs, such as Australian Indonesia Infrastructure Grants for Sanitation (sAIIG) and the Sanitation Hibah.</w:t>
      </w:r>
    </w:p>
    <w:p w14:paraId="7348423D" w14:textId="22162D9C" w:rsidR="007F0E28" w:rsidRPr="00C125D5" w:rsidRDefault="007F0E28" w:rsidP="007F0E28">
      <w:pPr>
        <w:pStyle w:val="Heading10"/>
        <w:keepLines/>
        <w:spacing w:after="0" w:line="259" w:lineRule="auto"/>
        <w:rPr>
          <w:rFonts w:ascii="Cambria" w:hAnsi="Cambria" w:cs="Times New Roman"/>
          <w:bCs w:val="0"/>
          <w:color w:val="1F497D" w:themeColor="text2"/>
          <w:kern w:val="0"/>
          <w:sz w:val="21"/>
          <w:szCs w:val="21"/>
          <w:lang w:val="en-GB"/>
        </w:rPr>
      </w:pPr>
      <w:r w:rsidRPr="00C125D5">
        <w:rPr>
          <w:rFonts w:ascii="Cambria" w:hAnsi="Cambria" w:cs="Times New Roman"/>
          <w:bCs w:val="0"/>
          <w:color w:val="1F497D" w:themeColor="text2"/>
          <w:kern w:val="0"/>
          <w:sz w:val="21"/>
          <w:szCs w:val="21"/>
          <w:lang w:val="en-GB"/>
        </w:rPr>
        <w:t xml:space="preserve">Previous reviews of the </w:t>
      </w:r>
      <w:r w:rsidR="005655F9" w:rsidRPr="00C125D5">
        <w:rPr>
          <w:rFonts w:ascii="Cambria" w:hAnsi="Cambria" w:cs="Times New Roman"/>
          <w:bCs w:val="0"/>
          <w:color w:val="1F497D" w:themeColor="text2"/>
          <w:kern w:val="0"/>
          <w:sz w:val="21"/>
          <w:szCs w:val="21"/>
          <w:lang w:val="en-GB"/>
        </w:rPr>
        <w:t xml:space="preserve">Water and Sanitation </w:t>
      </w:r>
      <w:r w:rsidRPr="00C125D5">
        <w:rPr>
          <w:rFonts w:ascii="Cambria" w:hAnsi="Cambria" w:cs="Times New Roman"/>
          <w:bCs w:val="0"/>
          <w:color w:val="1F497D" w:themeColor="text2"/>
          <w:kern w:val="0"/>
          <w:sz w:val="21"/>
          <w:szCs w:val="21"/>
          <w:lang w:val="en-GB"/>
        </w:rPr>
        <w:t>Hibah from a gender perspective</w:t>
      </w:r>
    </w:p>
    <w:p w14:paraId="362218AB" w14:textId="22AEBB01" w:rsidR="007F0E28" w:rsidRPr="00C125D5" w:rsidRDefault="007F0E28" w:rsidP="007F0E28">
      <w:pPr>
        <w:rPr>
          <w:sz w:val="21"/>
          <w:szCs w:val="21"/>
        </w:rPr>
      </w:pPr>
      <w:r w:rsidRPr="00C125D5">
        <w:rPr>
          <w:sz w:val="21"/>
          <w:szCs w:val="21"/>
        </w:rPr>
        <w:t xml:space="preserve">The </w:t>
      </w:r>
      <w:r w:rsidR="00371778" w:rsidRPr="00C125D5">
        <w:rPr>
          <w:sz w:val="21"/>
          <w:szCs w:val="21"/>
        </w:rPr>
        <w:t>Water H</w:t>
      </w:r>
      <w:r w:rsidRPr="00C125D5">
        <w:rPr>
          <w:sz w:val="21"/>
          <w:szCs w:val="21"/>
        </w:rPr>
        <w:t>ibah has been reviewed from a gender perspective and there have also been overall general assessments. There have been</w:t>
      </w:r>
      <w:r w:rsidR="00371778" w:rsidRPr="00C125D5">
        <w:rPr>
          <w:sz w:val="21"/>
          <w:szCs w:val="21"/>
        </w:rPr>
        <w:t xml:space="preserve"> no </w:t>
      </w:r>
      <w:r w:rsidR="005655F9" w:rsidRPr="00C125D5">
        <w:rPr>
          <w:sz w:val="21"/>
          <w:szCs w:val="21"/>
        </w:rPr>
        <w:t xml:space="preserve">previous </w:t>
      </w:r>
      <w:r w:rsidR="00371778" w:rsidRPr="00C125D5">
        <w:rPr>
          <w:sz w:val="21"/>
          <w:szCs w:val="21"/>
        </w:rPr>
        <w:t>evaluations to date of the Sanitation H</w:t>
      </w:r>
      <w:r w:rsidRPr="00C125D5">
        <w:rPr>
          <w:sz w:val="21"/>
          <w:szCs w:val="21"/>
        </w:rPr>
        <w:t>ibah from a gender perspective. Differing methodological approaches have been used in the various reviews and evaluations</w:t>
      </w:r>
      <w:r w:rsidR="005655F9" w:rsidRPr="00C125D5">
        <w:rPr>
          <w:sz w:val="21"/>
          <w:szCs w:val="21"/>
        </w:rPr>
        <w:t xml:space="preserve">. Overall, </w:t>
      </w:r>
      <w:r w:rsidRPr="00C125D5">
        <w:rPr>
          <w:sz w:val="21"/>
          <w:szCs w:val="21"/>
        </w:rPr>
        <w:t xml:space="preserve">studies such as the </w:t>
      </w:r>
      <w:r w:rsidR="00371778" w:rsidRPr="00C125D5">
        <w:rPr>
          <w:sz w:val="21"/>
          <w:szCs w:val="21"/>
        </w:rPr>
        <w:t>Impact Evaluation R</w:t>
      </w:r>
      <w:r w:rsidR="005655F9" w:rsidRPr="00C125D5">
        <w:rPr>
          <w:sz w:val="21"/>
          <w:szCs w:val="21"/>
        </w:rPr>
        <w:t>eport completed by NORC</w:t>
      </w:r>
      <w:r w:rsidRPr="00C125D5">
        <w:rPr>
          <w:sz w:val="21"/>
          <w:szCs w:val="21"/>
        </w:rPr>
        <w:t xml:space="preserve"> (which used a quantitative approach</w:t>
      </w:r>
      <w:r w:rsidR="0081506B">
        <w:rPr>
          <w:sz w:val="21"/>
          <w:szCs w:val="21"/>
        </w:rPr>
        <w:t xml:space="preserve"> and draw on the first set of socio-economic surveys from Phase 1</w:t>
      </w:r>
      <w:r w:rsidRPr="00C125D5">
        <w:rPr>
          <w:sz w:val="21"/>
          <w:szCs w:val="21"/>
        </w:rPr>
        <w:t>) provide little evidence of gender impacts in contrast to qualitative based studies. Reports examined for this review ar</w:t>
      </w:r>
      <w:r w:rsidR="00371778" w:rsidRPr="00C125D5">
        <w:rPr>
          <w:sz w:val="21"/>
          <w:szCs w:val="21"/>
        </w:rPr>
        <w:t xml:space="preserve">e summarised in the Table 1 below. A number of shorter articles summarising the key findings of the above reports were published in Prakarsa, however they focus on reporting key findings from the above evaluations. </w:t>
      </w:r>
    </w:p>
    <w:p w14:paraId="5519315C" w14:textId="77777777" w:rsidR="007F0E28" w:rsidRDefault="007F0E28" w:rsidP="007F0E28">
      <w:pPr>
        <w:rPr>
          <w:b/>
        </w:rPr>
      </w:pPr>
    </w:p>
    <w:p w14:paraId="42877D13" w14:textId="77777777" w:rsidR="007F0E28" w:rsidRPr="00EB3C7C" w:rsidRDefault="007F0E28" w:rsidP="005655F9">
      <w:pPr>
        <w:pStyle w:val="Caption"/>
        <w:spacing w:after="0"/>
      </w:pPr>
      <w:r w:rsidRPr="00EB3C7C">
        <w:t>Table 1: Summary of evaluations of hibah activity in IndII.</w:t>
      </w:r>
    </w:p>
    <w:tbl>
      <w:tblPr>
        <w:tblStyle w:val="TableGrid"/>
        <w:tblW w:w="0" w:type="auto"/>
        <w:tblLook w:val="04A0" w:firstRow="1" w:lastRow="0" w:firstColumn="1" w:lastColumn="0" w:noHBand="0" w:noVBand="1"/>
      </w:tblPr>
      <w:tblGrid>
        <w:gridCol w:w="738"/>
        <w:gridCol w:w="3577"/>
        <w:gridCol w:w="4649"/>
      </w:tblGrid>
      <w:tr w:rsidR="007F0E28" w:rsidRPr="005655F9" w14:paraId="4E61C67F" w14:textId="77777777" w:rsidTr="00C125D5">
        <w:tc>
          <w:tcPr>
            <w:tcW w:w="738" w:type="dxa"/>
            <w:shd w:val="clear" w:color="auto" w:fill="EAF1DD" w:themeFill="accent3" w:themeFillTint="33"/>
          </w:tcPr>
          <w:p w14:paraId="62D615E5"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Date</w:t>
            </w:r>
          </w:p>
        </w:tc>
        <w:tc>
          <w:tcPr>
            <w:tcW w:w="3577" w:type="dxa"/>
            <w:shd w:val="clear" w:color="auto" w:fill="EAF1DD" w:themeFill="accent3" w:themeFillTint="33"/>
          </w:tcPr>
          <w:p w14:paraId="4A12E3C8"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Study</w:t>
            </w:r>
          </w:p>
        </w:tc>
        <w:tc>
          <w:tcPr>
            <w:tcW w:w="4649" w:type="dxa"/>
            <w:shd w:val="clear" w:color="auto" w:fill="EAF1DD" w:themeFill="accent3" w:themeFillTint="33"/>
          </w:tcPr>
          <w:p w14:paraId="51B95795"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Methodological approach</w:t>
            </w:r>
          </w:p>
        </w:tc>
      </w:tr>
      <w:tr w:rsidR="007F0E28" w:rsidRPr="005655F9" w14:paraId="4D74BFF7" w14:textId="77777777" w:rsidTr="005655F9">
        <w:tc>
          <w:tcPr>
            <w:tcW w:w="738" w:type="dxa"/>
          </w:tcPr>
          <w:p w14:paraId="1808C809" w14:textId="77777777" w:rsidR="007F0E28" w:rsidRPr="005655F9" w:rsidRDefault="007F0E28" w:rsidP="005655F9">
            <w:pPr>
              <w:tabs>
                <w:tab w:val="left" w:pos="720"/>
              </w:tabs>
              <w:spacing w:line="211" w:lineRule="auto"/>
              <w:ind w:right="20"/>
              <w:jc w:val="left"/>
              <w:rPr>
                <w:rFonts w:ascii="Arial Narrow" w:hAnsi="Arial Narrow"/>
                <w:sz w:val="20"/>
                <w:szCs w:val="20"/>
              </w:rPr>
            </w:pPr>
            <w:r w:rsidRPr="005655F9">
              <w:rPr>
                <w:rFonts w:ascii="Arial Narrow" w:hAnsi="Arial Narrow"/>
                <w:sz w:val="20"/>
                <w:szCs w:val="20"/>
              </w:rPr>
              <w:t>2011</w:t>
            </w:r>
          </w:p>
        </w:tc>
        <w:tc>
          <w:tcPr>
            <w:tcW w:w="3577" w:type="dxa"/>
          </w:tcPr>
          <w:p w14:paraId="23EEC934" w14:textId="630855F2" w:rsidR="007F0E28" w:rsidRPr="005655F9" w:rsidRDefault="007F0E28" w:rsidP="005655F9">
            <w:pPr>
              <w:tabs>
                <w:tab w:val="left" w:pos="720"/>
              </w:tabs>
              <w:spacing w:line="211" w:lineRule="auto"/>
              <w:ind w:right="20"/>
              <w:jc w:val="left"/>
              <w:rPr>
                <w:rFonts w:ascii="Arial Narrow" w:eastAsia="Symbol" w:hAnsi="Arial Narrow"/>
                <w:sz w:val="20"/>
                <w:szCs w:val="20"/>
              </w:rPr>
            </w:pPr>
            <w:r w:rsidRPr="005655F9">
              <w:rPr>
                <w:rFonts w:ascii="Arial Narrow" w:hAnsi="Arial Narrow"/>
                <w:i/>
                <w:sz w:val="20"/>
                <w:szCs w:val="20"/>
              </w:rPr>
              <w:t>Case Study Evaluation from a Gender Perspective: Water Hibah and Public Diplomacy</w:t>
            </w:r>
            <w:r w:rsidRPr="005655F9">
              <w:rPr>
                <w:rFonts w:ascii="Arial Narrow" w:hAnsi="Arial Narrow"/>
                <w:sz w:val="20"/>
                <w:szCs w:val="20"/>
              </w:rPr>
              <w:t xml:space="preserve"> </w:t>
            </w:r>
            <w:r w:rsidRPr="005655F9">
              <w:rPr>
                <w:rFonts w:ascii="Arial Narrow" w:hAnsi="Arial Narrow"/>
                <w:i/>
                <w:sz w:val="20"/>
                <w:szCs w:val="20"/>
              </w:rPr>
              <w:t>Community Outreach Activitie</w:t>
            </w:r>
            <w:r w:rsidR="005655F9">
              <w:rPr>
                <w:rFonts w:ascii="Arial Narrow" w:hAnsi="Arial Narrow"/>
                <w:sz w:val="20"/>
                <w:szCs w:val="20"/>
              </w:rPr>
              <w:t>s (P</w:t>
            </w:r>
            <w:r w:rsidRPr="005655F9">
              <w:rPr>
                <w:rFonts w:ascii="Arial Narrow" w:hAnsi="Arial Narrow"/>
                <w:sz w:val="20"/>
                <w:szCs w:val="20"/>
              </w:rPr>
              <w:t>hase 1)</w:t>
            </w:r>
          </w:p>
          <w:p w14:paraId="1AA991C1" w14:textId="77777777" w:rsidR="007F0E28" w:rsidRPr="005655F9" w:rsidRDefault="007F0E28" w:rsidP="005655F9">
            <w:pPr>
              <w:tabs>
                <w:tab w:val="left" w:pos="720"/>
              </w:tabs>
              <w:spacing w:line="211" w:lineRule="auto"/>
              <w:ind w:right="20"/>
              <w:jc w:val="left"/>
              <w:rPr>
                <w:rFonts w:ascii="Arial Narrow" w:hAnsi="Arial Narrow"/>
                <w:sz w:val="20"/>
                <w:szCs w:val="20"/>
              </w:rPr>
            </w:pPr>
          </w:p>
        </w:tc>
        <w:tc>
          <w:tcPr>
            <w:tcW w:w="4649" w:type="dxa"/>
          </w:tcPr>
          <w:p w14:paraId="764965FD"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Mixed methods (QUAL &amp; QUANT)</w:t>
            </w:r>
          </w:p>
          <w:p w14:paraId="78DA82AF"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Document review</w:t>
            </w:r>
          </w:p>
          <w:p w14:paraId="71D46370"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Stakeholder workshop</w:t>
            </w:r>
          </w:p>
          <w:p w14:paraId="7BF7C73B"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Interviews</w:t>
            </w:r>
          </w:p>
          <w:p w14:paraId="6BA312E6"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Observation</w:t>
            </w:r>
          </w:p>
          <w:p w14:paraId="6A18F41E"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Thematic analysis</w:t>
            </w:r>
          </w:p>
          <w:p w14:paraId="5A5A18C2" w14:textId="77777777" w:rsidR="007F0E28" w:rsidRPr="005655F9" w:rsidRDefault="007F0E28" w:rsidP="005655F9">
            <w:pPr>
              <w:tabs>
                <w:tab w:val="left" w:pos="720"/>
              </w:tabs>
              <w:spacing w:line="221" w:lineRule="auto"/>
              <w:ind w:right="20"/>
              <w:jc w:val="left"/>
              <w:rPr>
                <w:rFonts w:ascii="Arial Narrow" w:hAnsi="Arial Narrow"/>
                <w:i/>
                <w:sz w:val="20"/>
                <w:szCs w:val="20"/>
              </w:rPr>
            </w:pPr>
            <w:r w:rsidRPr="005655F9">
              <w:rPr>
                <w:rFonts w:ascii="Arial Narrow" w:hAnsi="Arial Narrow"/>
                <w:sz w:val="20"/>
                <w:szCs w:val="20"/>
              </w:rPr>
              <w:t>Locations: Serang and Palembang</w:t>
            </w:r>
          </w:p>
        </w:tc>
      </w:tr>
      <w:tr w:rsidR="007F0E28" w:rsidRPr="005655F9" w14:paraId="518EDE53" w14:textId="77777777" w:rsidTr="005655F9">
        <w:tc>
          <w:tcPr>
            <w:tcW w:w="738" w:type="dxa"/>
          </w:tcPr>
          <w:p w14:paraId="12F53961" w14:textId="77777777" w:rsidR="007F0E28" w:rsidRPr="005655F9" w:rsidRDefault="007F0E28" w:rsidP="005655F9">
            <w:pPr>
              <w:tabs>
                <w:tab w:val="left" w:pos="720"/>
              </w:tabs>
              <w:spacing w:line="211" w:lineRule="auto"/>
              <w:ind w:right="20"/>
              <w:jc w:val="left"/>
              <w:rPr>
                <w:rFonts w:ascii="Arial Narrow" w:hAnsi="Arial Narrow"/>
                <w:sz w:val="20"/>
                <w:szCs w:val="20"/>
              </w:rPr>
            </w:pPr>
            <w:r w:rsidRPr="005655F9">
              <w:rPr>
                <w:rFonts w:ascii="Arial Narrow" w:hAnsi="Arial Narrow"/>
                <w:sz w:val="20"/>
                <w:szCs w:val="20"/>
              </w:rPr>
              <w:t>2013</w:t>
            </w:r>
          </w:p>
        </w:tc>
        <w:tc>
          <w:tcPr>
            <w:tcW w:w="3577" w:type="dxa"/>
          </w:tcPr>
          <w:p w14:paraId="64A6FF20" w14:textId="77777777" w:rsidR="007F0E28" w:rsidRPr="005655F9" w:rsidRDefault="007F0E28" w:rsidP="005655F9">
            <w:pPr>
              <w:tabs>
                <w:tab w:val="left" w:pos="720"/>
              </w:tabs>
              <w:spacing w:line="211" w:lineRule="auto"/>
              <w:ind w:right="20"/>
              <w:jc w:val="left"/>
              <w:rPr>
                <w:rFonts w:ascii="Arial Narrow" w:eastAsia="Symbol" w:hAnsi="Arial Narrow"/>
                <w:sz w:val="20"/>
                <w:szCs w:val="20"/>
              </w:rPr>
            </w:pPr>
            <w:r w:rsidRPr="005655F9">
              <w:rPr>
                <w:rFonts w:ascii="Arial Narrow" w:hAnsi="Arial Narrow"/>
                <w:i/>
                <w:sz w:val="20"/>
                <w:szCs w:val="20"/>
              </w:rPr>
              <w:t>Evaluation</w:t>
            </w:r>
            <w:r w:rsidRPr="005655F9">
              <w:rPr>
                <w:rFonts w:ascii="Arial Narrow" w:hAnsi="Arial Narrow"/>
                <w:sz w:val="20"/>
                <w:szCs w:val="20"/>
              </w:rPr>
              <w:t xml:space="preserve"> of Selected Water Hibah Activities from a Gender Perspective. </w:t>
            </w:r>
          </w:p>
          <w:p w14:paraId="75965400" w14:textId="77777777" w:rsidR="007F0E28" w:rsidRPr="005655F9" w:rsidRDefault="007F0E28" w:rsidP="005655F9">
            <w:pPr>
              <w:tabs>
                <w:tab w:val="left" w:pos="720"/>
              </w:tabs>
              <w:spacing w:line="211" w:lineRule="auto"/>
              <w:jc w:val="left"/>
              <w:rPr>
                <w:rFonts w:ascii="Arial Narrow" w:hAnsi="Arial Narrow"/>
                <w:sz w:val="20"/>
                <w:szCs w:val="20"/>
              </w:rPr>
            </w:pPr>
          </w:p>
        </w:tc>
        <w:tc>
          <w:tcPr>
            <w:tcW w:w="4649" w:type="dxa"/>
          </w:tcPr>
          <w:p w14:paraId="23217AFD"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Mixed methods (QUAL &amp; QUANT)</w:t>
            </w:r>
          </w:p>
          <w:p w14:paraId="56780078"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Document review</w:t>
            </w:r>
          </w:p>
          <w:p w14:paraId="54B6DD26"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Interviews</w:t>
            </w:r>
          </w:p>
          <w:p w14:paraId="064EE7AE"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Observations</w:t>
            </w:r>
          </w:p>
          <w:p w14:paraId="1C1AAEC4"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Thematic analysis</w:t>
            </w:r>
          </w:p>
          <w:p w14:paraId="46AF63A7" w14:textId="77777777" w:rsidR="007F0E28" w:rsidRPr="005655F9" w:rsidRDefault="007F0E28" w:rsidP="005655F9">
            <w:pPr>
              <w:tabs>
                <w:tab w:val="left" w:pos="720"/>
              </w:tabs>
              <w:spacing w:line="211" w:lineRule="auto"/>
              <w:ind w:right="20"/>
              <w:jc w:val="left"/>
              <w:rPr>
                <w:rFonts w:ascii="Arial Narrow" w:hAnsi="Arial Narrow"/>
                <w:sz w:val="20"/>
                <w:szCs w:val="20"/>
              </w:rPr>
            </w:pPr>
            <w:r w:rsidRPr="005655F9">
              <w:rPr>
                <w:rFonts w:ascii="Arial Narrow" w:hAnsi="Arial Narrow"/>
                <w:sz w:val="20"/>
                <w:szCs w:val="20"/>
              </w:rPr>
              <w:t>Locations: Malang and Manggarai</w:t>
            </w:r>
          </w:p>
        </w:tc>
      </w:tr>
      <w:tr w:rsidR="007F0E28" w:rsidRPr="005655F9" w14:paraId="00CA0213" w14:textId="77777777" w:rsidTr="005655F9">
        <w:tc>
          <w:tcPr>
            <w:tcW w:w="738" w:type="dxa"/>
          </w:tcPr>
          <w:p w14:paraId="70F3FC21"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2015</w:t>
            </w:r>
          </w:p>
        </w:tc>
        <w:tc>
          <w:tcPr>
            <w:tcW w:w="3577" w:type="dxa"/>
          </w:tcPr>
          <w:p w14:paraId="5B1C5FFE" w14:textId="77777777" w:rsidR="007F0E28" w:rsidRPr="005655F9" w:rsidRDefault="007F0E28" w:rsidP="005655F9">
            <w:pPr>
              <w:jc w:val="left"/>
              <w:rPr>
                <w:rFonts w:ascii="Arial Narrow" w:hAnsi="Arial Narrow"/>
                <w:sz w:val="20"/>
                <w:szCs w:val="20"/>
              </w:rPr>
            </w:pPr>
            <w:r w:rsidRPr="005655F9">
              <w:rPr>
                <w:rFonts w:ascii="Arial Narrow" w:hAnsi="Arial Narrow"/>
                <w:i/>
                <w:sz w:val="20"/>
                <w:szCs w:val="20"/>
              </w:rPr>
              <w:t>Impact Evaluation Report of Water Hibah Program Phase 1</w:t>
            </w:r>
            <w:r w:rsidRPr="005655F9">
              <w:rPr>
                <w:rFonts w:ascii="Arial Narrow" w:hAnsi="Arial Narrow"/>
                <w:sz w:val="20"/>
                <w:szCs w:val="20"/>
              </w:rPr>
              <w:t xml:space="preserve">. </w:t>
            </w:r>
          </w:p>
        </w:tc>
        <w:tc>
          <w:tcPr>
            <w:tcW w:w="4649" w:type="dxa"/>
          </w:tcPr>
          <w:p w14:paraId="6A9B8397"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Quantitative</w:t>
            </w:r>
          </w:p>
          <w:p w14:paraId="6B141C68"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Large household survey</w:t>
            </w:r>
          </w:p>
          <w:p w14:paraId="7D92B8D7"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Statistical analysis</w:t>
            </w:r>
          </w:p>
        </w:tc>
      </w:tr>
    </w:tbl>
    <w:p w14:paraId="60BE5104" w14:textId="77777777" w:rsidR="007F0E28" w:rsidRDefault="007F0E28" w:rsidP="007F0E28"/>
    <w:p w14:paraId="579D33F9" w14:textId="77777777" w:rsidR="007F0E28" w:rsidRPr="00C125D5" w:rsidRDefault="007F0E28" w:rsidP="007F0E28">
      <w:pPr>
        <w:rPr>
          <w:sz w:val="21"/>
          <w:szCs w:val="21"/>
        </w:rPr>
      </w:pPr>
      <w:r w:rsidRPr="00C125D5">
        <w:rPr>
          <w:sz w:val="21"/>
          <w:szCs w:val="21"/>
        </w:rPr>
        <w:t>The following framework of analysis</w:t>
      </w:r>
      <w:r w:rsidR="00371778" w:rsidRPr="00C125D5">
        <w:rPr>
          <w:sz w:val="21"/>
          <w:szCs w:val="21"/>
        </w:rPr>
        <w:t xml:space="preserve"> was developed by ISF-UTS and published in a paper that synthesised gender outcomes related to water and sanitation that have been documented in the literature.</w:t>
      </w:r>
      <w:r w:rsidR="00371778" w:rsidRPr="00C125D5">
        <w:rPr>
          <w:rStyle w:val="FootnoteReference"/>
          <w:sz w:val="21"/>
          <w:szCs w:val="21"/>
        </w:rPr>
        <w:footnoteReference w:id="74"/>
      </w:r>
      <w:r w:rsidR="00371778" w:rsidRPr="00C125D5">
        <w:rPr>
          <w:sz w:val="21"/>
          <w:szCs w:val="21"/>
        </w:rPr>
        <w:t xml:space="preserve"> The paper</w:t>
      </w:r>
      <w:r w:rsidRPr="00C125D5">
        <w:rPr>
          <w:sz w:val="21"/>
          <w:szCs w:val="21"/>
        </w:rPr>
        <w:t xml:space="preserve"> </w:t>
      </w:r>
      <w:r w:rsidR="00371778" w:rsidRPr="00C125D5">
        <w:rPr>
          <w:sz w:val="21"/>
          <w:szCs w:val="21"/>
        </w:rPr>
        <w:t>draws the thinking</w:t>
      </w:r>
      <w:r w:rsidRPr="00C125D5">
        <w:rPr>
          <w:sz w:val="21"/>
          <w:szCs w:val="21"/>
        </w:rPr>
        <w:t xml:space="preserve"> of Caroline Moser</w:t>
      </w:r>
      <w:r w:rsidRPr="00C125D5">
        <w:rPr>
          <w:rStyle w:val="FootnoteReference"/>
          <w:sz w:val="21"/>
          <w:szCs w:val="21"/>
        </w:rPr>
        <w:footnoteReference w:id="75"/>
      </w:r>
      <w:r w:rsidRPr="00C125D5">
        <w:rPr>
          <w:sz w:val="21"/>
          <w:szCs w:val="21"/>
        </w:rPr>
        <w:t xml:space="preserve"> </w:t>
      </w:r>
      <w:r w:rsidR="00371778" w:rsidRPr="00C125D5">
        <w:rPr>
          <w:sz w:val="21"/>
          <w:szCs w:val="21"/>
        </w:rPr>
        <w:t xml:space="preserve">and </w:t>
      </w:r>
      <w:r w:rsidRPr="00C125D5">
        <w:rPr>
          <w:sz w:val="21"/>
          <w:szCs w:val="21"/>
        </w:rPr>
        <w:t xml:space="preserve">is based on an understanding of women’s practical and </w:t>
      </w:r>
      <w:r w:rsidRPr="00C125D5">
        <w:rPr>
          <w:sz w:val="21"/>
          <w:szCs w:val="21"/>
        </w:rPr>
        <w:lastRenderedPageBreak/>
        <w:t>strategic gender needs</w:t>
      </w:r>
      <w:r w:rsidR="00371778" w:rsidRPr="00C125D5">
        <w:rPr>
          <w:sz w:val="21"/>
          <w:szCs w:val="21"/>
        </w:rPr>
        <w:t xml:space="preserve"> and interests</w:t>
      </w:r>
      <w:r w:rsidRPr="00C125D5">
        <w:rPr>
          <w:sz w:val="21"/>
          <w:szCs w:val="21"/>
        </w:rPr>
        <w:t>. Practical gender needs are those that do no</w:t>
      </w:r>
      <w:r w:rsidR="00371778" w:rsidRPr="00C125D5">
        <w:rPr>
          <w:sz w:val="21"/>
          <w:szCs w:val="21"/>
        </w:rPr>
        <w:t>t</w:t>
      </w:r>
      <w:r w:rsidRPr="00C125D5">
        <w:rPr>
          <w:sz w:val="21"/>
          <w:szCs w:val="21"/>
        </w:rPr>
        <w:t xml:space="preserve"> challenge women’s socially accepted rol</w:t>
      </w:r>
      <w:r w:rsidR="00371778" w:rsidRPr="00C125D5">
        <w:rPr>
          <w:sz w:val="21"/>
          <w:szCs w:val="21"/>
        </w:rPr>
        <w:t>es, while strategic gender interests</w:t>
      </w:r>
      <w:r w:rsidRPr="00C125D5">
        <w:rPr>
          <w:sz w:val="21"/>
          <w:szCs w:val="21"/>
        </w:rPr>
        <w:t xml:space="preserve"> are transformative and reflect the demands for improved gender</w:t>
      </w:r>
      <w:r w:rsidR="00371778" w:rsidRPr="00C125D5">
        <w:rPr>
          <w:sz w:val="21"/>
          <w:szCs w:val="21"/>
        </w:rPr>
        <w:t xml:space="preserve"> equality. This thinking </w:t>
      </w:r>
      <w:r w:rsidRPr="00C125D5">
        <w:rPr>
          <w:sz w:val="21"/>
          <w:szCs w:val="21"/>
        </w:rPr>
        <w:t>begins from the assumption that women are subordinate to men as a result of discriminatory social and institutional practices. In order to transform gender rel</w:t>
      </w:r>
      <w:r w:rsidR="00371778" w:rsidRPr="00C125D5">
        <w:rPr>
          <w:sz w:val="21"/>
          <w:szCs w:val="21"/>
        </w:rPr>
        <w:t>ations and improve gender equality</w:t>
      </w:r>
      <w:r w:rsidRPr="00C125D5">
        <w:rPr>
          <w:sz w:val="21"/>
          <w:szCs w:val="21"/>
        </w:rPr>
        <w:t>, attention must be directed at changing relations at the househo</w:t>
      </w:r>
      <w:r w:rsidR="00371778" w:rsidRPr="00C125D5">
        <w:rPr>
          <w:sz w:val="21"/>
          <w:szCs w:val="21"/>
        </w:rPr>
        <w:t>ld level and in the public arena</w:t>
      </w:r>
      <w:r w:rsidRPr="00C125D5">
        <w:rPr>
          <w:sz w:val="21"/>
          <w:szCs w:val="21"/>
        </w:rPr>
        <w:t xml:space="preserve">. </w:t>
      </w:r>
    </w:p>
    <w:p w14:paraId="44DFAC81" w14:textId="77777777" w:rsidR="00371778" w:rsidRDefault="00371778" w:rsidP="007F0E28"/>
    <w:p w14:paraId="53E998F2" w14:textId="77777777" w:rsidR="007F0E28" w:rsidRDefault="007F0E28" w:rsidP="00C125D5">
      <w:pPr>
        <w:pStyle w:val="Caption"/>
        <w:spacing w:after="0"/>
      </w:pPr>
      <w:r>
        <w:t>Table 2</w:t>
      </w:r>
      <w:r w:rsidRPr="007559A9">
        <w:t>: Exploring gender equality through roles and relationships in private and public arenas</w:t>
      </w:r>
      <w:r w:rsidR="00371778">
        <w:rPr>
          <w:rStyle w:val="FootnoteReference"/>
          <w:rFonts w:ascii="Arial Narrow" w:hAnsi="Arial Narrow"/>
          <w:b w:val="0"/>
        </w:rPr>
        <w:footnoteReference w:id="76"/>
      </w:r>
    </w:p>
    <w:tbl>
      <w:tblPr>
        <w:tblStyle w:val="TableGrid"/>
        <w:tblW w:w="0" w:type="auto"/>
        <w:tblLook w:val="04A0" w:firstRow="1" w:lastRow="0" w:firstColumn="1" w:lastColumn="0" w:noHBand="0" w:noVBand="1"/>
      </w:tblPr>
      <w:tblGrid>
        <w:gridCol w:w="2258"/>
        <w:gridCol w:w="2260"/>
        <w:gridCol w:w="2223"/>
        <w:gridCol w:w="2223"/>
      </w:tblGrid>
      <w:tr w:rsidR="007F0E28" w:rsidRPr="005655F9" w14:paraId="65A50F37" w14:textId="77777777" w:rsidTr="00C125D5">
        <w:trPr>
          <w:trHeight w:val="342"/>
        </w:trPr>
        <w:tc>
          <w:tcPr>
            <w:tcW w:w="2258" w:type="dxa"/>
            <w:vMerge w:val="restart"/>
            <w:shd w:val="clear" w:color="auto" w:fill="EAF1DD" w:themeFill="accent3" w:themeFillTint="33"/>
          </w:tcPr>
          <w:p w14:paraId="046E701E" w14:textId="77469BAB" w:rsidR="007F0E28" w:rsidRPr="005655F9" w:rsidRDefault="005655F9" w:rsidP="00210FA4">
            <w:pPr>
              <w:rPr>
                <w:rFonts w:ascii="Arial Narrow" w:hAnsi="Arial Narrow"/>
              </w:rPr>
            </w:pPr>
            <w:r w:rsidRPr="005655F9">
              <w:rPr>
                <w:rFonts w:ascii="Arial Narrow" w:hAnsi="Arial Narrow"/>
              </w:rPr>
              <w:t>Types of changes</w:t>
            </w:r>
          </w:p>
        </w:tc>
        <w:tc>
          <w:tcPr>
            <w:tcW w:w="2260" w:type="dxa"/>
            <w:vMerge w:val="restart"/>
            <w:shd w:val="clear" w:color="auto" w:fill="EAF1DD" w:themeFill="accent3" w:themeFillTint="33"/>
          </w:tcPr>
          <w:p w14:paraId="1BCFF110"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Household sphere:</w:t>
            </w:r>
          </w:p>
          <w:p w14:paraId="135FB534" w14:textId="77777777" w:rsidR="007F0E28" w:rsidRPr="005655F9" w:rsidRDefault="007F0E28" w:rsidP="00210FA4">
            <w:pPr>
              <w:jc w:val="center"/>
              <w:rPr>
                <w:rFonts w:ascii="Arial Narrow" w:hAnsi="Arial Narrow"/>
                <w:b/>
              </w:rPr>
            </w:pPr>
            <w:r w:rsidRPr="005655F9">
              <w:rPr>
                <w:rFonts w:ascii="Arial Narrow" w:hAnsi="Arial Narrow"/>
                <w:b/>
                <w:sz w:val="20"/>
                <w:szCs w:val="20"/>
              </w:rPr>
              <w:t>Household and family networks</w:t>
            </w:r>
          </w:p>
        </w:tc>
        <w:tc>
          <w:tcPr>
            <w:tcW w:w="4446" w:type="dxa"/>
            <w:gridSpan w:val="2"/>
            <w:shd w:val="clear" w:color="auto" w:fill="EAF1DD" w:themeFill="accent3" w:themeFillTint="33"/>
          </w:tcPr>
          <w:p w14:paraId="59B73CD1" w14:textId="77777777" w:rsidR="007F0E28" w:rsidRPr="005655F9" w:rsidRDefault="007F0E28" w:rsidP="00210FA4">
            <w:pPr>
              <w:jc w:val="center"/>
              <w:rPr>
                <w:rFonts w:ascii="Arial Narrow" w:hAnsi="Arial Narrow"/>
                <w:b/>
              </w:rPr>
            </w:pPr>
            <w:r w:rsidRPr="005655F9">
              <w:rPr>
                <w:rFonts w:ascii="Arial Narrow" w:hAnsi="Arial Narrow"/>
                <w:b/>
              </w:rPr>
              <w:t>Public sphere</w:t>
            </w:r>
          </w:p>
        </w:tc>
      </w:tr>
      <w:tr w:rsidR="007F0E28" w:rsidRPr="005655F9" w14:paraId="4D4BF30B" w14:textId="77777777" w:rsidTr="00C125D5">
        <w:trPr>
          <w:trHeight w:val="342"/>
        </w:trPr>
        <w:tc>
          <w:tcPr>
            <w:tcW w:w="2258" w:type="dxa"/>
            <w:vMerge/>
            <w:shd w:val="clear" w:color="auto" w:fill="EAF1DD" w:themeFill="accent3" w:themeFillTint="33"/>
          </w:tcPr>
          <w:p w14:paraId="0845A366" w14:textId="77777777" w:rsidR="007F0E28" w:rsidRPr="005655F9" w:rsidRDefault="007F0E28" w:rsidP="00210FA4">
            <w:pPr>
              <w:rPr>
                <w:rFonts w:ascii="Arial Narrow" w:hAnsi="Arial Narrow"/>
              </w:rPr>
            </w:pPr>
          </w:p>
        </w:tc>
        <w:tc>
          <w:tcPr>
            <w:tcW w:w="2260" w:type="dxa"/>
            <w:vMerge/>
            <w:shd w:val="clear" w:color="auto" w:fill="EAF1DD" w:themeFill="accent3" w:themeFillTint="33"/>
          </w:tcPr>
          <w:p w14:paraId="729A418A" w14:textId="77777777" w:rsidR="007F0E28" w:rsidRPr="005655F9" w:rsidRDefault="007F0E28" w:rsidP="00210FA4">
            <w:pPr>
              <w:jc w:val="center"/>
              <w:rPr>
                <w:rFonts w:ascii="Arial Narrow" w:hAnsi="Arial Narrow"/>
                <w:b/>
                <w:sz w:val="20"/>
                <w:szCs w:val="20"/>
              </w:rPr>
            </w:pPr>
          </w:p>
        </w:tc>
        <w:tc>
          <w:tcPr>
            <w:tcW w:w="2223" w:type="dxa"/>
            <w:shd w:val="clear" w:color="auto" w:fill="EAF1DD" w:themeFill="accent3" w:themeFillTint="33"/>
          </w:tcPr>
          <w:p w14:paraId="22D141E5" w14:textId="77777777" w:rsidR="007F0E28" w:rsidRPr="005655F9" w:rsidRDefault="007F0E28" w:rsidP="00210FA4">
            <w:pPr>
              <w:jc w:val="center"/>
              <w:rPr>
                <w:rFonts w:ascii="Arial Narrow" w:hAnsi="Arial Narrow"/>
                <w:b/>
              </w:rPr>
            </w:pPr>
            <w:r w:rsidRPr="005655F9">
              <w:rPr>
                <w:rFonts w:ascii="Arial Narrow" w:hAnsi="Arial Narrow"/>
                <w:b/>
              </w:rPr>
              <w:t>Local: social and community networks</w:t>
            </w:r>
          </w:p>
        </w:tc>
        <w:tc>
          <w:tcPr>
            <w:tcW w:w="2223" w:type="dxa"/>
            <w:shd w:val="clear" w:color="auto" w:fill="EAF1DD" w:themeFill="accent3" w:themeFillTint="33"/>
          </w:tcPr>
          <w:p w14:paraId="50D9C449" w14:textId="77777777" w:rsidR="007F0E28" w:rsidRPr="005655F9" w:rsidRDefault="007F0E28" w:rsidP="00210FA4">
            <w:pPr>
              <w:jc w:val="center"/>
              <w:rPr>
                <w:rFonts w:ascii="Arial Narrow" w:hAnsi="Arial Narrow"/>
                <w:b/>
              </w:rPr>
            </w:pPr>
            <w:r w:rsidRPr="005655F9">
              <w:rPr>
                <w:rFonts w:ascii="Arial Narrow" w:hAnsi="Arial Narrow"/>
                <w:b/>
              </w:rPr>
              <w:t>Broader: governance institutions and beyond</w:t>
            </w:r>
          </w:p>
        </w:tc>
      </w:tr>
      <w:tr w:rsidR="007F0E28" w:rsidRPr="005655F9" w14:paraId="5A10E863" w14:textId="77777777" w:rsidTr="00C125D5">
        <w:tc>
          <w:tcPr>
            <w:tcW w:w="2258" w:type="dxa"/>
          </w:tcPr>
          <w:p w14:paraId="75B7D49E" w14:textId="77777777" w:rsidR="007F0E28" w:rsidRPr="005655F9" w:rsidRDefault="007F0E28" w:rsidP="005655F9">
            <w:pPr>
              <w:jc w:val="left"/>
              <w:rPr>
                <w:rFonts w:ascii="Arial Narrow" w:hAnsi="Arial Narrow"/>
                <w:i/>
              </w:rPr>
            </w:pPr>
            <w:r w:rsidRPr="005655F9">
              <w:rPr>
                <w:rFonts w:ascii="Arial Narrow" w:hAnsi="Arial Narrow"/>
                <w:i/>
              </w:rPr>
              <w:t>Changes in self/individuals</w:t>
            </w:r>
          </w:p>
          <w:p w14:paraId="2864B99F" w14:textId="77777777" w:rsidR="007F0E28" w:rsidRPr="005655F9" w:rsidRDefault="007F0E28" w:rsidP="005655F9">
            <w:pPr>
              <w:jc w:val="left"/>
              <w:rPr>
                <w:rFonts w:ascii="Arial Narrow" w:hAnsi="Arial Narrow"/>
              </w:rPr>
            </w:pPr>
            <w:r w:rsidRPr="005655F9">
              <w:rPr>
                <w:rFonts w:ascii="Arial Narrow" w:hAnsi="Arial Narrow"/>
              </w:rPr>
              <w:t>(includes changes for women or men, and changes relating to roles as well as self-perception and attitudes)</w:t>
            </w:r>
          </w:p>
        </w:tc>
        <w:tc>
          <w:tcPr>
            <w:tcW w:w="2260" w:type="dxa"/>
          </w:tcPr>
          <w:p w14:paraId="3B31C4EE" w14:textId="77777777" w:rsidR="007F0E28" w:rsidRPr="005655F9" w:rsidRDefault="007F0E28" w:rsidP="005655F9">
            <w:pPr>
              <w:jc w:val="left"/>
              <w:rPr>
                <w:rFonts w:ascii="Arial Narrow" w:hAnsi="Arial Narrow"/>
              </w:rPr>
            </w:pPr>
            <w:r w:rsidRPr="005655F9">
              <w:rPr>
                <w:rFonts w:ascii="Arial Narrow" w:hAnsi="Arial Narrow"/>
              </w:rPr>
              <w:t>Changes in roles, self-perceptions, and attitudes within the household sphere, related to family networks and household roles and responsibilities</w:t>
            </w:r>
          </w:p>
        </w:tc>
        <w:tc>
          <w:tcPr>
            <w:tcW w:w="2223" w:type="dxa"/>
          </w:tcPr>
          <w:p w14:paraId="7F5CB2D4" w14:textId="77777777" w:rsidR="007F0E28" w:rsidRPr="005655F9" w:rsidRDefault="007F0E28" w:rsidP="005655F9">
            <w:pPr>
              <w:jc w:val="left"/>
              <w:rPr>
                <w:rFonts w:ascii="Arial Narrow" w:hAnsi="Arial Narrow"/>
              </w:rPr>
            </w:pPr>
            <w:r w:rsidRPr="005655F9">
              <w:rPr>
                <w:rFonts w:ascii="Arial Narrow" w:hAnsi="Arial Narrow"/>
              </w:rPr>
              <w:t>Changes in roles, self-perceptions, and attitudes within the local public arena including social networks, community and local institutions</w:t>
            </w:r>
          </w:p>
        </w:tc>
        <w:tc>
          <w:tcPr>
            <w:tcW w:w="2223" w:type="dxa"/>
          </w:tcPr>
          <w:p w14:paraId="22455D16" w14:textId="77777777" w:rsidR="007F0E28" w:rsidRPr="005655F9" w:rsidRDefault="007F0E28" w:rsidP="005655F9">
            <w:pPr>
              <w:jc w:val="left"/>
              <w:rPr>
                <w:rFonts w:ascii="Arial Narrow" w:hAnsi="Arial Narrow"/>
              </w:rPr>
            </w:pPr>
            <w:r w:rsidRPr="005655F9">
              <w:rPr>
                <w:rFonts w:ascii="Arial Narrow" w:hAnsi="Arial Narrow"/>
              </w:rPr>
              <w:t>Changes in roles, self-perceptions, and attitudes within the broader public arena including sub-national and government institutions, medium to large scale private sector actors</w:t>
            </w:r>
          </w:p>
        </w:tc>
      </w:tr>
      <w:tr w:rsidR="007F0E28" w:rsidRPr="005655F9" w14:paraId="3137DDC4" w14:textId="77777777" w:rsidTr="00C125D5">
        <w:tc>
          <w:tcPr>
            <w:tcW w:w="2258" w:type="dxa"/>
          </w:tcPr>
          <w:p w14:paraId="55AFFE2C" w14:textId="77777777" w:rsidR="007F0E28" w:rsidRPr="005655F9" w:rsidRDefault="007F0E28" w:rsidP="005655F9">
            <w:pPr>
              <w:jc w:val="left"/>
              <w:rPr>
                <w:rFonts w:ascii="Arial Narrow" w:hAnsi="Arial Narrow"/>
                <w:i/>
              </w:rPr>
            </w:pPr>
            <w:r w:rsidRPr="005655F9">
              <w:rPr>
                <w:rFonts w:ascii="Arial Narrow" w:hAnsi="Arial Narrow"/>
                <w:i/>
              </w:rPr>
              <w:t>Changes in relationships</w:t>
            </w:r>
          </w:p>
          <w:p w14:paraId="5BB6C084" w14:textId="77777777" w:rsidR="007F0E28" w:rsidRPr="005655F9" w:rsidRDefault="007F0E28" w:rsidP="005655F9">
            <w:pPr>
              <w:jc w:val="left"/>
              <w:rPr>
                <w:rFonts w:ascii="Arial Narrow" w:hAnsi="Arial Narrow"/>
              </w:rPr>
            </w:pPr>
            <w:r w:rsidRPr="005655F9">
              <w:rPr>
                <w:rFonts w:ascii="Arial Narrow" w:hAnsi="Arial Narrow"/>
              </w:rPr>
              <w:t>(includes changes in relationships between women/men and within gender groups)</w:t>
            </w:r>
          </w:p>
        </w:tc>
        <w:tc>
          <w:tcPr>
            <w:tcW w:w="2260" w:type="dxa"/>
          </w:tcPr>
          <w:p w14:paraId="0D045C53" w14:textId="77777777" w:rsidR="007F0E28" w:rsidRPr="005655F9" w:rsidRDefault="007F0E28" w:rsidP="005655F9">
            <w:pPr>
              <w:jc w:val="left"/>
              <w:rPr>
                <w:rFonts w:ascii="Arial Narrow" w:hAnsi="Arial Narrow"/>
              </w:rPr>
            </w:pPr>
            <w:r w:rsidRPr="005655F9">
              <w:rPr>
                <w:rFonts w:ascii="Arial Narrow" w:hAnsi="Arial Narrow"/>
              </w:rPr>
              <w:t>Changes in relationships within household sphere, related to family networks and household roles and responsibilities</w:t>
            </w:r>
          </w:p>
        </w:tc>
        <w:tc>
          <w:tcPr>
            <w:tcW w:w="2223" w:type="dxa"/>
          </w:tcPr>
          <w:p w14:paraId="7B56A3DB" w14:textId="77777777" w:rsidR="007F0E28" w:rsidRPr="005655F9" w:rsidRDefault="007F0E28" w:rsidP="005655F9">
            <w:pPr>
              <w:jc w:val="left"/>
              <w:rPr>
                <w:rFonts w:ascii="Arial Narrow" w:hAnsi="Arial Narrow"/>
              </w:rPr>
            </w:pPr>
            <w:r w:rsidRPr="005655F9">
              <w:rPr>
                <w:rFonts w:ascii="Arial Narrow" w:hAnsi="Arial Narrow"/>
              </w:rPr>
              <w:t>Changes in relationships within the local public arena including social networks, community and local institutions.</w:t>
            </w:r>
          </w:p>
        </w:tc>
        <w:tc>
          <w:tcPr>
            <w:tcW w:w="2223" w:type="dxa"/>
          </w:tcPr>
          <w:p w14:paraId="45D9023E" w14:textId="77777777" w:rsidR="007F0E28" w:rsidRPr="005655F9" w:rsidRDefault="007F0E28" w:rsidP="005655F9">
            <w:pPr>
              <w:jc w:val="left"/>
              <w:rPr>
                <w:rFonts w:ascii="Arial Narrow" w:hAnsi="Arial Narrow"/>
              </w:rPr>
            </w:pPr>
            <w:r w:rsidRPr="005655F9">
              <w:rPr>
                <w:rFonts w:ascii="Arial Narrow" w:hAnsi="Arial Narrow"/>
              </w:rPr>
              <w:t>Changes in relationships within the broader public arena including sub-national and government institutions, medium to large scale private sector actors</w:t>
            </w:r>
          </w:p>
        </w:tc>
      </w:tr>
    </w:tbl>
    <w:p w14:paraId="4743687E" w14:textId="77777777" w:rsidR="007F0E28" w:rsidRDefault="007F0E28" w:rsidP="007F0E28"/>
    <w:p w14:paraId="000C7DC6" w14:textId="5A7E8BBE" w:rsidR="007F0E28" w:rsidRPr="00C125D5" w:rsidRDefault="007F0E28" w:rsidP="007F0E28">
      <w:pPr>
        <w:rPr>
          <w:sz w:val="21"/>
          <w:szCs w:val="21"/>
        </w:rPr>
      </w:pPr>
      <w:r w:rsidRPr="00C125D5">
        <w:rPr>
          <w:sz w:val="21"/>
          <w:szCs w:val="21"/>
        </w:rPr>
        <w:t>The above framework goes beyond thinking about wo</w:t>
      </w:r>
      <w:r w:rsidR="005655F9" w:rsidRPr="00C125D5">
        <w:rPr>
          <w:sz w:val="21"/>
          <w:szCs w:val="21"/>
        </w:rPr>
        <w:t>men’s participation in decision-</w:t>
      </w:r>
      <w:r w:rsidRPr="00C125D5">
        <w:rPr>
          <w:sz w:val="21"/>
          <w:szCs w:val="21"/>
        </w:rPr>
        <w:t>making and reduction of time burdens and provides a framework for thinking abou</w:t>
      </w:r>
      <w:r w:rsidR="005655F9" w:rsidRPr="00C125D5">
        <w:rPr>
          <w:sz w:val="21"/>
          <w:szCs w:val="21"/>
        </w:rPr>
        <w:t>t higher-</w:t>
      </w:r>
      <w:r w:rsidRPr="00C125D5">
        <w:rPr>
          <w:sz w:val="21"/>
          <w:szCs w:val="21"/>
        </w:rPr>
        <w:t>level outcomes that may be sustainable in the long terms such as changes in attitudes, behaviours, beliefs, roles and responsibilities beyond the home. These address the strategic gender needs of women and are transformative.</w:t>
      </w:r>
    </w:p>
    <w:p w14:paraId="0976267C" w14:textId="77777777" w:rsidR="005655F9" w:rsidRPr="00C125D5" w:rsidRDefault="005655F9" w:rsidP="007F0E28">
      <w:pPr>
        <w:rPr>
          <w:sz w:val="21"/>
          <w:szCs w:val="21"/>
        </w:rPr>
      </w:pPr>
    </w:p>
    <w:p w14:paraId="7A41B9CB" w14:textId="6CDB89A9" w:rsidR="007F0E28" w:rsidRPr="00C125D5" w:rsidRDefault="005655F9" w:rsidP="007F0E28">
      <w:pPr>
        <w:rPr>
          <w:sz w:val="21"/>
          <w:szCs w:val="21"/>
        </w:rPr>
      </w:pPr>
      <w:r w:rsidRPr="00C125D5">
        <w:rPr>
          <w:sz w:val="21"/>
          <w:szCs w:val="21"/>
        </w:rPr>
        <w:t>This</w:t>
      </w:r>
      <w:r w:rsidR="007F0E28" w:rsidRPr="00C125D5">
        <w:rPr>
          <w:sz w:val="21"/>
          <w:szCs w:val="21"/>
        </w:rPr>
        <w:t xml:space="preserve"> evaluation uses the Gender Outcomes conceptual framework to identify the key gender outcomes achieved as documented in the above reports. The domains in the above conceptual framework were identified from a review of the literature (academic and grey) </w:t>
      </w:r>
      <w:r w:rsidR="00371778" w:rsidRPr="00C125D5">
        <w:rPr>
          <w:sz w:val="21"/>
          <w:szCs w:val="21"/>
        </w:rPr>
        <w:t xml:space="preserve">and </w:t>
      </w:r>
      <w:r w:rsidR="007F0E28" w:rsidRPr="00C125D5">
        <w:rPr>
          <w:sz w:val="21"/>
          <w:szCs w:val="21"/>
        </w:rPr>
        <w:t xml:space="preserve">from </w:t>
      </w:r>
      <w:r w:rsidR="00371778" w:rsidRPr="00C125D5">
        <w:rPr>
          <w:sz w:val="21"/>
          <w:szCs w:val="21"/>
        </w:rPr>
        <w:t xml:space="preserve">research examining </w:t>
      </w:r>
      <w:r w:rsidR="007F0E28" w:rsidRPr="00C125D5">
        <w:rPr>
          <w:sz w:val="21"/>
          <w:szCs w:val="21"/>
        </w:rPr>
        <w:t xml:space="preserve">WASH programs in Fiji and Vanuatu. Whilst not all changes referred to in the literature examined can be attributed to WASH programs, </w:t>
      </w:r>
      <w:r w:rsidR="00C125D5" w:rsidRPr="00C125D5">
        <w:rPr>
          <w:sz w:val="21"/>
          <w:szCs w:val="21"/>
        </w:rPr>
        <w:t>the authors note that there is a ‘</w:t>
      </w:r>
      <w:r w:rsidR="007F0E28" w:rsidRPr="00C125D5">
        <w:rPr>
          <w:i/>
          <w:sz w:val="21"/>
          <w:szCs w:val="21"/>
        </w:rPr>
        <w:t>significant body of evidence on the strong relationship between WASH and gender, and the reality that all development interventions including WASH have gendered outcomes</w:t>
      </w:r>
      <w:r w:rsidR="007F0E28" w:rsidRPr="00C125D5">
        <w:rPr>
          <w:sz w:val="21"/>
          <w:szCs w:val="21"/>
        </w:rPr>
        <w:t>.’</w:t>
      </w:r>
      <w:r w:rsidR="007F0E28" w:rsidRPr="00C125D5">
        <w:rPr>
          <w:rStyle w:val="FootnoteReference"/>
          <w:sz w:val="21"/>
          <w:szCs w:val="21"/>
        </w:rPr>
        <w:footnoteReference w:id="77"/>
      </w:r>
      <w:r w:rsidR="007F0E28" w:rsidRPr="00C125D5">
        <w:rPr>
          <w:sz w:val="21"/>
          <w:szCs w:val="21"/>
        </w:rPr>
        <w:t xml:space="preserve"> A number of other caveats are noted such as the limited coverage in the literature of issues relating to menstrual hygiene, outcomes for older and pregnant wo</w:t>
      </w:r>
      <w:r w:rsidR="00C125D5" w:rsidRPr="00C125D5">
        <w:rPr>
          <w:sz w:val="21"/>
          <w:szCs w:val="21"/>
        </w:rPr>
        <w:t>men, female-</w:t>
      </w:r>
      <w:r w:rsidR="007F0E28" w:rsidRPr="00C125D5">
        <w:rPr>
          <w:sz w:val="21"/>
          <w:szCs w:val="21"/>
        </w:rPr>
        <w:t>headed households and other layers of difference and discrimination such as socio-economic status, disability and ethnicity.</w:t>
      </w:r>
    </w:p>
    <w:p w14:paraId="468188AC" w14:textId="77777777" w:rsidR="00371778" w:rsidRPr="00C125D5" w:rsidRDefault="00371778" w:rsidP="007F0E28">
      <w:pPr>
        <w:rPr>
          <w:sz w:val="21"/>
          <w:szCs w:val="21"/>
        </w:rPr>
      </w:pPr>
    </w:p>
    <w:p w14:paraId="7265138F" w14:textId="77777777" w:rsidR="007F0E28" w:rsidRPr="00C125D5" w:rsidRDefault="007F0E28" w:rsidP="007F0E28">
      <w:pPr>
        <w:rPr>
          <w:sz w:val="21"/>
          <w:szCs w:val="21"/>
        </w:rPr>
      </w:pPr>
      <w:r w:rsidRPr="00C125D5">
        <w:rPr>
          <w:sz w:val="21"/>
          <w:szCs w:val="21"/>
        </w:rPr>
        <w:t xml:space="preserve">This </w:t>
      </w:r>
      <w:r w:rsidR="00371778" w:rsidRPr="00C125D5">
        <w:rPr>
          <w:sz w:val="21"/>
          <w:szCs w:val="21"/>
        </w:rPr>
        <w:t>Annex</w:t>
      </w:r>
      <w:r w:rsidRPr="00C125D5">
        <w:rPr>
          <w:sz w:val="21"/>
          <w:szCs w:val="21"/>
        </w:rPr>
        <w:t xml:space="preserve"> identifies key outcomes as reported in the previous evaluations and reviews of the water hibah against the domains described in the above conceptual framework.  </w:t>
      </w:r>
    </w:p>
    <w:p w14:paraId="2AAC566D" w14:textId="77777777" w:rsidR="00371778" w:rsidRPr="00C125D5" w:rsidRDefault="00371778" w:rsidP="007F0E28">
      <w:pPr>
        <w:rPr>
          <w:sz w:val="21"/>
          <w:szCs w:val="21"/>
        </w:rPr>
      </w:pPr>
    </w:p>
    <w:p w14:paraId="307C68A4" w14:textId="7201F2AD" w:rsidR="007F0E28" w:rsidRPr="00C125D5" w:rsidRDefault="00371778" w:rsidP="00371778">
      <w:pPr>
        <w:pStyle w:val="Heading3"/>
        <w:keepLines/>
        <w:spacing w:before="40" w:after="0" w:line="259" w:lineRule="auto"/>
        <w:rPr>
          <w:rFonts w:ascii="Cambria" w:hAnsi="Cambria" w:cs="Times New Roman"/>
          <w:bCs w:val="0"/>
          <w:color w:val="1F497D" w:themeColor="text2"/>
          <w:sz w:val="21"/>
          <w:szCs w:val="21"/>
          <w:lang w:val="en-GB"/>
        </w:rPr>
      </w:pPr>
      <w:r w:rsidRPr="00C125D5">
        <w:rPr>
          <w:rFonts w:ascii="Cambria" w:hAnsi="Cambria" w:cs="Times New Roman"/>
          <w:bCs w:val="0"/>
          <w:color w:val="1F497D" w:themeColor="text2"/>
          <w:sz w:val="21"/>
          <w:szCs w:val="21"/>
          <w:lang w:val="en-GB"/>
        </w:rPr>
        <w:lastRenderedPageBreak/>
        <w:t>Reported outcomes in the h</w:t>
      </w:r>
      <w:r w:rsidR="00C125D5" w:rsidRPr="00C125D5">
        <w:rPr>
          <w:rFonts w:ascii="Cambria" w:hAnsi="Cambria" w:cs="Times New Roman"/>
          <w:bCs w:val="0"/>
          <w:color w:val="1F497D" w:themeColor="text2"/>
          <w:sz w:val="21"/>
          <w:szCs w:val="21"/>
          <w:lang w:val="en-GB"/>
        </w:rPr>
        <w:t>ousehold sphere: c</w:t>
      </w:r>
      <w:r w:rsidR="007F0E28" w:rsidRPr="00C125D5">
        <w:rPr>
          <w:rFonts w:ascii="Cambria" w:hAnsi="Cambria" w:cs="Times New Roman"/>
          <w:bCs w:val="0"/>
          <w:color w:val="1F497D" w:themeColor="text2"/>
          <w:sz w:val="21"/>
          <w:szCs w:val="21"/>
          <w:lang w:val="en-GB"/>
        </w:rPr>
        <w:t xml:space="preserve">hanges in self/individuals </w:t>
      </w:r>
    </w:p>
    <w:p w14:paraId="2FC73BA3" w14:textId="77777777" w:rsidR="007F0E28" w:rsidRPr="00C125D5" w:rsidRDefault="007F0E28" w:rsidP="007F0E28">
      <w:pPr>
        <w:rPr>
          <w:sz w:val="21"/>
          <w:szCs w:val="21"/>
        </w:rPr>
      </w:pPr>
      <w:r w:rsidRPr="00C125D5">
        <w:rPr>
          <w:sz w:val="21"/>
          <w:szCs w:val="21"/>
        </w:rPr>
        <w:t>Changes in self/individuals can occur at the household level and in the public sphere (social and community networks and governance institutions and beyond). It is at this level that the literature reports the most changes. It is important to note that within the sub-dimensions below, there are overlaps.</w:t>
      </w:r>
    </w:p>
    <w:p w14:paraId="0947B0D0" w14:textId="77777777" w:rsidR="007F0E28" w:rsidRPr="00C125D5" w:rsidRDefault="007F0E28" w:rsidP="007F0E28">
      <w:pPr>
        <w:pStyle w:val="Heading4"/>
        <w:rPr>
          <w:sz w:val="21"/>
          <w:szCs w:val="21"/>
        </w:rPr>
      </w:pPr>
      <w:r w:rsidRPr="00C125D5">
        <w:rPr>
          <w:sz w:val="21"/>
          <w:szCs w:val="21"/>
        </w:rPr>
        <w:t>Changes in self-awareness</w:t>
      </w:r>
    </w:p>
    <w:p w14:paraId="1E56D1D0" w14:textId="77777777" w:rsidR="007F0E28" w:rsidRPr="00C125D5" w:rsidRDefault="007F0E28" w:rsidP="007F0E28">
      <w:pPr>
        <w:rPr>
          <w:sz w:val="21"/>
          <w:szCs w:val="21"/>
        </w:rPr>
      </w:pPr>
      <w:r w:rsidRPr="00C125D5">
        <w:rPr>
          <w:sz w:val="21"/>
          <w:szCs w:val="21"/>
        </w:rPr>
        <w:t xml:space="preserve">Positive outcomes were noted as a result of participation in community outreach programs and other education and information dissemination activities. Together with improved understanding of the role gender plays in water and sanitation activities, there was reported to be </w:t>
      </w:r>
      <w:r w:rsidRPr="00C125D5">
        <w:rPr>
          <w:i/>
          <w:sz w:val="21"/>
          <w:szCs w:val="21"/>
        </w:rPr>
        <w:t>‘improved understanding of, and interest in, gender issues more generally by participants</w:t>
      </w:r>
      <w:r w:rsidRPr="00C125D5">
        <w:rPr>
          <w:sz w:val="21"/>
          <w:szCs w:val="21"/>
        </w:rPr>
        <w:t>.’</w:t>
      </w:r>
      <w:r w:rsidRPr="00C125D5">
        <w:rPr>
          <w:rStyle w:val="FootnoteReference"/>
          <w:sz w:val="21"/>
          <w:szCs w:val="21"/>
        </w:rPr>
        <w:footnoteReference w:id="78"/>
      </w:r>
    </w:p>
    <w:p w14:paraId="03BBDF86" w14:textId="77777777" w:rsidR="007F0E28" w:rsidRPr="00C125D5" w:rsidRDefault="007F0E28" w:rsidP="007F0E28">
      <w:pPr>
        <w:pStyle w:val="Heading4"/>
        <w:rPr>
          <w:sz w:val="21"/>
          <w:szCs w:val="21"/>
        </w:rPr>
      </w:pPr>
      <w:r w:rsidRPr="00C125D5">
        <w:rPr>
          <w:sz w:val="21"/>
          <w:szCs w:val="21"/>
        </w:rPr>
        <w:t>Changes in access and usage of water</w:t>
      </w:r>
    </w:p>
    <w:p w14:paraId="56E4AE4C" w14:textId="4BF38E55" w:rsidR="007F0E28" w:rsidRPr="00C125D5" w:rsidRDefault="007F0E28" w:rsidP="00C125D5">
      <w:pPr>
        <w:rPr>
          <w:sz w:val="21"/>
          <w:szCs w:val="21"/>
        </w:rPr>
      </w:pPr>
      <w:r w:rsidRPr="00C125D5">
        <w:rPr>
          <w:sz w:val="21"/>
          <w:szCs w:val="21"/>
        </w:rPr>
        <w:t xml:space="preserve">The </w:t>
      </w:r>
      <w:r w:rsidR="00C125D5" w:rsidRPr="00C125D5">
        <w:rPr>
          <w:sz w:val="21"/>
          <w:szCs w:val="21"/>
        </w:rPr>
        <w:t>independent evaluation</w:t>
      </w:r>
      <w:r w:rsidRPr="00C125D5">
        <w:rPr>
          <w:sz w:val="21"/>
          <w:szCs w:val="21"/>
        </w:rPr>
        <w:t xml:space="preserve"> </w:t>
      </w:r>
      <w:r w:rsidR="00C125D5" w:rsidRPr="00C125D5">
        <w:rPr>
          <w:sz w:val="21"/>
          <w:szCs w:val="21"/>
        </w:rPr>
        <w:t xml:space="preserve">of phase 1 </w:t>
      </w:r>
      <w:r w:rsidRPr="00C125D5">
        <w:rPr>
          <w:sz w:val="21"/>
          <w:szCs w:val="21"/>
        </w:rPr>
        <w:t>conducted in 2011</w:t>
      </w:r>
      <w:r w:rsidRPr="00C125D5">
        <w:rPr>
          <w:rStyle w:val="FootnoteReference"/>
          <w:sz w:val="21"/>
          <w:szCs w:val="21"/>
        </w:rPr>
        <w:footnoteReference w:id="79"/>
      </w:r>
      <w:r w:rsidRPr="00C125D5">
        <w:rPr>
          <w:sz w:val="21"/>
          <w:szCs w:val="21"/>
        </w:rPr>
        <w:t xml:space="preserve"> found a number of benefits to women</w:t>
      </w:r>
      <w:r w:rsidR="00C125D5" w:rsidRPr="00C125D5">
        <w:rPr>
          <w:sz w:val="21"/>
          <w:szCs w:val="21"/>
        </w:rPr>
        <w:t>. This document notes:</w:t>
      </w:r>
      <w:r w:rsidRPr="00C125D5">
        <w:rPr>
          <w:sz w:val="21"/>
          <w:szCs w:val="21"/>
        </w:rPr>
        <w:t xml:space="preserve"> ‘</w:t>
      </w:r>
      <w:r w:rsidRPr="00C125D5">
        <w:rPr>
          <w:i/>
          <w:sz w:val="21"/>
          <w:szCs w:val="21"/>
        </w:rPr>
        <w:t>access to better quality and cheaper water, substantial time savings in accessing and treating water, and health improvements… households reported a reduction in odo</w:t>
      </w:r>
      <w:r w:rsidR="00616D88">
        <w:rPr>
          <w:i/>
          <w:sz w:val="21"/>
          <w:szCs w:val="21"/>
        </w:rPr>
        <w:t>u</w:t>
      </w:r>
      <w:r w:rsidRPr="00C125D5">
        <w:rPr>
          <w:i/>
          <w:sz w:val="21"/>
          <w:szCs w:val="21"/>
        </w:rPr>
        <w:t>rs and less pooling of stagnant water, which should re</w:t>
      </w:r>
      <w:r w:rsidR="00D059E4" w:rsidRPr="00C125D5">
        <w:rPr>
          <w:i/>
          <w:sz w:val="21"/>
          <w:szCs w:val="21"/>
        </w:rPr>
        <w:t>duce the incidence of vector-bo</w:t>
      </w:r>
      <w:r w:rsidRPr="00C125D5">
        <w:rPr>
          <w:i/>
          <w:sz w:val="21"/>
          <w:szCs w:val="21"/>
        </w:rPr>
        <w:t>rne diseases. While women and the disabled were found to be significant beneficiaries of the program, this finding is not quantified</w:t>
      </w:r>
      <w:r w:rsidRPr="00C125D5">
        <w:rPr>
          <w:sz w:val="21"/>
          <w:szCs w:val="21"/>
        </w:rPr>
        <w:t xml:space="preserve">.’ </w:t>
      </w:r>
      <w:r w:rsidR="00C125D5" w:rsidRPr="00C125D5">
        <w:rPr>
          <w:sz w:val="21"/>
          <w:szCs w:val="21"/>
        </w:rPr>
        <w:t>The impact evaluation by NORC</w:t>
      </w:r>
      <w:r w:rsidRPr="00C125D5">
        <w:rPr>
          <w:sz w:val="21"/>
          <w:szCs w:val="21"/>
        </w:rPr>
        <w:t xml:space="preserve"> was not able to find any such links.</w:t>
      </w:r>
      <w:r w:rsidRPr="00C125D5">
        <w:rPr>
          <w:rStyle w:val="FootnoteReference"/>
          <w:sz w:val="21"/>
          <w:szCs w:val="21"/>
        </w:rPr>
        <w:footnoteReference w:id="80"/>
      </w:r>
      <w:r w:rsidRPr="00C125D5">
        <w:rPr>
          <w:sz w:val="21"/>
          <w:szCs w:val="21"/>
        </w:rPr>
        <w:t xml:space="preserve"> A key barrier to identifying gender impacts by the NORC study is that a statistical survey is unlikely to be able to identify the kinds if benefits important to women </w:t>
      </w:r>
      <w:r w:rsidR="00C125D5" w:rsidRPr="00C125D5">
        <w:rPr>
          <w:sz w:val="21"/>
          <w:szCs w:val="21"/>
        </w:rPr>
        <w:t>due to its methodology and design.</w:t>
      </w:r>
    </w:p>
    <w:p w14:paraId="034D376A" w14:textId="77777777" w:rsidR="00C125D5" w:rsidRPr="00C125D5" w:rsidRDefault="00C125D5" w:rsidP="00C125D5">
      <w:pPr>
        <w:rPr>
          <w:sz w:val="21"/>
          <w:szCs w:val="21"/>
        </w:rPr>
      </w:pPr>
    </w:p>
    <w:p w14:paraId="6D58A4CC" w14:textId="1A938B44" w:rsidR="007F0E28" w:rsidRPr="00C125D5" w:rsidRDefault="007F0E28" w:rsidP="007F0E28">
      <w:pPr>
        <w:rPr>
          <w:sz w:val="21"/>
          <w:szCs w:val="21"/>
        </w:rPr>
      </w:pPr>
      <w:r w:rsidRPr="00C125D5">
        <w:rPr>
          <w:sz w:val="21"/>
          <w:szCs w:val="21"/>
        </w:rPr>
        <w:t xml:space="preserve">The 2013 </w:t>
      </w:r>
      <w:r w:rsidR="00C125D5" w:rsidRPr="00C125D5">
        <w:rPr>
          <w:sz w:val="21"/>
          <w:szCs w:val="21"/>
        </w:rPr>
        <w:t xml:space="preserve">gender </w:t>
      </w:r>
      <w:r w:rsidRPr="00C125D5">
        <w:rPr>
          <w:sz w:val="21"/>
          <w:szCs w:val="21"/>
        </w:rPr>
        <w:t>study by IndII reports that ‘</w:t>
      </w:r>
      <w:r w:rsidRPr="00C125D5">
        <w:rPr>
          <w:i/>
          <w:sz w:val="21"/>
          <w:szCs w:val="21"/>
        </w:rPr>
        <w:t>the provision of piped water at the house has had an amazing impact on the lives of women and children</w:t>
      </w:r>
      <w:r w:rsidRPr="00C125D5">
        <w:rPr>
          <w:sz w:val="21"/>
          <w:szCs w:val="21"/>
        </w:rPr>
        <w:t>.’</w:t>
      </w:r>
      <w:r w:rsidRPr="00C125D5">
        <w:rPr>
          <w:rStyle w:val="FootnoteReference"/>
          <w:sz w:val="21"/>
          <w:szCs w:val="21"/>
        </w:rPr>
        <w:footnoteReference w:id="81"/>
      </w:r>
      <w:r w:rsidRPr="00C125D5">
        <w:rPr>
          <w:sz w:val="21"/>
          <w:szCs w:val="21"/>
        </w:rPr>
        <w:t xml:space="preserve"> These effects were felt by men as well as women, who reported greater time and energy fo</w:t>
      </w:r>
      <w:r w:rsidR="00C125D5" w:rsidRPr="00C125D5">
        <w:rPr>
          <w:sz w:val="21"/>
          <w:szCs w:val="21"/>
        </w:rPr>
        <w:t xml:space="preserve">r work and leisure activities. </w:t>
      </w:r>
      <w:r w:rsidRPr="00C125D5">
        <w:rPr>
          <w:sz w:val="21"/>
          <w:szCs w:val="21"/>
        </w:rPr>
        <w:t>Labour savings were reported for the elderly, but it is not clear if the time saved was by family members with care responsibilities or the elderly themselves.</w:t>
      </w:r>
      <w:r w:rsidRPr="00C125D5">
        <w:rPr>
          <w:rStyle w:val="FootnoteReference"/>
          <w:sz w:val="21"/>
          <w:szCs w:val="21"/>
        </w:rPr>
        <w:footnoteReference w:id="82"/>
      </w:r>
    </w:p>
    <w:p w14:paraId="7CB725EF" w14:textId="77777777" w:rsidR="007F0E28" w:rsidRPr="00C125D5" w:rsidRDefault="007F0E28" w:rsidP="007F0E28">
      <w:pPr>
        <w:pStyle w:val="Heading4"/>
        <w:rPr>
          <w:sz w:val="21"/>
          <w:szCs w:val="21"/>
        </w:rPr>
      </w:pPr>
      <w:r w:rsidRPr="00C125D5">
        <w:rPr>
          <w:sz w:val="21"/>
          <w:szCs w:val="21"/>
        </w:rPr>
        <w:t>Changes in self- confidence, particularly for women</w:t>
      </w:r>
    </w:p>
    <w:p w14:paraId="19373D89" w14:textId="77777777" w:rsidR="007F0E28" w:rsidRPr="00C125D5" w:rsidRDefault="007F0E28" w:rsidP="007F0E28">
      <w:pPr>
        <w:rPr>
          <w:sz w:val="21"/>
          <w:szCs w:val="21"/>
        </w:rPr>
      </w:pPr>
      <w:r w:rsidRPr="00C125D5">
        <w:rPr>
          <w:sz w:val="21"/>
          <w:szCs w:val="21"/>
        </w:rPr>
        <w:t>The ability to bathe at home which is linked to linked to privacy was important for women as was the access to clean water for bathing children at home and reported benefits to health.</w:t>
      </w:r>
      <w:r w:rsidRPr="00C125D5">
        <w:rPr>
          <w:rStyle w:val="FootnoteReference"/>
          <w:sz w:val="21"/>
          <w:szCs w:val="21"/>
        </w:rPr>
        <w:footnoteReference w:id="83"/>
      </w:r>
      <w:r w:rsidRPr="00C125D5">
        <w:rPr>
          <w:sz w:val="21"/>
          <w:szCs w:val="21"/>
        </w:rPr>
        <w:t xml:space="preserve"> The IndII 2013 evaluation reports that families built bathrooms after the piped water was connected, health had improved and some people had increased the levels of bathing. This contrasts with the report provided by NORC in 2015 that did not find any effect on health outcomes, school attendance or employment.</w:t>
      </w:r>
      <w:r w:rsidRPr="00C125D5">
        <w:rPr>
          <w:rStyle w:val="FootnoteReference"/>
          <w:sz w:val="21"/>
          <w:szCs w:val="21"/>
        </w:rPr>
        <w:footnoteReference w:id="84"/>
      </w:r>
      <w:r w:rsidRPr="00C125D5">
        <w:rPr>
          <w:sz w:val="21"/>
          <w:szCs w:val="21"/>
        </w:rPr>
        <w:t xml:space="preserve"> However, they did find evidence of improvements to water quality.</w:t>
      </w:r>
      <w:r w:rsidRPr="00C125D5">
        <w:rPr>
          <w:rStyle w:val="FootnoteReference"/>
          <w:sz w:val="21"/>
          <w:szCs w:val="21"/>
        </w:rPr>
        <w:footnoteReference w:id="85"/>
      </w:r>
      <w:r w:rsidRPr="00C125D5">
        <w:rPr>
          <w:sz w:val="21"/>
          <w:szCs w:val="21"/>
        </w:rPr>
        <w:t xml:space="preserve"> </w:t>
      </w:r>
    </w:p>
    <w:p w14:paraId="553B873F" w14:textId="77777777" w:rsidR="00C125D5" w:rsidRPr="00C125D5" w:rsidRDefault="00C125D5" w:rsidP="007F0E28">
      <w:pPr>
        <w:rPr>
          <w:sz w:val="21"/>
          <w:szCs w:val="21"/>
        </w:rPr>
      </w:pPr>
    </w:p>
    <w:p w14:paraId="7740600C" w14:textId="27111411" w:rsidR="007F0E28" w:rsidRPr="00C125D5" w:rsidRDefault="007F0E28" w:rsidP="007F0E28">
      <w:pPr>
        <w:rPr>
          <w:sz w:val="21"/>
          <w:szCs w:val="21"/>
        </w:rPr>
      </w:pPr>
      <w:r w:rsidRPr="00C125D5">
        <w:rPr>
          <w:sz w:val="21"/>
          <w:szCs w:val="21"/>
        </w:rPr>
        <w:t>There were differing impacts between poor households were not able to substitute bathing water for piped water and the improvements noted were not as significant as in other households. One woman reported increased independence as she previously used water from the next-door house of her parents in law. Having her own connection meant she was able to use water more freely.</w:t>
      </w:r>
      <w:r w:rsidRPr="00C125D5">
        <w:rPr>
          <w:rStyle w:val="FootnoteReference"/>
          <w:sz w:val="21"/>
          <w:szCs w:val="21"/>
        </w:rPr>
        <w:footnoteReference w:id="86"/>
      </w:r>
    </w:p>
    <w:p w14:paraId="7BB19DCC" w14:textId="4C2B33C4" w:rsidR="007F0E28" w:rsidRPr="00C125D5" w:rsidRDefault="007F0E28" w:rsidP="007F0E28">
      <w:pPr>
        <w:pStyle w:val="Heading4"/>
        <w:rPr>
          <w:sz w:val="21"/>
          <w:szCs w:val="21"/>
        </w:rPr>
      </w:pPr>
      <w:r w:rsidRPr="00C125D5">
        <w:rPr>
          <w:sz w:val="21"/>
          <w:szCs w:val="21"/>
        </w:rPr>
        <w:lastRenderedPageBreak/>
        <w:t xml:space="preserve">Outcomes relating to increasing and/or diversifying income opportunities and skills </w:t>
      </w:r>
    </w:p>
    <w:p w14:paraId="54019D4B" w14:textId="4C7F207C" w:rsidR="00371778" w:rsidRPr="00C125D5" w:rsidRDefault="007F0E28" w:rsidP="00C125D5">
      <w:pPr>
        <w:rPr>
          <w:sz w:val="21"/>
          <w:szCs w:val="21"/>
        </w:rPr>
      </w:pPr>
      <w:r w:rsidRPr="00C125D5">
        <w:rPr>
          <w:sz w:val="21"/>
          <w:szCs w:val="21"/>
        </w:rPr>
        <w:t>IndII reports that women have ‘</w:t>
      </w:r>
      <w:r w:rsidRPr="00C125D5">
        <w:rPr>
          <w:i/>
          <w:sz w:val="21"/>
          <w:szCs w:val="21"/>
        </w:rPr>
        <w:t>greater time and energy for their multiple productive, income earning and domestic work and for their social activities and leisure</w:t>
      </w:r>
      <w:r w:rsidRPr="00C125D5">
        <w:rPr>
          <w:sz w:val="21"/>
          <w:szCs w:val="21"/>
        </w:rPr>
        <w:t>.’</w:t>
      </w:r>
      <w:r w:rsidRPr="00C125D5">
        <w:rPr>
          <w:rStyle w:val="FootnoteReference"/>
          <w:sz w:val="21"/>
          <w:szCs w:val="21"/>
        </w:rPr>
        <w:footnoteReference w:id="87"/>
      </w:r>
      <w:r w:rsidRPr="00C125D5">
        <w:rPr>
          <w:sz w:val="21"/>
          <w:szCs w:val="21"/>
        </w:rPr>
        <w:t xml:space="preserve"> One family had started ice production with the clean water, others were planting vegetables that could now be watered during the dry season. The excess produce was reported to be sold at market.</w:t>
      </w:r>
      <w:r w:rsidRPr="00C125D5">
        <w:rPr>
          <w:rStyle w:val="FootnoteReference"/>
          <w:sz w:val="21"/>
          <w:szCs w:val="21"/>
        </w:rPr>
        <w:footnoteReference w:id="88"/>
      </w:r>
      <w:r w:rsidRPr="00C125D5">
        <w:rPr>
          <w:sz w:val="21"/>
          <w:szCs w:val="21"/>
        </w:rPr>
        <w:t xml:space="preserve"> One interviewee described lower costs for micro business because of piped water, others indicated a have more time to explore income generating opportunities.</w:t>
      </w:r>
      <w:r w:rsidRPr="00C125D5">
        <w:rPr>
          <w:rStyle w:val="FootnoteReference"/>
          <w:sz w:val="21"/>
          <w:szCs w:val="21"/>
        </w:rPr>
        <w:footnoteReference w:id="89"/>
      </w:r>
      <w:bookmarkStart w:id="65" w:name="_Hlk494871994"/>
    </w:p>
    <w:p w14:paraId="440E1CAC" w14:textId="77777777" w:rsidR="00C125D5" w:rsidRPr="00C125D5" w:rsidRDefault="00C125D5" w:rsidP="00C125D5">
      <w:pPr>
        <w:rPr>
          <w:sz w:val="21"/>
          <w:szCs w:val="21"/>
        </w:rPr>
      </w:pPr>
    </w:p>
    <w:p w14:paraId="5CFC161E" w14:textId="77777777" w:rsidR="007F0E28" w:rsidRPr="00C125D5" w:rsidRDefault="00210FA4" w:rsidP="00371778">
      <w:pPr>
        <w:pStyle w:val="Heading3"/>
        <w:keepLines/>
        <w:spacing w:before="40" w:after="0" w:line="259" w:lineRule="auto"/>
        <w:rPr>
          <w:rFonts w:ascii="Cambria" w:hAnsi="Cambria" w:cs="Times New Roman"/>
          <w:bCs w:val="0"/>
          <w:color w:val="1F497D" w:themeColor="text2"/>
          <w:sz w:val="21"/>
          <w:szCs w:val="21"/>
          <w:lang w:val="en-GB"/>
        </w:rPr>
      </w:pPr>
      <w:r w:rsidRPr="00C125D5">
        <w:rPr>
          <w:rFonts w:ascii="Cambria" w:hAnsi="Cambria" w:cs="Times New Roman"/>
          <w:bCs w:val="0"/>
          <w:color w:val="1F497D" w:themeColor="text2"/>
          <w:sz w:val="21"/>
          <w:szCs w:val="21"/>
          <w:lang w:val="en-GB"/>
        </w:rPr>
        <w:t>Reported c</w:t>
      </w:r>
      <w:r w:rsidR="007F0E28" w:rsidRPr="00C125D5">
        <w:rPr>
          <w:rFonts w:ascii="Cambria" w:hAnsi="Cambria" w:cs="Times New Roman"/>
          <w:bCs w:val="0"/>
          <w:color w:val="1F497D" w:themeColor="text2"/>
          <w:sz w:val="21"/>
          <w:szCs w:val="21"/>
          <w:lang w:val="en-GB"/>
        </w:rPr>
        <w:t>hanges in relationships as household level</w:t>
      </w:r>
    </w:p>
    <w:p w14:paraId="4DE96EDD" w14:textId="00A86586" w:rsidR="007F0E28" w:rsidRPr="00C125D5" w:rsidRDefault="007F0E28" w:rsidP="007F0E28">
      <w:pPr>
        <w:rPr>
          <w:sz w:val="21"/>
          <w:szCs w:val="21"/>
        </w:rPr>
      </w:pPr>
      <w:r w:rsidRPr="00C125D5">
        <w:rPr>
          <w:sz w:val="21"/>
          <w:szCs w:val="21"/>
        </w:rPr>
        <w:t>The report provides some evidence of changes in status within relationships at household level. As noted in the 2013 report, even though there were cost implications, 11 of the 24 interviewed report that they would stay connected despite the financial burden.</w:t>
      </w:r>
      <w:r w:rsidRPr="00C125D5">
        <w:rPr>
          <w:rStyle w:val="FootnoteReference"/>
          <w:sz w:val="21"/>
          <w:szCs w:val="21"/>
        </w:rPr>
        <w:footnoteReference w:id="90"/>
      </w:r>
      <w:r w:rsidRPr="00C125D5">
        <w:rPr>
          <w:sz w:val="21"/>
          <w:szCs w:val="21"/>
        </w:rPr>
        <w:t xml:space="preserve"> It is not clear if the above respondents were female or male. Piped water connections had eliminated the need to purchase bottled water so while there were increased costs, there were also increased savings that offset the extra expense.</w:t>
      </w:r>
      <w:r w:rsidRPr="00C125D5">
        <w:rPr>
          <w:rStyle w:val="FootnoteReference"/>
          <w:sz w:val="21"/>
          <w:szCs w:val="21"/>
        </w:rPr>
        <w:footnoteReference w:id="91"/>
      </w:r>
      <w:r w:rsidRPr="00C125D5">
        <w:rPr>
          <w:sz w:val="21"/>
          <w:szCs w:val="21"/>
        </w:rPr>
        <w:t xml:space="preserve"> The above example shows some evidence of changes in relationships within households. Women appear to be using their negotiating po</w:t>
      </w:r>
      <w:r w:rsidR="00C125D5" w:rsidRPr="00C125D5">
        <w:rPr>
          <w:sz w:val="21"/>
          <w:szCs w:val="21"/>
        </w:rPr>
        <w:t>wer in house</w:t>
      </w:r>
      <w:r w:rsidRPr="00C125D5">
        <w:rPr>
          <w:sz w:val="21"/>
          <w:szCs w:val="21"/>
        </w:rPr>
        <w:t xml:space="preserve">hold relationships, and taking charge over one household expense (resources and assets). Other changes at this level for which there was no clear evidence may include changes to communication between husbands and wives, levels of respect between women and men in the household, levels of conflict and harmony (including gender based violence within households). </w:t>
      </w:r>
    </w:p>
    <w:p w14:paraId="0F4EF8B1" w14:textId="77777777" w:rsidR="00371778" w:rsidRPr="00C125D5" w:rsidRDefault="00371778" w:rsidP="007F0E28">
      <w:pPr>
        <w:rPr>
          <w:sz w:val="21"/>
          <w:szCs w:val="21"/>
        </w:rPr>
      </w:pPr>
    </w:p>
    <w:p w14:paraId="63A7610F" w14:textId="77777777" w:rsidR="00371778" w:rsidRPr="00C125D5" w:rsidRDefault="007F0E28" w:rsidP="00210FA4">
      <w:pPr>
        <w:pStyle w:val="Heading3"/>
        <w:keepLines/>
        <w:spacing w:before="40" w:after="0" w:line="259" w:lineRule="auto"/>
        <w:rPr>
          <w:rFonts w:ascii="Cambria" w:hAnsi="Cambria" w:cs="Times New Roman"/>
          <w:bCs w:val="0"/>
          <w:color w:val="1F497D" w:themeColor="text2"/>
          <w:sz w:val="21"/>
          <w:szCs w:val="21"/>
          <w:lang w:val="en-GB"/>
        </w:rPr>
      </w:pPr>
      <w:r w:rsidRPr="00C125D5">
        <w:rPr>
          <w:rFonts w:ascii="Cambria" w:hAnsi="Cambria" w:cs="Times New Roman"/>
          <w:bCs w:val="0"/>
          <w:color w:val="1F497D" w:themeColor="text2"/>
          <w:sz w:val="21"/>
          <w:szCs w:val="21"/>
          <w:lang w:val="en-GB"/>
        </w:rPr>
        <w:t>Women’s strategic gender needs</w:t>
      </w:r>
    </w:p>
    <w:p w14:paraId="729E60C0" w14:textId="1F432DD1" w:rsidR="00C125D5" w:rsidRPr="00C125D5" w:rsidRDefault="007F0E28" w:rsidP="007F0E28">
      <w:pPr>
        <w:rPr>
          <w:sz w:val="21"/>
          <w:szCs w:val="21"/>
        </w:rPr>
      </w:pPr>
      <w:r w:rsidRPr="00C125D5">
        <w:rPr>
          <w:sz w:val="21"/>
          <w:szCs w:val="21"/>
        </w:rPr>
        <w:t xml:space="preserve">It was not possible to identify any changes in women’s strategic gender needs (Local: Social and community networks: at individual level). </w:t>
      </w:r>
      <w:r w:rsidR="00C125D5" w:rsidRPr="00C125D5">
        <w:rPr>
          <w:sz w:val="21"/>
          <w:szCs w:val="21"/>
        </w:rPr>
        <w:t>Based on the gender outcomes framework, s</w:t>
      </w:r>
      <w:r w:rsidRPr="00C125D5">
        <w:rPr>
          <w:sz w:val="21"/>
          <w:szCs w:val="21"/>
        </w:rPr>
        <w:t xml:space="preserve">uch changes might </w:t>
      </w:r>
      <w:r w:rsidR="00C125D5" w:rsidRPr="00C125D5">
        <w:rPr>
          <w:sz w:val="21"/>
          <w:szCs w:val="21"/>
        </w:rPr>
        <w:t xml:space="preserve">have </w:t>
      </w:r>
      <w:r w:rsidRPr="00C125D5">
        <w:rPr>
          <w:sz w:val="21"/>
          <w:szCs w:val="21"/>
        </w:rPr>
        <w:t>include</w:t>
      </w:r>
      <w:r w:rsidR="00C125D5" w:rsidRPr="00C125D5">
        <w:rPr>
          <w:sz w:val="21"/>
          <w:szCs w:val="21"/>
        </w:rPr>
        <w:t>d:</w:t>
      </w:r>
      <w:r w:rsidRPr="00C125D5">
        <w:rPr>
          <w:sz w:val="21"/>
          <w:szCs w:val="21"/>
        </w:rPr>
        <w:t xml:space="preserve"> </w:t>
      </w:r>
    </w:p>
    <w:p w14:paraId="362EB46E" w14:textId="4A9F1522" w:rsidR="00C125D5" w:rsidRPr="00C125D5" w:rsidRDefault="007F0E28" w:rsidP="00C125D5">
      <w:pPr>
        <w:pStyle w:val="ListParagraph"/>
        <w:numPr>
          <w:ilvl w:val="0"/>
          <w:numId w:val="45"/>
        </w:numPr>
        <w:rPr>
          <w:sz w:val="21"/>
          <w:szCs w:val="21"/>
        </w:rPr>
      </w:pPr>
      <w:r w:rsidRPr="00C125D5">
        <w:rPr>
          <w:sz w:val="21"/>
          <w:szCs w:val="21"/>
        </w:rPr>
        <w:t>changes in self-confidence particularly for women, educational outcomes relating to</w:t>
      </w:r>
      <w:r w:rsidR="00C125D5" w:rsidRPr="00C125D5">
        <w:rPr>
          <w:sz w:val="21"/>
          <w:szCs w:val="21"/>
        </w:rPr>
        <w:t xml:space="preserve"> girls’ education and literacy</w:t>
      </w:r>
      <w:r w:rsidRPr="00C125D5">
        <w:rPr>
          <w:sz w:val="21"/>
          <w:szCs w:val="21"/>
        </w:rPr>
        <w:t xml:space="preserve"> </w:t>
      </w:r>
    </w:p>
    <w:p w14:paraId="1F067EB2" w14:textId="3866908A" w:rsidR="00C125D5" w:rsidRPr="00C125D5" w:rsidRDefault="007F0E28" w:rsidP="00C125D5">
      <w:pPr>
        <w:pStyle w:val="ListParagraph"/>
        <w:numPr>
          <w:ilvl w:val="0"/>
          <w:numId w:val="45"/>
        </w:numPr>
        <w:rPr>
          <w:sz w:val="21"/>
          <w:szCs w:val="21"/>
        </w:rPr>
      </w:pPr>
      <w:r w:rsidRPr="00C125D5">
        <w:rPr>
          <w:sz w:val="21"/>
          <w:szCs w:val="21"/>
        </w:rPr>
        <w:t xml:space="preserve">awareness of </w:t>
      </w:r>
      <w:r w:rsidR="00C125D5" w:rsidRPr="00C125D5">
        <w:rPr>
          <w:sz w:val="21"/>
          <w:szCs w:val="21"/>
        </w:rPr>
        <w:t>women’s rights by men and women</w:t>
      </w:r>
      <w:r w:rsidRPr="00C125D5">
        <w:rPr>
          <w:sz w:val="21"/>
          <w:szCs w:val="21"/>
        </w:rPr>
        <w:t xml:space="preserve"> </w:t>
      </w:r>
    </w:p>
    <w:p w14:paraId="14058024" w14:textId="0F91AEE8" w:rsidR="00C125D5" w:rsidRPr="00C125D5" w:rsidRDefault="007F0E28" w:rsidP="00C125D5">
      <w:pPr>
        <w:pStyle w:val="ListParagraph"/>
        <w:numPr>
          <w:ilvl w:val="0"/>
          <w:numId w:val="45"/>
        </w:numPr>
        <w:rPr>
          <w:sz w:val="21"/>
          <w:szCs w:val="21"/>
        </w:rPr>
      </w:pPr>
      <w:r w:rsidRPr="00C125D5">
        <w:rPr>
          <w:sz w:val="21"/>
          <w:szCs w:val="21"/>
        </w:rPr>
        <w:t>number of women occupying public and potentially influential roles in their community, changes to the extent to which women are voicing their expectations and demands r</w:t>
      </w:r>
      <w:r w:rsidR="00C125D5" w:rsidRPr="00C125D5">
        <w:rPr>
          <w:sz w:val="21"/>
          <w:szCs w:val="21"/>
        </w:rPr>
        <w:t>elating to community governance</w:t>
      </w:r>
      <w:r w:rsidRPr="00C125D5">
        <w:rPr>
          <w:sz w:val="21"/>
          <w:szCs w:val="21"/>
        </w:rPr>
        <w:t xml:space="preserve"> </w:t>
      </w:r>
    </w:p>
    <w:p w14:paraId="27437696" w14:textId="455C4AC7" w:rsidR="007F0E28" w:rsidRPr="00C125D5" w:rsidRDefault="007F0E28" w:rsidP="00C125D5">
      <w:pPr>
        <w:pStyle w:val="ListParagraph"/>
        <w:numPr>
          <w:ilvl w:val="0"/>
          <w:numId w:val="45"/>
        </w:numPr>
        <w:rPr>
          <w:sz w:val="21"/>
          <w:szCs w:val="21"/>
        </w:rPr>
      </w:pPr>
      <w:r w:rsidRPr="00C125D5">
        <w:rPr>
          <w:sz w:val="21"/>
          <w:szCs w:val="21"/>
        </w:rPr>
        <w:t>levels of mobility and seclusion for women, personal safety for women, outcomes relating to increasing and diversifying income  opportunities and skills for women and men including opportunities to take up non-traditional roles.</w:t>
      </w:r>
      <w:bookmarkEnd w:id="65"/>
    </w:p>
    <w:p w14:paraId="5D947386" w14:textId="77777777" w:rsidR="00C125D5" w:rsidRPr="00C125D5" w:rsidRDefault="007F0E28" w:rsidP="00C125D5">
      <w:pPr>
        <w:rPr>
          <w:sz w:val="21"/>
          <w:szCs w:val="21"/>
        </w:rPr>
      </w:pPr>
      <w:r w:rsidRPr="00C125D5">
        <w:rPr>
          <w:sz w:val="21"/>
          <w:szCs w:val="21"/>
        </w:rPr>
        <w:t xml:space="preserve">There were no changes reported in the Public arena (broader government institutions and beyond at individual level). </w:t>
      </w:r>
      <w:r w:rsidR="00C125D5" w:rsidRPr="00C125D5">
        <w:rPr>
          <w:sz w:val="21"/>
          <w:szCs w:val="21"/>
        </w:rPr>
        <w:t xml:space="preserve">Based on the gender outcomes framework, such changes might have included: </w:t>
      </w:r>
    </w:p>
    <w:p w14:paraId="0DD32D79" w14:textId="77777777" w:rsidR="00C125D5" w:rsidRPr="00C125D5" w:rsidRDefault="007F0E28" w:rsidP="00C125D5">
      <w:pPr>
        <w:pStyle w:val="ListParagraph"/>
        <w:numPr>
          <w:ilvl w:val="0"/>
          <w:numId w:val="47"/>
        </w:numPr>
        <w:rPr>
          <w:sz w:val="21"/>
          <w:szCs w:val="21"/>
        </w:rPr>
      </w:pPr>
      <w:r w:rsidRPr="00C125D5">
        <w:rPr>
          <w:sz w:val="21"/>
          <w:szCs w:val="21"/>
        </w:rPr>
        <w:t xml:space="preserve">numbers of women occupying public and potentially influential roles in government and private sector institutions; </w:t>
      </w:r>
    </w:p>
    <w:p w14:paraId="53FED09F" w14:textId="77777777" w:rsidR="00C125D5" w:rsidRPr="00C125D5" w:rsidRDefault="007F0E28" w:rsidP="00C125D5">
      <w:pPr>
        <w:pStyle w:val="ListParagraph"/>
        <w:numPr>
          <w:ilvl w:val="0"/>
          <w:numId w:val="47"/>
        </w:numPr>
        <w:rPr>
          <w:sz w:val="21"/>
          <w:szCs w:val="21"/>
        </w:rPr>
      </w:pPr>
      <w:r w:rsidRPr="00C125D5">
        <w:rPr>
          <w:sz w:val="21"/>
          <w:szCs w:val="21"/>
        </w:rPr>
        <w:t xml:space="preserve">numbers of women occupying technical roles in government and private sector institutions, changes in the extent to which women are voicing their expectations and exerting influence within higher levels of government (e.g. provincial, national), </w:t>
      </w:r>
    </w:p>
    <w:p w14:paraId="62290ED0" w14:textId="5B7FE19B" w:rsidR="007F0E28" w:rsidRPr="00C125D5" w:rsidRDefault="007F0E28" w:rsidP="00C125D5">
      <w:pPr>
        <w:pStyle w:val="ListParagraph"/>
        <w:numPr>
          <w:ilvl w:val="0"/>
          <w:numId w:val="47"/>
        </w:numPr>
        <w:rPr>
          <w:sz w:val="21"/>
          <w:szCs w:val="21"/>
        </w:rPr>
      </w:pPr>
      <w:r w:rsidRPr="00C125D5">
        <w:rPr>
          <w:sz w:val="21"/>
          <w:szCs w:val="21"/>
        </w:rPr>
        <w:t>changes in women’s leadership on WASH issues at a larger scale (beyond their local community).</w:t>
      </w:r>
    </w:p>
    <w:p w14:paraId="1EFD9ACA" w14:textId="77777777" w:rsidR="00C125D5" w:rsidRPr="00C125D5" w:rsidRDefault="007F0E28" w:rsidP="00C125D5">
      <w:pPr>
        <w:rPr>
          <w:sz w:val="21"/>
          <w:szCs w:val="21"/>
        </w:rPr>
      </w:pPr>
      <w:r w:rsidRPr="00C125D5">
        <w:rPr>
          <w:sz w:val="21"/>
          <w:szCs w:val="21"/>
        </w:rPr>
        <w:t xml:space="preserve">In the Public arena (broader government institutions and beyond in relationships) there were no reported changes. </w:t>
      </w:r>
      <w:r w:rsidR="00C125D5" w:rsidRPr="00C125D5">
        <w:rPr>
          <w:sz w:val="21"/>
          <w:szCs w:val="21"/>
        </w:rPr>
        <w:t xml:space="preserve">Based on the gender outcomes framework, such changes might have included: </w:t>
      </w:r>
    </w:p>
    <w:p w14:paraId="734F84E0"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the status of women in public life, shifting of traditional social norms, including the diversity of roles available and acceptable for women in the public and private sectors, </w:t>
      </w:r>
    </w:p>
    <w:p w14:paraId="6F2FA008" w14:textId="77777777" w:rsidR="00C125D5" w:rsidRPr="00C125D5" w:rsidRDefault="007F0E28" w:rsidP="00C125D5">
      <w:pPr>
        <w:pStyle w:val="ListParagraph"/>
        <w:numPr>
          <w:ilvl w:val="0"/>
          <w:numId w:val="48"/>
        </w:numPr>
        <w:rPr>
          <w:sz w:val="21"/>
          <w:szCs w:val="21"/>
        </w:rPr>
      </w:pPr>
      <w:r w:rsidRPr="00C125D5">
        <w:rPr>
          <w:sz w:val="21"/>
          <w:szCs w:val="21"/>
        </w:rPr>
        <w:lastRenderedPageBreak/>
        <w:t xml:space="preserve">changes in the level of trust and respect afforded to women in influential and technical roles in government and private sector institutions, </w:t>
      </w:r>
    </w:p>
    <w:p w14:paraId="16D823BB"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policies and programs that support equal participation of women and men in influential and or technical roles in government and private sector institutions, </w:t>
      </w:r>
    </w:p>
    <w:p w14:paraId="23E41CC2" w14:textId="77777777" w:rsidR="00C125D5" w:rsidRPr="00C125D5" w:rsidRDefault="007F0E28" w:rsidP="00C125D5">
      <w:pPr>
        <w:pStyle w:val="ListParagraph"/>
        <w:numPr>
          <w:ilvl w:val="0"/>
          <w:numId w:val="48"/>
        </w:numPr>
        <w:rPr>
          <w:sz w:val="21"/>
          <w:szCs w:val="21"/>
        </w:rPr>
      </w:pPr>
      <w:r w:rsidRPr="00C125D5">
        <w:rPr>
          <w:sz w:val="21"/>
          <w:szCs w:val="21"/>
        </w:rPr>
        <w:t xml:space="preserve">outcomes relating to women and men becoming positive gender role models in their province, district or nation, changes to priority given to WASH investments relevant to advancing gender equality, as reflected in budget allocations at this scale, </w:t>
      </w:r>
    </w:p>
    <w:p w14:paraId="2E99E450"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media and public debate about WASH investments and gender equality, </w:t>
      </w:r>
    </w:p>
    <w:p w14:paraId="3E25C6E7"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the representation of female and male water users on consultative bodies, advisory groups and boards established by water utilities, </w:t>
      </w:r>
    </w:p>
    <w:p w14:paraId="3BE4180B" w14:textId="6BB306B4" w:rsidR="007F0E28" w:rsidRPr="00C125D5" w:rsidRDefault="007F0E28" w:rsidP="007F0E28">
      <w:pPr>
        <w:pStyle w:val="ListParagraph"/>
        <w:numPr>
          <w:ilvl w:val="0"/>
          <w:numId w:val="48"/>
        </w:numPr>
        <w:rPr>
          <w:sz w:val="21"/>
          <w:szCs w:val="21"/>
        </w:rPr>
      </w:pPr>
      <w:r w:rsidRPr="00C125D5">
        <w:rPr>
          <w:sz w:val="21"/>
          <w:szCs w:val="21"/>
        </w:rPr>
        <w:t>changes in national, regional or international WASH commitments relevant to gender equality (e.g. recognition of the right to sanitation, policy commitments about provisioning for separate facilities for girls in schools).</w:t>
      </w:r>
    </w:p>
    <w:sectPr w:rsidR="007F0E28" w:rsidRPr="00C125D5" w:rsidSect="00AE0E02">
      <w:headerReference w:type="default" r:id="rId65"/>
      <w:footerReference w:type="default" r:id="rId66"/>
      <w:pgSz w:w="11909" w:h="16834" w:code="9"/>
      <w:pgMar w:top="1440" w:right="1135" w:bottom="1440" w:left="1800"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0486D" w14:textId="77777777" w:rsidR="002B55DD" w:rsidRDefault="002B55DD">
      <w:r>
        <w:separator/>
      </w:r>
    </w:p>
  </w:endnote>
  <w:endnote w:type="continuationSeparator" w:id="0">
    <w:p w14:paraId="68465A9A" w14:textId="77777777" w:rsidR="002B55DD" w:rsidRDefault="002B55DD">
      <w:r>
        <w:continuationSeparator/>
      </w:r>
    </w:p>
  </w:endnote>
  <w:endnote w:type="continuationNotice" w:id="1">
    <w:p w14:paraId="47673664" w14:textId="77777777" w:rsidR="002B55DD" w:rsidRDefault="002B5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CA4D" w14:textId="77777777" w:rsidR="008C3C07" w:rsidRDefault="008C3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9B0AEAA" w14:textId="77777777" w:rsidR="008C3C07" w:rsidRDefault="008C3C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C9CF8" w14:textId="6F59ADD3" w:rsidR="008C3C07" w:rsidRDefault="008C3C07">
    <w:pPr>
      <w:pStyle w:val="Footer"/>
      <w:framePr w:wrap="around" w:vAnchor="text" w:hAnchor="margin" w:xAlign="right" w:y="1"/>
      <w:rPr>
        <w:rStyle w:val="PageNumber"/>
        <w:rFonts w:ascii="Arial Black" w:hAnsi="Arial Black"/>
        <w:sz w:val="16"/>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Pr>
        <w:rStyle w:val="PageNumber"/>
        <w:rFonts w:ascii="Arial Black" w:hAnsi="Arial Black"/>
        <w:noProof/>
        <w:sz w:val="16"/>
      </w:rPr>
      <w:t>ii</w:t>
    </w:r>
    <w:r>
      <w:rPr>
        <w:rStyle w:val="PageNumber"/>
        <w:rFonts w:ascii="Arial Black" w:hAnsi="Arial Black"/>
        <w:sz w:val="16"/>
      </w:rPr>
      <w:fldChar w:fldCharType="end"/>
    </w:r>
  </w:p>
  <w:p w14:paraId="707ECA01" w14:textId="77777777" w:rsidR="008C3C07" w:rsidRDefault="008C3C07" w:rsidP="00092ED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35B6D" w14:textId="77777777" w:rsidR="00B242C6" w:rsidRDefault="00B242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97150" w14:textId="77777777" w:rsidR="008C3C07" w:rsidRDefault="008C3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1ACE075" w14:textId="77777777" w:rsidR="008C3C07" w:rsidRDefault="008C3C0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0147" w14:textId="7A9CDE4F" w:rsidR="008C3C07" w:rsidRPr="00863C92" w:rsidRDefault="008C3C07">
    <w:pPr>
      <w:pStyle w:val="Footer"/>
      <w:framePr w:wrap="around" w:vAnchor="text" w:hAnchor="margin" w:xAlign="right" w:y="1"/>
      <w:rPr>
        <w:rStyle w:val="PageNumber"/>
        <w:sz w:val="16"/>
        <w:szCs w:val="16"/>
      </w:rPr>
    </w:pP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B242C6">
      <w:rPr>
        <w:rStyle w:val="PageNumber"/>
        <w:noProof/>
        <w:sz w:val="16"/>
        <w:szCs w:val="16"/>
      </w:rPr>
      <w:t>viii</w:t>
    </w:r>
    <w:r w:rsidRPr="00863C92">
      <w:rPr>
        <w:rStyle w:val="PageNumber"/>
        <w:sz w:val="16"/>
        <w:szCs w:val="16"/>
      </w:rPr>
      <w:fldChar w:fldCharType="end"/>
    </w:r>
  </w:p>
  <w:p w14:paraId="5448BDC9" w14:textId="3C7E6468"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B242C6">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B242C6">
      <w:rPr>
        <w:noProof/>
        <w:sz w:val="20"/>
        <w:szCs w:val="20"/>
      </w:rPr>
      <w:t>2.1 Final</w:t>
    </w:r>
    <w:r w:rsidRPr="00D403E1">
      <w:rPr>
        <w:noProof/>
        <w:sz w:val="20"/>
        <w:szCs w:val="20"/>
      </w:rPr>
      <w:fldChar w:fldCharType="end"/>
    </w:r>
    <w:r w:rsidRPr="00D403E1">
      <w:rPr>
        <w:sz w:val="20"/>
        <w:szCs w:val="20"/>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0B4D" w14:textId="44920686" w:rsidR="008C3C07" w:rsidRPr="00863C92" w:rsidRDefault="008C3C07">
    <w:pPr>
      <w:pStyle w:val="Footer"/>
      <w:framePr w:wrap="around" w:vAnchor="text" w:hAnchor="margin" w:xAlign="right" w:y="1"/>
      <w:rPr>
        <w:rStyle w:val="PageNumber"/>
        <w:sz w:val="16"/>
        <w:szCs w:val="16"/>
      </w:rPr>
    </w:pP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B242C6">
      <w:rPr>
        <w:rStyle w:val="PageNumber"/>
        <w:noProof/>
        <w:sz w:val="16"/>
        <w:szCs w:val="16"/>
      </w:rPr>
      <w:t>10</w:t>
    </w:r>
    <w:r w:rsidRPr="00863C92">
      <w:rPr>
        <w:rStyle w:val="PageNumber"/>
        <w:sz w:val="16"/>
        <w:szCs w:val="16"/>
      </w:rPr>
      <w:fldChar w:fldCharType="end"/>
    </w:r>
  </w:p>
  <w:p w14:paraId="64F15C24" w14:textId="4E72D921"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B242C6">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B242C6">
      <w:rPr>
        <w:noProof/>
        <w:sz w:val="20"/>
        <w:szCs w:val="20"/>
      </w:rPr>
      <w:t>2.1 Final</w:t>
    </w:r>
    <w:r w:rsidRPr="00D403E1">
      <w:rPr>
        <w:noProof/>
        <w:sz w:val="20"/>
        <w:szCs w:val="20"/>
      </w:rPr>
      <w:fldChar w:fldCharType="end"/>
    </w:r>
    <w:r w:rsidRPr="00D403E1">
      <w:rPr>
        <w:sz w:val="20"/>
        <w:szCs w:val="20"/>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3E1EB" w14:textId="47FB2A70" w:rsidR="008C3C07" w:rsidRPr="00863C92" w:rsidRDefault="008C3C07">
    <w:pPr>
      <w:pStyle w:val="Footer"/>
      <w:framePr w:wrap="around" w:vAnchor="text" w:hAnchor="margin" w:xAlign="right" w:y="1"/>
      <w:rPr>
        <w:rStyle w:val="PageNumber"/>
        <w:sz w:val="16"/>
        <w:szCs w:val="16"/>
      </w:rPr>
    </w:pPr>
    <w:r>
      <w:rPr>
        <w:rStyle w:val="PageNumber"/>
        <w:sz w:val="16"/>
        <w:szCs w:val="16"/>
      </w:rPr>
      <w:t>B-</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B242C6">
      <w:rPr>
        <w:rStyle w:val="PageNumber"/>
        <w:noProof/>
        <w:sz w:val="16"/>
        <w:szCs w:val="16"/>
      </w:rPr>
      <w:t>I</w:t>
    </w:r>
    <w:r w:rsidRPr="00863C92">
      <w:rPr>
        <w:rStyle w:val="PageNumber"/>
        <w:sz w:val="16"/>
        <w:szCs w:val="16"/>
      </w:rPr>
      <w:fldChar w:fldCharType="end"/>
    </w:r>
  </w:p>
  <w:p w14:paraId="6FFEC79D" w14:textId="538D59FF"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B242C6">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B242C6">
      <w:rPr>
        <w:noProof/>
        <w:sz w:val="20"/>
        <w:szCs w:val="20"/>
      </w:rPr>
      <w:t>2.1 Final</w:t>
    </w:r>
    <w:r w:rsidRPr="00D403E1">
      <w:rPr>
        <w:noProof/>
        <w:sz w:val="20"/>
        <w:szCs w:val="20"/>
      </w:rPr>
      <w:fldChar w:fldCharType="end"/>
    </w:r>
    <w:r w:rsidRPr="00D403E1">
      <w:rPr>
        <w:sz w:val="20"/>
        <w:szCs w:val="20"/>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7ED0B" w14:textId="1DFEC662" w:rsidR="008C3C07" w:rsidRPr="00863C92" w:rsidRDefault="008C3C07">
    <w:pPr>
      <w:pStyle w:val="Footer"/>
      <w:framePr w:wrap="around" w:vAnchor="text" w:hAnchor="margin" w:xAlign="right" w:y="1"/>
      <w:rPr>
        <w:rStyle w:val="PageNumber"/>
        <w:sz w:val="16"/>
        <w:szCs w:val="16"/>
      </w:rPr>
    </w:pPr>
    <w:r>
      <w:rPr>
        <w:rStyle w:val="PageNumber"/>
        <w:sz w:val="16"/>
        <w:szCs w:val="16"/>
      </w:rPr>
      <w:t>C-</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B242C6">
      <w:rPr>
        <w:rStyle w:val="PageNumber"/>
        <w:noProof/>
        <w:sz w:val="16"/>
        <w:szCs w:val="16"/>
      </w:rPr>
      <w:t>II</w:t>
    </w:r>
    <w:r w:rsidRPr="00863C92">
      <w:rPr>
        <w:rStyle w:val="PageNumber"/>
        <w:sz w:val="16"/>
        <w:szCs w:val="16"/>
      </w:rPr>
      <w:fldChar w:fldCharType="end"/>
    </w:r>
  </w:p>
  <w:p w14:paraId="738DA08D" w14:textId="32CEA1A8"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B242C6">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B242C6">
      <w:rPr>
        <w:noProof/>
        <w:sz w:val="20"/>
        <w:szCs w:val="20"/>
      </w:rPr>
      <w:t>2.1 Final</w:t>
    </w:r>
    <w:r w:rsidRPr="00D403E1">
      <w:rPr>
        <w:noProof/>
        <w:sz w:val="20"/>
        <w:szCs w:val="20"/>
      </w:rPr>
      <w:fldChar w:fldCharType="end"/>
    </w:r>
    <w:r w:rsidRPr="00D403E1">
      <w:rPr>
        <w:sz w:val="20"/>
        <w:szCs w:val="20"/>
      </w:rPr>
      <w:t>)</w:t>
    </w:r>
  </w:p>
  <w:p w14:paraId="1B552E19" w14:textId="77777777" w:rsidR="008C3C07" w:rsidRDefault="008C3C07"/>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18C8A" w14:textId="59AE7611" w:rsidR="008C3C07" w:rsidRPr="00863C92" w:rsidRDefault="008C3C07">
    <w:pPr>
      <w:pStyle w:val="Footer"/>
      <w:framePr w:wrap="around" w:vAnchor="text" w:hAnchor="margin" w:xAlign="right" w:y="1"/>
      <w:rPr>
        <w:rStyle w:val="PageNumber"/>
        <w:sz w:val="16"/>
        <w:szCs w:val="16"/>
      </w:rPr>
    </w:pPr>
    <w:r>
      <w:rPr>
        <w:rStyle w:val="PageNumber"/>
        <w:sz w:val="16"/>
        <w:szCs w:val="16"/>
      </w:rPr>
      <w:t>E-</w:t>
    </w:r>
    <w:r w:rsidRPr="00E55894">
      <w:rPr>
        <w:rStyle w:val="PageNumber"/>
        <w:sz w:val="16"/>
        <w:szCs w:val="16"/>
      </w:rPr>
      <w:fldChar w:fldCharType="begin"/>
    </w:r>
    <w:r w:rsidRPr="00E55894">
      <w:rPr>
        <w:rStyle w:val="PageNumber"/>
        <w:sz w:val="16"/>
        <w:szCs w:val="16"/>
      </w:rPr>
      <w:instrText xml:space="preserve"> PAGE   \* MERGEFORMAT </w:instrText>
    </w:r>
    <w:r w:rsidRPr="00E55894">
      <w:rPr>
        <w:rStyle w:val="PageNumber"/>
        <w:sz w:val="16"/>
        <w:szCs w:val="16"/>
      </w:rPr>
      <w:fldChar w:fldCharType="separate"/>
    </w:r>
    <w:r w:rsidR="00B242C6">
      <w:rPr>
        <w:rStyle w:val="PageNumber"/>
        <w:noProof/>
        <w:sz w:val="16"/>
        <w:szCs w:val="16"/>
      </w:rPr>
      <w:t>XXXIII</w:t>
    </w:r>
    <w:r w:rsidRPr="00E55894">
      <w:rPr>
        <w:rStyle w:val="PageNumber"/>
        <w:noProof/>
        <w:sz w:val="16"/>
        <w:szCs w:val="16"/>
      </w:rPr>
      <w:fldChar w:fldCharType="end"/>
    </w:r>
  </w:p>
  <w:p w14:paraId="1E29404F" w14:textId="4218AE2B"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B242C6">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B242C6">
      <w:rPr>
        <w:noProof/>
        <w:sz w:val="20"/>
        <w:szCs w:val="20"/>
      </w:rPr>
      <w:t>2.1 Final</w:t>
    </w:r>
    <w:r w:rsidRPr="00D403E1">
      <w:rPr>
        <w:noProof/>
        <w:sz w:val="20"/>
        <w:szCs w:val="20"/>
      </w:rPr>
      <w:fldChar w:fldCharType="end"/>
    </w:r>
    <w:r w:rsidRPr="00D403E1">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2ED6B" w14:textId="77777777" w:rsidR="002B55DD" w:rsidRDefault="002B55DD">
      <w:r>
        <w:separator/>
      </w:r>
    </w:p>
  </w:footnote>
  <w:footnote w:type="continuationSeparator" w:id="0">
    <w:p w14:paraId="06577874" w14:textId="77777777" w:rsidR="002B55DD" w:rsidRDefault="002B55DD">
      <w:r>
        <w:continuationSeparator/>
      </w:r>
    </w:p>
  </w:footnote>
  <w:footnote w:type="continuationNotice" w:id="1">
    <w:p w14:paraId="03D4084C" w14:textId="77777777" w:rsidR="002B55DD" w:rsidRDefault="002B55DD"/>
  </w:footnote>
  <w:footnote w:id="2">
    <w:p w14:paraId="51A5ED4F" w14:textId="287FB532" w:rsidR="008C3C07" w:rsidRDefault="008C3C07" w:rsidP="00711F11">
      <w:pPr>
        <w:pStyle w:val="FootnoteText"/>
      </w:pPr>
      <w:r>
        <w:rPr>
          <w:rStyle w:val="FootnoteReference"/>
        </w:rPr>
        <w:footnoteRef/>
      </w:r>
      <w:r>
        <w:t xml:space="preserve"> Ministry of Finance Regulation No. 188/PMK.07/2012, with subsequent amendments in 2015 and 2016</w:t>
      </w:r>
    </w:p>
  </w:footnote>
  <w:footnote w:id="3">
    <w:p w14:paraId="2348844B" w14:textId="5BB5AFA9" w:rsidR="008C3C07" w:rsidRDefault="008C3C07">
      <w:pPr>
        <w:pStyle w:val="FootnoteText"/>
      </w:pPr>
      <w:r>
        <w:rPr>
          <w:rStyle w:val="FootnoteReference"/>
        </w:rPr>
        <w:footnoteRef/>
      </w:r>
      <w:r>
        <w:t xml:space="preserve"> 100-0-100 refers to a national policy commitment towards 100% access to water, 0% slums and 100% access to sanitation by 2019.</w:t>
      </w:r>
    </w:p>
  </w:footnote>
  <w:footnote w:id="4">
    <w:p w14:paraId="3E38DF3D" w14:textId="79364351" w:rsidR="008C3C07" w:rsidRDefault="008C3C07">
      <w:pPr>
        <w:pStyle w:val="FootnoteText"/>
      </w:pPr>
      <w:r>
        <w:rPr>
          <w:rStyle w:val="FootnoteReference"/>
        </w:rPr>
        <w:footnoteRef/>
      </w:r>
      <w:r>
        <w:t xml:space="preserve"> IndII 2011 Project concept</w:t>
      </w:r>
    </w:p>
  </w:footnote>
  <w:footnote w:id="5">
    <w:p w14:paraId="57F77878" w14:textId="77777777" w:rsidR="008C3C07" w:rsidRDefault="008C3C07" w:rsidP="0011407B">
      <w:pPr>
        <w:pStyle w:val="FootnoteText"/>
      </w:pPr>
      <w:r>
        <w:rPr>
          <w:rStyle w:val="FootnoteReference"/>
        </w:rPr>
        <w:footnoteRef/>
      </w:r>
      <w:r>
        <w:t xml:space="preserve"> Please note that we have modified the wording from the Concept Note section on Water Hibah (changing ‘sanitation’ to ‘water’) based on discussion between DFAT and Jim Coucouvinis</w:t>
      </w:r>
    </w:p>
  </w:footnote>
  <w:footnote w:id="6">
    <w:p w14:paraId="740298EF" w14:textId="3ED872BB" w:rsidR="008C3C07" w:rsidRDefault="008C3C07">
      <w:pPr>
        <w:pStyle w:val="FootnoteText"/>
      </w:pPr>
      <w:r>
        <w:rPr>
          <w:rStyle w:val="FootnoteReference"/>
        </w:rPr>
        <w:footnoteRef/>
      </w:r>
      <w:r>
        <w:t xml:space="preserve"> IndII 2011 Project concept</w:t>
      </w:r>
    </w:p>
  </w:footnote>
  <w:footnote w:id="7">
    <w:p w14:paraId="24D4FE7F" w14:textId="20548EA6" w:rsidR="008C3C07" w:rsidRDefault="008C3C07">
      <w:pPr>
        <w:pStyle w:val="FootnoteText"/>
      </w:pPr>
      <w:r>
        <w:rPr>
          <w:rStyle w:val="FootnoteReference"/>
        </w:rPr>
        <w:footnoteRef/>
      </w:r>
      <w:r>
        <w:t xml:space="preserve"> Note this output was revised to 9,100 households due to a miscalculation in the original design (Pers. Comm, J. Coucouvinis)</w:t>
      </w:r>
    </w:p>
  </w:footnote>
  <w:footnote w:id="8">
    <w:p w14:paraId="52290201" w14:textId="082C2B7A" w:rsidR="008C3C07" w:rsidRDefault="008C3C07">
      <w:pPr>
        <w:pStyle w:val="FootnoteText"/>
      </w:pPr>
      <w:r>
        <w:rPr>
          <w:rStyle w:val="FootnoteReference"/>
        </w:rPr>
        <w:footnoteRef/>
      </w:r>
      <w:r>
        <w:t xml:space="preserve"> The original plan was 5000 households, however some funds were transferred to the Water Hibah</w:t>
      </w:r>
    </w:p>
  </w:footnote>
  <w:footnote w:id="9">
    <w:p w14:paraId="67E7A857" w14:textId="77777777" w:rsidR="008C3C07" w:rsidRDefault="008C3C07" w:rsidP="00B1617F">
      <w:pPr>
        <w:pStyle w:val="FootnoteText"/>
      </w:pPr>
      <w:r>
        <w:rPr>
          <w:rStyle w:val="FootnoteReference"/>
        </w:rPr>
        <w:footnoteRef/>
      </w:r>
      <w:r>
        <w:t xml:space="preserve"> Utilisation focused evaluation prioritises strong stakeholder engagement and a focus on servicing the practical information needs of intended users (Patton, 2008, Utilization Focused Evaluation, Sage Publications)</w:t>
      </w:r>
    </w:p>
  </w:footnote>
  <w:footnote w:id="10">
    <w:p w14:paraId="40DFD20A" w14:textId="38338EA2" w:rsidR="008C3C07" w:rsidRDefault="008C3C07" w:rsidP="007B5086">
      <w:pPr>
        <w:pStyle w:val="FootnoteText"/>
      </w:pPr>
      <w:r>
        <w:rPr>
          <w:rStyle w:val="FootnoteReference"/>
        </w:rPr>
        <w:footnoteRef/>
      </w:r>
      <w:r>
        <w:t xml:space="preserve"> Based on Moser, C., (1989) Gender Planning in the Third World: Meeting Practical and Strategic Gender Needs. In World</w:t>
      </w:r>
    </w:p>
    <w:p w14:paraId="6589B06F" w14:textId="77777777" w:rsidR="008C3C07" w:rsidRDefault="008C3C07" w:rsidP="007B5086">
      <w:pPr>
        <w:pStyle w:val="FootnoteText"/>
      </w:pPr>
      <w:r>
        <w:t>Development, Vol. 17. pp 1799 – 1825.</w:t>
      </w:r>
    </w:p>
  </w:footnote>
  <w:footnote w:id="11">
    <w:p w14:paraId="1BB08068" w14:textId="77777777" w:rsidR="008C3C07" w:rsidRDefault="008C3C07" w:rsidP="009041E8">
      <w:pPr>
        <w:pStyle w:val="FootnoteText"/>
      </w:pPr>
      <w:r>
        <w:rPr>
          <w:rStyle w:val="FootnoteReference"/>
        </w:rPr>
        <w:footnoteRef/>
      </w:r>
      <w:r>
        <w:t xml:space="preserve"> The evaluation employed DFAT’s 6 point scale to assess the three criteria: effectiveness, sustainability and replicability, based on the views of the two independent evaluation team members </w:t>
      </w:r>
    </w:p>
  </w:footnote>
  <w:footnote w:id="12">
    <w:p w14:paraId="5D3AD7A4" w14:textId="77777777" w:rsidR="008C3C07" w:rsidRDefault="008C3C07" w:rsidP="009041E8">
      <w:pPr>
        <w:pStyle w:val="FootnoteText"/>
      </w:pPr>
      <w:r>
        <w:rPr>
          <w:rStyle w:val="FootnoteReference"/>
        </w:rPr>
        <w:footnoteRef/>
      </w:r>
      <w:r>
        <w:t xml:space="preserve"> As reported in IndII Activity Progress Report December 2016</w:t>
      </w:r>
    </w:p>
  </w:footnote>
  <w:footnote w:id="13">
    <w:p w14:paraId="18003E68" w14:textId="6E9F6801" w:rsidR="008C3C07" w:rsidRDefault="008C3C07">
      <w:pPr>
        <w:pStyle w:val="FootnoteText"/>
      </w:pPr>
      <w:r>
        <w:rPr>
          <w:rStyle w:val="FootnoteReference"/>
        </w:rPr>
        <w:footnoteRef/>
      </w:r>
      <w:r>
        <w:t xml:space="preserve"> The revisions to the final target was due to exchange rates, which varied during the course of the project, and were set once a year by DGHS, which meant that towards the end of the program whilst IndII predicted 307,000 households, DGHS expected 298,000 households</w:t>
      </w:r>
    </w:p>
  </w:footnote>
  <w:footnote w:id="14">
    <w:p w14:paraId="356FA1D2" w14:textId="0542E768" w:rsidR="008C3C07" w:rsidRPr="000948CD" w:rsidRDefault="008C3C07" w:rsidP="009041E8">
      <w:pPr>
        <w:pStyle w:val="FootnoteText"/>
      </w:pPr>
      <w:r w:rsidRPr="000948CD">
        <w:rPr>
          <w:rStyle w:val="FootnoteReference"/>
        </w:rPr>
        <w:footnoteRef/>
      </w:r>
      <w:r w:rsidRPr="000948CD">
        <w:t xml:space="preserve"> Note that it is in fact difficult to make a direct comparison between Hibah achievements in terms of the unit cost of household connections and those achieved by DAK, since DAK funding is also used for network extension, rehabilitation, water supply units etc., </w:t>
      </w:r>
      <w:r>
        <w:t>and Hibah commonly includes</w:t>
      </w:r>
      <w:r w:rsidRPr="000948CD">
        <w:t xml:space="preserve"> household connections</w:t>
      </w:r>
      <w:r>
        <w:t xml:space="preserve"> and related tertiary network</w:t>
      </w:r>
      <w:r w:rsidRPr="000948CD">
        <w:t>. However, several stakeholders noted the importance of the accountability provided by the Hibah mechanism as compared with other intergovernmental transfer mechanisms.</w:t>
      </w:r>
    </w:p>
  </w:footnote>
  <w:footnote w:id="15">
    <w:p w14:paraId="169FB6B4" w14:textId="77777777" w:rsidR="008C3C07" w:rsidRDefault="008C3C07" w:rsidP="009041E8">
      <w:pPr>
        <w:pStyle w:val="FootnoteText"/>
      </w:pPr>
      <w:r w:rsidRPr="000948CD">
        <w:rPr>
          <w:rStyle w:val="FootnoteReference"/>
        </w:rPr>
        <w:footnoteRef/>
      </w:r>
      <w:r w:rsidRPr="000948CD">
        <w:t xml:space="preserve"> Presentation developed by Pak Nugroho, Bappenas, 2012, Performa Hibah Kapasitas Fiscal</w:t>
      </w:r>
    </w:p>
  </w:footnote>
  <w:footnote w:id="16">
    <w:p w14:paraId="1B5A821E" w14:textId="72B4389A" w:rsidR="008C3C07" w:rsidRPr="00F22777" w:rsidRDefault="008C3C07" w:rsidP="00F22777">
      <w:pPr>
        <w:pStyle w:val="FootnoteText"/>
        <w:rPr>
          <w:szCs w:val="18"/>
        </w:rPr>
      </w:pPr>
      <w:r w:rsidRPr="00F22777">
        <w:rPr>
          <w:rStyle w:val="FootnoteReference"/>
          <w:szCs w:val="18"/>
        </w:rPr>
        <w:footnoteRef/>
      </w:r>
      <w:r w:rsidRPr="00F22777">
        <w:rPr>
          <w:szCs w:val="18"/>
        </w:rPr>
        <w:t xml:space="preserve"> As an example, the Local Government and Decentralization Project (LGDP), an output-based program focused on DAK, undertook rigourous analysis of how local governments participated </w:t>
      </w:r>
      <w:r>
        <w:rPr>
          <w:szCs w:val="18"/>
        </w:rPr>
        <w:t>and</w:t>
      </w:r>
      <w:r w:rsidRPr="00F22777">
        <w:rPr>
          <w:szCs w:val="18"/>
        </w:rPr>
        <w:t xml:space="preserve"> use</w:t>
      </w:r>
      <w:r>
        <w:rPr>
          <w:szCs w:val="18"/>
        </w:rPr>
        <w:t>d</w:t>
      </w:r>
      <w:r w:rsidRPr="00F22777">
        <w:rPr>
          <w:szCs w:val="18"/>
        </w:rPr>
        <w:t xml:space="preserve"> this information to refine the program and identify broader sector issues  </w:t>
      </w:r>
    </w:p>
  </w:footnote>
  <w:footnote w:id="17">
    <w:p w14:paraId="562DB26D" w14:textId="0352E4A6" w:rsidR="008C3C07" w:rsidRPr="00F22777" w:rsidRDefault="008C3C07" w:rsidP="009041E8">
      <w:pPr>
        <w:pStyle w:val="FootnoteText"/>
        <w:rPr>
          <w:sz w:val="18"/>
          <w:szCs w:val="18"/>
        </w:rPr>
      </w:pPr>
      <w:r w:rsidRPr="00F22777">
        <w:rPr>
          <w:rStyle w:val="FootnoteReference"/>
          <w:szCs w:val="18"/>
        </w:rPr>
        <w:footnoteRef/>
      </w:r>
      <w:r w:rsidRPr="00F22777">
        <w:rPr>
          <w:szCs w:val="18"/>
        </w:rPr>
        <w:t xml:space="preserve"> The IndII M&amp;E Plan lays out the following performance questions and related measures, however these do not appear to have been monitored during Phase 2: (i) How has the priority for and investment in water and sanitation services changed? ($ increase in investment flows to LGs for water and sanitation investment. (ii) How have the financing arrangements supported LGs to improve water and sanitation investments?  Have these been sufficient and effective? ($ increase in investment flows from LGs to PDAM/PDPAL). The M&amp;E Plan also mentions:</w:t>
      </w:r>
      <w:r w:rsidRPr="00F22777">
        <w:rPr>
          <w:rFonts w:cs="Cambria"/>
          <w:b/>
          <w:szCs w:val="18"/>
        </w:rPr>
        <w:t xml:space="preserve"> “</w:t>
      </w:r>
      <w:r w:rsidRPr="00F22777">
        <w:rPr>
          <w:rFonts w:cs="Cambria"/>
          <w:szCs w:val="18"/>
        </w:rPr>
        <w:t>At district level</w:t>
      </w:r>
      <w:r w:rsidRPr="00F22777">
        <w:rPr>
          <w:rFonts w:cs="Cambria"/>
          <w:b/>
          <w:szCs w:val="18"/>
        </w:rPr>
        <w:t xml:space="preserve"> </w:t>
      </w:r>
      <w:r w:rsidRPr="00F22777">
        <w:rPr>
          <w:rFonts w:cs="Cambria"/>
          <w:szCs w:val="18"/>
        </w:rPr>
        <w:t>– Local Government (LG) investment data on water and sanitation sector is required to identify trends over time in order to determine whether IndII has contributed to improve the investment situation. Baseline data collection at this level might also include service provider performance to enable assessment on improvement around this aspect.”</w:t>
      </w:r>
    </w:p>
  </w:footnote>
  <w:footnote w:id="18">
    <w:p w14:paraId="3222ED25" w14:textId="77777777" w:rsidR="008C3C07" w:rsidRPr="000948CD" w:rsidRDefault="008C3C07" w:rsidP="009041E8">
      <w:pPr>
        <w:pStyle w:val="FootnoteText"/>
        <w:rPr>
          <w:sz w:val="14"/>
        </w:rPr>
      </w:pPr>
      <w:r w:rsidRPr="000948CD">
        <w:rPr>
          <w:rStyle w:val="FootnoteReference"/>
        </w:rPr>
        <w:footnoteRef/>
      </w:r>
      <w:r w:rsidRPr="000948CD">
        <w:t xml:space="preserve"> IndII internal report of Blaine Lewis conducted in October 2013</w:t>
      </w:r>
    </w:p>
  </w:footnote>
  <w:footnote w:id="19">
    <w:p w14:paraId="00F06D5A" w14:textId="0B62F59E" w:rsidR="008C3C07" w:rsidRPr="00941F77" w:rsidRDefault="008C3C07" w:rsidP="009041E8">
      <w:pPr>
        <w:rPr>
          <w:rFonts w:eastAsia="Symbol"/>
          <w:sz w:val="18"/>
          <w:szCs w:val="18"/>
        </w:rPr>
      </w:pPr>
      <w:r w:rsidRPr="000948CD">
        <w:rPr>
          <w:rStyle w:val="FootnoteReference"/>
          <w:rFonts w:cs="Calibri"/>
          <w:sz w:val="16"/>
          <w:szCs w:val="18"/>
        </w:rPr>
        <w:footnoteRef/>
      </w:r>
      <w:r w:rsidRPr="000948CD">
        <w:rPr>
          <w:sz w:val="16"/>
          <w:szCs w:val="18"/>
        </w:rPr>
        <w:t xml:space="preserve"> </w:t>
      </w:r>
      <w:r w:rsidRPr="000948CD">
        <w:rPr>
          <w:rFonts w:eastAsia="Symbol"/>
          <w:sz w:val="16"/>
          <w:szCs w:val="18"/>
        </w:rPr>
        <w:t>Averill, K, Scally-Irvine, K, Nordiawan, D, Howard, M, Gouy, J  (2011) Independent evaluation of the water and sanitation hibah program Indonesia:</w:t>
      </w:r>
      <w:r>
        <w:rPr>
          <w:rFonts w:eastAsia="Symbol"/>
          <w:sz w:val="16"/>
          <w:szCs w:val="18"/>
        </w:rPr>
        <w:t xml:space="preserve"> D</w:t>
      </w:r>
      <w:r w:rsidRPr="000948CD">
        <w:rPr>
          <w:rFonts w:eastAsia="Symbol"/>
          <w:sz w:val="16"/>
          <w:szCs w:val="18"/>
        </w:rPr>
        <w:t>r</w:t>
      </w:r>
      <w:r>
        <w:rPr>
          <w:rFonts w:eastAsia="Symbol"/>
          <w:sz w:val="16"/>
          <w:szCs w:val="18"/>
        </w:rPr>
        <w:t>a</w:t>
      </w:r>
      <w:r w:rsidRPr="000948CD">
        <w:rPr>
          <w:rFonts w:eastAsia="Symbol"/>
          <w:sz w:val="16"/>
          <w:szCs w:val="18"/>
        </w:rPr>
        <w:t xml:space="preserve">ft Final Evaluation Report; </w:t>
      </w:r>
      <w:r w:rsidRPr="000948CD">
        <w:rPr>
          <w:sz w:val="16"/>
          <w:szCs w:val="18"/>
        </w:rPr>
        <w:t xml:space="preserve">NORC at the University of Chicago. (2015). </w:t>
      </w:r>
      <w:r w:rsidRPr="000948CD">
        <w:rPr>
          <w:i/>
          <w:sz w:val="16"/>
          <w:szCs w:val="18"/>
        </w:rPr>
        <w:t>Impact Evaluation Report of Water Hibah Program Phase 1</w:t>
      </w:r>
      <w:r w:rsidRPr="000948CD">
        <w:rPr>
          <w:sz w:val="16"/>
          <w:szCs w:val="18"/>
        </w:rPr>
        <w:t>. Jakarta, Indonesia Infrastructure Initiative.</w:t>
      </w:r>
    </w:p>
  </w:footnote>
  <w:footnote w:id="20">
    <w:p w14:paraId="229FBF0F" w14:textId="77777777" w:rsidR="008C3C07" w:rsidRPr="000948CD" w:rsidRDefault="008C3C07" w:rsidP="009041E8">
      <w:pPr>
        <w:rPr>
          <w:sz w:val="16"/>
          <w:szCs w:val="16"/>
        </w:rPr>
      </w:pPr>
      <w:r w:rsidRPr="000948CD">
        <w:rPr>
          <w:rStyle w:val="FootnoteReference"/>
          <w:rFonts w:cs="Calibri"/>
          <w:sz w:val="16"/>
          <w:szCs w:val="16"/>
        </w:rPr>
        <w:footnoteRef/>
      </w:r>
      <w:r w:rsidRPr="000948CD">
        <w:rPr>
          <w:sz w:val="16"/>
          <w:szCs w:val="16"/>
        </w:rPr>
        <w:t xml:space="preserve"> IndII (2013: v)</w:t>
      </w:r>
    </w:p>
  </w:footnote>
  <w:footnote w:id="21">
    <w:p w14:paraId="6571601D" w14:textId="59F26A52" w:rsidR="008C3C07" w:rsidRPr="000948CD" w:rsidRDefault="008C3C07" w:rsidP="009041E8">
      <w:pPr>
        <w:pStyle w:val="FootnoteText"/>
        <w:rPr>
          <w:szCs w:val="16"/>
        </w:rPr>
      </w:pPr>
      <w:r w:rsidRPr="000948CD">
        <w:rPr>
          <w:rStyle w:val="FootnoteReference"/>
          <w:szCs w:val="16"/>
        </w:rPr>
        <w:footnoteRef/>
      </w:r>
      <w:r>
        <w:rPr>
          <w:szCs w:val="16"/>
        </w:rPr>
        <w:t xml:space="preserve"> Averill </w:t>
      </w:r>
      <w:r w:rsidRPr="000948CD">
        <w:rPr>
          <w:i/>
          <w:szCs w:val="16"/>
        </w:rPr>
        <w:t>et al</w:t>
      </w:r>
      <w:r>
        <w:rPr>
          <w:szCs w:val="16"/>
        </w:rPr>
        <w:t xml:space="preserve"> (2011)</w:t>
      </w:r>
    </w:p>
  </w:footnote>
  <w:footnote w:id="22">
    <w:p w14:paraId="498130AF" w14:textId="77777777" w:rsidR="008C3C07" w:rsidRDefault="008C3C07" w:rsidP="009041E8">
      <w:pPr>
        <w:pStyle w:val="FootnoteText"/>
      </w:pPr>
      <w:r w:rsidRPr="000948CD">
        <w:rPr>
          <w:rStyle w:val="FootnoteReference"/>
          <w:szCs w:val="16"/>
        </w:rPr>
        <w:footnoteRef/>
      </w:r>
      <w:r w:rsidRPr="000948CD">
        <w:rPr>
          <w:szCs w:val="16"/>
        </w:rPr>
        <w:t xml:space="preserve"> See Office of the Vice President of Indonesia, TNP2K, Indonesia’s Unified Database for Social Protection Programmes Management Standards, </w:t>
      </w:r>
      <w:hyperlink r:id="rId1" w:history="1">
        <w:r w:rsidRPr="000948CD">
          <w:rPr>
            <w:rStyle w:val="Hyperlink"/>
            <w:sz w:val="16"/>
            <w:szCs w:val="16"/>
          </w:rPr>
          <w:t>www.tnp2k.go.id</w:t>
        </w:r>
      </w:hyperlink>
      <w:r w:rsidRPr="000948CD">
        <w:rPr>
          <w:szCs w:val="16"/>
        </w:rPr>
        <w:t xml:space="preserve">  and also Adama Bah Suahasil Nazara and Elan Satriawan, 2015, Indonesia’s Single Registry for Social Protection Programmes, Research Policy Brief</w:t>
      </w:r>
    </w:p>
  </w:footnote>
  <w:footnote w:id="23">
    <w:p w14:paraId="05BD4300" w14:textId="77777777" w:rsidR="008C3C07" w:rsidRDefault="008C3C07" w:rsidP="006B3002">
      <w:pPr>
        <w:pStyle w:val="FootnoteText"/>
      </w:pPr>
      <w:r>
        <w:rPr>
          <w:rStyle w:val="FootnoteReference"/>
        </w:rPr>
        <w:footnoteRef/>
      </w:r>
      <w:r>
        <w:t xml:space="preserve"> MoF also voiced concern about the need for concurrent mandatory spending (20% for education and 5% for health) associated with national government spending on initiatives such as the Hibah.</w:t>
      </w:r>
    </w:p>
    <w:p w14:paraId="48C006F4" w14:textId="77777777" w:rsidR="008C3C07" w:rsidRDefault="008C3C07" w:rsidP="006B3002">
      <w:pPr>
        <w:pStyle w:val="FootnoteText"/>
      </w:pPr>
    </w:p>
  </w:footnote>
  <w:footnote w:id="24">
    <w:p w14:paraId="785184A1" w14:textId="7B7A3290" w:rsidR="008C3C07" w:rsidRDefault="008C3C07">
      <w:pPr>
        <w:pStyle w:val="FootnoteText"/>
      </w:pPr>
      <w:r>
        <w:rPr>
          <w:rStyle w:val="FootnoteReference"/>
        </w:rPr>
        <w:footnoteRef/>
      </w:r>
      <w:r>
        <w:t xml:space="preserve"> Only 5-6 PDAMs were reported to have borrowed money under Perpres 29 or other means</w:t>
      </w:r>
    </w:p>
  </w:footnote>
  <w:footnote w:id="25">
    <w:p w14:paraId="3BF74294" w14:textId="300F8070" w:rsidR="008C3C07" w:rsidRDefault="008C3C07">
      <w:pPr>
        <w:pStyle w:val="FootnoteText"/>
      </w:pPr>
      <w:r>
        <w:rPr>
          <w:rStyle w:val="FootnoteReference"/>
        </w:rPr>
        <w:footnoteRef/>
      </w:r>
      <w:r>
        <w:t xml:space="preserve"> This is significant also in relation to disadvantage groups, since improved databases can better capture PLWD or other groups</w:t>
      </w:r>
    </w:p>
  </w:footnote>
  <w:footnote w:id="26">
    <w:p w14:paraId="7C357A32" w14:textId="77777777" w:rsidR="008C3C07" w:rsidRPr="006D08D9" w:rsidRDefault="008C3C07" w:rsidP="009041E8">
      <w:pPr>
        <w:pStyle w:val="FootnoteText"/>
        <w:rPr>
          <w:szCs w:val="16"/>
        </w:rPr>
      </w:pPr>
      <w:r w:rsidRPr="006D08D9">
        <w:rPr>
          <w:rStyle w:val="FootnoteReference"/>
          <w:szCs w:val="16"/>
        </w:rPr>
        <w:footnoteRef/>
      </w:r>
      <w:r w:rsidRPr="006D08D9">
        <w:rPr>
          <w:szCs w:val="16"/>
        </w:rPr>
        <w:t xml:space="preserve"> GPOBA 2016 Getting Results: Independent Verification in Output-Based Aid</w:t>
      </w:r>
    </w:p>
  </w:footnote>
  <w:footnote w:id="27">
    <w:p w14:paraId="2A9DBB17" w14:textId="388DF288" w:rsidR="008C3C07" w:rsidRDefault="008C3C07" w:rsidP="009041E8">
      <w:pPr>
        <w:pStyle w:val="FootnoteText"/>
      </w:pPr>
      <w:r w:rsidRPr="006D08D9">
        <w:rPr>
          <w:rStyle w:val="FootnoteReference"/>
          <w:szCs w:val="16"/>
        </w:rPr>
        <w:footnoteRef/>
      </w:r>
      <w:r w:rsidRPr="006D08D9">
        <w:rPr>
          <w:szCs w:val="16"/>
        </w:rPr>
        <w:t xml:space="preserve"> </w:t>
      </w:r>
      <w:r>
        <w:rPr>
          <w:szCs w:val="16"/>
        </w:rPr>
        <w:t>Please s</w:t>
      </w:r>
      <w:r w:rsidRPr="006D08D9">
        <w:rPr>
          <w:szCs w:val="16"/>
        </w:rPr>
        <w:t xml:space="preserve">ee </w:t>
      </w:r>
      <w:hyperlink r:id="rId2" w:history="1">
        <w:r w:rsidRPr="006D08D9">
          <w:rPr>
            <w:rFonts w:cs="Arial"/>
            <w:color w:val="0000FF"/>
            <w:szCs w:val="16"/>
            <w:u w:val="single"/>
            <w:lang w:val="en-GB"/>
          </w:rPr>
          <w:t>https://washresultsmve.wordpress.com/2016/02/05/what-have-we-learned-about-payment-by-results-pbr-programmes-from-verifying-one/</w:t>
        </w:r>
      </w:hyperlink>
      <w:r w:rsidRPr="006D08D9">
        <w:rPr>
          <w:rFonts w:cs="Arial"/>
          <w:szCs w:val="16"/>
          <w:lang w:val="en-GB"/>
        </w:rPr>
        <w:t xml:space="preserve">   for further information</w:t>
      </w:r>
    </w:p>
  </w:footnote>
  <w:footnote w:id="28">
    <w:p w14:paraId="2C221A1B" w14:textId="35D31248" w:rsidR="008C3C07" w:rsidRDefault="008C3C07">
      <w:pPr>
        <w:pStyle w:val="FootnoteText"/>
      </w:pPr>
      <w:r>
        <w:rPr>
          <w:rStyle w:val="FootnoteReference"/>
        </w:rPr>
        <w:footnoteRef/>
      </w:r>
      <w:r>
        <w:t xml:space="preserve"> Note this overall unit cost is lower than others as a sampling method was used for the 26,000hc’s rather than census method (as is true for others described in this table). In this case, 3,273 connections were verified as a sample of a total of 26,000 connections. The individual unit cost for each of these 3,273 connections is relatively high due to higher logistics costs associated with only a small number of connections per local government, however since a sampling method was used, the overall unit cost is lower.</w:t>
      </w:r>
    </w:p>
  </w:footnote>
  <w:footnote w:id="29">
    <w:p w14:paraId="59AC9EF8" w14:textId="11108FE8" w:rsidR="008C3C07" w:rsidRDefault="008C3C07">
      <w:pPr>
        <w:pStyle w:val="FootnoteText"/>
      </w:pPr>
      <w:r>
        <w:rPr>
          <w:rStyle w:val="FootnoteReference"/>
        </w:rPr>
        <w:footnoteRef/>
      </w:r>
      <w:r>
        <w:t xml:space="preserve"> NUWAS is the proposed upcoming loan program of the World Bank to Government of Indonesia</w:t>
      </w:r>
    </w:p>
  </w:footnote>
  <w:footnote w:id="30">
    <w:p w14:paraId="7FA069B7" w14:textId="311C800B" w:rsidR="008C3C07" w:rsidRDefault="008C3C07" w:rsidP="00273ADF">
      <w:pPr>
        <w:pStyle w:val="FootnoteText"/>
      </w:pPr>
      <w:r>
        <w:rPr>
          <w:rStyle w:val="FootnoteReference"/>
        </w:rPr>
        <w:footnoteRef/>
      </w:r>
      <w:r>
        <w:t xml:space="preserve"> </w:t>
      </w:r>
      <w:r w:rsidRPr="00273ADF">
        <w:t>There appear to be deficiences in its narrow design focus (replicating the Water Hibah) that do not match the complexity of engaging in the sanitation sector- hence the inclusion of longer-term recommendations for DFAT’s programming in the sanitation sector going forward.</w:t>
      </w:r>
    </w:p>
  </w:footnote>
  <w:footnote w:id="31">
    <w:p w14:paraId="6E427441" w14:textId="77777777" w:rsidR="008C3C07" w:rsidRDefault="008C3C07">
      <w:pPr>
        <w:pStyle w:val="FootnoteText"/>
      </w:pPr>
      <w:r>
        <w:rPr>
          <w:rStyle w:val="FootnoteReference"/>
        </w:rPr>
        <w:footnoteRef/>
      </w:r>
      <w:r>
        <w:t xml:space="preserve"> See IndII Activity Progress Report, Sanitation Hibah, December 2016</w:t>
      </w:r>
    </w:p>
  </w:footnote>
  <w:footnote w:id="32">
    <w:p w14:paraId="0672CAF7" w14:textId="77777777" w:rsidR="008C3C07" w:rsidRDefault="008C3C07">
      <w:pPr>
        <w:pStyle w:val="FootnoteText"/>
      </w:pPr>
      <w:r>
        <w:rPr>
          <w:rStyle w:val="FootnoteReference"/>
        </w:rPr>
        <w:footnoteRef/>
      </w:r>
      <w:r>
        <w:t xml:space="preserve"> Based on IndII Activity Progress Report, December 2016</w:t>
      </w:r>
    </w:p>
  </w:footnote>
  <w:footnote w:id="33">
    <w:p w14:paraId="7CE12830" w14:textId="77777777" w:rsidR="008C3C07" w:rsidRDefault="008C3C07">
      <w:pPr>
        <w:pStyle w:val="FootnoteText"/>
      </w:pPr>
      <w:r>
        <w:rPr>
          <w:rStyle w:val="FootnoteReference"/>
        </w:rPr>
        <w:footnoteRef/>
      </w:r>
      <w:r>
        <w:t xml:space="preserve"> Noted in IndII Activity progress report, December 2016</w:t>
      </w:r>
    </w:p>
  </w:footnote>
  <w:footnote w:id="34">
    <w:p w14:paraId="64CFBE0F" w14:textId="77777777" w:rsidR="008C3C07" w:rsidRDefault="008C3C07">
      <w:pPr>
        <w:pStyle w:val="FootnoteText"/>
      </w:pPr>
      <w:r>
        <w:rPr>
          <w:rStyle w:val="FootnoteReference"/>
        </w:rPr>
        <w:footnoteRef/>
      </w:r>
      <w:r>
        <w:t xml:space="preserve"> Noted in IndII Activity progress report, December 2016</w:t>
      </w:r>
    </w:p>
  </w:footnote>
  <w:footnote w:id="35">
    <w:p w14:paraId="349232A7" w14:textId="612FF7F4" w:rsidR="008C3C07" w:rsidRDefault="008C3C07">
      <w:pPr>
        <w:pStyle w:val="FootnoteText"/>
      </w:pPr>
      <w:r>
        <w:rPr>
          <w:rStyle w:val="FootnoteReference"/>
        </w:rPr>
        <w:footnoteRef/>
      </w:r>
      <w:r>
        <w:t xml:space="preserve"> Noted in Draft WB WSP Improving On-site sanitation and Connections to Sewers in Southeast Asia, Surakarta Report, May 2015</w:t>
      </w:r>
    </w:p>
  </w:footnote>
  <w:footnote w:id="36">
    <w:p w14:paraId="10BB32C6" w14:textId="77777777" w:rsidR="008C3C07" w:rsidRDefault="008C3C07">
      <w:pPr>
        <w:pStyle w:val="FootnoteText"/>
      </w:pPr>
      <w:r>
        <w:rPr>
          <w:rStyle w:val="FootnoteReference"/>
        </w:rPr>
        <w:footnoteRef/>
      </w:r>
      <w:r>
        <w:t xml:space="preserve"> Noted in IndII Activity progress report, December 2016</w:t>
      </w:r>
    </w:p>
  </w:footnote>
  <w:footnote w:id="37">
    <w:p w14:paraId="30ACDEDB" w14:textId="116F3FA1" w:rsidR="008C3C07" w:rsidRDefault="008C3C07">
      <w:pPr>
        <w:pStyle w:val="FootnoteText"/>
      </w:pPr>
      <w:r>
        <w:rPr>
          <w:rStyle w:val="FootnoteReference"/>
        </w:rPr>
        <w:footnoteRef/>
      </w:r>
      <w:r>
        <w:t xml:space="preserve"> World Bank (2015) </w:t>
      </w:r>
      <w:r w:rsidRPr="00D95442">
        <w:t>Improving On-site Sanitation and Connections to Sewers in Southeast Asia – Insights from Indonesia and Vietnam</w:t>
      </w:r>
    </w:p>
  </w:footnote>
  <w:footnote w:id="38">
    <w:p w14:paraId="789789ED" w14:textId="7A0C37A2" w:rsidR="008C3C07" w:rsidRDefault="008C3C07">
      <w:pPr>
        <w:pStyle w:val="FootnoteText"/>
      </w:pPr>
      <w:r>
        <w:rPr>
          <w:rStyle w:val="FootnoteReference"/>
        </w:rPr>
        <w:footnoteRef/>
      </w:r>
      <w:r>
        <w:t xml:space="preserve"> Direct Funding Agreement (DFA) June 2012 between Government of Australia and Government of Indonesia</w:t>
      </w:r>
    </w:p>
  </w:footnote>
  <w:footnote w:id="39">
    <w:p w14:paraId="147C2FB1" w14:textId="5AAB912B" w:rsidR="008C3C07" w:rsidRDefault="008C3C07">
      <w:pPr>
        <w:pStyle w:val="FootnoteText"/>
      </w:pPr>
      <w:r>
        <w:rPr>
          <w:rStyle w:val="FootnoteReference"/>
        </w:rPr>
        <w:footnoteRef/>
      </w:r>
      <w:r>
        <w:t xml:space="preserve"> As part of the World Bank (2015) </w:t>
      </w:r>
      <w:r w:rsidRPr="00A41E9F">
        <w:t>Upgrading Onsite Sanitation and Connecting to Sewers in Southeast Asia - Insights from Indonesia and Vietnam</w:t>
      </w:r>
      <w:r>
        <w:t xml:space="preserve">, research was done in six cities (Banjarmasin, Bandung, Denpasar, Yogyakarta, Surakarta and Jakarta) which may including useful evidence to inform such assessments. </w:t>
      </w:r>
    </w:p>
  </w:footnote>
  <w:footnote w:id="40">
    <w:p w14:paraId="18AED676" w14:textId="3F42C07E" w:rsidR="008C3C07" w:rsidRDefault="008C3C07">
      <w:pPr>
        <w:pStyle w:val="FootnoteText"/>
      </w:pPr>
      <w:r>
        <w:rPr>
          <w:rStyle w:val="FootnoteReference"/>
        </w:rPr>
        <w:footnoteRef/>
      </w:r>
      <w:r>
        <w:t xml:space="preserve"> Stakeholders reported that CK promotes at least 2% of LG budget for sanitation, however in reality many LG only allocate less than 1%, and only a few LG allocate 3-5%</w:t>
      </w:r>
    </w:p>
  </w:footnote>
  <w:footnote w:id="41">
    <w:p w14:paraId="535C00AC" w14:textId="300FF0B4" w:rsidR="008C3C07" w:rsidRPr="004D74B5" w:rsidRDefault="008C3C07">
      <w:pPr>
        <w:pStyle w:val="FootnoteText"/>
        <w:rPr>
          <w:szCs w:val="18"/>
        </w:rPr>
      </w:pPr>
      <w:r w:rsidRPr="004D74B5">
        <w:rPr>
          <w:rStyle w:val="FootnoteReference"/>
          <w:szCs w:val="18"/>
        </w:rPr>
        <w:footnoteRef/>
      </w:r>
      <w:r w:rsidRPr="004D74B5">
        <w:rPr>
          <w:szCs w:val="18"/>
        </w:rPr>
        <w:t xml:space="preserve"> Reports that there were issues with the performance of the treatment system and insufficient funds to extend the sewerage network are all signs that the wastewater division may not be receiving adequate priority</w:t>
      </w:r>
    </w:p>
  </w:footnote>
  <w:footnote w:id="42">
    <w:p w14:paraId="4C4D3BEC" w14:textId="32E27229" w:rsidR="008C3C07" w:rsidRPr="004D74B5" w:rsidRDefault="008C3C07" w:rsidP="004D74B5">
      <w:pPr>
        <w:rPr>
          <w:rFonts w:asciiTheme="minorHAnsi" w:hAnsiTheme="minorHAnsi" w:cstheme="minorHAnsi"/>
          <w:sz w:val="16"/>
          <w:szCs w:val="18"/>
          <w:lang w:val="en-US"/>
        </w:rPr>
      </w:pPr>
      <w:r w:rsidRPr="004D74B5">
        <w:rPr>
          <w:rStyle w:val="FootnoteReference"/>
          <w:sz w:val="16"/>
          <w:szCs w:val="18"/>
        </w:rPr>
        <w:footnoteRef/>
      </w:r>
      <w:r w:rsidRPr="004D74B5">
        <w:rPr>
          <w:sz w:val="16"/>
          <w:szCs w:val="18"/>
        </w:rPr>
        <w:t xml:space="preserve"> </w:t>
      </w:r>
      <w:r w:rsidRPr="004D74B5">
        <w:rPr>
          <w:rFonts w:asciiTheme="minorHAnsi" w:hAnsiTheme="minorHAnsi" w:cstheme="minorHAnsi"/>
          <w:sz w:val="16"/>
          <w:szCs w:val="18"/>
        </w:rPr>
        <w:t xml:space="preserve">The two outcomes described in </w:t>
      </w:r>
      <w:r w:rsidRPr="004D74B5">
        <w:rPr>
          <w:sz w:val="16"/>
          <w:szCs w:val="18"/>
        </w:rPr>
        <w:t>IndII Activity progress report, December 2016</w:t>
      </w:r>
      <w:r w:rsidRPr="004D74B5">
        <w:rPr>
          <w:rFonts w:asciiTheme="minorHAnsi" w:hAnsiTheme="minorHAnsi" w:cstheme="minorHAnsi"/>
          <w:sz w:val="16"/>
          <w:szCs w:val="18"/>
        </w:rPr>
        <w:t xml:space="preserve"> are</w:t>
      </w:r>
      <w:r w:rsidRPr="004D74B5">
        <w:rPr>
          <w:rFonts w:asciiTheme="minorHAnsi" w:hAnsiTheme="minorHAnsi" w:cstheme="minorHAnsi"/>
          <w:sz w:val="16"/>
          <w:szCs w:val="18"/>
          <w:lang w:val="en-US"/>
        </w:rPr>
        <w:t>: (i) The participating LGs increase their overall sanitation expenditure significantly above nonparticipating LGs, and where most of that increase is directed to fixed infrastructure investments resulting in increased access to efficient and sustainable sanitation services; (ii) Public health and social welfare have improved, and that a socially inclusive approach has been taken. Women, the poor, people with disabilities and other disadvantaged groups, will have equitably participated, including in decision making, and will have enjoyed equitable access to resources and benefits.</w:t>
      </w:r>
    </w:p>
  </w:footnote>
  <w:footnote w:id="43">
    <w:p w14:paraId="4A00A214" w14:textId="4DA9F1DF" w:rsidR="008C3C07" w:rsidRPr="009041E8" w:rsidRDefault="008C3C07">
      <w:pPr>
        <w:pStyle w:val="FootnoteText"/>
        <w:rPr>
          <w:sz w:val="18"/>
          <w:szCs w:val="18"/>
        </w:rPr>
      </w:pPr>
      <w:r w:rsidRPr="004D74B5">
        <w:rPr>
          <w:rStyle w:val="FootnoteReference"/>
          <w:szCs w:val="18"/>
        </w:rPr>
        <w:footnoteRef/>
      </w:r>
      <w:r w:rsidRPr="004D74B5">
        <w:rPr>
          <w:szCs w:val="18"/>
        </w:rPr>
        <w:t xml:space="preserve"> See IndII (2012) M&amp;E Plan</w:t>
      </w:r>
    </w:p>
  </w:footnote>
  <w:footnote w:id="44">
    <w:p w14:paraId="65CE5C1F" w14:textId="78CA4D06" w:rsidR="008C3C07" w:rsidRPr="00D51CCB" w:rsidRDefault="008C3C07">
      <w:pPr>
        <w:pStyle w:val="FootnoteText"/>
        <w:rPr>
          <w:szCs w:val="16"/>
        </w:rPr>
      </w:pPr>
      <w:r w:rsidRPr="00D51CCB">
        <w:rPr>
          <w:rStyle w:val="FootnoteReference"/>
          <w:szCs w:val="16"/>
        </w:rPr>
        <w:footnoteRef/>
      </w:r>
      <w:r w:rsidRPr="00D51CCB">
        <w:rPr>
          <w:szCs w:val="16"/>
        </w:rPr>
        <w:t xml:space="preserve"> See Annex 11 Monitoring and evaluation framework, KIAT design: p6</w:t>
      </w:r>
    </w:p>
  </w:footnote>
  <w:footnote w:id="45">
    <w:p w14:paraId="1556AED6" w14:textId="77777777" w:rsidR="008C3C07" w:rsidRDefault="008C3C07">
      <w:pPr>
        <w:pStyle w:val="FootnoteText"/>
      </w:pPr>
      <w:r w:rsidRPr="00D51CCB">
        <w:rPr>
          <w:rStyle w:val="FootnoteReference"/>
          <w:szCs w:val="16"/>
        </w:rPr>
        <w:footnoteRef/>
      </w:r>
      <w:r w:rsidRPr="00D51CCB">
        <w:rPr>
          <w:szCs w:val="16"/>
        </w:rPr>
        <w:t xml:space="preserve"> IndII Sanitation Hibah Activity Progress Report December 2016 (Section addressing gender)</w:t>
      </w:r>
    </w:p>
  </w:footnote>
  <w:footnote w:id="46">
    <w:p w14:paraId="397E0BDA" w14:textId="77777777" w:rsidR="008C3C07" w:rsidRDefault="008C3C07">
      <w:pPr>
        <w:pStyle w:val="FootnoteText"/>
      </w:pPr>
      <w:r>
        <w:rPr>
          <w:rStyle w:val="FootnoteReference"/>
        </w:rPr>
        <w:footnoteRef/>
      </w:r>
      <w:r>
        <w:t xml:space="preserve"> Both of these were already committed to in IndII (2010) M&amp;E Plan</w:t>
      </w:r>
    </w:p>
  </w:footnote>
  <w:footnote w:id="47">
    <w:p w14:paraId="7F219712" w14:textId="3D647A32" w:rsidR="008C3C07" w:rsidRDefault="008C3C07">
      <w:pPr>
        <w:pStyle w:val="FootnoteText"/>
      </w:pPr>
      <w:r>
        <w:rPr>
          <w:rStyle w:val="FootnoteReference"/>
        </w:rPr>
        <w:footnoteRef/>
      </w:r>
      <w:r>
        <w:t xml:space="preserve"> The socio-economic surveys undertaken by IndII at present appear to be potentially under-used in terms of drawing on evidence to assist in communications and advocacy</w:t>
      </w:r>
    </w:p>
  </w:footnote>
  <w:footnote w:id="48">
    <w:p w14:paraId="3E9259A2" w14:textId="5B41D0AE" w:rsidR="008C3C07" w:rsidRDefault="008C3C07" w:rsidP="003E7D22">
      <w:pPr>
        <w:pStyle w:val="FootnoteText"/>
      </w:pPr>
      <w:r>
        <w:rPr>
          <w:rStyle w:val="FootnoteReference"/>
        </w:rPr>
        <w:footnoteRef/>
      </w:r>
      <w:r>
        <w:t xml:space="preserve"> Shit Flow Diagrams (SFDs) have been developed for several Indonesian cities by the World Bank, including development of a process to streamline their development (</w:t>
      </w:r>
      <w:r w:rsidRPr="001254B9">
        <w:t>Fecal Waste Flow Diagram (SFD) for City Wide Inclusive Sanitation in Indonesia</w:t>
      </w:r>
      <w:r>
        <w:t>, presentation by Maraita Listyasari, Water and Sanitation Specialist at Water Week 2017)</w:t>
      </w:r>
      <w:r w:rsidRPr="001254B9">
        <w:t>.</w:t>
      </w:r>
      <w:r>
        <w:t xml:space="preserve"> The </w:t>
      </w:r>
      <w:r w:rsidRPr="001254B9">
        <w:t xml:space="preserve">SFD template and manual are  available at </w:t>
      </w:r>
      <w:hyperlink r:id="rId3" w:history="1">
        <w:r w:rsidRPr="00994A04">
          <w:rPr>
            <w:rStyle w:val="Hyperlink"/>
            <w:sz w:val="16"/>
          </w:rPr>
          <w:t>www.susana.org</w:t>
        </w:r>
      </w:hyperlink>
      <w:r>
        <w:t xml:space="preserve"> </w:t>
      </w:r>
    </w:p>
  </w:footnote>
  <w:footnote w:id="49">
    <w:p w14:paraId="688B6A7C" w14:textId="13CA5563" w:rsidR="008C3C07" w:rsidRDefault="008C3C07">
      <w:pPr>
        <w:pStyle w:val="FootnoteText"/>
      </w:pPr>
      <w:r>
        <w:rPr>
          <w:rStyle w:val="FootnoteReference"/>
        </w:rPr>
        <w:footnoteRef/>
      </w:r>
      <w:r>
        <w:t xml:space="preserve"> Recent evidence From BPS/UNICEF for Yogyakarta confirms high levels of contamination of drinking water, including from poor sanitation.</w:t>
      </w:r>
    </w:p>
  </w:footnote>
  <w:footnote w:id="50">
    <w:p w14:paraId="60F4FA8D" w14:textId="23480540" w:rsidR="008C3C07" w:rsidRDefault="008C3C07" w:rsidP="003E7D22">
      <w:pPr>
        <w:pStyle w:val="FootnoteText"/>
      </w:pPr>
      <w:r>
        <w:rPr>
          <w:rStyle w:val="FootnoteReference"/>
        </w:rPr>
        <w:footnoteRef/>
      </w:r>
      <w:r>
        <w:t xml:space="preserve"> The World Bank Economics of Sanitation Initiative (ESI) documented the economic costs, including in the capital, Jakarta, where poor sanitation costs Jakarta about IDR 16.2 Trillion (USD 1.4 billion) per year.</w:t>
      </w:r>
    </w:p>
  </w:footnote>
  <w:footnote w:id="51">
    <w:p w14:paraId="350ABC99" w14:textId="71782BF3" w:rsidR="008C3C07" w:rsidRDefault="008C3C07" w:rsidP="0040099C">
      <w:pPr>
        <w:pStyle w:val="FootnoteText"/>
      </w:pPr>
      <w:r>
        <w:rPr>
          <w:rStyle w:val="FootnoteReference"/>
        </w:rPr>
        <w:footnoteRef/>
      </w:r>
      <w:r>
        <w:t xml:space="preserve"> Recent World Bank studies on Poverty Diagnostics released in 2017 demonstrates that an estimated 9 million children (37 percent) under five are stunted in Indonesia, and that children in the lowest quintile (49 percent) are more likely to be stunted than children in the highest (29 percent), and in lowest quintile stunting is just as likely in urban as in rural areas. Owning a toilet and having access to clean drinking water supply, and living in a community where most of one’s neighbours own a toilet, are important drivers of child growth and cognitive development. See World Bank (2017) Improving Service Levels and Impact on the Poor, A Diagnostic of WASH and Poverty in Indonesia).</w:t>
      </w:r>
    </w:p>
  </w:footnote>
  <w:footnote w:id="52">
    <w:p w14:paraId="3FDFAC5B" w14:textId="605B0CFD" w:rsidR="008C3C07" w:rsidRDefault="008C3C07">
      <w:pPr>
        <w:pStyle w:val="FootnoteText"/>
      </w:pPr>
      <w:r>
        <w:rPr>
          <w:rStyle w:val="FootnoteReference"/>
        </w:rPr>
        <w:footnoteRef/>
      </w:r>
      <w:r>
        <w:t xml:space="preserve"> See </w:t>
      </w:r>
      <w:hyperlink r:id="rId4" w:history="1">
        <w:r w:rsidRPr="00BC1C38">
          <w:rPr>
            <w:rStyle w:val="Hyperlink"/>
            <w:sz w:val="16"/>
          </w:rPr>
          <w:t>http://www.reality-check-approach.com/</w:t>
        </w:r>
      </w:hyperlink>
      <w:r>
        <w:t xml:space="preserve"> </w:t>
      </w:r>
    </w:p>
  </w:footnote>
  <w:footnote w:id="53">
    <w:p w14:paraId="330D6047" w14:textId="79E597D3" w:rsidR="008C3C07" w:rsidRDefault="008C3C07">
      <w:pPr>
        <w:pStyle w:val="FootnoteText"/>
      </w:pPr>
      <w:r>
        <w:rPr>
          <w:rStyle w:val="FootnoteReference"/>
        </w:rPr>
        <w:footnoteRef/>
      </w:r>
      <w:r>
        <w:t xml:space="preserve"> In Banjarmasin Pokja Sanitasi</w:t>
      </w:r>
      <w:r w:rsidRPr="00083C99">
        <w:t xml:space="preserve"> appear</w:t>
      </w:r>
      <w:r>
        <w:t>ed</w:t>
      </w:r>
      <w:r w:rsidRPr="00083C99">
        <w:t xml:space="preserve"> to </w:t>
      </w:r>
      <w:r>
        <w:t>need support</w:t>
      </w:r>
      <w:r w:rsidRPr="00083C99">
        <w:t>: “</w:t>
      </w:r>
      <w:r w:rsidRPr="00CA75DE">
        <w:rPr>
          <w:i/>
        </w:rPr>
        <w:t>the pokja sanitasi, there is the same policy for all Indonesia, however the expectation is that the pokja will solve issues, but in reality everyone is busy with their own things so often things are not followed up</w:t>
      </w:r>
      <w:r w:rsidRPr="00083C99">
        <w:t>”</w:t>
      </w:r>
    </w:p>
  </w:footnote>
  <w:footnote w:id="54">
    <w:p w14:paraId="70E7AA87" w14:textId="07D0566C" w:rsidR="008C3C07" w:rsidRDefault="008C3C07">
      <w:pPr>
        <w:pStyle w:val="FootnoteText"/>
      </w:pPr>
      <w:r>
        <w:rPr>
          <w:rStyle w:val="FootnoteReference"/>
        </w:rPr>
        <w:footnoteRef/>
      </w:r>
      <w:r>
        <w:t xml:space="preserve"> Plan Indonesia recently completed urban STBM work in Duri Utara, West Jakarta </w:t>
      </w:r>
    </w:p>
  </w:footnote>
  <w:footnote w:id="55">
    <w:p w14:paraId="7CF72EBE" w14:textId="219F1E36" w:rsidR="008C3C07" w:rsidRDefault="008C3C07">
      <w:pPr>
        <w:pStyle w:val="FootnoteText"/>
      </w:pPr>
      <w:r>
        <w:rPr>
          <w:rStyle w:val="FootnoteReference"/>
        </w:rPr>
        <w:footnoteRef/>
      </w:r>
      <w:r>
        <w:t xml:space="preserve"> SNV Development Organisation Indonesia have been working on urban sanitation behaviour change programs in Lampung Selatan</w:t>
      </w:r>
    </w:p>
  </w:footnote>
  <w:footnote w:id="56">
    <w:p w14:paraId="2676D747" w14:textId="57F50CEA" w:rsidR="008C3C07" w:rsidRDefault="008C3C07">
      <w:pPr>
        <w:pStyle w:val="FootnoteText"/>
      </w:pPr>
      <w:r>
        <w:rPr>
          <w:rStyle w:val="FootnoteReference"/>
        </w:rPr>
        <w:footnoteRef/>
      </w:r>
      <w:r>
        <w:t xml:space="preserve"> I</w:t>
      </w:r>
      <w:r w:rsidRPr="004D6123">
        <w:t>dentified in previous research, practic</w:t>
      </w:r>
      <w:r>
        <w:t>e or by evaluation participants</w:t>
      </w:r>
    </w:p>
  </w:footnote>
  <w:footnote w:id="57">
    <w:p w14:paraId="1365FA16" w14:textId="3A4DA7CF" w:rsidR="008C3C07" w:rsidRPr="00182ED1" w:rsidRDefault="008C3C07" w:rsidP="00E60FDC">
      <w:pPr>
        <w:pStyle w:val="FootnoteText"/>
        <w:rPr>
          <w:szCs w:val="16"/>
        </w:rPr>
      </w:pPr>
      <w:r w:rsidRPr="00182ED1">
        <w:rPr>
          <w:rStyle w:val="FootnoteReference"/>
          <w:szCs w:val="16"/>
        </w:rPr>
        <w:footnoteRef/>
      </w:r>
      <w:r w:rsidRPr="00182ED1">
        <w:rPr>
          <w:szCs w:val="16"/>
        </w:rPr>
        <w:t xml:space="preserve"> </w:t>
      </w:r>
      <w:r>
        <w:rPr>
          <w:szCs w:val="16"/>
        </w:rPr>
        <w:t>A</w:t>
      </w:r>
      <w:r w:rsidRPr="00182ED1">
        <w:rPr>
          <w:szCs w:val="16"/>
        </w:rPr>
        <w:t xml:space="preserve"> key strategy identified by a rigourous study examining three cities and the Winters et al</w:t>
      </w:r>
      <w:r>
        <w:rPr>
          <w:szCs w:val="16"/>
        </w:rPr>
        <w:t>.</w:t>
      </w:r>
      <w:r w:rsidRPr="00182ED1">
        <w:rPr>
          <w:szCs w:val="16"/>
        </w:rPr>
        <w:t xml:space="preserve"> 2014</w:t>
      </w:r>
      <w:r>
        <w:rPr>
          <w:szCs w:val="16"/>
        </w:rPr>
        <w:t>,</w:t>
      </w:r>
      <w:r w:rsidRPr="00182ED1">
        <w:rPr>
          <w:szCs w:val="16"/>
        </w:rPr>
        <w:t xml:space="preserve"> Public Service Provision under Conditions of Insufficient Citizen Demand: Insights from the Urban Sanitation Sector in Indonesia World Development Vol. 60, pp. 31–42, 2014</w:t>
      </w:r>
    </w:p>
  </w:footnote>
  <w:footnote w:id="58">
    <w:p w14:paraId="7B26BD70" w14:textId="270C4A2B" w:rsidR="008C3C07" w:rsidRPr="00182ED1" w:rsidRDefault="008C3C07" w:rsidP="00595ED9">
      <w:pPr>
        <w:pStyle w:val="FootnoteText"/>
        <w:rPr>
          <w:szCs w:val="16"/>
        </w:rPr>
      </w:pPr>
      <w:r w:rsidRPr="00182ED1">
        <w:rPr>
          <w:rStyle w:val="FootnoteReference"/>
          <w:szCs w:val="16"/>
        </w:rPr>
        <w:footnoteRef/>
      </w:r>
      <w:r w:rsidRPr="00182ED1">
        <w:rPr>
          <w:szCs w:val="16"/>
        </w:rPr>
        <w:t xml:space="preserve"> See ISF-UTS (2015) Strengthening governance arrangements for small city</w:t>
      </w:r>
      <w:r w:rsidRPr="00182ED1">
        <w:rPr>
          <w:szCs w:val="16"/>
        </w:rPr>
        <w:tab/>
        <w:t>and town sanitation. Report prepared by the Institute</w:t>
      </w:r>
      <w:r w:rsidRPr="00182ED1">
        <w:rPr>
          <w:szCs w:val="16"/>
        </w:rPr>
        <w:tab/>
        <w:t xml:space="preserve"> for Sustainable Futures, University of Technology Sydney, Kemitraan Partnership</w:t>
      </w:r>
      <w:r w:rsidRPr="00182ED1">
        <w:rPr>
          <w:szCs w:val="16"/>
        </w:rPr>
        <w:tab/>
        <w:t>for Governance Reform and SNV Indonesia for the Australian Aid Indonesia Infrastructure Initiative (IndII).</w:t>
      </w:r>
    </w:p>
  </w:footnote>
  <w:footnote w:id="59">
    <w:p w14:paraId="1127BD9A" w14:textId="10FEAEAA" w:rsidR="008C3C07" w:rsidRPr="00182ED1" w:rsidRDefault="008C3C07">
      <w:pPr>
        <w:pStyle w:val="FootnoteText"/>
        <w:rPr>
          <w:szCs w:val="16"/>
        </w:rPr>
      </w:pPr>
      <w:r w:rsidRPr="00182ED1">
        <w:rPr>
          <w:rStyle w:val="FootnoteReference"/>
          <w:szCs w:val="16"/>
        </w:rPr>
        <w:footnoteRef/>
      </w:r>
      <w:r w:rsidRPr="00182ED1">
        <w:rPr>
          <w:szCs w:val="16"/>
        </w:rPr>
        <w:t xml:space="preserve"> </w:t>
      </w:r>
      <w:r w:rsidRPr="00182ED1">
        <w:rPr>
          <w:szCs w:val="16"/>
          <w:lang w:val="en-GB"/>
        </w:rPr>
        <w:t>WaterAid, 2017 A Tale of Clean Cities</w:t>
      </w:r>
    </w:p>
  </w:footnote>
  <w:footnote w:id="60">
    <w:p w14:paraId="1FDDC3D4" w14:textId="0211816B" w:rsidR="008C3C07" w:rsidRPr="00182ED1" w:rsidRDefault="008C3C07">
      <w:pPr>
        <w:pStyle w:val="FootnoteText"/>
        <w:rPr>
          <w:szCs w:val="16"/>
        </w:rPr>
      </w:pPr>
      <w:r w:rsidRPr="00182ED1">
        <w:rPr>
          <w:rStyle w:val="FootnoteReference"/>
          <w:szCs w:val="16"/>
        </w:rPr>
        <w:footnoteRef/>
      </w:r>
      <w:r w:rsidRPr="00182ED1">
        <w:rPr>
          <w:szCs w:val="16"/>
        </w:rPr>
        <w:t xml:space="preserve"> See </w:t>
      </w:r>
      <w:hyperlink r:id="rId5" w:history="1">
        <w:r w:rsidRPr="00182ED1">
          <w:rPr>
            <w:rStyle w:val="Hyperlink"/>
            <w:sz w:val="16"/>
            <w:szCs w:val="16"/>
          </w:rPr>
          <w:t>http://www.righttowater.info/making-rights-real/</w:t>
        </w:r>
      </w:hyperlink>
      <w:r w:rsidRPr="00182ED1">
        <w:rPr>
          <w:szCs w:val="16"/>
        </w:rPr>
        <w:t xml:space="preserve"> </w:t>
      </w:r>
    </w:p>
  </w:footnote>
  <w:footnote w:id="61">
    <w:p w14:paraId="73B2C825" w14:textId="1A749375" w:rsidR="008C3C07" w:rsidRPr="00182ED1" w:rsidRDefault="008C3C07" w:rsidP="00595ED9">
      <w:pPr>
        <w:pStyle w:val="FootnoteText"/>
        <w:rPr>
          <w:szCs w:val="16"/>
        </w:rPr>
      </w:pPr>
      <w:r w:rsidRPr="00182ED1">
        <w:rPr>
          <w:rStyle w:val="FootnoteReference"/>
          <w:szCs w:val="16"/>
        </w:rPr>
        <w:footnoteRef/>
      </w:r>
      <w:r w:rsidRPr="00182ED1">
        <w:rPr>
          <w:szCs w:val="16"/>
        </w:rPr>
        <w:t xml:space="preserve"> See ISF-UTS (2015) Ibid</w:t>
      </w:r>
    </w:p>
  </w:footnote>
  <w:footnote w:id="62">
    <w:p w14:paraId="7F95EFE6" w14:textId="53FE0774" w:rsidR="008C3C07" w:rsidRDefault="008C3C07">
      <w:pPr>
        <w:pStyle w:val="FootnoteText"/>
      </w:pPr>
      <w:r w:rsidRPr="00182ED1">
        <w:rPr>
          <w:rStyle w:val="FootnoteReference"/>
          <w:szCs w:val="16"/>
        </w:rPr>
        <w:footnoteRef/>
      </w:r>
      <w:r w:rsidRPr="00182ED1">
        <w:rPr>
          <w:szCs w:val="16"/>
        </w:rPr>
        <w:t xml:space="preserve"> See ISF-UTS (2015) Ibid</w:t>
      </w:r>
    </w:p>
  </w:footnote>
  <w:footnote w:id="63">
    <w:p w14:paraId="4D09D66B" w14:textId="77777777" w:rsidR="008C3C07" w:rsidRDefault="008C3C07" w:rsidP="00A77805">
      <w:pPr>
        <w:pStyle w:val="FootnoteText"/>
      </w:pPr>
      <w:r>
        <w:rPr>
          <w:rStyle w:val="FootnoteReference"/>
        </w:rPr>
        <w:footnoteRef/>
      </w:r>
      <w:r>
        <w:t xml:space="preserve"> See Mitchell, C, Ross, K, and Abeysuriya, K. 2015. An analysis of performance data for local scale wastewater services in Indonesia.</w:t>
      </w:r>
    </w:p>
    <w:p w14:paraId="46B20596" w14:textId="1C78169B" w:rsidR="008C3C07" w:rsidRDefault="008C3C07" w:rsidP="00A77805">
      <w:pPr>
        <w:pStyle w:val="FootnoteText"/>
      </w:pPr>
      <w:r>
        <w:t xml:space="preserve">Prepared by the ISF-UTS, </w:t>
      </w:r>
      <w:hyperlink r:id="rId6" w:history="1">
        <w:r w:rsidRPr="00BC1C38">
          <w:rPr>
            <w:rStyle w:val="Hyperlink"/>
            <w:sz w:val="16"/>
          </w:rPr>
          <w:t>http://communitysanitationgovernance.info/</w:t>
        </w:r>
      </w:hyperlink>
      <w:r>
        <w:t xml:space="preserve"> </w:t>
      </w:r>
    </w:p>
  </w:footnote>
  <w:footnote w:id="64">
    <w:p w14:paraId="325EA5FF" w14:textId="77777777" w:rsidR="008C3C07" w:rsidRPr="006626B4" w:rsidRDefault="008C3C07" w:rsidP="006626B4">
      <w:pPr>
        <w:pStyle w:val="FootnoteText"/>
        <w:rPr>
          <w:szCs w:val="16"/>
        </w:rPr>
      </w:pPr>
      <w:r w:rsidRPr="006626B4">
        <w:rPr>
          <w:rStyle w:val="FootnoteReference"/>
          <w:szCs w:val="16"/>
        </w:rPr>
        <w:footnoteRef/>
      </w:r>
      <w:r w:rsidRPr="006626B4">
        <w:rPr>
          <w:szCs w:val="16"/>
        </w:rPr>
        <w:t xml:space="preserve"> https://garutkab.bps.go.id/new/website/pdf_publikasi/Kabupaten-Garut-Dalam-Angka-2016.pdf</w:t>
      </w:r>
    </w:p>
  </w:footnote>
  <w:footnote w:id="65">
    <w:p w14:paraId="7412E513" w14:textId="77777777" w:rsidR="008C3C07" w:rsidRDefault="008C3C07" w:rsidP="006626B4">
      <w:pPr>
        <w:pStyle w:val="FootnoteText"/>
      </w:pPr>
      <w:r w:rsidRPr="006626B4">
        <w:rPr>
          <w:rStyle w:val="FootnoteReference"/>
          <w:szCs w:val="16"/>
        </w:rPr>
        <w:footnoteRef/>
      </w:r>
      <w:r w:rsidRPr="006626B4">
        <w:rPr>
          <w:szCs w:val="16"/>
        </w:rPr>
        <w:t xml:space="preserve"> </w:t>
      </w:r>
      <w:hyperlink r:id="rId7" w:history="1">
        <w:r w:rsidRPr="006626B4">
          <w:rPr>
            <w:rStyle w:val="Hyperlink"/>
            <w:sz w:val="16"/>
            <w:szCs w:val="16"/>
          </w:rPr>
          <w:t>https://garutkab.bps.go.id/new/website/pdf_publikasi/Kabupaten-Garut-Dalam-Angka-2016.pdf</w:t>
        </w:r>
      </w:hyperlink>
      <w:r>
        <w:rPr>
          <w:sz w:val="18"/>
          <w:szCs w:val="18"/>
        </w:rPr>
        <w:t xml:space="preserve"> </w:t>
      </w:r>
    </w:p>
  </w:footnote>
  <w:footnote w:id="66">
    <w:p w14:paraId="13EB0802" w14:textId="77777777" w:rsidR="008C3C07" w:rsidRPr="00C125D5" w:rsidRDefault="008C3C07" w:rsidP="006626B4">
      <w:pPr>
        <w:pStyle w:val="FootnoteText"/>
        <w:rPr>
          <w:szCs w:val="16"/>
        </w:rPr>
      </w:pPr>
      <w:r w:rsidRPr="00C125D5">
        <w:rPr>
          <w:rStyle w:val="FootnoteReference"/>
          <w:szCs w:val="16"/>
        </w:rPr>
        <w:footnoteRef/>
      </w:r>
      <w:r w:rsidRPr="00C125D5">
        <w:rPr>
          <w:szCs w:val="16"/>
        </w:rPr>
        <w:t xml:space="preserve"> </w:t>
      </w:r>
      <w:hyperlink r:id="rId8" w:history="1">
        <w:r w:rsidRPr="00C125D5">
          <w:rPr>
            <w:rStyle w:val="Hyperlink"/>
            <w:sz w:val="16"/>
            <w:szCs w:val="16"/>
          </w:rPr>
          <w:t>https://kapuaskab.bps.go.id/</w:t>
        </w:r>
      </w:hyperlink>
      <w:r w:rsidRPr="00C125D5">
        <w:rPr>
          <w:szCs w:val="16"/>
        </w:rPr>
        <w:t xml:space="preserve">  2017 </w:t>
      </w:r>
    </w:p>
  </w:footnote>
  <w:footnote w:id="67">
    <w:p w14:paraId="3A9F032D" w14:textId="77777777" w:rsidR="008C3C07" w:rsidRPr="00C125D5" w:rsidRDefault="008C3C07" w:rsidP="006626B4">
      <w:pPr>
        <w:pStyle w:val="FootnoteText"/>
        <w:rPr>
          <w:szCs w:val="16"/>
        </w:rPr>
      </w:pPr>
      <w:r w:rsidRPr="00C125D5">
        <w:rPr>
          <w:rStyle w:val="FootnoteReference"/>
          <w:szCs w:val="16"/>
        </w:rPr>
        <w:footnoteRef/>
      </w:r>
      <w:r w:rsidRPr="00C125D5">
        <w:rPr>
          <w:szCs w:val="16"/>
        </w:rPr>
        <w:t xml:space="preserve"> </w:t>
      </w:r>
      <w:r w:rsidRPr="00C125D5">
        <w:rPr>
          <w:bCs/>
          <w:iCs/>
          <w:szCs w:val="16"/>
        </w:rPr>
        <w:t>BPS, 2015</w:t>
      </w:r>
    </w:p>
  </w:footnote>
  <w:footnote w:id="68">
    <w:p w14:paraId="0149B602" w14:textId="77777777" w:rsidR="008C3C07" w:rsidRPr="00AB2FB5" w:rsidRDefault="008C3C07" w:rsidP="006626B4">
      <w:pPr>
        <w:pStyle w:val="FootnoteText"/>
        <w:rPr>
          <w:sz w:val="18"/>
          <w:szCs w:val="18"/>
        </w:rPr>
      </w:pPr>
      <w:r w:rsidRPr="00C125D5">
        <w:rPr>
          <w:rStyle w:val="FootnoteReference"/>
          <w:szCs w:val="16"/>
        </w:rPr>
        <w:footnoteRef/>
      </w:r>
      <w:r w:rsidRPr="00C125D5">
        <w:rPr>
          <w:szCs w:val="16"/>
        </w:rPr>
        <w:t xml:space="preserve"> </w:t>
      </w:r>
      <w:hyperlink r:id="rId9" w:history="1">
        <w:r w:rsidRPr="00C125D5">
          <w:rPr>
            <w:rStyle w:val="Hyperlink"/>
            <w:sz w:val="16"/>
            <w:szCs w:val="16"/>
          </w:rPr>
          <w:t>https://kapuaskab.bps.go.id/</w:t>
        </w:r>
      </w:hyperlink>
      <w:r w:rsidRPr="00C125D5">
        <w:rPr>
          <w:szCs w:val="16"/>
        </w:rPr>
        <w:t xml:space="preserve"> 2017</w:t>
      </w:r>
    </w:p>
  </w:footnote>
  <w:footnote w:id="69">
    <w:p w14:paraId="03D82A58" w14:textId="77777777" w:rsidR="008C3C07" w:rsidRDefault="008C3C07" w:rsidP="006626B4">
      <w:pPr>
        <w:pStyle w:val="FootnoteText"/>
      </w:pPr>
      <w:r w:rsidRPr="00753B2F">
        <w:rPr>
          <w:rStyle w:val="FootnoteReference"/>
        </w:rPr>
        <w:footnoteRef/>
      </w:r>
      <w:r w:rsidRPr="00753B2F">
        <w:t xml:space="preserve"> Non-water revenue refers to bottled water, laboratorium testing for industry</w:t>
      </w:r>
    </w:p>
  </w:footnote>
  <w:footnote w:id="70">
    <w:p w14:paraId="16DD2D9E" w14:textId="77777777" w:rsidR="008C3C07" w:rsidRPr="00DA7BBA" w:rsidRDefault="008C3C07" w:rsidP="006626B4">
      <w:pPr>
        <w:pStyle w:val="FootnoteText"/>
        <w:rPr>
          <w:szCs w:val="16"/>
        </w:rPr>
      </w:pPr>
      <w:r w:rsidRPr="00DA7BBA">
        <w:rPr>
          <w:rStyle w:val="FootnoteReference"/>
          <w:szCs w:val="16"/>
        </w:rPr>
        <w:footnoteRef/>
      </w:r>
      <w:r w:rsidRPr="00DA7BBA">
        <w:rPr>
          <w:szCs w:val="16"/>
        </w:rPr>
        <w:t xml:space="preserve"> https://garutkab.bps.go.id/new/website/pdf_publikasi/Kabupaten-Garut-Dalam-Angka-2016.pdf</w:t>
      </w:r>
    </w:p>
  </w:footnote>
  <w:footnote w:id="71">
    <w:p w14:paraId="3E2BB57D" w14:textId="77777777" w:rsidR="008C3C07" w:rsidRPr="00DA7BBA" w:rsidRDefault="008C3C07" w:rsidP="006626B4">
      <w:pPr>
        <w:pStyle w:val="FootnoteText"/>
        <w:rPr>
          <w:szCs w:val="16"/>
        </w:rPr>
      </w:pPr>
      <w:r w:rsidRPr="00DA7BBA">
        <w:rPr>
          <w:rStyle w:val="FootnoteReference"/>
          <w:szCs w:val="16"/>
        </w:rPr>
        <w:footnoteRef/>
      </w:r>
      <w:r w:rsidRPr="00DA7BBA">
        <w:rPr>
          <w:szCs w:val="16"/>
        </w:rPr>
        <w:t xml:space="preserve"> </w:t>
      </w:r>
      <w:hyperlink r:id="rId10" w:history="1">
        <w:r w:rsidRPr="00DA7BBA">
          <w:rPr>
            <w:rStyle w:val="Hyperlink"/>
            <w:szCs w:val="16"/>
          </w:rPr>
          <w:t>https://garutkab.bps.go.id/new/website/pdf_publikasi/Kabupaten-Garut-Dalam-Angka-2016.pdf</w:t>
        </w:r>
      </w:hyperlink>
      <w:r w:rsidRPr="00DA7BBA">
        <w:rPr>
          <w:szCs w:val="16"/>
        </w:rPr>
        <w:t xml:space="preserve"> </w:t>
      </w:r>
    </w:p>
  </w:footnote>
  <w:footnote w:id="72">
    <w:p w14:paraId="2DDE41A0" w14:textId="77777777" w:rsidR="008C3C07" w:rsidRDefault="008C3C07" w:rsidP="006626B4">
      <w:pPr>
        <w:pStyle w:val="FootnoteText"/>
      </w:pPr>
      <w:r w:rsidRPr="00DA7BBA">
        <w:rPr>
          <w:rStyle w:val="FootnoteReference"/>
          <w:szCs w:val="16"/>
        </w:rPr>
        <w:footnoteRef/>
      </w:r>
      <w:r w:rsidRPr="00DA7BBA">
        <w:rPr>
          <w:szCs w:val="16"/>
        </w:rPr>
        <w:t xml:space="preserve"> World Bank Improving On-site sanitation and Connections to Sewers in SE Asia –Insights from Indonesia and Vietnam Appendix 5 – Surakarta Report</w:t>
      </w:r>
      <w:r>
        <w:t xml:space="preserve"> </w:t>
      </w:r>
    </w:p>
  </w:footnote>
  <w:footnote w:id="73">
    <w:p w14:paraId="4288728A" w14:textId="77777777" w:rsidR="008C3C07" w:rsidRDefault="008C3C07" w:rsidP="006626B4">
      <w:pPr>
        <w:pStyle w:val="FootnoteText"/>
      </w:pPr>
      <w:r w:rsidRPr="00FC79E2">
        <w:rPr>
          <w:rStyle w:val="FootnoteReference"/>
        </w:rPr>
        <w:footnoteRef/>
      </w:r>
      <w:r w:rsidRPr="00FC79E2">
        <w:t xml:space="preserve"> This comment may have been in relation to a community-based sanitation program rather than the sanitation Hibah.</w:t>
      </w:r>
    </w:p>
  </w:footnote>
  <w:footnote w:id="74">
    <w:p w14:paraId="6D3C70B5" w14:textId="77777777" w:rsidR="008C3C07" w:rsidRPr="00C125D5" w:rsidRDefault="008C3C07" w:rsidP="00371778">
      <w:pPr>
        <w:rPr>
          <w:sz w:val="16"/>
          <w:szCs w:val="16"/>
        </w:rPr>
      </w:pPr>
      <w:r w:rsidRPr="00C125D5">
        <w:rPr>
          <w:rStyle w:val="FootnoteReference"/>
          <w:sz w:val="16"/>
          <w:szCs w:val="16"/>
        </w:rPr>
        <w:footnoteRef/>
      </w:r>
      <w:r w:rsidRPr="00C125D5">
        <w:rPr>
          <w:sz w:val="16"/>
          <w:szCs w:val="16"/>
        </w:rPr>
        <w:t xml:space="preserve"> Carrard, N. Crawford, J. Halcrow, G. Rowland, C and Willetts, J (2013) A framework for exploring gender equality outcomes from WASH programmes. Waterlines V 32, (4) pp315-333.</w:t>
      </w:r>
    </w:p>
  </w:footnote>
  <w:footnote w:id="75">
    <w:p w14:paraId="42BCB355"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Moser, C (1989) Gender planning in the third world: meeting practical and strategic gender needs. World Development. 17. 11.</w:t>
      </w:r>
    </w:p>
  </w:footnote>
  <w:footnote w:id="76">
    <w:p w14:paraId="5C38AD27" w14:textId="77777777" w:rsidR="008C3C07" w:rsidRPr="00C125D5" w:rsidRDefault="008C3C07">
      <w:pPr>
        <w:pStyle w:val="FootnoteText"/>
        <w:rPr>
          <w:szCs w:val="16"/>
        </w:rPr>
      </w:pPr>
      <w:r w:rsidRPr="00C125D5">
        <w:rPr>
          <w:rStyle w:val="FootnoteReference"/>
          <w:szCs w:val="16"/>
        </w:rPr>
        <w:footnoteRef/>
      </w:r>
      <w:r w:rsidRPr="00C125D5">
        <w:rPr>
          <w:szCs w:val="16"/>
        </w:rPr>
        <w:t xml:space="preserve"> Source: Carrard, N. Crawford, J. Halcrow, G. Rowland, C and Willetts, J (2013) A framework for exploring gender equality outcomes from WASH programmes. Waterlines V 32, (4) pp315-333.</w:t>
      </w:r>
    </w:p>
  </w:footnote>
  <w:footnote w:id="77">
    <w:p w14:paraId="055792E1" w14:textId="77777777" w:rsidR="008C3C07" w:rsidRDefault="008C3C07" w:rsidP="007F0E28">
      <w:r w:rsidRPr="00C125D5">
        <w:rPr>
          <w:rStyle w:val="FootnoteReference"/>
          <w:sz w:val="16"/>
          <w:szCs w:val="16"/>
        </w:rPr>
        <w:footnoteRef/>
      </w:r>
      <w:r w:rsidRPr="00C125D5">
        <w:rPr>
          <w:sz w:val="16"/>
          <w:szCs w:val="16"/>
        </w:rPr>
        <w:t xml:space="preserve"> Carrard et al (2013: 316).</w:t>
      </w:r>
    </w:p>
  </w:footnote>
  <w:footnote w:id="78">
    <w:p w14:paraId="0BAA6FD3"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NORC (2015: 21).</w:t>
      </w:r>
    </w:p>
  </w:footnote>
  <w:footnote w:id="79">
    <w:p w14:paraId="249099F7" w14:textId="77777777" w:rsidR="008C3C07" w:rsidRPr="00C125D5" w:rsidRDefault="008C3C07" w:rsidP="007F0E28">
      <w:pPr>
        <w:rPr>
          <w:rFonts w:eastAsia="Symbol"/>
          <w:sz w:val="16"/>
          <w:szCs w:val="16"/>
        </w:rPr>
      </w:pPr>
      <w:r w:rsidRPr="00C125D5">
        <w:rPr>
          <w:rStyle w:val="FootnoteReference"/>
          <w:rFonts w:cs="Calibri"/>
          <w:sz w:val="16"/>
          <w:szCs w:val="16"/>
        </w:rPr>
        <w:footnoteRef/>
      </w:r>
      <w:r w:rsidRPr="00C125D5">
        <w:rPr>
          <w:sz w:val="16"/>
          <w:szCs w:val="16"/>
        </w:rPr>
        <w:t xml:space="preserve"> </w:t>
      </w:r>
      <w:r w:rsidRPr="00C125D5">
        <w:rPr>
          <w:rFonts w:eastAsia="Symbol"/>
          <w:sz w:val="16"/>
          <w:szCs w:val="16"/>
        </w:rPr>
        <w:t xml:space="preserve">Averill, K,  Scally-Irvine, K, Nordiawan, D, Howard, M, Gouy, J  (2011) Independent evaluation of the water and sanitation hibah program Indonesia: Darft Final Evaluation Report. </w:t>
      </w:r>
    </w:p>
    <w:p w14:paraId="5A6F67EE" w14:textId="77777777" w:rsidR="008C3C07" w:rsidRPr="00C125D5" w:rsidRDefault="008C3C07" w:rsidP="007F0E28">
      <w:pPr>
        <w:rPr>
          <w:rFonts w:eastAsia="Symbol"/>
          <w:sz w:val="16"/>
          <w:szCs w:val="16"/>
        </w:rPr>
      </w:pPr>
      <w:r w:rsidRPr="00C125D5">
        <w:rPr>
          <w:sz w:val="16"/>
          <w:szCs w:val="16"/>
        </w:rPr>
        <w:t xml:space="preserve">NORC at the University of Chicago. (2015). </w:t>
      </w:r>
      <w:r w:rsidRPr="00C125D5">
        <w:rPr>
          <w:i/>
          <w:sz w:val="16"/>
          <w:szCs w:val="16"/>
        </w:rPr>
        <w:t>Impact Evaluation Report of Water Hibah Program Phase 1</w:t>
      </w:r>
      <w:r w:rsidRPr="00C125D5">
        <w:rPr>
          <w:sz w:val="16"/>
          <w:szCs w:val="16"/>
        </w:rPr>
        <w:t>. Jakarta, Indonesia Infrastructure Initiative.</w:t>
      </w:r>
    </w:p>
  </w:footnote>
  <w:footnote w:id="80">
    <w:p w14:paraId="7EF2EF12"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NORC (2015).</w:t>
      </w:r>
    </w:p>
  </w:footnote>
  <w:footnote w:id="81">
    <w:p w14:paraId="48CA8F08"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IndII (2013: v)</w:t>
      </w:r>
    </w:p>
  </w:footnote>
  <w:footnote w:id="82">
    <w:p w14:paraId="1DDE0BBC"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Averill et at (2011).</w:t>
      </w:r>
    </w:p>
  </w:footnote>
  <w:footnote w:id="83">
    <w:p w14:paraId="6A74FF5D"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Averill et al (2011).</w:t>
      </w:r>
    </w:p>
  </w:footnote>
  <w:footnote w:id="84">
    <w:p w14:paraId="25758B59"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NORC  2015: 15</w:t>
      </w:r>
    </w:p>
  </w:footnote>
  <w:footnote w:id="85">
    <w:p w14:paraId="296F92C6"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NORC  2015: vii</w:t>
      </w:r>
    </w:p>
  </w:footnote>
  <w:footnote w:id="86">
    <w:p w14:paraId="385E8DAC"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IndII (2013: 9).</w:t>
      </w:r>
    </w:p>
  </w:footnote>
  <w:footnote w:id="87">
    <w:p w14:paraId="1E6DCDDD" w14:textId="77777777" w:rsidR="008C3C07" w:rsidRPr="00941F77" w:rsidRDefault="008C3C07" w:rsidP="007F0E28">
      <w:pPr>
        <w:pStyle w:val="FootnoteText"/>
        <w:rPr>
          <w:sz w:val="18"/>
          <w:szCs w:val="18"/>
        </w:rPr>
      </w:pPr>
      <w:r w:rsidRPr="00C125D5">
        <w:rPr>
          <w:rStyle w:val="FootnoteReference"/>
          <w:szCs w:val="16"/>
        </w:rPr>
        <w:footnoteRef/>
      </w:r>
      <w:r w:rsidRPr="00C125D5">
        <w:rPr>
          <w:szCs w:val="16"/>
        </w:rPr>
        <w:t xml:space="preserve"> IndII (2013: v).</w:t>
      </w:r>
    </w:p>
  </w:footnote>
  <w:footnote w:id="88">
    <w:p w14:paraId="757F4A9C"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IndII (2013: v).</w:t>
      </w:r>
    </w:p>
  </w:footnote>
  <w:footnote w:id="89">
    <w:p w14:paraId="2F5E2CC6"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Averill et al (2011).</w:t>
      </w:r>
    </w:p>
  </w:footnote>
  <w:footnote w:id="90">
    <w:p w14:paraId="4AE86333"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Averill et al (2011).</w:t>
      </w:r>
    </w:p>
  </w:footnote>
  <w:footnote w:id="91">
    <w:p w14:paraId="50326901" w14:textId="77777777" w:rsidR="008C3C07" w:rsidRDefault="008C3C07" w:rsidP="007F0E28">
      <w:pPr>
        <w:pStyle w:val="FootnoteText"/>
      </w:pPr>
      <w:r w:rsidRPr="00C125D5">
        <w:rPr>
          <w:rStyle w:val="FootnoteReference"/>
          <w:szCs w:val="16"/>
        </w:rPr>
        <w:footnoteRef/>
      </w:r>
      <w:r w:rsidRPr="00C125D5">
        <w:rPr>
          <w:szCs w:val="16"/>
        </w:rPr>
        <w:t xml:space="preserve"> IndII (2013: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1AA6A" w14:textId="77777777" w:rsidR="00B242C6" w:rsidRDefault="00B242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BC9AE" w14:textId="77777777" w:rsidR="00B242C6" w:rsidRDefault="00B242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42FF3" w14:textId="77777777" w:rsidR="00B242C6" w:rsidRDefault="00B24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BF46D" w14:textId="77777777" w:rsidR="008C3C07" w:rsidRDefault="008C3C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29853" w14:textId="5EE826EF" w:rsidR="008C3C07" w:rsidRPr="00C0457B" w:rsidRDefault="008C3C07" w:rsidP="00AA35BF">
    <w:pPr>
      <w:pStyle w:val="Header"/>
      <w:rPr>
        <w:rFonts w:asciiTheme="minorHAnsi" w:hAnsiTheme="minorHAnsi"/>
        <w:bCs/>
        <w:noProof/>
        <w:szCs w:val="16"/>
        <w:lang w:val="en-US"/>
      </w:rPr>
    </w:pPr>
    <w:r w:rsidRPr="00695A51">
      <w:rPr>
        <w:szCs w:val="16"/>
      </w:rPr>
      <w:tab/>
    </w:r>
    <w:r>
      <w:rPr>
        <w:szCs w:val="16"/>
      </w:rPr>
      <w:tab/>
    </w:r>
    <w:r w:rsidR="00B242C6">
      <w:fldChar w:fldCharType="begin"/>
    </w:r>
    <w:r w:rsidR="00B242C6">
      <w:instrText xml:space="preserve"> STYLEREF  Heading2  \* MERGEFORMAT </w:instrText>
    </w:r>
    <w:r w:rsidR="00B242C6">
      <w:fldChar w:fldCharType="separate"/>
    </w:r>
    <w:r w:rsidR="00B242C6">
      <w:rPr>
        <w:noProof/>
      </w:rPr>
      <w:t>Table of Contents</w:t>
    </w:r>
    <w:r w:rsidR="00B242C6">
      <w:rPr>
        <w:noProof/>
      </w:rPr>
      <w:fldChar w:fldCharType="end"/>
    </w:r>
  </w:p>
  <w:p w14:paraId="443A7448" w14:textId="77777777" w:rsidR="008C3C07" w:rsidRPr="00695A51" w:rsidRDefault="008C3C07">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902A" w14:textId="77777777" w:rsidR="008C3C07" w:rsidRDefault="008C3C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15E5" w14:textId="5C9DA8C7" w:rsidR="008C3C07" w:rsidRPr="00A90D3D" w:rsidRDefault="008C3C07" w:rsidP="00AA35BF">
    <w:pPr>
      <w:pStyle w:val="Header"/>
      <w:rPr>
        <w:rFonts w:asciiTheme="minorHAnsi" w:hAnsiTheme="minorHAnsi"/>
        <w:bCs/>
        <w:noProof/>
        <w:sz w:val="20"/>
        <w:szCs w:val="20"/>
        <w:lang w:val="en-US"/>
      </w:rPr>
    </w:pPr>
    <w:r w:rsidRPr="00695A51">
      <w:rPr>
        <w:szCs w:val="16"/>
      </w:rPr>
      <w:tab/>
    </w:r>
    <w:r>
      <w:rPr>
        <w:szCs w:val="16"/>
      </w:rPr>
      <w:tab/>
    </w:r>
    <w:r w:rsidRPr="00A90D3D">
      <w:rPr>
        <w:sz w:val="20"/>
        <w:szCs w:val="20"/>
      </w:rPr>
      <w:fldChar w:fldCharType="begin"/>
    </w:r>
    <w:r w:rsidRPr="00A90D3D">
      <w:rPr>
        <w:sz w:val="20"/>
        <w:szCs w:val="20"/>
      </w:rPr>
      <w:instrText xml:space="preserve"> STYLEREF  Heading2  \* MERGEFORMAT </w:instrText>
    </w:r>
    <w:r w:rsidRPr="00A90D3D">
      <w:rPr>
        <w:sz w:val="20"/>
        <w:szCs w:val="20"/>
      </w:rPr>
      <w:fldChar w:fldCharType="separate"/>
    </w:r>
    <w:r w:rsidR="00B242C6">
      <w:rPr>
        <w:noProof/>
        <w:sz w:val="20"/>
        <w:szCs w:val="20"/>
      </w:rPr>
      <w:t>Findings</w:t>
    </w:r>
    <w:r w:rsidRPr="00A90D3D">
      <w:rPr>
        <w:noProof/>
        <w:sz w:val="20"/>
        <w:szCs w:val="20"/>
      </w:rPr>
      <w:fldChar w:fldCharType="end"/>
    </w:r>
  </w:p>
  <w:p w14:paraId="3FAEB600" w14:textId="77777777" w:rsidR="008C3C07" w:rsidRPr="00695A51" w:rsidRDefault="008C3C07">
    <w:pPr>
      <w:pStyle w:val="Header"/>
      <w:rPr>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4C5A" w14:textId="098DEE08" w:rsidR="008C3C07" w:rsidRPr="00A90D3D" w:rsidRDefault="008C3C07" w:rsidP="00AA35BF">
    <w:pPr>
      <w:pStyle w:val="Header"/>
      <w:rPr>
        <w:rFonts w:asciiTheme="minorHAnsi" w:hAnsiTheme="minorHAnsi"/>
        <w:bCs/>
        <w:noProof/>
        <w:sz w:val="20"/>
        <w:szCs w:val="20"/>
        <w:lang w:val="en-US"/>
      </w:rPr>
    </w:pPr>
    <w:r w:rsidRPr="00695A51">
      <w:rPr>
        <w:szCs w:val="16"/>
      </w:rPr>
      <w:tab/>
    </w:r>
    <w:r>
      <w:rPr>
        <w:szCs w:val="16"/>
      </w:rPr>
      <w:tab/>
    </w:r>
    <w:r w:rsidRPr="00A90D3D">
      <w:rPr>
        <w:sz w:val="20"/>
        <w:szCs w:val="20"/>
      </w:rPr>
      <w:fldChar w:fldCharType="begin"/>
    </w:r>
    <w:r w:rsidRPr="00A90D3D">
      <w:rPr>
        <w:sz w:val="20"/>
        <w:szCs w:val="20"/>
      </w:rPr>
      <w:instrText xml:space="preserve"> STYLEREF  Heading2  \* MERGEFORMAT </w:instrText>
    </w:r>
    <w:r w:rsidRPr="00A90D3D">
      <w:rPr>
        <w:sz w:val="20"/>
        <w:szCs w:val="20"/>
      </w:rPr>
      <w:fldChar w:fldCharType="separate"/>
    </w:r>
    <w:r w:rsidR="00B242C6">
      <w:rPr>
        <w:noProof/>
        <w:sz w:val="20"/>
        <w:szCs w:val="20"/>
      </w:rPr>
      <w:t>Appendix E: Gender in the Water Hibah</w:t>
    </w:r>
    <w:r w:rsidRPr="00A90D3D">
      <w:rPr>
        <w:noProof/>
        <w:sz w:val="20"/>
        <w:szCs w:val="20"/>
      </w:rPr>
      <w:fldChar w:fldCharType="end"/>
    </w:r>
  </w:p>
  <w:p w14:paraId="521CD563" w14:textId="77777777" w:rsidR="008C3C07" w:rsidRPr="00695A51" w:rsidRDefault="008C3C0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00C1BB2"/>
    <w:lvl w:ilvl="0">
      <w:start w:val="1"/>
      <w:numFmt w:val="lowerRoman"/>
      <w:pStyle w:val="ListNumber3"/>
      <w:lvlText w:val="%1."/>
      <w:lvlJc w:val="left"/>
      <w:pPr>
        <w:ind w:left="926" w:hanging="360"/>
      </w:pPr>
      <w:rPr>
        <w:rFonts w:hint="default"/>
      </w:rPr>
    </w:lvl>
  </w:abstractNum>
  <w:abstractNum w:abstractNumId="1" w15:restartNumberingAfterBreak="0">
    <w:nsid w:val="019D0753"/>
    <w:multiLevelType w:val="hybridMultilevel"/>
    <w:tmpl w:val="B5421E00"/>
    <w:lvl w:ilvl="0" w:tplc="32987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C1228"/>
    <w:multiLevelType w:val="hybridMultilevel"/>
    <w:tmpl w:val="701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F4214"/>
    <w:multiLevelType w:val="hybridMultilevel"/>
    <w:tmpl w:val="55AC398E"/>
    <w:lvl w:ilvl="0" w:tplc="FAA678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97697"/>
    <w:multiLevelType w:val="hybridMultilevel"/>
    <w:tmpl w:val="58F2C376"/>
    <w:lvl w:ilvl="0" w:tplc="106099A4">
      <w:start w:val="1"/>
      <w:numFmt w:val="bullet"/>
      <w:pStyle w:val="Bullets"/>
      <w:lvlText w:val=""/>
      <w:lvlJc w:val="left"/>
      <w:pPr>
        <w:tabs>
          <w:tab w:val="num" w:pos="1094"/>
        </w:tabs>
        <w:ind w:left="1094" w:hanging="374"/>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0110FED"/>
    <w:multiLevelType w:val="hybridMultilevel"/>
    <w:tmpl w:val="BAEC8B06"/>
    <w:lvl w:ilvl="0" w:tplc="7374B1BA">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 w15:restartNumberingAfterBreak="0">
    <w:nsid w:val="143C759B"/>
    <w:multiLevelType w:val="hybridMultilevel"/>
    <w:tmpl w:val="13A055B8"/>
    <w:lvl w:ilvl="0" w:tplc="321E15AC">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E42E49"/>
    <w:multiLevelType w:val="hybridMultilevel"/>
    <w:tmpl w:val="E0ACC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568DF"/>
    <w:multiLevelType w:val="hybridMultilevel"/>
    <w:tmpl w:val="1102EF8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D447B8"/>
    <w:multiLevelType w:val="hybridMultilevel"/>
    <w:tmpl w:val="34C61160"/>
    <w:lvl w:ilvl="0" w:tplc="D9DA1D86">
      <w:start w:val="521"/>
      <w:numFmt w:val="bullet"/>
      <w:lvlText w:val="-"/>
      <w:lvlJc w:val="left"/>
      <w:pPr>
        <w:ind w:left="1440" w:hanging="360"/>
      </w:pPr>
      <w:rPr>
        <w:rFonts w:ascii="Calibri" w:eastAsia="Calibri" w:hAnsi="Calibri" w:cs="Calibri"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81D391D"/>
    <w:multiLevelType w:val="hybridMultilevel"/>
    <w:tmpl w:val="8BA2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465A5B"/>
    <w:multiLevelType w:val="multilevel"/>
    <w:tmpl w:val="56A6A1B2"/>
    <w:lvl w:ilvl="0">
      <w:start w:val="1"/>
      <w:numFmt w:val="decimal"/>
      <w:pStyle w:val="ListNumber2"/>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bullet"/>
      <w:lvlText w:val="o"/>
      <w:lvlJc w:val="left"/>
      <w:pPr>
        <w:ind w:left="1800" w:hanging="360"/>
      </w:pPr>
      <w:rPr>
        <w:rFonts w:ascii="Courier New" w:hAnsi="Courier New" w:cs="Courier New"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19494BE5"/>
    <w:multiLevelType w:val="hybridMultilevel"/>
    <w:tmpl w:val="B6F45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C77D3"/>
    <w:multiLevelType w:val="hybridMultilevel"/>
    <w:tmpl w:val="65E6BCCA"/>
    <w:lvl w:ilvl="0" w:tplc="0C090001">
      <w:start w:val="1"/>
      <w:numFmt w:val="bullet"/>
      <w:lvlText w:val=""/>
      <w:lvlJc w:val="left"/>
      <w:pPr>
        <w:ind w:left="1080" w:hanging="360"/>
      </w:pPr>
      <w:rPr>
        <w:rFonts w:ascii="Symbol" w:hAnsi="Symbol" w:hint="default"/>
        <w:b/>
        <w:i w:val="0"/>
        <w:color w:val="auto"/>
        <w:sz w:val="22"/>
      </w:rPr>
    </w:lvl>
    <w:lvl w:ilvl="1" w:tplc="0C090019">
      <w:start w:val="1"/>
      <w:numFmt w:val="lowerLetter"/>
      <w:lvlText w:val="%2."/>
      <w:lvlJc w:val="left"/>
      <w:pPr>
        <w:ind w:left="-1385" w:hanging="360"/>
      </w:pPr>
    </w:lvl>
    <w:lvl w:ilvl="2" w:tplc="0C09001B">
      <w:start w:val="1"/>
      <w:numFmt w:val="lowerRoman"/>
      <w:lvlText w:val="%3."/>
      <w:lvlJc w:val="right"/>
      <w:pPr>
        <w:ind w:left="-665" w:hanging="180"/>
      </w:pPr>
    </w:lvl>
    <w:lvl w:ilvl="3" w:tplc="0C09000F">
      <w:start w:val="1"/>
      <w:numFmt w:val="decimal"/>
      <w:lvlText w:val="%4."/>
      <w:lvlJc w:val="left"/>
      <w:pPr>
        <w:ind w:left="55" w:hanging="360"/>
      </w:pPr>
    </w:lvl>
    <w:lvl w:ilvl="4" w:tplc="0C090003">
      <w:start w:val="1"/>
      <w:numFmt w:val="bullet"/>
      <w:lvlText w:val="o"/>
      <w:lvlJc w:val="left"/>
      <w:pPr>
        <w:ind w:left="775" w:hanging="360"/>
      </w:pPr>
      <w:rPr>
        <w:rFonts w:ascii="Courier New" w:hAnsi="Courier New" w:cs="Courier New" w:hint="default"/>
      </w:rPr>
    </w:lvl>
    <w:lvl w:ilvl="5" w:tplc="0C090003">
      <w:start w:val="1"/>
      <w:numFmt w:val="bullet"/>
      <w:lvlText w:val="o"/>
      <w:lvlJc w:val="left"/>
      <w:pPr>
        <w:ind w:left="1495" w:hanging="180"/>
      </w:pPr>
      <w:rPr>
        <w:rFonts w:ascii="Courier New" w:hAnsi="Courier New" w:cs="Courier New" w:hint="default"/>
      </w:rPr>
    </w:lvl>
    <w:lvl w:ilvl="6" w:tplc="0C09000F" w:tentative="1">
      <w:start w:val="1"/>
      <w:numFmt w:val="decimal"/>
      <w:lvlText w:val="%7."/>
      <w:lvlJc w:val="left"/>
      <w:pPr>
        <w:ind w:left="2215" w:hanging="360"/>
      </w:pPr>
    </w:lvl>
    <w:lvl w:ilvl="7" w:tplc="0C090019" w:tentative="1">
      <w:start w:val="1"/>
      <w:numFmt w:val="lowerLetter"/>
      <w:lvlText w:val="%8."/>
      <w:lvlJc w:val="left"/>
      <w:pPr>
        <w:ind w:left="2935" w:hanging="360"/>
      </w:pPr>
    </w:lvl>
    <w:lvl w:ilvl="8" w:tplc="0C09001B" w:tentative="1">
      <w:start w:val="1"/>
      <w:numFmt w:val="lowerRoman"/>
      <w:lvlText w:val="%9."/>
      <w:lvlJc w:val="right"/>
      <w:pPr>
        <w:ind w:left="3655" w:hanging="180"/>
      </w:pPr>
    </w:lvl>
  </w:abstractNum>
  <w:abstractNum w:abstractNumId="14" w15:restartNumberingAfterBreak="0">
    <w:nsid w:val="1E236451"/>
    <w:multiLevelType w:val="hybridMultilevel"/>
    <w:tmpl w:val="748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4E7960"/>
    <w:multiLevelType w:val="hybridMultilevel"/>
    <w:tmpl w:val="2C62F686"/>
    <w:lvl w:ilvl="0" w:tplc="2D8E2AF6">
      <w:start w:val="1"/>
      <w:numFmt w:val="decimal"/>
      <w:pStyle w:val="Recommendation"/>
      <w:lvlText w:val="%1."/>
      <w:lvlJc w:val="left"/>
      <w:pPr>
        <w:tabs>
          <w:tab w:val="num" w:pos="2163"/>
        </w:tabs>
        <w:ind w:left="2163" w:hanging="795"/>
      </w:pPr>
      <w:rPr>
        <w:rFonts w:cs="Times New Roman" w:hint="default"/>
      </w:rPr>
    </w:lvl>
    <w:lvl w:ilvl="1" w:tplc="04090019">
      <w:start w:val="1"/>
      <w:numFmt w:val="lowerLetter"/>
      <w:lvlText w:val="%2."/>
      <w:lvlJc w:val="left"/>
      <w:pPr>
        <w:tabs>
          <w:tab w:val="num" w:pos="2448"/>
        </w:tabs>
        <w:ind w:left="2448" w:hanging="360"/>
      </w:pPr>
      <w:rPr>
        <w:rFonts w:cs="Times New Roman"/>
      </w:rPr>
    </w:lvl>
    <w:lvl w:ilvl="2" w:tplc="0409001B" w:tentative="1">
      <w:start w:val="1"/>
      <w:numFmt w:val="lowerRoman"/>
      <w:lvlText w:val="%3."/>
      <w:lvlJc w:val="right"/>
      <w:pPr>
        <w:tabs>
          <w:tab w:val="num" w:pos="3168"/>
        </w:tabs>
        <w:ind w:left="3168" w:hanging="180"/>
      </w:pPr>
      <w:rPr>
        <w:rFonts w:cs="Times New Roman"/>
      </w:rPr>
    </w:lvl>
    <w:lvl w:ilvl="3" w:tplc="0409000F" w:tentative="1">
      <w:start w:val="1"/>
      <w:numFmt w:val="decimal"/>
      <w:lvlText w:val="%4."/>
      <w:lvlJc w:val="left"/>
      <w:pPr>
        <w:tabs>
          <w:tab w:val="num" w:pos="3888"/>
        </w:tabs>
        <w:ind w:left="3888" w:hanging="360"/>
      </w:pPr>
      <w:rPr>
        <w:rFonts w:cs="Times New Roman"/>
      </w:rPr>
    </w:lvl>
    <w:lvl w:ilvl="4" w:tplc="04090019" w:tentative="1">
      <w:start w:val="1"/>
      <w:numFmt w:val="lowerLetter"/>
      <w:lvlText w:val="%5."/>
      <w:lvlJc w:val="left"/>
      <w:pPr>
        <w:tabs>
          <w:tab w:val="num" w:pos="4608"/>
        </w:tabs>
        <w:ind w:left="4608" w:hanging="360"/>
      </w:pPr>
      <w:rPr>
        <w:rFonts w:cs="Times New Roman"/>
      </w:rPr>
    </w:lvl>
    <w:lvl w:ilvl="5" w:tplc="0409001B" w:tentative="1">
      <w:start w:val="1"/>
      <w:numFmt w:val="lowerRoman"/>
      <w:lvlText w:val="%6."/>
      <w:lvlJc w:val="right"/>
      <w:pPr>
        <w:tabs>
          <w:tab w:val="num" w:pos="5328"/>
        </w:tabs>
        <w:ind w:left="5328" w:hanging="180"/>
      </w:pPr>
      <w:rPr>
        <w:rFonts w:cs="Times New Roman"/>
      </w:rPr>
    </w:lvl>
    <w:lvl w:ilvl="6" w:tplc="0409000F" w:tentative="1">
      <w:start w:val="1"/>
      <w:numFmt w:val="decimal"/>
      <w:lvlText w:val="%7."/>
      <w:lvlJc w:val="left"/>
      <w:pPr>
        <w:tabs>
          <w:tab w:val="num" w:pos="6048"/>
        </w:tabs>
        <w:ind w:left="6048" w:hanging="360"/>
      </w:pPr>
      <w:rPr>
        <w:rFonts w:cs="Times New Roman"/>
      </w:rPr>
    </w:lvl>
    <w:lvl w:ilvl="7" w:tplc="04090019" w:tentative="1">
      <w:start w:val="1"/>
      <w:numFmt w:val="lowerLetter"/>
      <w:lvlText w:val="%8."/>
      <w:lvlJc w:val="left"/>
      <w:pPr>
        <w:tabs>
          <w:tab w:val="num" w:pos="6768"/>
        </w:tabs>
        <w:ind w:left="6768" w:hanging="360"/>
      </w:pPr>
      <w:rPr>
        <w:rFonts w:cs="Times New Roman"/>
      </w:rPr>
    </w:lvl>
    <w:lvl w:ilvl="8" w:tplc="0409001B" w:tentative="1">
      <w:start w:val="1"/>
      <w:numFmt w:val="lowerRoman"/>
      <w:lvlText w:val="%9."/>
      <w:lvlJc w:val="right"/>
      <w:pPr>
        <w:tabs>
          <w:tab w:val="num" w:pos="7488"/>
        </w:tabs>
        <w:ind w:left="7488" w:hanging="180"/>
      </w:pPr>
      <w:rPr>
        <w:rFonts w:cs="Times New Roman"/>
      </w:rPr>
    </w:lvl>
  </w:abstractNum>
  <w:abstractNum w:abstractNumId="16" w15:restartNumberingAfterBreak="0">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336A1E"/>
    <w:multiLevelType w:val="hybridMultilevel"/>
    <w:tmpl w:val="8340A1B4"/>
    <w:lvl w:ilvl="0" w:tplc="584816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C51BF"/>
    <w:multiLevelType w:val="hybridMultilevel"/>
    <w:tmpl w:val="B4686802"/>
    <w:lvl w:ilvl="0" w:tplc="900EF2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E471B"/>
    <w:multiLevelType w:val="hybridMultilevel"/>
    <w:tmpl w:val="3E048904"/>
    <w:lvl w:ilvl="0" w:tplc="321E15AC">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631791"/>
    <w:multiLevelType w:val="hybridMultilevel"/>
    <w:tmpl w:val="A492F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F26EFB"/>
    <w:multiLevelType w:val="hybridMultilevel"/>
    <w:tmpl w:val="C36A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4319C"/>
    <w:multiLevelType w:val="hybridMultilevel"/>
    <w:tmpl w:val="B1C8D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2011F8F"/>
    <w:multiLevelType w:val="hybridMultilevel"/>
    <w:tmpl w:val="E2C4FB96"/>
    <w:lvl w:ilvl="0" w:tplc="CBB4388A">
      <w:start w:val="1"/>
      <w:numFmt w:val="decimal"/>
      <w:pStyle w:val="Heading2"/>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2565A6B"/>
    <w:multiLevelType w:val="hybridMultilevel"/>
    <w:tmpl w:val="0E229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D0990"/>
    <w:multiLevelType w:val="hybridMultilevel"/>
    <w:tmpl w:val="00481CCE"/>
    <w:lvl w:ilvl="0" w:tplc="FC06F4B2">
      <w:start w:val="1"/>
      <w:numFmt w:val="decimal"/>
      <w:lvlText w:val="%1."/>
      <w:lvlJc w:val="left"/>
      <w:pPr>
        <w:tabs>
          <w:tab w:val="num" w:pos="720"/>
        </w:tabs>
        <w:ind w:left="720" w:hanging="720"/>
      </w:pPr>
      <w:rPr>
        <w:rFonts w:cs="Times New Roman" w:hint="default"/>
      </w:rPr>
    </w:lvl>
    <w:lvl w:ilvl="1" w:tplc="85440780">
      <w:start w:val="1"/>
      <w:numFmt w:val="none"/>
      <w:pStyle w:val="stndnum"/>
      <w:lvlText w:val="1.1"/>
      <w:lvlJc w:val="left"/>
      <w:pPr>
        <w:tabs>
          <w:tab w:val="num" w:pos="0"/>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tplc="691E04A8">
      <w:numFmt w:val="none"/>
      <w:lvlText w:val=""/>
      <w:lvlJc w:val="left"/>
      <w:pPr>
        <w:tabs>
          <w:tab w:val="num" w:pos="360"/>
        </w:tabs>
      </w:pPr>
      <w:rPr>
        <w:rFonts w:cs="Times New Roman"/>
      </w:rPr>
    </w:lvl>
    <w:lvl w:ilvl="3" w:tplc="F39E7A18">
      <w:numFmt w:val="none"/>
      <w:lvlText w:val=""/>
      <w:lvlJc w:val="left"/>
      <w:pPr>
        <w:tabs>
          <w:tab w:val="num" w:pos="360"/>
        </w:tabs>
      </w:pPr>
      <w:rPr>
        <w:rFonts w:cs="Times New Roman"/>
      </w:rPr>
    </w:lvl>
    <w:lvl w:ilvl="4" w:tplc="91760364">
      <w:numFmt w:val="none"/>
      <w:lvlText w:val=""/>
      <w:lvlJc w:val="left"/>
      <w:pPr>
        <w:tabs>
          <w:tab w:val="num" w:pos="360"/>
        </w:tabs>
      </w:pPr>
      <w:rPr>
        <w:rFonts w:cs="Times New Roman"/>
      </w:rPr>
    </w:lvl>
    <w:lvl w:ilvl="5" w:tplc="7C2061EA">
      <w:numFmt w:val="none"/>
      <w:lvlText w:val=""/>
      <w:lvlJc w:val="left"/>
      <w:pPr>
        <w:tabs>
          <w:tab w:val="num" w:pos="360"/>
        </w:tabs>
      </w:pPr>
      <w:rPr>
        <w:rFonts w:cs="Times New Roman"/>
      </w:rPr>
    </w:lvl>
    <w:lvl w:ilvl="6" w:tplc="A958113A">
      <w:numFmt w:val="none"/>
      <w:lvlText w:val=""/>
      <w:lvlJc w:val="left"/>
      <w:pPr>
        <w:tabs>
          <w:tab w:val="num" w:pos="360"/>
        </w:tabs>
      </w:pPr>
      <w:rPr>
        <w:rFonts w:cs="Times New Roman"/>
      </w:rPr>
    </w:lvl>
    <w:lvl w:ilvl="7" w:tplc="65F257EC">
      <w:numFmt w:val="none"/>
      <w:lvlText w:val=""/>
      <w:lvlJc w:val="left"/>
      <w:pPr>
        <w:tabs>
          <w:tab w:val="num" w:pos="360"/>
        </w:tabs>
      </w:pPr>
      <w:rPr>
        <w:rFonts w:cs="Times New Roman"/>
      </w:rPr>
    </w:lvl>
    <w:lvl w:ilvl="8" w:tplc="54048D80">
      <w:numFmt w:val="none"/>
      <w:lvlText w:val=""/>
      <w:lvlJc w:val="left"/>
      <w:pPr>
        <w:tabs>
          <w:tab w:val="num" w:pos="360"/>
        </w:tabs>
      </w:pPr>
      <w:rPr>
        <w:rFonts w:cs="Times New Roman"/>
      </w:rPr>
    </w:lvl>
  </w:abstractNum>
  <w:abstractNum w:abstractNumId="26" w15:restartNumberingAfterBreak="0">
    <w:nsid w:val="349318C0"/>
    <w:multiLevelType w:val="hybridMultilevel"/>
    <w:tmpl w:val="3DA6547C"/>
    <w:lvl w:ilvl="0" w:tplc="32987A6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7422B0"/>
    <w:multiLevelType w:val="multilevel"/>
    <w:tmpl w:val="0142A28A"/>
    <w:lvl w:ilvl="0">
      <w:start w:val="1"/>
      <w:numFmt w:val="decimal"/>
      <w:lvlText w:val="%1)"/>
      <w:lvlJc w:val="left"/>
      <w:pPr>
        <w:ind w:left="360" w:hanging="360"/>
      </w:p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34B4491"/>
    <w:multiLevelType w:val="multilevel"/>
    <w:tmpl w:val="497A1E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DB1FA1"/>
    <w:multiLevelType w:val="hybridMultilevel"/>
    <w:tmpl w:val="33F6E230"/>
    <w:lvl w:ilvl="0" w:tplc="5BFEBAC4">
      <w:start w:val="1"/>
      <w:numFmt w:val="decimal"/>
      <w:pStyle w:val="Heading1"/>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5DC4044"/>
    <w:multiLevelType w:val="hybridMultilevel"/>
    <w:tmpl w:val="6CCC68B6"/>
    <w:lvl w:ilvl="0" w:tplc="D9DA1D86">
      <w:start w:val="521"/>
      <w:numFmt w:val="bullet"/>
      <w:lvlText w:val="-"/>
      <w:lvlJc w:val="left"/>
      <w:pPr>
        <w:ind w:left="1440" w:hanging="360"/>
      </w:pPr>
      <w:rPr>
        <w:rFonts w:ascii="Calibri" w:eastAsia="Calibri" w:hAnsi="Calibri" w:cs="Calibri"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A7D537A"/>
    <w:multiLevelType w:val="hybridMultilevel"/>
    <w:tmpl w:val="D53016C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1080" w:hanging="360"/>
      </w:pPr>
      <w:rPr>
        <w:rFonts w:ascii="Symbol" w:hAnsi="Symbol" w:hint="default"/>
      </w:rPr>
    </w:lvl>
    <w:lvl w:ilvl="4" w:tplc="0C090003">
      <w:start w:val="1"/>
      <w:numFmt w:val="bullet"/>
      <w:lvlText w:val="o"/>
      <w:lvlJc w:val="left"/>
      <w:pPr>
        <w:ind w:left="1800" w:hanging="360"/>
      </w:pPr>
      <w:rPr>
        <w:rFonts w:ascii="Courier New" w:hAnsi="Courier New" w:hint="default"/>
      </w:rPr>
    </w:lvl>
    <w:lvl w:ilvl="5" w:tplc="0C090005">
      <w:start w:val="1"/>
      <w:numFmt w:val="bullet"/>
      <w:lvlText w:val=""/>
      <w:lvlJc w:val="left"/>
      <w:pPr>
        <w:ind w:left="2520" w:hanging="360"/>
      </w:pPr>
      <w:rPr>
        <w:rFonts w:ascii="Wingdings" w:hAnsi="Wingdings" w:hint="default"/>
      </w:rPr>
    </w:lvl>
    <w:lvl w:ilvl="6" w:tplc="0C090001">
      <w:start w:val="1"/>
      <w:numFmt w:val="bullet"/>
      <w:lvlText w:val=""/>
      <w:lvlJc w:val="left"/>
      <w:pPr>
        <w:ind w:left="3240" w:hanging="360"/>
      </w:pPr>
      <w:rPr>
        <w:rFonts w:ascii="Symbol" w:hAnsi="Symbol" w:hint="default"/>
      </w:rPr>
    </w:lvl>
    <w:lvl w:ilvl="7" w:tplc="0C090003">
      <w:start w:val="1"/>
      <w:numFmt w:val="bullet"/>
      <w:lvlText w:val="o"/>
      <w:lvlJc w:val="left"/>
      <w:pPr>
        <w:ind w:left="3960" w:hanging="360"/>
      </w:pPr>
      <w:rPr>
        <w:rFonts w:ascii="Courier New" w:hAnsi="Courier New" w:hint="default"/>
      </w:rPr>
    </w:lvl>
    <w:lvl w:ilvl="8" w:tplc="0C090005">
      <w:start w:val="1"/>
      <w:numFmt w:val="bullet"/>
      <w:lvlText w:val=""/>
      <w:lvlJc w:val="left"/>
      <w:pPr>
        <w:ind w:left="4680" w:hanging="360"/>
      </w:pPr>
      <w:rPr>
        <w:rFonts w:ascii="Wingdings" w:hAnsi="Wingdings" w:hint="default"/>
      </w:rPr>
    </w:lvl>
  </w:abstractNum>
  <w:abstractNum w:abstractNumId="32" w15:restartNumberingAfterBreak="0">
    <w:nsid w:val="4AFC5720"/>
    <w:multiLevelType w:val="hybridMultilevel"/>
    <w:tmpl w:val="6FA4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CE2C54"/>
    <w:multiLevelType w:val="multilevel"/>
    <w:tmpl w:val="BDB8EF4A"/>
    <w:lvl w:ilvl="0">
      <w:start w:val="1"/>
      <w:numFmt w:val="decimal"/>
      <w:lvlText w:val="%1)"/>
      <w:lvlJc w:val="left"/>
      <w:pPr>
        <w:ind w:left="360" w:hanging="360"/>
      </w:p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1002175"/>
    <w:multiLevelType w:val="hybridMultilevel"/>
    <w:tmpl w:val="049C20A2"/>
    <w:lvl w:ilvl="0" w:tplc="CD6E9E0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7AA4F22"/>
    <w:multiLevelType w:val="hybridMultilevel"/>
    <w:tmpl w:val="30D0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932361"/>
    <w:multiLevelType w:val="hybridMultilevel"/>
    <w:tmpl w:val="EE84CD1A"/>
    <w:lvl w:ilvl="0" w:tplc="AC72FFF4">
      <w:start w:val="2"/>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AA0A39"/>
    <w:multiLevelType w:val="hybridMultilevel"/>
    <w:tmpl w:val="9A147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71C4B"/>
    <w:multiLevelType w:val="hybridMultilevel"/>
    <w:tmpl w:val="07B863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3D718C"/>
    <w:multiLevelType w:val="hybridMultilevel"/>
    <w:tmpl w:val="B5421E00"/>
    <w:lvl w:ilvl="0" w:tplc="32987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B7486C"/>
    <w:multiLevelType w:val="hybridMultilevel"/>
    <w:tmpl w:val="85FC88B6"/>
    <w:lvl w:ilvl="0" w:tplc="04090005">
      <w:start w:val="1"/>
      <w:numFmt w:val="bullet"/>
      <w:lvlText w:val=""/>
      <w:lvlJc w:val="left"/>
      <w:pPr>
        <w:ind w:left="1080" w:hanging="360"/>
      </w:pPr>
      <w:rPr>
        <w:rFonts w:ascii="Wingdings" w:hAnsi="Wingdings" w:hint="default"/>
      </w:rPr>
    </w:lvl>
    <w:lvl w:ilvl="1" w:tplc="26A879DC">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42772E8"/>
    <w:multiLevelType w:val="hybridMultilevel"/>
    <w:tmpl w:val="3DA6547C"/>
    <w:lvl w:ilvl="0" w:tplc="32987A6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25732A8"/>
    <w:multiLevelType w:val="hybridMultilevel"/>
    <w:tmpl w:val="409C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01F6A"/>
    <w:multiLevelType w:val="hybridMultilevel"/>
    <w:tmpl w:val="3438A8C8"/>
    <w:lvl w:ilvl="0" w:tplc="4F3AEE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1B3CA4"/>
    <w:multiLevelType w:val="hybridMultilevel"/>
    <w:tmpl w:val="D6F29852"/>
    <w:lvl w:ilvl="0" w:tplc="BCD6F7B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BA2095"/>
    <w:multiLevelType w:val="hybridMultilevel"/>
    <w:tmpl w:val="31FACA34"/>
    <w:lvl w:ilvl="0" w:tplc="900EF2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8342D"/>
    <w:multiLevelType w:val="multilevel"/>
    <w:tmpl w:val="DD361888"/>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7" w15:restartNumberingAfterBreak="0">
    <w:nsid w:val="7CBA2C4D"/>
    <w:multiLevelType w:val="hybridMultilevel"/>
    <w:tmpl w:val="852E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AF7798"/>
    <w:multiLevelType w:val="multilevel"/>
    <w:tmpl w:val="A1AA84EE"/>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25"/>
  </w:num>
  <w:num w:numId="2">
    <w:abstractNumId w:val="23"/>
  </w:num>
  <w:num w:numId="3">
    <w:abstractNumId w:val="29"/>
  </w:num>
  <w:num w:numId="4">
    <w:abstractNumId w:val="4"/>
  </w:num>
  <w:num w:numId="5">
    <w:abstractNumId w:val="15"/>
  </w:num>
  <w:num w:numId="6">
    <w:abstractNumId w:val="46"/>
  </w:num>
  <w:num w:numId="7">
    <w:abstractNumId w:val="48"/>
  </w:num>
  <w:num w:numId="8">
    <w:abstractNumId w:val="28"/>
  </w:num>
  <w:num w:numId="9">
    <w:abstractNumId w:val="35"/>
  </w:num>
  <w:num w:numId="10">
    <w:abstractNumId w:val="16"/>
  </w:num>
  <w:num w:numId="11">
    <w:abstractNumId w:val="31"/>
  </w:num>
  <w:num w:numId="12">
    <w:abstractNumId w:val="40"/>
  </w:num>
  <w:num w:numId="13">
    <w:abstractNumId w:val="30"/>
  </w:num>
  <w:num w:numId="14">
    <w:abstractNumId w:val="9"/>
  </w:num>
  <w:num w:numId="15">
    <w:abstractNumId w:val="37"/>
  </w:num>
  <w:num w:numId="16">
    <w:abstractNumId w:val="18"/>
  </w:num>
  <w:num w:numId="17">
    <w:abstractNumId w:val="17"/>
  </w:num>
  <w:num w:numId="18">
    <w:abstractNumId w:val="45"/>
  </w:num>
  <w:num w:numId="19">
    <w:abstractNumId w:val="19"/>
  </w:num>
  <w:num w:numId="20">
    <w:abstractNumId w:val="6"/>
  </w:num>
  <w:num w:numId="21">
    <w:abstractNumId w:val="36"/>
  </w:num>
  <w:num w:numId="22">
    <w:abstractNumId w:val="12"/>
  </w:num>
  <w:num w:numId="23">
    <w:abstractNumId w:val="21"/>
  </w:num>
  <w:num w:numId="24">
    <w:abstractNumId w:val="5"/>
  </w:num>
  <w:num w:numId="25">
    <w:abstractNumId w:val="42"/>
  </w:num>
  <w:num w:numId="26">
    <w:abstractNumId w:val="1"/>
  </w:num>
  <w:num w:numId="27">
    <w:abstractNumId w:val="41"/>
  </w:num>
  <w:num w:numId="28">
    <w:abstractNumId w:val="34"/>
  </w:num>
  <w:num w:numId="29">
    <w:abstractNumId w:val="0"/>
  </w:num>
  <w:num w:numId="30">
    <w:abstractNumId w:val="11"/>
  </w:num>
  <w:num w:numId="31">
    <w:abstractNumId w:val="13"/>
  </w:num>
  <w:num w:numId="32">
    <w:abstractNumId w:val="33"/>
  </w:num>
  <w:num w:numId="33">
    <w:abstractNumId w:val="27"/>
  </w:num>
  <w:num w:numId="34">
    <w:abstractNumId w:val="8"/>
  </w:num>
  <w:num w:numId="35">
    <w:abstractNumId w:val="3"/>
  </w:num>
  <w:num w:numId="36">
    <w:abstractNumId w:val="38"/>
  </w:num>
  <w:num w:numId="37">
    <w:abstractNumId w:val="44"/>
  </w:num>
  <w:num w:numId="38">
    <w:abstractNumId w:val="43"/>
  </w:num>
  <w:num w:numId="39">
    <w:abstractNumId w:val="20"/>
  </w:num>
  <w:num w:numId="40">
    <w:abstractNumId w:val="24"/>
  </w:num>
  <w:num w:numId="41">
    <w:abstractNumId w:val="7"/>
  </w:num>
  <w:num w:numId="42">
    <w:abstractNumId w:val="10"/>
  </w:num>
  <w:num w:numId="43">
    <w:abstractNumId w:val="23"/>
  </w:num>
  <w:num w:numId="44">
    <w:abstractNumId w:val="23"/>
  </w:num>
  <w:num w:numId="45">
    <w:abstractNumId w:val="32"/>
  </w:num>
  <w:num w:numId="46">
    <w:abstractNumId w:val="2"/>
  </w:num>
  <w:num w:numId="47">
    <w:abstractNumId w:val="47"/>
  </w:num>
  <w:num w:numId="48">
    <w:abstractNumId w:val="14"/>
  </w:num>
  <w:num w:numId="49">
    <w:abstractNumId w:val="23"/>
  </w:num>
  <w:num w:numId="50">
    <w:abstractNumId w:val="23"/>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SystemFont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ﺸ㊧ନഝ秓ޘ‵ړ㈲⍄ⴘݒ怀Ṧ0漳썐ⴴݒ漶썐怀怀ⵐݒ‷ړ㊇⵬ݒⶈݒ‸ړ㏨⍅ⶤݒ᐀‹ړⷀݒ⍅᐀ⷜݒ輺逑遜邦ⷸݒ酆醛釫鈲鉼鋇⸔ݒ鋞錨錨鍸鍸鏈⸰ݒ鏈鐚鐚鐼钸锊⹌ݒ閮闾陉隗雨霷⹨ݒ韙頪顺飋餝饪⺄ݒ駁騔驡髒鬣魶⺠ݒ鰍鱉鲇鳘鴯鵼⺼ݒ鸙鹠麸鼉鼸"/>
    <w:docVar w:name="EN_Main_Body_Style_Name" w:val="橄ㄴ磀ࡻࢾ찔㈇"/>
  </w:docVars>
  <w:rsids>
    <w:rsidRoot w:val="007271E0"/>
    <w:rsid w:val="00000C72"/>
    <w:rsid w:val="00001A7F"/>
    <w:rsid w:val="000022A8"/>
    <w:rsid w:val="00002D39"/>
    <w:rsid w:val="00003A8A"/>
    <w:rsid w:val="00004DF3"/>
    <w:rsid w:val="00004EF6"/>
    <w:rsid w:val="000058D1"/>
    <w:rsid w:val="0000790A"/>
    <w:rsid w:val="000103A7"/>
    <w:rsid w:val="00010AFD"/>
    <w:rsid w:val="0001303B"/>
    <w:rsid w:val="00013A08"/>
    <w:rsid w:val="0001400F"/>
    <w:rsid w:val="000166DE"/>
    <w:rsid w:val="00016954"/>
    <w:rsid w:val="000214AD"/>
    <w:rsid w:val="000227A4"/>
    <w:rsid w:val="00022D60"/>
    <w:rsid w:val="00023304"/>
    <w:rsid w:val="00024052"/>
    <w:rsid w:val="00026122"/>
    <w:rsid w:val="000271A9"/>
    <w:rsid w:val="000303B4"/>
    <w:rsid w:val="0003256E"/>
    <w:rsid w:val="00032B32"/>
    <w:rsid w:val="00033F14"/>
    <w:rsid w:val="000354CC"/>
    <w:rsid w:val="000364D7"/>
    <w:rsid w:val="00036881"/>
    <w:rsid w:val="00037311"/>
    <w:rsid w:val="00041A15"/>
    <w:rsid w:val="00041D36"/>
    <w:rsid w:val="00042209"/>
    <w:rsid w:val="000426D2"/>
    <w:rsid w:val="0004470C"/>
    <w:rsid w:val="00044A0E"/>
    <w:rsid w:val="0004506D"/>
    <w:rsid w:val="00046CF5"/>
    <w:rsid w:val="00051B49"/>
    <w:rsid w:val="00052D1E"/>
    <w:rsid w:val="00053AE1"/>
    <w:rsid w:val="00053BD9"/>
    <w:rsid w:val="00054D59"/>
    <w:rsid w:val="000556AC"/>
    <w:rsid w:val="0005590B"/>
    <w:rsid w:val="000565ED"/>
    <w:rsid w:val="00060275"/>
    <w:rsid w:val="00060D18"/>
    <w:rsid w:val="0006209B"/>
    <w:rsid w:val="0006300F"/>
    <w:rsid w:val="00063116"/>
    <w:rsid w:val="00063AB1"/>
    <w:rsid w:val="000650B9"/>
    <w:rsid w:val="000651B3"/>
    <w:rsid w:val="00067AE0"/>
    <w:rsid w:val="00070709"/>
    <w:rsid w:val="000731BB"/>
    <w:rsid w:val="000739FB"/>
    <w:rsid w:val="00073CB7"/>
    <w:rsid w:val="00075134"/>
    <w:rsid w:val="00075166"/>
    <w:rsid w:val="00075A1B"/>
    <w:rsid w:val="000768C6"/>
    <w:rsid w:val="00076E4C"/>
    <w:rsid w:val="00077AF7"/>
    <w:rsid w:val="000805EA"/>
    <w:rsid w:val="00080B17"/>
    <w:rsid w:val="0008118E"/>
    <w:rsid w:val="000815BF"/>
    <w:rsid w:val="00082627"/>
    <w:rsid w:val="00082F40"/>
    <w:rsid w:val="00083AB9"/>
    <w:rsid w:val="00084117"/>
    <w:rsid w:val="000854AA"/>
    <w:rsid w:val="000869C7"/>
    <w:rsid w:val="00090B45"/>
    <w:rsid w:val="00092EDD"/>
    <w:rsid w:val="00093BE2"/>
    <w:rsid w:val="00094678"/>
    <w:rsid w:val="000948CD"/>
    <w:rsid w:val="00094B13"/>
    <w:rsid w:val="00095AFD"/>
    <w:rsid w:val="000960D6"/>
    <w:rsid w:val="0009736C"/>
    <w:rsid w:val="000A0927"/>
    <w:rsid w:val="000A13E5"/>
    <w:rsid w:val="000A22CB"/>
    <w:rsid w:val="000A49F2"/>
    <w:rsid w:val="000A569B"/>
    <w:rsid w:val="000A5F10"/>
    <w:rsid w:val="000A642E"/>
    <w:rsid w:val="000A678D"/>
    <w:rsid w:val="000B2027"/>
    <w:rsid w:val="000B2226"/>
    <w:rsid w:val="000B3A61"/>
    <w:rsid w:val="000B6710"/>
    <w:rsid w:val="000C19C5"/>
    <w:rsid w:val="000C217C"/>
    <w:rsid w:val="000C4026"/>
    <w:rsid w:val="000C40FD"/>
    <w:rsid w:val="000C64AA"/>
    <w:rsid w:val="000C6E11"/>
    <w:rsid w:val="000C70DB"/>
    <w:rsid w:val="000D1B13"/>
    <w:rsid w:val="000D2319"/>
    <w:rsid w:val="000D4406"/>
    <w:rsid w:val="000D44FA"/>
    <w:rsid w:val="000D4C32"/>
    <w:rsid w:val="000D6AD0"/>
    <w:rsid w:val="000D6B8C"/>
    <w:rsid w:val="000D7F17"/>
    <w:rsid w:val="000E2410"/>
    <w:rsid w:val="000E3772"/>
    <w:rsid w:val="000E4F2A"/>
    <w:rsid w:val="000E5BFC"/>
    <w:rsid w:val="000E647A"/>
    <w:rsid w:val="000E709D"/>
    <w:rsid w:val="000E73DE"/>
    <w:rsid w:val="000F5D7A"/>
    <w:rsid w:val="000F7D5C"/>
    <w:rsid w:val="000F7DD9"/>
    <w:rsid w:val="00100027"/>
    <w:rsid w:val="00100368"/>
    <w:rsid w:val="0010039D"/>
    <w:rsid w:val="001006B3"/>
    <w:rsid w:val="0010315F"/>
    <w:rsid w:val="00105D43"/>
    <w:rsid w:val="001064BD"/>
    <w:rsid w:val="00111911"/>
    <w:rsid w:val="00112BB9"/>
    <w:rsid w:val="00113F35"/>
    <w:rsid w:val="0011407B"/>
    <w:rsid w:val="00114376"/>
    <w:rsid w:val="0011438C"/>
    <w:rsid w:val="001146C3"/>
    <w:rsid w:val="00114ED9"/>
    <w:rsid w:val="00115D11"/>
    <w:rsid w:val="00116785"/>
    <w:rsid w:val="0012207D"/>
    <w:rsid w:val="001225AE"/>
    <w:rsid w:val="001226F5"/>
    <w:rsid w:val="00122C60"/>
    <w:rsid w:val="00122EBB"/>
    <w:rsid w:val="00123CF0"/>
    <w:rsid w:val="00125123"/>
    <w:rsid w:val="001254B9"/>
    <w:rsid w:val="001269E2"/>
    <w:rsid w:val="00127507"/>
    <w:rsid w:val="00130D14"/>
    <w:rsid w:val="00130E63"/>
    <w:rsid w:val="0013105D"/>
    <w:rsid w:val="00131214"/>
    <w:rsid w:val="00132B48"/>
    <w:rsid w:val="00133F18"/>
    <w:rsid w:val="00134F8F"/>
    <w:rsid w:val="00136710"/>
    <w:rsid w:val="0013769C"/>
    <w:rsid w:val="001402CC"/>
    <w:rsid w:val="0014179A"/>
    <w:rsid w:val="00141B32"/>
    <w:rsid w:val="001432DD"/>
    <w:rsid w:val="00143888"/>
    <w:rsid w:val="001439C4"/>
    <w:rsid w:val="00143FA7"/>
    <w:rsid w:val="0014457E"/>
    <w:rsid w:val="001466AA"/>
    <w:rsid w:val="0015023D"/>
    <w:rsid w:val="00152EC5"/>
    <w:rsid w:val="001530BF"/>
    <w:rsid w:val="00153FDA"/>
    <w:rsid w:val="001540C2"/>
    <w:rsid w:val="001558E2"/>
    <w:rsid w:val="00157EB5"/>
    <w:rsid w:val="00160FF7"/>
    <w:rsid w:val="001611D5"/>
    <w:rsid w:val="00161301"/>
    <w:rsid w:val="001614D1"/>
    <w:rsid w:val="001638BD"/>
    <w:rsid w:val="00164134"/>
    <w:rsid w:val="001657A7"/>
    <w:rsid w:val="00165CF0"/>
    <w:rsid w:val="00166463"/>
    <w:rsid w:val="001664AB"/>
    <w:rsid w:val="00166A39"/>
    <w:rsid w:val="00166F0E"/>
    <w:rsid w:val="00167D34"/>
    <w:rsid w:val="00167ED0"/>
    <w:rsid w:val="001704B9"/>
    <w:rsid w:val="001725FA"/>
    <w:rsid w:val="001729AC"/>
    <w:rsid w:val="00173DF6"/>
    <w:rsid w:val="0017416E"/>
    <w:rsid w:val="00176FA0"/>
    <w:rsid w:val="001777DC"/>
    <w:rsid w:val="00181306"/>
    <w:rsid w:val="00182ED1"/>
    <w:rsid w:val="00183B28"/>
    <w:rsid w:val="0018462E"/>
    <w:rsid w:val="00184BD0"/>
    <w:rsid w:val="00190C47"/>
    <w:rsid w:val="00192020"/>
    <w:rsid w:val="0019266C"/>
    <w:rsid w:val="00192B0B"/>
    <w:rsid w:val="0019302A"/>
    <w:rsid w:val="0019396C"/>
    <w:rsid w:val="00194C06"/>
    <w:rsid w:val="001961C2"/>
    <w:rsid w:val="001A08F5"/>
    <w:rsid w:val="001A19A1"/>
    <w:rsid w:val="001A220C"/>
    <w:rsid w:val="001A2FDB"/>
    <w:rsid w:val="001A3AE2"/>
    <w:rsid w:val="001A3CFE"/>
    <w:rsid w:val="001A47BA"/>
    <w:rsid w:val="001A4BCB"/>
    <w:rsid w:val="001A739D"/>
    <w:rsid w:val="001B03F1"/>
    <w:rsid w:val="001B0E86"/>
    <w:rsid w:val="001B1DD2"/>
    <w:rsid w:val="001B2DBF"/>
    <w:rsid w:val="001B38CC"/>
    <w:rsid w:val="001B3A25"/>
    <w:rsid w:val="001B435B"/>
    <w:rsid w:val="001B4CDB"/>
    <w:rsid w:val="001B681F"/>
    <w:rsid w:val="001B6D7F"/>
    <w:rsid w:val="001C1A41"/>
    <w:rsid w:val="001C2EF1"/>
    <w:rsid w:val="001C3086"/>
    <w:rsid w:val="001C4280"/>
    <w:rsid w:val="001C4E1F"/>
    <w:rsid w:val="001C668D"/>
    <w:rsid w:val="001D2443"/>
    <w:rsid w:val="001D29EC"/>
    <w:rsid w:val="001D3668"/>
    <w:rsid w:val="001D3D13"/>
    <w:rsid w:val="001D42E0"/>
    <w:rsid w:val="001D4EBC"/>
    <w:rsid w:val="001E030C"/>
    <w:rsid w:val="001E0A28"/>
    <w:rsid w:val="001E2421"/>
    <w:rsid w:val="001E3C8D"/>
    <w:rsid w:val="001E54A0"/>
    <w:rsid w:val="001E62D7"/>
    <w:rsid w:val="001E7039"/>
    <w:rsid w:val="001E7168"/>
    <w:rsid w:val="001F01C7"/>
    <w:rsid w:val="001F06A6"/>
    <w:rsid w:val="001F06BD"/>
    <w:rsid w:val="001F25F2"/>
    <w:rsid w:val="001F26DB"/>
    <w:rsid w:val="001F5B31"/>
    <w:rsid w:val="001F658F"/>
    <w:rsid w:val="001F74B1"/>
    <w:rsid w:val="00202127"/>
    <w:rsid w:val="002032F7"/>
    <w:rsid w:val="00204E13"/>
    <w:rsid w:val="00206893"/>
    <w:rsid w:val="0020718E"/>
    <w:rsid w:val="002077C2"/>
    <w:rsid w:val="0020799C"/>
    <w:rsid w:val="00210FA4"/>
    <w:rsid w:val="00211F7C"/>
    <w:rsid w:val="0021218B"/>
    <w:rsid w:val="002125B4"/>
    <w:rsid w:val="00215AF3"/>
    <w:rsid w:val="0021739D"/>
    <w:rsid w:val="002173A5"/>
    <w:rsid w:val="00217AF6"/>
    <w:rsid w:val="00220D20"/>
    <w:rsid w:val="00221D6F"/>
    <w:rsid w:val="00222909"/>
    <w:rsid w:val="002237C8"/>
    <w:rsid w:val="00223B1A"/>
    <w:rsid w:val="002240BF"/>
    <w:rsid w:val="0023176F"/>
    <w:rsid w:val="00231C8D"/>
    <w:rsid w:val="002321C7"/>
    <w:rsid w:val="00233079"/>
    <w:rsid w:val="00234BE0"/>
    <w:rsid w:val="00234FCB"/>
    <w:rsid w:val="00235BEE"/>
    <w:rsid w:val="00235FC4"/>
    <w:rsid w:val="002368C2"/>
    <w:rsid w:val="0023722A"/>
    <w:rsid w:val="00237A7D"/>
    <w:rsid w:val="002411BC"/>
    <w:rsid w:val="00242F8B"/>
    <w:rsid w:val="002436D9"/>
    <w:rsid w:val="00246413"/>
    <w:rsid w:val="00246E0F"/>
    <w:rsid w:val="002473FB"/>
    <w:rsid w:val="00247A63"/>
    <w:rsid w:val="002500D8"/>
    <w:rsid w:val="00250F78"/>
    <w:rsid w:val="00251168"/>
    <w:rsid w:val="002547DD"/>
    <w:rsid w:val="0025691B"/>
    <w:rsid w:val="00256E4B"/>
    <w:rsid w:val="00256F21"/>
    <w:rsid w:val="00257390"/>
    <w:rsid w:val="002577C7"/>
    <w:rsid w:val="00257EE4"/>
    <w:rsid w:val="002602C3"/>
    <w:rsid w:val="0026080B"/>
    <w:rsid w:val="002616F6"/>
    <w:rsid w:val="002619C7"/>
    <w:rsid w:val="00262680"/>
    <w:rsid w:val="0026279F"/>
    <w:rsid w:val="00262D51"/>
    <w:rsid w:val="002633DB"/>
    <w:rsid w:val="002644AD"/>
    <w:rsid w:val="002646AA"/>
    <w:rsid w:val="0026619D"/>
    <w:rsid w:val="00266EF7"/>
    <w:rsid w:val="002672B5"/>
    <w:rsid w:val="002701FE"/>
    <w:rsid w:val="0027031D"/>
    <w:rsid w:val="002709E3"/>
    <w:rsid w:val="00272EA3"/>
    <w:rsid w:val="00273845"/>
    <w:rsid w:val="00273ADF"/>
    <w:rsid w:val="00273CC9"/>
    <w:rsid w:val="00274FE2"/>
    <w:rsid w:val="0027508A"/>
    <w:rsid w:val="00276838"/>
    <w:rsid w:val="0027754B"/>
    <w:rsid w:val="00277B31"/>
    <w:rsid w:val="00280553"/>
    <w:rsid w:val="0028248B"/>
    <w:rsid w:val="002837C3"/>
    <w:rsid w:val="00283A54"/>
    <w:rsid w:val="00285223"/>
    <w:rsid w:val="002856FD"/>
    <w:rsid w:val="00285FE9"/>
    <w:rsid w:val="0028770D"/>
    <w:rsid w:val="00287726"/>
    <w:rsid w:val="00293C94"/>
    <w:rsid w:val="002958CE"/>
    <w:rsid w:val="00295E83"/>
    <w:rsid w:val="00296AF2"/>
    <w:rsid w:val="002972C7"/>
    <w:rsid w:val="002A0819"/>
    <w:rsid w:val="002A1D76"/>
    <w:rsid w:val="002A1F95"/>
    <w:rsid w:val="002A20B0"/>
    <w:rsid w:val="002A3162"/>
    <w:rsid w:val="002A35F0"/>
    <w:rsid w:val="002A3D8C"/>
    <w:rsid w:val="002A509E"/>
    <w:rsid w:val="002A76FA"/>
    <w:rsid w:val="002B06E5"/>
    <w:rsid w:val="002B230E"/>
    <w:rsid w:val="002B2561"/>
    <w:rsid w:val="002B4244"/>
    <w:rsid w:val="002B55DD"/>
    <w:rsid w:val="002B6303"/>
    <w:rsid w:val="002B764B"/>
    <w:rsid w:val="002C07F6"/>
    <w:rsid w:val="002C31DD"/>
    <w:rsid w:val="002C411E"/>
    <w:rsid w:val="002C610B"/>
    <w:rsid w:val="002D0F61"/>
    <w:rsid w:val="002D12ED"/>
    <w:rsid w:val="002D4336"/>
    <w:rsid w:val="002D4C2F"/>
    <w:rsid w:val="002D524C"/>
    <w:rsid w:val="002D6A4A"/>
    <w:rsid w:val="002D7CD2"/>
    <w:rsid w:val="002D7F89"/>
    <w:rsid w:val="002E35B4"/>
    <w:rsid w:val="002E360E"/>
    <w:rsid w:val="002E6207"/>
    <w:rsid w:val="002E7ABA"/>
    <w:rsid w:val="002F0AD8"/>
    <w:rsid w:val="002F1645"/>
    <w:rsid w:val="002F3257"/>
    <w:rsid w:val="002F4A47"/>
    <w:rsid w:val="002F7282"/>
    <w:rsid w:val="002F7E24"/>
    <w:rsid w:val="003004B3"/>
    <w:rsid w:val="003018F6"/>
    <w:rsid w:val="00303C7A"/>
    <w:rsid w:val="00303F9B"/>
    <w:rsid w:val="00305404"/>
    <w:rsid w:val="003066AA"/>
    <w:rsid w:val="00310479"/>
    <w:rsid w:val="0031266D"/>
    <w:rsid w:val="00312CA9"/>
    <w:rsid w:val="00313145"/>
    <w:rsid w:val="00314A07"/>
    <w:rsid w:val="00314C18"/>
    <w:rsid w:val="00315DA3"/>
    <w:rsid w:val="00317AC1"/>
    <w:rsid w:val="00320FA9"/>
    <w:rsid w:val="00321152"/>
    <w:rsid w:val="00322CA1"/>
    <w:rsid w:val="00323235"/>
    <w:rsid w:val="0032359A"/>
    <w:rsid w:val="003255C1"/>
    <w:rsid w:val="0032560D"/>
    <w:rsid w:val="0032737B"/>
    <w:rsid w:val="003277A8"/>
    <w:rsid w:val="003277B3"/>
    <w:rsid w:val="00330D2E"/>
    <w:rsid w:val="00330F40"/>
    <w:rsid w:val="003312F0"/>
    <w:rsid w:val="00331EA0"/>
    <w:rsid w:val="00336841"/>
    <w:rsid w:val="00336C47"/>
    <w:rsid w:val="00337267"/>
    <w:rsid w:val="00340EEC"/>
    <w:rsid w:val="003410DF"/>
    <w:rsid w:val="00341382"/>
    <w:rsid w:val="00341EBD"/>
    <w:rsid w:val="00343272"/>
    <w:rsid w:val="0034438F"/>
    <w:rsid w:val="00345A51"/>
    <w:rsid w:val="00345C64"/>
    <w:rsid w:val="00346010"/>
    <w:rsid w:val="00346B70"/>
    <w:rsid w:val="00346E61"/>
    <w:rsid w:val="003474EB"/>
    <w:rsid w:val="0035056D"/>
    <w:rsid w:val="0035682D"/>
    <w:rsid w:val="00356C25"/>
    <w:rsid w:val="00357162"/>
    <w:rsid w:val="00357339"/>
    <w:rsid w:val="003578AC"/>
    <w:rsid w:val="00361679"/>
    <w:rsid w:val="00361F2E"/>
    <w:rsid w:val="003631F3"/>
    <w:rsid w:val="00363CD2"/>
    <w:rsid w:val="00365A9C"/>
    <w:rsid w:val="003670D5"/>
    <w:rsid w:val="003675F4"/>
    <w:rsid w:val="00370D65"/>
    <w:rsid w:val="0037120C"/>
    <w:rsid w:val="00371778"/>
    <w:rsid w:val="00371B5C"/>
    <w:rsid w:val="0037318E"/>
    <w:rsid w:val="00374862"/>
    <w:rsid w:val="003752D9"/>
    <w:rsid w:val="00380AEB"/>
    <w:rsid w:val="00383E8E"/>
    <w:rsid w:val="00384E4B"/>
    <w:rsid w:val="003869CB"/>
    <w:rsid w:val="00387273"/>
    <w:rsid w:val="00390104"/>
    <w:rsid w:val="00390245"/>
    <w:rsid w:val="003927DD"/>
    <w:rsid w:val="00392EC4"/>
    <w:rsid w:val="00392ECF"/>
    <w:rsid w:val="00393AE1"/>
    <w:rsid w:val="00393FA9"/>
    <w:rsid w:val="003949AF"/>
    <w:rsid w:val="00394B55"/>
    <w:rsid w:val="00394BB3"/>
    <w:rsid w:val="003966B8"/>
    <w:rsid w:val="00397B45"/>
    <w:rsid w:val="003A0572"/>
    <w:rsid w:val="003A129E"/>
    <w:rsid w:val="003A2282"/>
    <w:rsid w:val="003A2906"/>
    <w:rsid w:val="003A5931"/>
    <w:rsid w:val="003A62B8"/>
    <w:rsid w:val="003B0F92"/>
    <w:rsid w:val="003B13FB"/>
    <w:rsid w:val="003B2F21"/>
    <w:rsid w:val="003B39AF"/>
    <w:rsid w:val="003B47AA"/>
    <w:rsid w:val="003B589C"/>
    <w:rsid w:val="003B6A38"/>
    <w:rsid w:val="003C03F2"/>
    <w:rsid w:val="003C18B8"/>
    <w:rsid w:val="003C19B2"/>
    <w:rsid w:val="003C241C"/>
    <w:rsid w:val="003C4C97"/>
    <w:rsid w:val="003D0C26"/>
    <w:rsid w:val="003D1644"/>
    <w:rsid w:val="003D2CFB"/>
    <w:rsid w:val="003D33E3"/>
    <w:rsid w:val="003D36DA"/>
    <w:rsid w:val="003D3BD9"/>
    <w:rsid w:val="003D601F"/>
    <w:rsid w:val="003D6A79"/>
    <w:rsid w:val="003E09B4"/>
    <w:rsid w:val="003E0D03"/>
    <w:rsid w:val="003E1A29"/>
    <w:rsid w:val="003E1E52"/>
    <w:rsid w:val="003E2294"/>
    <w:rsid w:val="003E36D5"/>
    <w:rsid w:val="003E4CD7"/>
    <w:rsid w:val="003E4DCD"/>
    <w:rsid w:val="003E51B4"/>
    <w:rsid w:val="003E552F"/>
    <w:rsid w:val="003E6676"/>
    <w:rsid w:val="003E6A3B"/>
    <w:rsid w:val="003E7D22"/>
    <w:rsid w:val="003F0B00"/>
    <w:rsid w:val="003F2205"/>
    <w:rsid w:val="003F2F7D"/>
    <w:rsid w:val="003F33CF"/>
    <w:rsid w:val="003F3456"/>
    <w:rsid w:val="003F4762"/>
    <w:rsid w:val="003F4C73"/>
    <w:rsid w:val="003F58C0"/>
    <w:rsid w:val="003F6446"/>
    <w:rsid w:val="0040099C"/>
    <w:rsid w:val="004011BF"/>
    <w:rsid w:val="004035A2"/>
    <w:rsid w:val="00404A68"/>
    <w:rsid w:val="004052A0"/>
    <w:rsid w:val="0040623C"/>
    <w:rsid w:val="00406BC0"/>
    <w:rsid w:val="0040741C"/>
    <w:rsid w:val="00407727"/>
    <w:rsid w:val="00407CD8"/>
    <w:rsid w:val="00413149"/>
    <w:rsid w:val="004145D6"/>
    <w:rsid w:val="00420F98"/>
    <w:rsid w:val="0042185A"/>
    <w:rsid w:val="00422646"/>
    <w:rsid w:val="00423D08"/>
    <w:rsid w:val="004258E9"/>
    <w:rsid w:val="004271E6"/>
    <w:rsid w:val="004302DE"/>
    <w:rsid w:val="00432BE1"/>
    <w:rsid w:val="00432C1B"/>
    <w:rsid w:val="00436250"/>
    <w:rsid w:val="004374E8"/>
    <w:rsid w:val="004376E8"/>
    <w:rsid w:val="004403E0"/>
    <w:rsid w:val="00440B42"/>
    <w:rsid w:val="00441BB5"/>
    <w:rsid w:val="00443461"/>
    <w:rsid w:val="004443DB"/>
    <w:rsid w:val="00445A49"/>
    <w:rsid w:val="0044650C"/>
    <w:rsid w:val="00446537"/>
    <w:rsid w:val="00446F7F"/>
    <w:rsid w:val="004471E6"/>
    <w:rsid w:val="00447204"/>
    <w:rsid w:val="00447B8E"/>
    <w:rsid w:val="00450AAA"/>
    <w:rsid w:val="004510AF"/>
    <w:rsid w:val="004511D8"/>
    <w:rsid w:val="00452E39"/>
    <w:rsid w:val="00452EA4"/>
    <w:rsid w:val="00453FC0"/>
    <w:rsid w:val="00454201"/>
    <w:rsid w:val="0045420D"/>
    <w:rsid w:val="00454D53"/>
    <w:rsid w:val="0045518F"/>
    <w:rsid w:val="004554BB"/>
    <w:rsid w:val="004561D8"/>
    <w:rsid w:val="00457018"/>
    <w:rsid w:val="00457DF4"/>
    <w:rsid w:val="00460655"/>
    <w:rsid w:val="00460BAC"/>
    <w:rsid w:val="004613F6"/>
    <w:rsid w:val="00462696"/>
    <w:rsid w:val="00462C43"/>
    <w:rsid w:val="00463414"/>
    <w:rsid w:val="0046375C"/>
    <w:rsid w:val="00463B25"/>
    <w:rsid w:val="00463B97"/>
    <w:rsid w:val="00465149"/>
    <w:rsid w:val="0046546F"/>
    <w:rsid w:val="0046579C"/>
    <w:rsid w:val="00465BE3"/>
    <w:rsid w:val="00467EA2"/>
    <w:rsid w:val="00473366"/>
    <w:rsid w:val="00476C22"/>
    <w:rsid w:val="0047752E"/>
    <w:rsid w:val="00477842"/>
    <w:rsid w:val="00480E91"/>
    <w:rsid w:val="0048227D"/>
    <w:rsid w:val="00484F8E"/>
    <w:rsid w:val="0048651A"/>
    <w:rsid w:val="004908BF"/>
    <w:rsid w:val="004914D2"/>
    <w:rsid w:val="004917ED"/>
    <w:rsid w:val="004918C2"/>
    <w:rsid w:val="0049259D"/>
    <w:rsid w:val="00492C75"/>
    <w:rsid w:val="00493AEE"/>
    <w:rsid w:val="00494D53"/>
    <w:rsid w:val="00494F57"/>
    <w:rsid w:val="004950B4"/>
    <w:rsid w:val="004956BF"/>
    <w:rsid w:val="0049571F"/>
    <w:rsid w:val="004A01C2"/>
    <w:rsid w:val="004A2792"/>
    <w:rsid w:val="004A3131"/>
    <w:rsid w:val="004A4EBF"/>
    <w:rsid w:val="004A7FA0"/>
    <w:rsid w:val="004B2606"/>
    <w:rsid w:val="004B42D4"/>
    <w:rsid w:val="004B459D"/>
    <w:rsid w:val="004B49C2"/>
    <w:rsid w:val="004C20B4"/>
    <w:rsid w:val="004C2A9B"/>
    <w:rsid w:val="004C2BA4"/>
    <w:rsid w:val="004C2EB5"/>
    <w:rsid w:val="004C3EEB"/>
    <w:rsid w:val="004C7003"/>
    <w:rsid w:val="004C7A29"/>
    <w:rsid w:val="004C7FFD"/>
    <w:rsid w:val="004D2173"/>
    <w:rsid w:val="004D40B3"/>
    <w:rsid w:val="004D4D14"/>
    <w:rsid w:val="004D4F97"/>
    <w:rsid w:val="004D5E5F"/>
    <w:rsid w:val="004D6123"/>
    <w:rsid w:val="004D6197"/>
    <w:rsid w:val="004D74B5"/>
    <w:rsid w:val="004D7B01"/>
    <w:rsid w:val="004D7C07"/>
    <w:rsid w:val="004E35DB"/>
    <w:rsid w:val="004E3659"/>
    <w:rsid w:val="004E37D2"/>
    <w:rsid w:val="004E3F34"/>
    <w:rsid w:val="004E42F6"/>
    <w:rsid w:val="004E543A"/>
    <w:rsid w:val="004E6312"/>
    <w:rsid w:val="004E6FCA"/>
    <w:rsid w:val="004E7A0C"/>
    <w:rsid w:val="004E7A49"/>
    <w:rsid w:val="004F0358"/>
    <w:rsid w:val="004F2955"/>
    <w:rsid w:val="004F2F60"/>
    <w:rsid w:val="004F312B"/>
    <w:rsid w:val="004F3D26"/>
    <w:rsid w:val="004F401A"/>
    <w:rsid w:val="004F4838"/>
    <w:rsid w:val="004F5E66"/>
    <w:rsid w:val="004F6C23"/>
    <w:rsid w:val="004F712E"/>
    <w:rsid w:val="0050040A"/>
    <w:rsid w:val="005015C6"/>
    <w:rsid w:val="00502362"/>
    <w:rsid w:val="00502407"/>
    <w:rsid w:val="00504364"/>
    <w:rsid w:val="00504D1F"/>
    <w:rsid w:val="0050505D"/>
    <w:rsid w:val="00505A76"/>
    <w:rsid w:val="00506EAC"/>
    <w:rsid w:val="00507B37"/>
    <w:rsid w:val="0051248C"/>
    <w:rsid w:val="00512B6C"/>
    <w:rsid w:val="00512D10"/>
    <w:rsid w:val="00513706"/>
    <w:rsid w:val="00513837"/>
    <w:rsid w:val="00520591"/>
    <w:rsid w:val="00520D7A"/>
    <w:rsid w:val="0052244D"/>
    <w:rsid w:val="005229B0"/>
    <w:rsid w:val="005238DE"/>
    <w:rsid w:val="00523E34"/>
    <w:rsid w:val="005241CE"/>
    <w:rsid w:val="005245DE"/>
    <w:rsid w:val="0052618C"/>
    <w:rsid w:val="00526285"/>
    <w:rsid w:val="00527BAA"/>
    <w:rsid w:val="00530247"/>
    <w:rsid w:val="00532758"/>
    <w:rsid w:val="00532EF2"/>
    <w:rsid w:val="00533A83"/>
    <w:rsid w:val="00533AC9"/>
    <w:rsid w:val="00541CEE"/>
    <w:rsid w:val="0054274A"/>
    <w:rsid w:val="00542D43"/>
    <w:rsid w:val="00543637"/>
    <w:rsid w:val="00547019"/>
    <w:rsid w:val="0055001D"/>
    <w:rsid w:val="00550394"/>
    <w:rsid w:val="005518F8"/>
    <w:rsid w:val="00551FFB"/>
    <w:rsid w:val="005524DB"/>
    <w:rsid w:val="00552B8C"/>
    <w:rsid w:val="005539DA"/>
    <w:rsid w:val="0055577D"/>
    <w:rsid w:val="00555FD0"/>
    <w:rsid w:val="00556770"/>
    <w:rsid w:val="00557079"/>
    <w:rsid w:val="00557322"/>
    <w:rsid w:val="00561AD7"/>
    <w:rsid w:val="005628E7"/>
    <w:rsid w:val="005655F9"/>
    <w:rsid w:val="005667BB"/>
    <w:rsid w:val="00567977"/>
    <w:rsid w:val="0057042D"/>
    <w:rsid w:val="00570721"/>
    <w:rsid w:val="0057147D"/>
    <w:rsid w:val="00571A2C"/>
    <w:rsid w:val="00571EB9"/>
    <w:rsid w:val="00572DEF"/>
    <w:rsid w:val="00573316"/>
    <w:rsid w:val="0057373D"/>
    <w:rsid w:val="00574FF0"/>
    <w:rsid w:val="00577AA7"/>
    <w:rsid w:val="0058099E"/>
    <w:rsid w:val="00580C76"/>
    <w:rsid w:val="00580D64"/>
    <w:rsid w:val="00580EAA"/>
    <w:rsid w:val="00580F34"/>
    <w:rsid w:val="005811C8"/>
    <w:rsid w:val="0058219B"/>
    <w:rsid w:val="00583148"/>
    <w:rsid w:val="00584EB2"/>
    <w:rsid w:val="005857A6"/>
    <w:rsid w:val="0059061F"/>
    <w:rsid w:val="00591FF7"/>
    <w:rsid w:val="0059327A"/>
    <w:rsid w:val="005935BE"/>
    <w:rsid w:val="00593BA4"/>
    <w:rsid w:val="005954C4"/>
    <w:rsid w:val="00595E01"/>
    <w:rsid w:val="00595ED9"/>
    <w:rsid w:val="00596354"/>
    <w:rsid w:val="00596DA3"/>
    <w:rsid w:val="005A1715"/>
    <w:rsid w:val="005A28A4"/>
    <w:rsid w:val="005A53FE"/>
    <w:rsid w:val="005A5D7B"/>
    <w:rsid w:val="005A6E39"/>
    <w:rsid w:val="005B000F"/>
    <w:rsid w:val="005B0DBB"/>
    <w:rsid w:val="005B1012"/>
    <w:rsid w:val="005B2303"/>
    <w:rsid w:val="005B2376"/>
    <w:rsid w:val="005B3737"/>
    <w:rsid w:val="005B3E54"/>
    <w:rsid w:val="005B4805"/>
    <w:rsid w:val="005C1B3F"/>
    <w:rsid w:val="005C290B"/>
    <w:rsid w:val="005C2926"/>
    <w:rsid w:val="005C483C"/>
    <w:rsid w:val="005C4C80"/>
    <w:rsid w:val="005C53EA"/>
    <w:rsid w:val="005C6444"/>
    <w:rsid w:val="005C66D5"/>
    <w:rsid w:val="005C6836"/>
    <w:rsid w:val="005C7505"/>
    <w:rsid w:val="005D0DCB"/>
    <w:rsid w:val="005D17DF"/>
    <w:rsid w:val="005D54FB"/>
    <w:rsid w:val="005D692C"/>
    <w:rsid w:val="005D6A50"/>
    <w:rsid w:val="005D7D18"/>
    <w:rsid w:val="005E04E7"/>
    <w:rsid w:val="005E1050"/>
    <w:rsid w:val="005E2D3F"/>
    <w:rsid w:val="005E3BD3"/>
    <w:rsid w:val="005E5533"/>
    <w:rsid w:val="005E6012"/>
    <w:rsid w:val="005E7321"/>
    <w:rsid w:val="005F02BF"/>
    <w:rsid w:val="005F0B8F"/>
    <w:rsid w:val="005F0BE4"/>
    <w:rsid w:val="005F2215"/>
    <w:rsid w:val="005F2F7F"/>
    <w:rsid w:val="005F376F"/>
    <w:rsid w:val="005F4DEC"/>
    <w:rsid w:val="005F4FD5"/>
    <w:rsid w:val="005F629A"/>
    <w:rsid w:val="005F6834"/>
    <w:rsid w:val="005F719E"/>
    <w:rsid w:val="005F79E2"/>
    <w:rsid w:val="006026CB"/>
    <w:rsid w:val="00603190"/>
    <w:rsid w:val="006037DE"/>
    <w:rsid w:val="0060447A"/>
    <w:rsid w:val="006053CF"/>
    <w:rsid w:val="0060567A"/>
    <w:rsid w:val="006063B8"/>
    <w:rsid w:val="0060740B"/>
    <w:rsid w:val="00607949"/>
    <w:rsid w:val="00607CAD"/>
    <w:rsid w:val="00607FE5"/>
    <w:rsid w:val="00611953"/>
    <w:rsid w:val="00613A0C"/>
    <w:rsid w:val="00613A8A"/>
    <w:rsid w:val="00614292"/>
    <w:rsid w:val="006148D3"/>
    <w:rsid w:val="00614CE9"/>
    <w:rsid w:val="0061662A"/>
    <w:rsid w:val="00616D88"/>
    <w:rsid w:val="00620063"/>
    <w:rsid w:val="00622E73"/>
    <w:rsid w:val="00623070"/>
    <w:rsid w:val="00626F9C"/>
    <w:rsid w:val="0063108C"/>
    <w:rsid w:val="0063362A"/>
    <w:rsid w:val="00636201"/>
    <w:rsid w:val="00637394"/>
    <w:rsid w:val="0064002A"/>
    <w:rsid w:val="00640055"/>
    <w:rsid w:val="0064184F"/>
    <w:rsid w:val="00642490"/>
    <w:rsid w:val="00642525"/>
    <w:rsid w:val="006447D8"/>
    <w:rsid w:val="00644FA9"/>
    <w:rsid w:val="00645285"/>
    <w:rsid w:val="0064660D"/>
    <w:rsid w:val="00646A6E"/>
    <w:rsid w:val="00647ADE"/>
    <w:rsid w:val="006509B2"/>
    <w:rsid w:val="00650F1B"/>
    <w:rsid w:val="0065118E"/>
    <w:rsid w:val="006511CE"/>
    <w:rsid w:val="00651BD0"/>
    <w:rsid w:val="0065272D"/>
    <w:rsid w:val="006527D8"/>
    <w:rsid w:val="00653210"/>
    <w:rsid w:val="00653713"/>
    <w:rsid w:val="00654A98"/>
    <w:rsid w:val="0065557C"/>
    <w:rsid w:val="00655B84"/>
    <w:rsid w:val="00657C5C"/>
    <w:rsid w:val="00660208"/>
    <w:rsid w:val="00661B80"/>
    <w:rsid w:val="006626B4"/>
    <w:rsid w:val="00662BF5"/>
    <w:rsid w:val="00663F09"/>
    <w:rsid w:val="00665B89"/>
    <w:rsid w:val="00665ECB"/>
    <w:rsid w:val="00665FA1"/>
    <w:rsid w:val="00667F85"/>
    <w:rsid w:val="006733B6"/>
    <w:rsid w:val="00673488"/>
    <w:rsid w:val="006738FE"/>
    <w:rsid w:val="00674CA2"/>
    <w:rsid w:val="00677686"/>
    <w:rsid w:val="00680BAD"/>
    <w:rsid w:val="0068152C"/>
    <w:rsid w:val="006835FA"/>
    <w:rsid w:val="00685CDF"/>
    <w:rsid w:val="006870FD"/>
    <w:rsid w:val="006901C9"/>
    <w:rsid w:val="006911D0"/>
    <w:rsid w:val="006919C3"/>
    <w:rsid w:val="00693180"/>
    <w:rsid w:val="0069359C"/>
    <w:rsid w:val="00693A43"/>
    <w:rsid w:val="0069448F"/>
    <w:rsid w:val="00694994"/>
    <w:rsid w:val="00694C98"/>
    <w:rsid w:val="00695A51"/>
    <w:rsid w:val="006962C5"/>
    <w:rsid w:val="006A1360"/>
    <w:rsid w:val="006A4E76"/>
    <w:rsid w:val="006A5744"/>
    <w:rsid w:val="006A78D0"/>
    <w:rsid w:val="006A7FA1"/>
    <w:rsid w:val="006B03ED"/>
    <w:rsid w:val="006B1131"/>
    <w:rsid w:val="006B137A"/>
    <w:rsid w:val="006B1AA4"/>
    <w:rsid w:val="006B3002"/>
    <w:rsid w:val="006B38AD"/>
    <w:rsid w:val="006B3DE3"/>
    <w:rsid w:val="006B568A"/>
    <w:rsid w:val="006B63A6"/>
    <w:rsid w:val="006B654F"/>
    <w:rsid w:val="006B70E2"/>
    <w:rsid w:val="006C090F"/>
    <w:rsid w:val="006C0C2B"/>
    <w:rsid w:val="006C21BD"/>
    <w:rsid w:val="006C3514"/>
    <w:rsid w:val="006C40C1"/>
    <w:rsid w:val="006C5365"/>
    <w:rsid w:val="006C5511"/>
    <w:rsid w:val="006C6D51"/>
    <w:rsid w:val="006C75C4"/>
    <w:rsid w:val="006C7BEA"/>
    <w:rsid w:val="006D08D9"/>
    <w:rsid w:val="006D0C2A"/>
    <w:rsid w:val="006D0DB5"/>
    <w:rsid w:val="006D164E"/>
    <w:rsid w:val="006D4D29"/>
    <w:rsid w:val="006D748C"/>
    <w:rsid w:val="006D75B9"/>
    <w:rsid w:val="006E029B"/>
    <w:rsid w:val="006E06B1"/>
    <w:rsid w:val="006E0DD5"/>
    <w:rsid w:val="006E242A"/>
    <w:rsid w:val="006E2D67"/>
    <w:rsid w:val="006E2EFD"/>
    <w:rsid w:val="006E47DA"/>
    <w:rsid w:val="006E5508"/>
    <w:rsid w:val="006E5B3E"/>
    <w:rsid w:val="006E6CF6"/>
    <w:rsid w:val="006F269E"/>
    <w:rsid w:val="006F2D6A"/>
    <w:rsid w:val="006F4D4C"/>
    <w:rsid w:val="006F51A7"/>
    <w:rsid w:val="007003D0"/>
    <w:rsid w:val="00700EE4"/>
    <w:rsid w:val="00701EEE"/>
    <w:rsid w:val="007031BA"/>
    <w:rsid w:val="0070404F"/>
    <w:rsid w:val="00704E53"/>
    <w:rsid w:val="00704F2A"/>
    <w:rsid w:val="0070505E"/>
    <w:rsid w:val="007050DD"/>
    <w:rsid w:val="007069EF"/>
    <w:rsid w:val="00707E61"/>
    <w:rsid w:val="007102F2"/>
    <w:rsid w:val="00710CB1"/>
    <w:rsid w:val="00711A77"/>
    <w:rsid w:val="00711F11"/>
    <w:rsid w:val="0071361B"/>
    <w:rsid w:val="007157C8"/>
    <w:rsid w:val="00715A7D"/>
    <w:rsid w:val="0071681E"/>
    <w:rsid w:val="00717382"/>
    <w:rsid w:val="007173EA"/>
    <w:rsid w:val="00720349"/>
    <w:rsid w:val="00721113"/>
    <w:rsid w:val="007212B1"/>
    <w:rsid w:val="00722A71"/>
    <w:rsid w:val="0072322B"/>
    <w:rsid w:val="00724C35"/>
    <w:rsid w:val="007271E0"/>
    <w:rsid w:val="00727471"/>
    <w:rsid w:val="00727F66"/>
    <w:rsid w:val="0073016F"/>
    <w:rsid w:val="007304E2"/>
    <w:rsid w:val="00730A0E"/>
    <w:rsid w:val="00730A4E"/>
    <w:rsid w:val="00730DC4"/>
    <w:rsid w:val="00731412"/>
    <w:rsid w:val="00731449"/>
    <w:rsid w:val="00731EA3"/>
    <w:rsid w:val="00732D4A"/>
    <w:rsid w:val="00735108"/>
    <w:rsid w:val="00735186"/>
    <w:rsid w:val="00735E52"/>
    <w:rsid w:val="00736C69"/>
    <w:rsid w:val="007371AD"/>
    <w:rsid w:val="00737981"/>
    <w:rsid w:val="0074182E"/>
    <w:rsid w:val="007458F5"/>
    <w:rsid w:val="00745D23"/>
    <w:rsid w:val="007461AC"/>
    <w:rsid w:val="00746B9D"/>
    <w:rsid w:val="00746F09"/>
    <w:rsid w:val="0074775E"/>
    <w:rsid w:val="0074794F"/>
    <w:rsid w:val="007521D6"/>
    <w:rsid w:val="00753AD2"/>
    <w:rsid w:val="00753D82"/>
    <w:rsid w:val="00754AA3"/>
    <w:rsid w:val="00761071"/>
    <w:rsid w:val="007632BA"/>
    <w:rsid w:val="007648DF"/>
    <w:rsid w:val="007669B0"/>
    <w:rsid w:val="0076796D"/>
    <w:rsid w:val="007679E2"/>
    <w:rsid w:val="00770094"/>
    <w:rsid w:val="007706CC"/>
    <w:rsid w:val="00770FA1"/>
    <w:rsid w:val="00772D22"/>
    <w:rsid w:val="00773001"/>
    <w:rsid w:val="007741E3"/>
    <w:rsid w:val="00774886"/>
    <w:rsid w:val="007762C4"/>
    <w:rsid w:val="00776D0A"/>
    <w:rsid w:val="00777D2E"/>
    <w:rsid w:val="00781016"/>
    <w:rsid w:val="00781CDE"/>
    <w:rsid w:val="00782314"/>
    <w:rsid w:val="00782787"/>
    <w:rsid w:val="00782864"/>
    <w:rsid w:val="00784632"/>
    <w:rsid w:val="00785087"/>
    <w:rsid w:val="007851FA"/>
    <w:rsid w:val="00785332"/>
    <w:rsid w:val="007878C9"/>
    <w:rsid w:val="007913B8"/>
    <w:rsid w:val="00791E06"/>
    <w:rsid w:val="00792AFA"/>
    <w:rsid w:val="00792F44"/>
    <w:rsid w:val="00794645"/>
    <w:rsid w:val="00795ED7"/>
    <w:rsid w:val="007A0EB5"/>
    <w:rsid w:val="007A1EEC"/>
    <w:rsid w:val="007A23E1"/>
    <w:rsid w:val="007A3400"/>
    <w:rsid w:val="007A472D"/>
    <w:rsid w:val="007B1130"/>
    <w:rsid w:val="007B365F"/>
    <w:rsid w:val="007B38BA"/>
    <w:rsid w:val="007B5086"/>
    <w:rsid w:val="007B5110"/>
    <w:rsid w:val="007B57C5"/>
    <w:rsid w:val="007B7589"/>
    <w:rsid w:val="007C32A7"/>
    <w:rsid w:val="007C423B"/>
    <w:rsid w:val="007C4A6C"/>
    <w:rsid w:val="007C74C7"/>
    <w:rsid w:val="007D0107"/>
    <w:rsid w:val="007D0BB3"/>
    <w:rsid w:val="007D2CD9"/>
    <w:rsid w:val="007D47E4"/>
    <w:rsid w:val="007D49AE"/>
    <w:rsid w:val="007D4D7E"/>
    <w:rsid w:val="007D4FAB"/>
    <w:rsid w:val="007D5068"/>
    <w:rsid w:val="007D6896"/>
    <w:rsid w:val="007E0112"/>
    <w:rsid w:val="007E074B"/>
    <w:rsid w:val="007E0A13"/>
    <w:rsid w:val="007E0CB8"/>
    <w:rsid w:val="007E1C8F"/>
    <w:rsid w:val="007E226F"/>
    <w:rsid w:val="007E28E6"/>
    <w:rsid w:val="007E33F3"/>
    <w:rsid w:val="007E5B74"/>
    <w:rsid w:val="007E6E33"/>
    <w:rsid w:val="007E7090"/>
    <w:rsid w:val="007E7EC7"/>
    <w:rsid w:val="007F0E28"/>
    <w:rsid w:val="007F28B9"/>
    <w:rsid w:val="007F3F91"/>
    <w:rsid w:val="007F4F6F"/>
    <w:rsid w:val="007F54ED"/>
    <w:rsid w:val="007F5E8A"/>
    <w:rsid w:val="007F5F69"/>
    <w:rsid w:val="007F6964"/>
    <w:rsid w:val="007F69E7"/>
    <w:rsid w:val="007F767E"/>
    <w:rsid w:val="007F7BDB"/>
    <w:rsid w:val="008002DF"/>
    <w:rsid w:val="00800839"/>
    <w:rsid w:val="008008C8"/>
    <w:rsid w:val="008024C8"/>
    <w:rsid w:val="00803023"/>
    <w:rsid w:val="00803311"/>
    <w:rsid w:val="00805AB3"/>
    <w:rsid w:val="0080602B"/>
    <w:rsid w:val="00806A4A"/>
    <w:rsid w:val="008074F3"/>
    <w:rsid w:val="008101EF"/>
    <w:rsid w:val="008108EF"/>
    <w:rsid w:val="00812D3A"/>
    <w:rsid w:val="008141AC"/>
    <w:rsid w:val="0081506B"/>
    <w:rsid w:val="0081523C"/>
    <w:rsid w:val="0081582C"/>
    <w:rsid w:val="00815DB4"/>
    <w:rsid w:val="008176F4"/>
    <w:rsid w:val="00820A26"/>
    <w:rsid w:val="00821774"/>
    <w:rsid w:val="00822F59"/>
    <w:rsid w:val="00822F5A"/>
    <w:rsid w:val="008240F1"/>
    <w:rsid w:val="00824D0B"/>
    <w:rsid w:val="00825205"/>
    <w:rsid w:val="0082679D"/>
    <w:rsid w:val="00827AB8"/>
    <w:rsid w:val="0083075F"/>
    <w:rsid w:val="00830941"/>
    <w:rsid w:val="00831FAB"/>
    <w:rsid w:val="0083215E"/>
    <w:rsid w:val="008321BA"/>
    <w:rsid w:val="00833236"/>
    <w:rsid w:val="0083575E"/>
    <w:rsid w:val="00835FE4"/>
    <w:rsid w:val="008411A7"/>
    <w:rsid w:val="00841D0F"/>
    <w:rsid w:val="008421F5"/>
    <w:rsid w:val="008425D9"/>
    <w:rsid w:val="00842620"/>
    <w:rsid w:val="008455A8"/>
    <w:rsid w:val="008455E8"/>
    <w:rsid w:val="00845F1C"/>
    <w:rsid w:val="00846850"/>
    <w:rsid w:val="00847297"/>
    <w:rsid w:val="008515AB"/>
    <w:rsid w:val="008547F3"/>
    <w:rsid w:val="008549DB"/>
    <w:rsid w:val="008553C5"/>
    <w:rsid w:val="00856263"/>
    <w:rsid w:val="00856A8A"/>
    <w:rsid w:val="00857D86"/>
    <w:rsid w:val="00862D59"/>
    <w:rsid w:val="00863044"/>
    <w:rsid w:val="00863C92"/>
    <w:rsid w:val="00865762"/>
    <w:rsid w:val="0087099E"/>
    <w:rsid w:val="00871365"/>
    <w:rsid w:val="008718A0"/>
    <w:rsid w:val="008722C2"/>
    <w:rsid w:val="00873A9C"/>
    <w:rsid w:val="008742BF"/>
    <w:rsid w:val="008752CE"/>
    <w:rsid w:val="008755D4"/>
    <w:rsid w:val="00876AE3"/>
    <w:rsid w:val="00876FF4"/>
    <w:rsid w:val="008809E2"/>
    <w:rsid w:val="00881C55"/>
    <w:rsid w:val="008829F8"/>
    <w:rsid w:val="00882F3C"/>
    <w:rsid w:val="00883A44"/>
    <w:rsid w:val="00884505"/>
    <w:rsid w:val="008845B0"/>
    <w:rsid w:val="00884CEC"/>
    <w:rsid w:val="00885907"/>
    <w:rsid w:val="00887724"/>
    <w:rsid w:val="00887A72"/>
    <w:rsid w:val="00887BEC"/>
    <w:rsid w:val="008926A0"/>
    <w:rsid w:val="008930D4"/>
    <w:rsid w:val="00893514"/>
    <w:rsid w:val="008937DB"/>
    <w:rsid w:val="00893CDC"/>
    <w:rsid w:val="00894533"/>
    <w:rsid w:val="0089457C"/>
    <w:rsid w:val="00894B9E"/>
    <w:rsid w:val="00895A7D"/>
    <w:rsid w:val="00896FD1"/>
    <w:rsid w:val="00897CC7"/>
    <w:rsid w:val="008A0649"/>
    <w:rsid w:val="008A1BEA"/>
    <w:rsid w:val="008A2AFC"/>
    <w:rsid w:val="008A35A3"/>
    <w:rsid w:val="008A4BC8"/>
    <w:rsid w:val="008A575A"/>
    <w:rsid w:val="008A7E18"/>
    <w:rsid w:val="008B0F40"/>
    <w:rsid w:val="008B2D92"/>
    <w:rsid w:val="008B38F0"/>
    <w:rsid w:val="008B47E9"/>
    <w:rsid w:val="008B54E2"/>
    <w:rsid w:val="008B5AC7"/>
    <w:rsid w:val="008B6101"/>
    <w:rsid w:val="008B7446"/>
    <w:rsid w:val="008C06DE"/>
    <w:rsid w:val="008C0C58"/>
    <w:rsid w:val="008C1FCD"/>
    <w:rsid w:val="008C3C07"/>
    <w:rsid w:val="008C40D0"/>
    <w:rsid w:val="008C4E99"/>
    <w:rsid w:val="008C5446"/>
    <w:rsid w:val="008C6C25"/>
    <w:rsid w:val="008C7009"/>
    <w:rsid w:val="008C72C1"/>
    <w:rsid w:val="008D244B"/>
    <w:rsid w:val="008D4144"/>
    <w:rsid w:val="008D6F8B"/>
    <w:rsid w:val="008D7839"/>
    <w:rsid w:val="008E0CD3"/>
    <w:rsid w:val="008E0DB0"/>
    <w:rsid w:val="008E142A"/>
    <w:rsid w:val="008E27B2"/>
    <w:rsid w:val="008E2F41"/>
    <w:rsid w:val="008E49F4"/>
    <w:rsid w:val="008E51E2"/>
    <w:rsid w:val="008E5C19"/>
    <w:rsid w:val="008E691B"/>
    <w:rsid w:val="008E70EE"/>
    <w:rsid w:val="008E7684"/>
    <w:rsid w:val="008F0CE8"/>
    <w:rsid w:val="008F33AC"/>
    <w:rsid w:val="008F42DF"/>
    <w:rsid w:val="008F537E"/>
    <w:rsid w:val="008F6F22"/>
    <w:rsid w:val="008F7F27"/>
    <w:rsid w:val="00901CFC"/>
    <w:rsid w:val="00901FA5"/>
    <w:rsid w:val="00902140"/>
    <w:rsid w:val="009037CE"/>
    <w:rsid w:val="009041E8"/>
    <w:rsid w:val="00904629"/>
    <w:rsid w:val="009053BB"/>
    <w:rsid w:val="00905746"/>
    <w:rsid w:val="00906577"/>
    <w:rsid w:val="00906719"/>
    <w:rsid w:val="00907205"/>
    <w:rsid w:val="00907C24"/>
    <w:rsid w:val="009105A9"/>
    <w:rsid w:val="009105B8"/>
    <w:rsid w:val="00910629"/>
    <w:rsid w:val="0091245D"/>
    <w:rsid w:val="0091264D"/>
    <w:rsid w:val="00913F66"/>
    <w:rsid w:val="0091590C"/>
    <w:rsid w:val="00916A76"/>
    <w:rsid w:val="00916C08"/>
    <w:rsid w:val="00917044"/>
    <w:rsid w:val="0091750A"/>
    <w:rsid w:val="00920144"/>
    <w:rsid w:val="00920B0A"/>
    <w:rsid w:val="009215F3"/>
    <w:rsid w:val="00921635"/>
    <w:rsid w:val="009218F5"/>
    <w:rsid w:val="00924960"/>
    <w:rsid w:val="00925712"/>
    <w:rsid w:val="0092654B"/>
    <w:rsid w:val="009265EA"/>
    <w:rsid w:val="00926605"/>
    <w:rsid w:val="00926801"/>
    <w:rsid w:val="00926D3E"/>
    <w:rsid w:val="0093038F"/>
    <w:rsid w:val="00931756"/>
    <w:rsid w:val="009319FA"/>
    <w:rsid w:val="00932A12"/>
    <w:rsid w:val="00932E50"/>
    <w:rsid w:val="0093300E"/>
    <w:rsid w:val="00933A58"/>
    <w:rsid w:val="00934193"/>
    <w:rsid w:val="00935078"/>
    <w:rsid w:val="0093638F"/>
    <w:rsid w:val="00937DE0"/>
    <w:rsid w:val="00940A15"/>
    <w:rsid w:val="00940CB1"/>
    <w:rsid w:val="00940EB4"/>
    <w:rsid w:val="00941007"/>
    <w:rsid w:val="00941723"/>
    <w:rsid w:val="00943492"/>
    <w:rsid w:val="00943758"/>
    <w:rsid w:val="009438CF"/>
    <w:rsid w:val="00944A8A"/>
    <w:rsid w:val="00946664"/>
    <w:rsid w:val="009472F9"/>
    <w:rsid w:val="00947318"/>
    <w:rsid w:val="009515E0"/>
    <w:rsid w:val="00952836"/>
    <w:rsid w:val="0095314D"/>
    <w:rsid w:val="009533E3"/>
    <w:rsid w:val="009562F9"/>
    <w:rsid w:val="0095663F"/>
    <w:rsid w:val="00957A72"/>
    <w:rsid w:val="0096033E"/>
    <w:rsid w:val="0096214D"/>
    <w:rsid w:val="0096253B"/>
    <w:rsid w:val="00963E7A"/>
    <w:rsid w:val="00965C2A"/>
    <w:rsid w:val="00965CD8"/>
    <w:rsid w:val="00966C22"/>
    <w:rsid w:val="00970BDC"/>
    <w:rsid w:val="009712F4"/>
    <w:rsid w:val="00972536"/>
    <w:rsid w:val="00972557"/>
    <w:rsid w:val="00972614"/>
    <w:rsid w:val="009726F4"/>
    <w:rsid w:val="009740F4"/>
    <w:rsid w:val="00974FF5"/>
    <w:rsid w:val="0097606E"/>
    <w:rsid w:val="00976588"/>
    <w:rsid w:val="00976FA8"/>
    <w:rsid w:val="00977E50"/>
    <w:rsid w:val="0098078D"/>
    <w:rsid w:val="009812F0"/>
    <w:rsid w:val="00983F82"/>
    <w:rsid w:val="009849EA"/>
    <w:rsid w:val="0099195F"/>
    <w:rsid w:val="0099221E"/>
    <w:rsid w:val="0099302A"/>
    <w:rsid w:val="00993C7B"/>
    <w:rsid w:val="00994250"/>
    <w:rsid w:val="0099465E"/>
    <w:rsid w:val="00994A65"/>
    <w:rsid w:val="0099508B"/>
    <w:rsid w:val="00995159"/>
    <w:rsid w:val="0099550D"/>
    <w:rsid w:val="00996D9B"/>
    <w:rsid w:val="00997EA5"/>
    <w:rsid w:val="009A1637"/>
    <w:rsid w:val="009A2CAB"/>
    <w:rsid w:val="009A382D"/>
    <w:rsid w:val="009A4BFF"/>
    <w:rsid w:val="009A5E18"/>
    <w:rsid w:val="009A612D"/>
    <w:rsid w:val="009A684F"/>
    <w:rsid w:val="009A6E22"/>
    <w:rsid w:val="009A79A8"/>
    <w:rsid w:val="009B1886"/>
    <w:rsid w:val="009B2D11"/>
    <w:rsid w:val="009B3359"/>
    <w:rsid w:val="009B4858"/>
    <w:rsid w:val="009B4FAA"/>
    <w:rsid w:val="009B6ACF"/>
    <w:rsid w:val="009B758B"/>
    <w:rsid w:val="009C1782"/>
    <w:rsid w:val="009C1B09"/>
    <w:rsid w:val="009C1C49"/>
    <w:rsid w:val="009C25A9"/>
    <w:rsid w:val="009C3803"/>
    <w:rsid w:val="009C3CD2"/>
    <w:rsid w:val="009C433A"/>
    <w:rsid w:val="009C49AC"/>
    <w:rsid w:val="009C4DF9"/>
    <w:rsid w:val="009C51B7"/>
    <w:rsid w:val="009C57F1"/>
    <w:rsid w:val="009D21A3"/>
    <w:rsid w:val="009D4606"/>
    <w:rsid w:val="009D4613"/>
    <w:rsid w:val="009D4F7D"/>
    <w:rsid w:val="009D7684"/>
    <w:rsid w:val="009E0B20"/>
    <w:rsid w:val="009E103A"/>
    <w:rsid w:val="009E56C7"/>
    <w:rsid w:val="009E59D3"/>
    <w:rsid w:val="009E62EF"/>
    <w:rsid w:val="009E67C3"/>
    <w:rsid w:val="009F1407"/>
    <w:rsid w:val="009F1CBC"/>
    <w:rsid w:val="009F291C"/>
    <w:rsid w:val="009F37DD"/>
    <w:rsid w:val="009F38E6"/>
    <w:rsid w:val="009F3C99"/>
    <w:rsid w:val="009F461E"/>
    <w:rsid w:val="009F4AFC"/>
    <w:rsid w:val="009F61DC"/>
    <w:rsid w:val="009F64B2"/>
    <w:rsid w:val="009F6FD2"/>
    <w:rsid w:val="00A00081"/>
    <w:rsid w:val="00A006F5"/>
    <w:rsid w:val="00A011A1"/>
    <w:rsid w:val="00A033AC"/>
    <w:rsid w:val="00A0461E"/>
    <w:rsid w:val="00A06046"/>
    <w:rsid w:val="00A066C4"/>
    <w:rsid w:val="00A06707"/>
    <w:rsid w:val="00A06F20"/>
    <w:rsid w:val="00A07446"/>
    <w:rsid w:val="00A07448"/>
    <w:rsid w:val="00A077A3"/>
    <w:rsid w:val="00A07AE7"/>
    <w:rsid w:val="00A07B4C"/>
    <w:rsid w:val="00A12A65"/>
    <w:rsid w:val="00A13034"/>
    <w:rsid w:val="00A14A33"/>
    <w:rsid w:val="00A15AE5"/>
    <w:rsid w:val="00A1692A"/>
    <w:rsid w:val="00A17551"/>
    <w:rsid w:val="00A17911"/>
    <w:rsid w:val="00A17D43"/>
    <w:rsid w:val="00A21802"/>
    <w:rsid w:val="00A21E3A"/>
    <w:rsid w:val="00A22881"/>
    <w:rsid w:val="00A22FFF"/>
    <w:rsid w:val="00A23376"/>
    <w:rsid w:val="00A2687C"/>
    <w:rsid w:val="00A26EA0"/>
    <w:rsid w:val="00A32519"/>
    <w:rsid w:val="00A32763"/>
    <w:rsid w:val="00A32A6E"/>
    <w:rsid w:val="00A32A83"/>
    <w:rsid w:val="00A33ECA"/>
    <w:rsid w:val="00A33EDC"/>
    <w:rsid w:val="00A36EA2"/>
    <w:rsid w:val="00A4177F"/>
    <w:rsid w:val="00A41E9F"/>
    <w:rsid w:val="00A42212"/>
    <w:rsid w:val="00A426B4"/>
    <w:rsid w:val="00A43ACA"/>
    <w:rsid w:val="00A46A69"/>
    <w:rsid w:val="00A5032A"/>
    <w:rsid w:val="00A5032F"/>
    <w:rsid w:val="00A50667"/>
    <w:rsid w:val="00A5124F"/>
    <w:rsid w:val="00A51739"/>
    <w:rsid w:val="00A530EB"/>
    <w:rsid w:val="00A5324B"/>
    <w:rsid w:val="00A535F0"/>
    <w:rsid w:val="00A53F11"/>
    <w:rsid w:val="00A5470E"/>
    <w:rsid w:val="00A55BC2"/>
    <w:rsid w:val="00A566EE"/>
    <w:rsid w:val="00A56971"/>
    <w:rsid w:val="00A56E00"/>
    <w:rsid w:val="00A57EA2"/>
    <w:rsid w:val="00A615B4"/>
    <w:rsid w:val="00A615DC"/>
    <w:rsid w:val="00A636A7"/>
    <w:rsid w:val="00A63916"/>
    <w:rsid w:val="00A6456B"/>
    <w:rsid w:val="00A65C27"/>
    <w:rsid w:val="00A67088"/>
    <w:rsid w:val="00A67484"/>
    <w:rsid w:val="00A71934"/>
    <w:rsid w:val="00A72EC0"/>
    <w:rsid w:val="00A74633"/>
    <w:rsid w:val="00A74F82"/>
    <w:rsid w:val="00A7653B"/>
    <w:rsid w:val="00A7668D"/>
    <w:rsid w:val="00A77308"/>
    <w:rsid w:val="00A77805"/>
    <w:rsid w:val="00A82F4E"/>
    <w:rsid w:val="00A83295"/>
    <w:rsid w:val="00A84656"/>
    <w:rsid w:val="00A84AC4"/>
    <w:rsid w:val="00A90D3D"/>
    <w:rsid w:val="00A91465"/>
    <w:rsid w:val="00A919E4"/>
    <w:rsid w:val="00A91F60"/>
    <w:rsid w:val="00A922F4"/>
    <w:rsid w:val="00A92F63"/>
    <w:rsid w:val="00A93970"/>
    <w:rsid w:val="00AA048D"/>
    <w:rsid w:val="00AA2E91"/>
    <w:rsid w:val="00AA35BF"/>
    <w:rsid w:val="00AA4012"/>
    <w:rsid w:val="00AA4797"/>
    <w:rsid w:val="00AA528F"/>
    <w:rsid w:val="00AB0245"/>
    <w:rsid w:val="00AB03D0"/>
    <w:rsid w:val="00AB10F3"/>
    <w:rsid w:val="00AB17A0"/>
    <w:rsid w:val="00AB1C64"/>
    <w:rsid w:val="00AB273F"/>
    <w:rsid w:val="00AB28DE"/>
    <w:rsid w:val="00AB38BD"/>
    <w:rsid w:val="00AB5F7A"/>
    <w:rsid w:val="00AB67CE"/>
    <w:rsid w:val="00AB6F79"/>
    <w:rsid w:val="00AB7347"/>
    <w:rsid w:val="00AC0A8C"/>
    <w:rsid w:val="00AC2358"/>
    <w:rsid w:val="00AC2578"/>
    <w:rsid w:val="00AC2657"/>
    <w:rsid w:val="00AC5590"/>
    <w:rsid w:val="00AC584D"/>
    <w:rsid w:val="00AC5F7F"/>
    <w:rsid w:val="00AC73A6"/>
    <w:rsid w:val="00AC795C"/>
    <w:rsid w:val="00AD1892"/>
    <w:rsid w:val="00AD25E6"/>
    <w:rsid w:val="00AD2FB7"/>
    <w:rsid w:val="00AD327A"/>
    <w:rsid w:val="00AD34AA"/>
    <w:rsid w:val="00AD3512"/>
    <w:rsid w:val="00AD4A36"/>
    <w:rsid w:val="00AD4E2F"/>
    <w:rsid w:val="00AD6231"/>
    <w:rsid w:val="00AE0E02"/>
    <w:rsid w:val="00AE1778"/>
    <w:rsid w:val="00AE2FA4"/>
    <w:rsid w:val="00AE3B58"/>
    <w:rsid w:val="00AE46B0"/>
    <w:rsid w:val="00AE55BF"/>
    <w:rsid w:val="00AE5BFA"/>
    <w:rsid w:val="00AE606C"/>
    <w:rsid w:val="00AE63AD"/>
    <w:rsid w:val="00AE7F07"/>
    <w:rsid w:val="00AF06EE"/>
    <w:rsid w:val="00AF0A3A"/>
    <w:rsid w:val="00AF1B0B"/>
    <w:rsid w:val="00AF2EAF"/>
    <w:rsid w:val="00AF4E7D"/>
    <w:rsid w:val="00AF51BD"/>
    <w:rsid w:val="00AF5886"/>
    <w:rsid w:val="00AF5A38"/>
    <w:rsid w:val="00B01B28"/>
    <w:rsid w:val="00B02915"/>
    <w:rsid w:val="00B070B1"/>
    <w:rsid w:val="00B076E1"/>
    <w:rsid w:val="00B11DEF"/>
    <w:rsid w:val="00B12445"/>
    <w:rsid w:val="00B13ACE"/>
    <w:rsid w:val="00B14ABE"/>
    <w:rsid w:val="00B15E95"/>
    <w:rsid w:val="00B1617F"/>
    <w:rsid w:val="00B177D8"/>
    <w:rsid w:val="00B21648"/>
    <w:rsid w:val="00B21ABA"/>
    <w:rsid w:val="00B23379"/>
    <w:rsid w:val="00B237D9"/>
    <w:rsid w:val="00B242C6"/>
    <w:rsid w:val="00B242EA"/>
    <w:rsid w:val="00B245EE"/>
    <w:rsid w:val="00B24BD6"/>
    <w:rsid w:val="00B26AE9"/>
    <w:rsid w:val="00B27160"/>
    <w:rsid w:val="00B31E6E"/>
    <w:rsid w:val="00B328BC"/>
    <w:rsid w:val="00B33133"/>
    <w:rsid w:val="00B36F2E"/>
    <w:rsid w:val="00B37344"/>
    <w:rsid w:val="00B37D41"/>
    <w:rsid w:val="00B40DA3"/>
    <w:rsid w:val="00B41972"/>
    <w:rsid w:val="00B42239"/>
    <w:rsid w:val="00B42653"/>
    <w:rsid w:val="00B4412C"/>
    <w:rsid w:val="00B44895"/>
    <w:rsid w:val="00B450B7"/>
    <w:rsid w:val="00B4570E"/>
    <w:rsid w:val="00B476EA"/>
    <w:rsid w:val="00B50F58"/>
    <w:rsid w:val="00B52997"/>
    <w:rsid w:val="00B52DF4"/>
    <w:rsid w:val="00B533BC"/>
    <w:rsid w:val="00B549F9"/>
    <w:rsid w:val="00B56AD0"/>
    <w:rsid w:val="00B60575"/>
    <w:rsid w:val="00B6188F"/>
    <w:rsid w:val="00B63838"/>
    <w:rsid w:val="00B63E70"/>
    <w:rsid w:val="00B65459"/>
    <w:rsid w:val="00B676E7"/>
    <w:rsid w:val="00B70285"/>
    <w:rsid w:val="00B70286"/>
    <w:rsid w:val="00B71936"/>
    <w:rsid w:val="00B71A58"/>
    <w:rsid w:val="00B71E37"/>
    <w:rsid w:val="00B72A45"/>
    <w:rsid w:val="00B73364"/>
    <w:rsid w:val="00B747CA"/>
    <w:rsid w:val="00B75389"/>
    <w:rsid w:val="00B76492"/>
    <w:rsid w:val="00B76AFC"/>
    <w:rsid w:val="00B76F44"/>
    <w:rsid w:val="00B77799"/>
    <w:rsid w:val="00B77C9E"/>
    <w:rsid w:val="00B8037E"/>
    <w:rsid w:val="00B81A87"/>
    <w:rsid w:val="00B83640"/>
    <w:rsid w:val="00B848FC"/>
    <w:rsid w:val="00B84A5F"/>
    <w:rsid w:val="00B8539E"/>
    <w:rsid w:val="00B85904"/>
    <w:rsid w:val="00B86EA1"/>
    <w:rsid w:val="00B8706F"/>
    <w:rsid w:val="00B872EE"/>
    <w:rsid w:val="00B90801"/>
    <w:rsid w:val="00B90AE1"/>
    <w:rsid w:val="00B90EC0"/>
    <w:rsid w:val="00B933D5"/>
    <w:rsid w:val="00B9365A"/>
    <w:rsid w:val="00B936A2"/>
    <w:rsid w:val="00B95D94"/>
    <w:rsid w:val="00B96A5B"/>
    <w:rsid w:val="00B96D38"/>
    <w:rsid w:val="00BA0315"/>
    <w:rsid w:val="00BA282F"/>
    <w:rsid w:val="00BA2F8D"/>
    <w:rsid w:val="00BA348B"/>
    <w:rsid w:val="00BA3ACE"/>
    <w:rsid w:val="00BA4ADA"/>
    <w:rsid w:val="00BB1C98"/>
    <w:rsid w:val="00BB2459"/>
    <w:rsid w:val="00BB2DA6"/>
    <w:rsid w:val="00BB45F6"/>
    <w:rsid w:val="00BB5355"/>
    <w:rsid w:val="00BB6D14"/>
    <w:rsid w:val="00BB7DD8"/>
    <w:rsid w:val="00BC12BC"/>
    <w:rsid w:val="00BC244F"/>
    <w:rsid w:val="00BC2740"/>
    <w:rsid w:val="00BC27B3"/>
    <w:rsid w:val="00BC701E"/>
    <w:rsid w:val="00BC727C"/>
    <w:rsid w:val="00BC760B"/>
    <w:rsid w:val="00BD1052"/>
    <w:rsid w:val="00BD156E"/>
    <w:rsid w:val="00BD15F2"/>
    <w:rsid w:val="00BD22FE"/>
    <w:rsid w:val="00BD290C"/>
    <w:rsid w:val="00BD2972"/>
    <w:rsid w:val="00BD329E"/>
    <w:rsid w:val="00BD3FE3"/>
    <w:rsid w:val="00BD4A7F"/>
    <w:rsid w:val="00BD5BC7"/>
    <w:rsid w:val="00BD64C9"/>
    <w:rsid w:val="00BD6A80"/>
    <w:rsid w:val="00BD6B47"/>
    <w:rsid w:val="00BD6F4C"/>
    <w:rsid w:val="00BE120B"/>
    <w:rsid w:val="00BE3535"/>
    <w:rsid w:val="00BE6DA6"/>
    <w:rsid w:val="00BE76C6"/>
    <w:rsid w:val="00BF79B4"/>
    <w:rsid w:val="00C01FAD"/>
    <w:rsid w:val="00C0200B"/>
    <w:rsid w:val="00C0276A"/>
    <w:rsid w:val="00C0457B"/>
    <w:rsid w:val="00C05021"/>
    <w:rsid w:val="00C05B7A"/>
    <w:rsid w:val="00C06015"/>
    <w:rsid w:val="00C10137"/>
    <w:rsid w:val="00C10CF1"/>
    <w:rsid w:val="00C1225E"/>
    <w:rsid w:val="00C124B0"/>
    <w:rsid w:val="00C125D5"/>
    <w:rsid w:val="00C13283"/>
    <w:rsid w:val="00C13EF9"/>
    <w:rsid w:val="00C145D5"/>
    <w:rsid w:val="00C154A2"/>
    <w:rsid w:val="00C15AEB"/>
    <w:rsid w:val="00C16406"/>
    <w:rsid w:val="00C1698D"/>
    <w:rsid w:val="00C203AF"/>
    <w:rsid w:val="00C20457"/>
    <w:rsid w:val="00C22B1A"/>
    <w:rsid w:val="00C2313D"/>
    <w:rsid w:val="00C24379"/>
    <w:rsid w:val="00C246E0"/>
    <w:rsid w:val="00C24B35"/>
    <w:rsid w:val="00C25F15"/>
    <w:rsid w:val="00C3102A"/>
    <w:rsid w:val="00C32348"/>
    <w:rsid w:val="00C33335"/>
    <w:rsid w:val="00C3467F"/>
    <w:rsid w:val="00C34E90"/>
    <w:rsid w:val="00C35534"/>
    <w:rsid w:val="00C35C20"/>
    <w:rsid w:val="00C365D9"/>
    <w:rsid w:val="00C37A1D"/>
    <w:rsid w:val="00C37A45"/>
    <w:rsid w:val="00C4094A"/>
    <w:rsid w:val="00C41261"/>
    <w:rsid w:val="00C41BC3"/>
    <w:rsid w:val="00C42D6A"/>
    <w:rsid w:val="00C44DBA"/>
    <w:rsid w:val="00C5263B"/>
    <w:rsid w:val="00C52833"/>
    <w:rsid w:val="00C53C23"/>
    <w:rsid w:val="00C542BB"/>
    <w:rsid w:val="00C5483D"/>
    <w:rsid w:val="00C55705"/>
    <w:rsid w:val="00C56262"/>
    <w:rsid w:val="00C56938"/>
    <w:rsid w:val="00C6141E"/>
    <w:rsid w:val="00C62105"/>
    <w:rsid w:val="00C62A21"/>
    <w:rsid w:val="00C632BF"/>
    <w:rsid w:val="00C64860"/>
    <w:rsid w:val="00C64ED6"/>
    <w:rsid w:val="00C653E3"/>
    <w:rsid w:val="00C6562E"/>
    <w:rsid w:val="00C66750"/>
    <w:rsid w:val="00C67F7C"/>
    <w:rsid w:val="00C70867"/>
    <w:rsid w:val="00C709C8"/>
    <w:rsid w:val="00C71194"/>
    <w:rsid w:val="00C72A2E"/>
    <w:rsid w:val="00C734CF"/>
    <w:rsid w:val="00C75674"/>
    <w:rsid w:val="00C77D57"/>
    <w:rsid w:val="00C81CB9"/>
    <w:rsid w:val="00C81FAC"/>
    <w:rsid w:val="00C8226E"/>
    <w:rsid w:val="00C8284A"/>
    <w:rsid w:val="00C83190"/>
    <w:rsid w:val="00C84DAF"/>
    <w:rsid w:val="00C854E4"/>
    <w:rsid w:val="00C86654"/>
    <w:rsid w:val="00C86C33"/>
    <w:rsid w:val="00C8714A"/>
    <w:rsid w:val="00C878F3"/>
    <w:rsid w:val="00C902AA"/>
    <w:rsid w:val="00C91517"/>
    <w:rsid w:val="00C91E2A"/>
    <w:rsid w:val="00C91E84"/>
    <w:rsid w:val="00C91F56"/>
    <w:rsid w:val="00C91FA3"/>
    <w:rsid w:val="00C92168"/>
    <w:rsid w:val="00C967EC"/>
    <w:rsid w:val="00CA0387"/>
    <w:rsid w:val="00CA090F"/>
    <w:rsid w:val="00CA1206"/>
    <w:rsid w:val="00CA21C7"/>
    <w:rsid w:val="00CA22C9"/>
    <w:rsid w:val="00CA2B83"/>
    <w:rsid w:val="00CA4223"/>
    <w:rsid w:val="00CA4A6F"/>
    <w:rsid w:val="00CA63FB"/>
    <w:rsid w:val="00CA75DE"/>
    <w:rsid w:val="00CA7B22"/>
    <w:rsid w:val="00CB0ACB"/>
    <w:rsid w:val="00CB2A1A"/>
    <w:rsid w:val="00CB2E8E"/>
    <w:rsid w:val="00CB3474"/>
    <w:rsid w:val="00CB3867"/>
    <w:rsid w:val="00CB3B9F"/>
    <w:rsid w:val="00CB3FD1"/>
    <w:rsid w:val="00CB452A"/>
    <w:rsid w:val="00CB49D0"/>
    <w:rsid w:val="00CB600A"/>
    <w:rsid w:val="00CB6D2D"/>
    <w:rsid w:val="00CB70EC"/>
    <w:rsid w:val="00CB73D6"/>
    <w:rsid w:val="00CC09BB"/>
    <w:rsid w:val="00CC0DD8"/>
    <w:rsid w:val="00CC0DFE"/>
    <w:rsid w:val="00CC1467"/>
    <w:rsid w:val="00CC24B2"/>
    <w:rsid w:val="00CC2807"/>
    <w:rsid w:val="00CC2E8D"/>
    <w:rsid w:val="00CC572B"/>
    <w:rsid w:val="00CC5941"/>
    <w:rsid w:val="00CC5CAE"/>
    <w:rsid w:val="00CD0540"/>
    <w:rsid w:val="00CD240A"/>
    <w:rsid w:val="00CD47E0"/>
    <w:rsid w:val="00CD5048"/>
    <w:rsid w:val="00CD719B"/>
    <w:rsid w:val="00CE30B4"/>
    <w:rsid w:val="00CE3DD3"/>
    <w:rsid w:val="00CE5C6F"/>
    <w:rsid w:val="00CE5C91"/>
    <w:rsid w:val="00CE6600"/>
    <w:rsid w:val="00CE67F1"/>
    <w:rsid w:val="00CE7500"/>
    <w:rsid w:val="00CF1767"/>
    <w:rsid w:val="00CF5135"/>
    <w:rsid w:val="00CF5D7F"/>
    <w:rsid w:val="00CF6A3D"/>
    <w:rsid w:val="00CF79F3"/>
    <w:rsid w:val="00D00D7B"/>
    <w:rsid w:val="00D01737"/>
    <w:rsid w:val="00D0237E"/>
    <w:rsid w:val="00D02DEB"/>
    <w:rsid w:val="00D033F8"/>
    <w:rsid w:val="00D03F68"/>
    <w:rsid w:val="00D059E4"/>
    <w:rsid w:val="00D072C6"/>
    <w:rsid w:val="00D1038F"/>
    <w:rsid w:val="00D13492"/>
    <w:rsid w:val="00D1449F"/>
    <w:rsid w:val="00D14D33"/>
    <w:rsid w:val="00D14DDE"/>
    <w:rsid w:val="00D152C2"/>
    <w:rsid w:val="00D1656D"/>
    <w:rsid w:val="00D1667C"/>
    <w:rsid w:val="00D17152"/>
    <w:rsid w:val="00D17334"/>
    <w:rsid w:val="00D17613"/>
    <w:rsid w:val="00D178B9"/>
    <w:rsid w:val="00D2062B"/>
    <w:rsid w:val="00D20AD8"/>
    <w:rsid w:val="00D22772"/>
    <w:rsid w:val="00D23A0E"/>
    <w:rsid w:val="00D24EAA"/>
    <w:rsid w:val="00D25EF0"/>
    <w:rsid w:val="00D27C33"/>
    <w:rsid w:val="00D3097D"/>
    <w:rsid w:val="00D30A77"/>
    <w:rsid w:val="00D31B5B"/>
    <w:rsid w:val="00D33207"/>
    <w:rsid w:val="00D3426A"/>
    <w:rsid w:val="00D35B42"/>
    <w:rsid w:val="00D3655E"/>
    <w:rsid w:val="00D403E1"/>
    <w:rsid w:val="00D42535"/>
    <w:rsid w:val="00D434EE"/>
    <w:rsid w:val="00D449F6"/>
    <w:rsid w:val="00D44D52"/>
    <w:rsid w:val="00D5010A"/>
    <w:rsid w:val="00D50387"/>
    <w:rsid w:val="00D51CCB"/>
    <w:rsid w:val="00D52712"/>
    <w:rsid w:val="00D55192"/>
    <w:rsid w:val="00D556B2"/>
    <w:rsid w:val="00D557AB"/>
    <w:rsid w:val="00D55A54"/>
    <w:rsid w:val="00D56183"/>
    <w:rsid w:val="00D623E8"/>
    <w:rsid w:val="00D624BC"/>
    <w:rsid w:val="00D632D4"/>
    <w:rsid w:val="00D634C4"/>
    <w:rsid w:val="00D63764"/>
    <w:rsid w:val="00D65921"/>
    <w:rsid w:val="00D66400"/>
    <w:rsid w:val="00D66608"/>
    <w:rsid w:val="00D67588"/>
    <w:rsid w:val="00D71727"/>
    <w:rsid w:val="00D72E52"/>
    <w:rsid w:val="00D76119"/>
    <w:rsid w:val="00D77F26"/>
    <w:rsid w:val="00D80B24"/>
    <w:rsid w:val="00D80DAB"/>
    <w:rsid w:val="00D85451"/>
    <w:rsid w:val="00D86C44"/>
    <w:rsid w:val="00D8705B"/>
    <w:rsid w:val="00D8776B"/>
    <w:rsid w:val="00D912C3"/>
    <w:rsid w:val="00D9181A"/>
    <w:rsid w:val="00D92FBD"/>
    <w:rsid w:val="00D94067"/>
    <w:rsid w:val="00D9422A"/>
    <w:rsid w:val="00D95442"/>
    <w:rsid w:val="00D95628"/>
    <w:rsid w:val="00DA15DB"/>
    <w:rsid w:val="00DA1894"/>
    <w:rsid w:val="00DA1904"/>
    <w:rsid w:val="00DA1981"/>
    <w:rsid w:val="00DA19F1"/>
    <w:rsid w:val="00DA2973"/>
    <w:rsid w:val="00DA471D"/>
    <w:rsid w:val="00DA5F84"/>
    <w:rsid w:val="00DA60ED"/>
    <w:rsid w:val="00DA6FA9"/>
    <w:rsid w:val="00DA710F"/>
    <w:rsid w:val="00DA774F"/>
    <w:rsid w:val="00DA7757"/>
    <w:rsid w:val="00DB0D7C"/>
    <w:rsid w:val="00DB1CDF"/>
    <w:rsid w:val="00DB1F8C"/>
    <w:rsid w:val="00DB400E"/>
    <w:rsid w:val="00DB4EED"/>
    <w:rsid w:val="00DB5B72"/>
    <w:rsid w:val="00DB63DE"/>
    <w:rsid w:val="00DB66CB"/>
    <w:rsid w:val="00DB6D08"/>
    <w:rsid w:val="00DB7DC3"/>
    <w:rsid w:val="00DC005F"/>
    <w:rsid w:val="00DC03D4"/>
    <w:rsid w:val="00DC0488"/>
    <w:rsid w:val="00DC07B3"/>
    <w:rsid w:val="00DC0A49"/>
    <w:rsid w:val="00DC15AD"/>
    <w:rsid w:val="00DC1D52"/>
    <w:rsid w:val="00DC280A"/>
    <w:rsid w:val="00DC284C"/>
    <w:rsid w:val="00DC367B"/>
    <w:rsid w:val="00DC47DB"/>
    <w:rsid w:val="00DC54C8"/>
    <w:rsid w:val="00DC5C37"/>
    <w:rsid w:val="00DC68B8"/>
    <w:rsid w:val="00DD2D70"/>
    <w:rsid w:val="00DD3CD3"/>
    <w:rsid w:val="00DD53BF"/>
    <w:rsid w:val="00DD57D0"/>
    <w:rsid w:val="00DD7232"/>
    <w:rsid w:val="00DE0B4D"/>
    <w:rsid w:val="00DE47D3"/>
    <w:rsid w:val="00DE4C5C"/>
    <w:rsid w:val="00DE739A"/>
    <w:rsid w:val="00DE7600"/>
    <w:rsid w:val="00DF043B"/>
    <w:rsid w:val="00DF05DB"/>
    <w:rsid w:val="00DF312A"/>
    <w:rsid w:val="00DF3286"/>
    <w:rsid w:val="00DF32D1"/>
    <w:rsid w:val="00DF5CD4"/>
    <w:rsid w:val="00DF5F8E"/>
    <w:rsid w:val="00DF6160"/>
    <w:rsid w:val="00DF6AAA"/>
    <w:rsid w:val="00DF7936"/>
    <w:rsid w:val="00E004EE"/>
    <w:rsid w:val="00E00574"/>
    <w:rsid w:val="00E01710"/>
    <w:rsid w:val="00E02936"/>
    <w:rsid w:val="00E02EF0"/>
    <w:rsid w:val="00E030D4"/>
    <w:rsid w:val="00E03F3F"/>
    <w:rsid w:val="00E04C52"/>
    <w:rsid w:val="00E0593C"/>
    <w:rsid w:val="00E06B93"/>
    <w:rsid w:val="00E12689"/>
    <w:rsid w:val="00E12F77"/>
    <w:rsid w:val="00E130F5"/>
    <w:rsid w:val="00E138F1"/>
    <w:rsid w:val="00E14097"/>
    <w:rsid w:val="00E141C1"/>
    <w:rsid w:val="00E143B5"/>
    <w:rsid w:val="00E14E9C"/>
    <w:rsid w:val="00E166DE"/>
    <w:rsid w:val="00E17503"/>
    <w:rsid w:val="00E179B3"/>
    <w:rsid w:val="00E21453"/>
    <w:rsid w:val="00E22849"/>
    <w:rsid w:val="00E2515D"/>
    <w:rsid w:val="00E2595F"/>
    <w:rsid w:val="00E26418"/>
    <w:rsid w:val="00E27829"/>
    <w:rsid w:val="00E27907"/>
    <w:rsid w:val="00E30499"/>
    <w:rsid w:val="00E30956"/>
    <w:rsid w:val="00E321C1"/>
    <w:rsid w:val="00E32316"/>
    <w:rsid w:val="00E336B9"/>
    <w:rsid w:val="00E34ED6"/>
    <w:rsid w:val="00E35DDD"/>
    <w:rsid w:val="00E41D63"/>
    <w:rsid w:val="00E41DBC"/>
    <w:rsid w:val="00E4390F"/>
    <w:rsid w:val="00E43E9D"/>
    <w:rsid w:val="00E43EB8"/>
    <w:rsid w:val="00E443C7"/>
    <w:rsid w:val="00E45470"/>
    <w:rsid w:val="00E454FA"/>
    <w:rsid w:val="00E460BF"/>
    <w:rsid w:val="00E46851"/>
    <w:rsid w:val="00E50D43"/>
    <w:rsid w:val="00E50F00"/>
    <w:rsid w:val="00E52F04"/>
    <w:rsid w:val="00E5373B"/>
    <w:rsid w:val="00E54327"/>
    <w:rsid w:val="00E55894"/>
    <w:rsid w:val="00E55AFA"/>
    <w:rsid w:val="00E55B64"/>
    <w:rsid w:val="00E56127"/>
    <w:rsid w:val="00E6036A"/>
    <w:rsid w:val="00E60FDC"/>
    <w:rsid w:val="00E62004"/>
    <w:rsid w:val="00E62153"/>
    <w:rsid w:val="00E6371D"/>
    <w:rsid w:val="00E6635A"/>
    <w:rsid w:val="00E71AB8"/>
    <w:rsid w:val="00E72AC8"/>
    <w:rsid w:val="00E76048"/>
    <w:rsid w:val="00E80415"/>
    <w:rsid w:val="00E83305"/>
    <w:rsid w:val="00E83E16"/>
    <w:rsid w:val="00E8791A"/>
    <w:rsid w:val="00E916A4"/>
    <w:rsid w:val="00E91797"/>
    <w:rsid w:val="00E93DB2"/>
    <w:rsid w:val="00E96A3A"/>
    <w:rsid w:val="00E96D73"/>
    <w:rsid w:val="00E96DE6"/>
    <w:rsid w:val="00E9737C"/>
    <w:rsid w:val="00EA266F"/>
    <w:rsid w:val="00EA4A0F"/>
    <w:rsid w:val="00EA50DC"/>
    <w:rsid w:val="00EA5991"/>
    <w:rsid w:val="00EA5C6C"/>
    <w:rsid w:val="00EA75A6"/>
    <w:rsid w:val="00EB091C"/>
    <w:rsid w:val="00EB16E6"/>
    <w:rsid w:val="00EB2339"/>
    <w:rsid w:val="00EB3ACE"/>
    <w:rsid w:val="00EB6FC8"/>
    <w:rsid w:val="00EC0A36"/>
    <w:rsid w:val="00EC4D96"/>
    <w:rsid w:val="00EC4FF5"/>
    <w:rsid w:val="00EC5B93"/>
    <w:rsid w:val="00EC63CC"/>
    <w:rsid w:val="00EC64F3"/>
    <w:rsid w:val="00EC6FA6"/>
    <w:rsid w:val="00ED04C4"/>
    <w:rsid w:val="00ED3BB3"/>
    <w:rsid w:val="00ED3BCB"/>
    <w:rsid w:val="00ED4BFE"/>
    <w:rsid w:val="00ED551B"/>
    <w:rsid w:val="00ED59CE"/>
    <w:rsid w:val="00ED7359"/>
    <w:rsid w:val="00ED75E3"/>
    <w:rsid w:val="00EE074C"/>
    <w:rsid w:val="00EE08BA"/>
    <w:rsid w:val="00EE14DB"/>
    <w:rsid w:val="00EE199B"/>
    <w:rsid w:val="00EE3DE7"/>
    <w:rsid w:val="00EE65A2"/>
    <w:rsid w:val="00EE69B3"/>
    <w:rsid w:val="00EE7910"/>
    <w:rsid w:val="00EE7FCD"/>
    <w:rsid w:val="00EF0895"/>
    <w:rsid w:val="00EF2852"/>
    <w:rsid w:val="00EF3334"/>
    <w:rsid w:val="00EF5538"/>
    <w:rsid w:val="00EF55C8"/>
    <w:rsid w:val="00EF584F"/>
    <w:rsid w:val="00EF5A65"/>
    <w:rsid w:val="00EF7E78"/>
    <w:rsid w:val="00F01974"/>
    <w:rsid w:val="00F01C2B"/>
    <w:rsid w:val="00F03854"/>
    <w:rsid w:val="00F077FE"/>
    <w:rsid w:val="00F10BE7"/>
    <w:rsid w:val="00F114BB"/>
    <w:rsid w:val="00F118AE"/>
    <w:rsid w:val="00F127E7"/>
    <w:rsid w:val="00F146D1"/>
    <w:rsid w:val="00F14B0D"/>
    <w:rsid w:val="00F154B9"/>
    <w:rsid w:val="00F15D8F"/>
    <w:rsid w:val="00F16318"/>
    <w:rsid w:val="00F1648E"/>
    <w:rsid w:val="00F16C80"/>
    <w:rsid w:val="00F22777"/>
    <w:rsid w:val="00F25478"/>
    <w:rsid w:val="00F2577D"/>
    <w:rsid w:val="00F25D89"/>
    <w:rsid w:val="00F27970"/>
    <w:rsid w:val="00F30688"/>
    <w:rsid w:val="00F306E3"/>
    <w:rsid w:val="00F30E84"/>
    <w:rsid w:val="00F3111B"/>
    <w:rsid w:val="00F31E24"/>
    <w:rsid w:val="00F33024"/>
    <w:rsid w:val="00F33F1D"/>
    <w:rsid w:val="00F3456D"/>
    <w:rsid w:val="00F34B87"/>
    <w:rsid w:val="00F355D7"/>
    <w:rsid w:val="00F35958"/>
    <w:rsid w:val="00F36430"/>
    <w:rsid w:val="00F36DB5"/>
    <w:rsid w:val="00F3781A"/>
    <w:rsid w:val="00F37CE6"/>
    <w:rsid w:val="00F4315B"/>
    <w:rsid w:val="00F434BF"/>
    <w:rsid w:val="00F443B1"/>
    <w:rsid w:val="00F453AB"/>
    <w:rsid w:val="00F46504"/>
    <w:rsid w:val="00F46F3A"/>
    <w:rsid w:val="00F471F2"/>
    <w:rsid w:val="00F479CF"/>
    <w:rsid w:val="00F5013D"/>
    <w:rsid w:val="00F5056D"/>
    <w:rsid w:val="00F5107C"/>
    <w:rsid w:val="00F512AF"/>
    <w:rsid w:val="00F514DF"/>
    <w:rsid w:val="00F52175"/>
    <w:rsid w:val="00F5286D"/>
    <w:rsid w:val="00F528EB"/>
    <w:rsid w:val="00F52949"/>
    <w:rsid w:val="00F53A30"/>
    <w:rsid w:val="00F5531D"/>
    <w:rsid w:val="00F606AA"/>
    <w:rsid w:val="00F60C8A"/>
    <w:rsid w:val="00F61DD6"/>
    <w:rsid w:val="00F63138"/>
    <w:rsid w:val="00F64250"/>
    <w:rsid w:val="00F64947"/>
    <w:rsid w:val="00F66BDC"/>
    <w:rsid w:val="00F66D80"/>
    <w:rsid w:val="00F6761D"/>
    <w:rsid w:val="00F67CEF"/>
    <w:rsid w:val="00F703CE"/>
    <w:rsid w:val="00F71235"/>
    <w:rsid w:val="00F71D54"/>
    <w:rsid w:val="00F71EFC"/>
    <w:rsid w:val="00F73744"/>
    <w:rsid w:val="00F750A3"/>
    <w:rsid w:val="00F76FD5"/>
    <w:rsid w:val="00F7785C"/>
    <w:rsid w:val="00F80E32"/>
    <w:rsid w:val="00F82C72"/>
    <w:rsid w:val="00F82CCC"/>
    <w:rsid w:val="00F8383D"/>
    <w:rsid w:val="00F842EF"/>
    <w:rsid w:val="00F84813"/>
    <w:rsid w:val="00F85610"/>
    <w:rsid w:val="00F85AA5"/>
    <w:rsid w:val="00F85F02"/>
    <w:rsid w:val="00F866B9"/>
    <w:rsid w:val="00F87E77"/>
    <w:rsid w:val="00F90B2A"/>
    <w:rsid w:val="00F928FD"/>
    <w:rsid w:val="00F92B9B"/>
    <w:rsid w:val="00F92EAB"/>
    <w:rsid w:val="00F92FE4"/>
    <w:rsid w:val="00F93471"/>
    <w:rsid w:val="00F964E5"/>
    <w:rsid w:val="00F96AE3"/>
    <w:rsid w:val="00FA00D9"/>
    <w:rsid w:val="00FA165B"/>
    <w:rsid w:val="00FA18C1"/>
    <w:rsid w:val="00FA1C2B"/>
    <w:rsid w:val="00FA281C"/>
    <w:rsid w:val="00FA2A72"/>
    <w:rsid w:val="00FA41B9"/>
    <w:rsid w:val="00FA577C"/>
    <w:rsid w:val="00FA72A8"/>
    <w:rsid w:val="00FA7D56"/>
    <w:rsid w:val="00FB07F4"/>
    <w:rsid w:val="00FB2510"/>
    <w:rsid w:val="00FB2DDF"/>
    <w:rsid w:val="00FB407F"/>
    <w:rsid w:val="00FB4986"/>
    <w:rsid w:val="00FB6CF7"/>
    <w:rsid w:val="00FB6EBA"/>
    <w:rsid w:val="00FB71BC"/>
    <w:rsid w:val="00FB7FC8"/>
    <w:rsid w:val="00FC170F"/>
    <w:rsid w:val="00FC271A"/>
    <w:rsid w:val="00FC2DF0"/>
    <w:rsid w:val="00FC332D"/>
    <w:rsid w:val="00FC355E"/>
    <w:rsid w:val="00FC3BF3"/>
    <w:rsid w:val="00FC3F52"/>
    <w:rsid w:val="00FC403D"/>
    <w:rsid w:val="00FC65BA"/>
    <w:rsid w:val="00FC7D1B"/>
    <w:rsid w:val="00FD0C60"/>
    <w:rsid w:val="00FD1023"/>
    <w:rsid w:val="00FD2B49"/>
    <w:rsid w:val="00FD2E1A"/>
    <w:rsid w:val="00FD4AA0"/>
    <w:rsid w:val="00FD76B5"/>
    <w:rsid w:val="00FE02D8"/>
    <w:rsid w:val="00FE0822"/>
    <w:rsid w:val="00FE0CE0"/>
    <w:rsid w:val="00FE1151"/>
    <w:rsid w:val="00FE16E5"/>
    <w:rsid w:val="00FE253D"/>
    <w:rsid w:val="00FE26BC"/>
    <w:rsid w:val="00FE27FB"/>
    <w:rsid w:val="00FE4767"/>
    <w:rsid w:val="00FE4864"/>
    <w:rsid w:val="00FE66D2"/>
    <w:rsid w:val="00FE7EE3"/>
    <w:rsid w:val="00FF0436"/>
    <w:rsid w:val="00FF12D2"/>
    <w:rsid w:val="00FF203C"/>
    <w:rsid w:val="00FF3D23"/>
    <w:rsid w:val="00FF3D78"/>
    <w:rsid w:val="00FF4BC7"/>
    <w:rsid w:val="00FF6D31"/>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7B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nhideWhenUsed="1"/>
    <w:lsdException w:name="toc 3" w:locked="1"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lock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84F"/>
    <w:pPr>
      <w:jc w:val="both"/>
    </w:pPr>
    <w:rPr>
      <w:rFonts w:ascii="Calibri" w:hAnsi="Calibri"/>
      <w:sz w:val="22"/>
      <w:szCs w:val="24"/>
      <w:lang w:val="en-AU"/>
    </w:rPr>
  </w:style>
  <w:style w:type="paragraph" w:styleId="Heading10">
    <w:name w:val="heading 1"/>
    <w:basedOn w:val="Normal"/>
    <w:next w:val="Normal"/>
    <w:link w:val="Heading1Char"/>
    <w:uiPriority w:val="99"/>
    <w:qFormat/>
    <w:rsid w:val="00753AD2"/>
    <w:pPr>
      <w:keepNext/>
      <w:spacing w:before="240" w:after="60"/>
      <w:outlineLvl w:val="0"/>
    </w:pPr>
    <w:rPr>
      <w:rFonts w:ascii="Arial" w:hAnsi="Arial" w:cs="Arial"/>
      <w:b/>
      <w:bCs/>
      <w:kern w:val="32"/>
      <w:sz w:val="32"/>
      <w:szCs w:val="32"/>
    </w:rPr>
  </w:style>
  <w:style w:type="paragraph" w:styleId="Heading20">
    <w:name w:val="heading 2"/>
    <w:basedOn w:val="Normal"/>
    <w:next w:val="BodyText"/>
    <w:link w:val="Heading2Char"/>
    <w:uiPriority w:val="9"/>
    <w:qFormat/>
    <w:rsid w:val="00753AD2"/>
    <w:pPr>
      <w:keepNext/>
      <w:keepLines/>
      <w:spacing w:after="240" w:line="240" w:lineRule="atLeast"/>
      <w:outlineLvl w:val="1"/>
    </w:pPr>
    <w:rPr>
      <w:rFonts w:ascii="Arial Black" w:hAnsi="Arial Black"/>
      <w:spacing w:val="-15"/>
      <w:kern w:val="28"/>
      <w:szCs w:val="20"/>
      <w:lang w:val="en-US"/>
    </w:rPr>
  </w:style>
  <w:style w:type="paragraph" w:styleId="Heading3">
    <w:name w:val="heading 3"/>
    <w:basedOn w:val="Normal"/>
    <w:next w:val="Normal"/>
    <w:link w:val="Heading3Char"/>
    <w:uiPriority w:val="99"/>
    <w:qFormat/>
    <w:rsid w:val="00753AD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53AD2"/>
    <w:pPr>
      <w:keepNext/>
      <w:keepLines/>
      <w:spacing w:before="200" w:line="276" w:lineRule="auto"/>
      <w:outlineLvl w:val="3"/>
    </w:pPr>
    <w:rPr>
      <w:rFonts w:ascii="Cambria" w:hAnsi="Cambria"/>
      <w:b/>
      <w:bCs/>
      <w:i/>
      <w:iCs/>
      <w:color w:val="4F81BD"/>
      <w:szCs w:val="22"/>
    </w:rPr>
  </w:style>
  <w:style w:type="paragraph" w:styleId="Heading5">
    <w:name w:val="heading 5"/>
    <w:basedOn w:val="Normal"/>
    <w:next w:val="Normal"/>
    <w:link w:val="Heading5Char"/>
    <w:semiHidden/>
    <w:unhideWhenUsed/>
    <w:qFormat/>
    <w:locked/>
    <w:rsid w:val="009041E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9"/>
    <w:locked/>
    <w:rsid w:val="00753AD2"/>
    <w:rPr>
      <w:rFonts w:ascii="Arial" w:hAnsi="Arial" w:cs="Arial"/>
      <w:b/>
      <w:bCs/>
      <w:kern w:val="32"/>
      <w:sz w:val="32"/>
      <w:szCs w:val="32"/>
      <w:lang w:val="en-AU" w:eastAsia="en-US"/>
    </w:rPr>
  </w:style>
  <w:style w:type="character" w:customStyle="1" w:styleId="Heading2Char">
    <w:name w:val="Heading 2 Char"/>
    <w:basedOn w:val="DefaultParagraphFont"/>
    <w:link w:val="Heading20"/>
    <w:uiPriority w:val="9"/>
    <w:rsid w:val="003A155C"/>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9"/>
    <w:rsid w:val="003A155C"/>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9"/>
    <w:locked/>
    <w:rsid w:val="00753AD2"/>
    <w:rPr>
      <w:rFonts w:ascii="Cambria" w:hAnsi="Cambria" w:cs="Times New Roman"/>
      <w:b/>
      <w:bCs/>
      <w:i/>
      <w:iCs/>
      <w:color w:val="4F81BD"/>
      <w:sz w:val="22"/>
      <w:szCs w:val="22"/>
      <w:lang w:val="en-AU" w:eastAsia="en-US"/>
    </w:rPr>
  </w:style>
  <w:style w:type="paragraph" w:styleId="BodyText">
    <w:name w:val="Body Text"/>
    <w:basedOn w:val="Normal"/>
    <w:link w:val="BodyTextChar"/>
    <w:uiPriority w:val="99"/>
    <w:rsid w:val="00753AD2"/>
    <w:pPr>
      <w:spacing w:after="240" w:line="240" w:lineRule="atLeast"/>
      <w:ind w:left="1080"/>
    </w:pPr>
    <w:rPr>
      <w:rFonts w:ascii="Arial" w:hAnsi="Arial"/>
      <w:spacing w:val="-5"/>
      <w:sz w:val="20"/>
      <w:szCs w:val="20"/>
      <w:lang w:val="en-US"/>
    </w:rPr>
  </w:style>
  <w:style w:type="character" w:customStyle="1" w:styleId="BodyTextChar">
    <w:name w:val="Body Text Char"/>
    <w:basedOn w:val="DefaultParagraphFont"/>
    <w:link w:val="BodyText"/>
    <w:uiPriority w:val="99"/>
    <w:rsid w:val="003A155C"/>
    <w:rPr>
      <w:sz w:val="24"/>
      <w:szCs w:val="24"/>
      <w:lang w:eastAsia="en-US"/>
    </w:rPr>
  </w:style>
  <w:style w:type="paragraph" w:customStyle="1" w:styleId="Heading1">
    <w:name w:val="Heading1"/>
    <w:basedOn w:val="Normal"/>
    <w:uiPriority w:val="99"/>
    <w:rsid w:val="00753AD2"/>
    <w:pPr>
      <w:numPr>
        <w:numId w:val="3"/>
      </w:numPr>
      <w:spacing w:after="120"/>
    </w:pPr>
    <w:rPr>
      <w:rFonts w:ascii="Arial Black" w:hAnsi="Arial Black"/>
      <w:sz w:val="20"/>
    </w:rPr>
  </w:style>
  <w:style w:type="paragraph" w:customStyle="1" w:styleId="Bodytxt">
    <w:name w:val="Bodytxt"/>
    <w:basedOn w:val="Normal"/>
    <w:link w:val="BodytxtChar"/>
    <w:uiPriority w:val="99"/>
    <w:rsid w:val="001704B9"/>
    <w:pPr>
      <w:spacing w:after="120"/>
    </w:pPr>
    <w:rPr>
      <w:rFonts w:cs="Arial"/>
    </w:rPr>
  </w:style>
  <w:style w:type="paragraph" w:customStyle="1" w:styleId="Heading2">
    <w:name w:val="Heading2"/>
    <w:basedOn w:val="Heading1"/>
    <w:uiPriority w:val="99"/>
    <w:rsid w:val="00753AD2"/>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753AD2"/>
    <w:pPr>
      <w:tabs>
        <w:tab w:val="center" w:pos="4320"/>
        <w:tab w:val="right" w:pos="8640"/>
      </w:tabs>
    </w:pPr>
    <w:rPr>
      <w:rFonts w:ascii="Cambria" w:hAnsi="Cambria"/>
    </w:rPr>
  </w:style>
  <w:style w:type="character" w:customStyle="1" w:styleId="FooterChar">
    <w:name w:val="Footer Char"/>
    <w:basedOn w:val="DefaultParagraphFont"/>
    <w:link w:val="Footer"/>
    <w:uiPriority w:val="99"/>
    <w:locked/>
    <w:rsid w:val="00FA165B"/>
    <w:rPr>
      <w:rFonts w:ascii="Cambria" w:hAnsi="Cambria" w:cs="Times New Roman"/>
      <w:sz w:val="24"/>
      <w:szCs w:val="24"/>
      <w:lang w:val="en-AU"/>
    </w:rPr>
  </w:style>
  <w:style w:type="character" w:styleId="PageNumber">
    <w:name w:val="page number"/>
    <w:basedOn w:val="DefaultParagraphFont"/>
    <w:uiPriority w:val="99"/>
    <w:rsid w:val="00753AD2"/>
    <w:rPr>
      <w:rFonts w:ascii="Cambria" w:hAnsi="Cambria" w:cs="Times New Roman"/>
    </w:rPr>
  </w:style>
  <w:style w:type="paragraph" w:styleId="Header">
    <w:name w:val="header"/>
    <w:basedOn w:val="Normal"/>
    <w:link w:val="HeaderChar"/>
    <w:uiPriority w:val="99"/>
    <w:rsid w:val="00AA35BF"/>
    <w:pPr>
      <w:tabs>
        <w:tab w:val="center" w:pos="4320"/>
        <w:tab w:val="right" w:pos="8640"/>
      </w:tabs>
    </w:pPr>
    <w:rPr>
      <w:rFonts w:ascii="Cambria" w:hAnsi="Cambria"/>
      <w:sz w:val="16"/>
    </w:rPr>
  </w:style>
  <w:style w:type="character" w:customStyle="1" w:styleId="HeaderChar">
    <w:name w:val="Header Char"/>
    <w:basedOn w:val="DefaultParagraphFont"/>
    <w:link w:val="Header"/>
    <w:uiPriority w:val="99"/>
    <w:rsid w:val="00AA35BF"/>
    <w:rPr>
      <w:rFonts w:ascii="Cambria" w:hAnsi="Cambria"/>
      <w:sz w:val="16"/>
      <w:szCs w:val="24"/>
      <w:lang w:val="en-AU"/>
    </w:rPr>
  </w:style>
  <w:style w:type="paragraph" w:customStyle="1" w:styleId="Tabletxt">
    <w:name w:val="Tabletxt"/>
    <w:basedOn w:val="Bodytxt"/>
    <w:uiPriority w:val="99"/>
    <w:rsid w:val="00753AD2"/>
    <w:pPr>
      <w:tabs>
        <w:tab w:val="left" w:pos="4428"/>
        <w:tab w:val="left" w:pos="8856"/>
      </w:tabs>
    </w:pPr>
  </w:style>
  <w:style w:type="paragraph" w:styleId="EndnoteText">
    <w:name w:val="endnote text"/>
    <w:basedOn w:val="Normal"/>
    <w:link w:val="EndnoteTextChar"/>
    <w:uiPriority w:val="99"/>
    <w:semiHidden/>
    <w:rsid w:val="00753AD2"/>
    <w:rPr>
      <w:rFonts w:ascii="Arial" w:hAnsi="Arial"/>
      <w:sz w:val="20"/>
      <w:szCs w:val="20"/>
    </w:rPr>
  </w:style>
  <w:style w:type="character" w:customStyle="1" w:styleId="EndnoteTextChar">
    <w:name w:val="Endnote Text Char"/>
    <w:basedOn w:val="DefaultParagraphFont"/>
    <w:link w:val="EndnoteText"/>
    <w:uiPriority w:val="99"/>
    <w:semiHidden/>
    <w:rsid w:val="003A155C"/>
    <w:rPr>
      <w:sz w:val="20"/>
      <w:szCs w:val="20"/>
      <w:lang w:eastAsia="en-US"/>
    </w:rPr>
  </w:style>
  <w:style w:type="character" w:styleId="EndnoteReference">
    <w:name w:val="endnote reference"/>
    <w:basedOn w:val="DefaultParagraphFont"/>
    <w:uiPriority w:val="99"/>
    <w:semiHidden/>
    <w:rsid w:val="00753AD2"/>
    <w:rPr>
      <w:rFonts w:cs="Times New Roman"/>
      <w:vertAlign w:val="superscript"/>
    </w:rPr>
  </w:style>
  <w:style w:type="character" w:styleId="Hyperlink">
    <w:name w:val="Hyperlink"/>
    <w:basedOn w:val="DefaultParagraphFont"/>
    <w:uiPriority w:val="99"/>
    <w:rsid w:val="00753AD2"/>
    <w:rPr>
      <w:rFonts w:ascii="Calibri" w:hAnsi="Calibri" w:cs="Times New Roman"/>
      <w:color w:val="0000FF"/>
      <w:sz w:val="22"/>
      <w:u w:val="single"/>
    </w:rPr>
  </w:style>
  <w:style w:type="paragraph" w:styleId="TOC1">
    <w:name w:val="toc 1"/>
    <w:basedOn w:val="Normal"/>
    <w:next w:val="Normal"/>
    <w:autoRedefine/>
    <w:uiPriority w:val="39"/>
    <w:rsid w:val="00753AD2"/>
    <w:rPr>
      <w:rFonts w:ascii="Arial" w:hAnsi="Arial"/>
    </w:rPr>
  </w:style>
  <w:style w:type="paragraph" w:styleId="TOC2">
    <w:name w:val="toc 2"/>
    <w:basedOn w:val="Normal"/>
    <w:next w:val="Normal"/>
    <w:autoRedefine/>
    <w:uiPriority w:val="99"/>
    <w:semiHidden/>
    <w:rsid w:val="00753AD2"/>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autoRedefine/>
    <w:uiPriority w:val="99"/>
    <w:qFormat/>
    <w:rsid w:val="00753AD2"/>
    <w:rPr>
      <w:sz w:val="16"/>
      <w:szCs w:val="20"/>
    </w:rPr>
  </w:style>
  <w:style w:type="character" w:customStyle="1" w:styleId="FootnoteTextChar">
    <w:name w:val="Footnote Text Char"/>
    <w:basedOn w:val="DefaultParagraphFont"/>
    <w:link w:val="FootnoteText"/>
    <w:uiPriority w:val="99"/>
    <w:locked/>
    <w:rsid w:val="00753AD2"/>
    <w:rPr>
      <w:rFonts w:ascii="Calibri" w:hAnsi="Calibri" w:cs="Times New Roman"/>
      <w:sz w:val="16"/>
      <w:lang w:val="en-AU" w:eastAsia="en-US"/>
    </w:rPr>
  </w:style>
  <w:style w:type="character" w:styleId="FootnoteReference">
    <w:name w:val="footnote reference"/>
    <w:aliases w:val="ASI Footer,ftref,Footnote,BVI fnr"/>
    <w:basedOn w:val="DefaultParagraphFont"/>
    <w:uiPriority w:val="99"/>
    <w:rsid w:val="00753AD2"/>
    <w:rPr>
      <w:rFonts w:cs="Times New Roman"/>
      <w:vertAlign w:val="superscript"/>
    </w:rPr>
  </w:style>
  <w:style w:type="paragraph" w:styleId="PlainText">
    <w:name w:val="Plain Text"/>
    <w:basedOn w:val="Normal"/>
    <w:link w:val="PlainTextChar"/>
    <w:uiPriority w:val="99"/>
    <w:rsid w:val="00753AD2"/>
    <w:rPr>
      <w:rFonts w:ascii="Courier New" w:hAnsi="Courier New" w:cs="Courier New"/>
      <w:sz w:val="20"/>
      <w:szCs w:val="20"/>
    </w:rPr>
  </w:style>
  <w:style w:type="character" w:customStyle="1" w:styleId="PlainTextChar">
    <w:name w:val="Plain Text Char"/>
    <w:basedOn w:val="DefaultParagraphFont"/>
    <w:link w:val="PlainText"/>
    <w:uiPriority w:val="99"/>
    <w:rsid w:val="003A155C"/>
    <w:rPr>
      <w:rFonts w:ascii="Courier New" w:hAnsi="Courier New" w:cs="Courier New"/>
      <w:sz w:val="20"/>
      <w:szCs w:val="20"/>
      <w:lang w:eastAsia="en-US"/>
    </w:rPr>
  </w:style>
  <w:style w:type="paragraph" w:styleId="TOC3">
    <w:name w:val="toc 3"/>
    <w:basedOn w:val="Normal"/>
    <w:next w:val="Normal"/>
    <w:autoRedefine/>
    <w:uiPriority w:val="39"/>
    <w:rsid w:val="00753AD2"/>
    <w:pPr>
      <w:ind w:left="480"/>
    </w:pPr>
  </w:style>
  <w:style w:type="paragraph" w:styleId="TOC4">
    <w:name w:val="toc 4"/>
    <w:basedOn w:val="Normal"/>
    <w:next w:val="Normal"/>
    <w:autoRedefine/>
    <w:uiPriority w:val="99"/>
    <w:semiHidden/>
    <w:rsid w:val="00753AD2"/>
    <w:pPr>
      <w:ind w:left="720"/>
    </w:pPr>
  </w:style>
  <w:style w:type="paragraph" w:styleId="TOC5">
    <w:name w:val="toc 5"/>
    <w:basedOn w:val="Normal"/>
    <w:next w:val="Normal"/>
    <w:autoRedefine/>
    <w:uiPriority w:val="99"/>
    <w:semiHidden/>
    <w:rsid w:val="00753AD2"/>
    <w:pPr>
      <w:ind w:left="960"/>
    </w:pPr>
  </w:style>
  <w:style w:type="paragraph" w:styleId="TOC6">
    <w:name w:val="toc 6"/>
    <w:basedOn w:val="Normal"/>
    <w:next w:val="Normal"/>
    <w:autoRedefine/>
    <w:uiPriority w:val="99"/>
    <w:semiHidden/>
    <w:rsid w:val="00753AD2"/>
    <w:pPr>
      <w:ind w:left="1200"/>
    </w:pPr>
  </w:style>
  <w:style w:type="paragraph" w:styleId="TOC7">
    <w:name w:val="toc 7"/>
    <w:basedOn w:val="Normal"/>
    <w:next w:val="Normal"/>
    <w:autoRedefine/>
    <w:uiPriority w:val="99"/>
    <w:semiHidden/>
    <w:rsid w:val="00753AD2"/>
    <w:pPr>
      <w:ind w:left="1440"/>
    </w:pPr>
  </w:style>
  <w:style w:type="paragraph" w:styleId="TOC8">
    <w:name w:val="toc 8"/>
    <w:basedOn w:val="Normal"/>
    <w:next w:val="Normal"/>
    <w:autoRedefine/>
    <w:uiPriority w:val="99"/>
    <w:semiHidden/>
    <w:rsid w:val="00753AD2"/>
    <w:pPr>
      <w:ind w:left="1680"/>
    </w:pPr>
  </w:style>
  <w:style w:type="paragraph" w:styleId="TOC9">
    <w:name w:val="toc 9"/>
    <w:basedOn w:val="Normal"/>
    <w:next w:val="Normal"/>
    <w:autoRedefine/>
    <w:uiPriority w:val="99"/>
    <w:semiHidden/>
    <w:rsid w:val="00753AD2"/>
    <w:pPr>
      <w:ind w:left="1920"/>
    </w:pPr>
  </w:style>
  <w:style w:type="character" w:styleId="CommentReference">
    <w:name w:val="annotation reference"/>
    <w:basedOn w:val="DefaultParagraphFont"/>
    <w:uiPriority w:val="99"/>
    <w:semiHidden/>
    <w:rsid w:val="00753AD2"/>
    <w:rPr>
      <w:rFonts w:cs="Times New Roman"/>
      <w:sz w:val="16"/>
      <w:szCs w:val="16"/>
    </w:rPr>
  </w:style>
  <w:style w:type="paragraph" w:customStyle="1" w:styleId="Bullets">
    <w:name w:val="Bullets"/>
    <w:basedOn w:val="Bodytxt"/>
    <w:uiPriority w:val="99"/>
    <w:rsid w:val="001704B9"/>
    <w:pPr>
      <w:numPr>
        <w:numId w:val="4"/>
      </w:numPr>
      <w:spacing w:after="60"/>
    </w:pPr>
    <w:rPr>
      <w:lang w:val="en-GB"/>
    </w:rPr>
  </w:style>
  <w:style w:type="paragraph" w:customStyle="1" w:styleId="Bullets-last">
    <w:name w:val="Bullets - last"/>
    <w:basedOn w:val="Bullets"/>
    <w:next w:val="Bodytxt"/>
    <w:uiPriority w:val="99"/>
    <w:rsid w:val="00DC54C8"/>
    <w:pPr>
      <w:spacing w:after="120"/>
    </w:pPr>
  </w:style>
  <w:style w:type="paragraph" w:styleId="Caption">
    <w:name w:val="caption"/>
    <w:basedOn w:val="Normal"/>
    <w:next w:val="Normal"/>
    <w:qFormat/>
    <w:rsid w:val="00753AD2"/>
    <w:pPr>
      <w:spacing w:after="240"/>
      <w:jc w:val="center"/>
    </w:pPr>
    <w:rPr>
      <w:rFonts w:ascii="Arial" w:hAnsi="Arial"/>
      <w:b/>
      <w:bCs/>
      <w:sz w:val="16"/>
      <w:szCs w:val="20"/>
    </w:rPr>
  </w:style>
  <w:style w:type="character" w:styleId="Strong">
    <w:name w:val="Strong"/>
    <w:basedOn w:val="DefaultParagraphFont"/>
    <w:uiPriority w:val="99"/>
    <w:qFormat/>
    <w:rsid w:val="00753AD2"/>
    <w:rPr>
      <w:rFonts w:cs="Times New Roman"/>
      <w:b/>
      <w:bCs/>
    </w:rPr>
  </w:style>
  <w:style w:type="paragraph" w:styleId="DocumentMap">
    <w:name w:val="Document Map"/>
    <w:basedOn w:val="Normal"/>
    <w:link w:val="DocumentMapChar"/>
    <w:uiPriority w:val="99"/>
    <w:semiHidden/>
    <w:rsid w:val="00753AD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A155C"/>
    <w:rPr>
      <w:sz w:val="0"/>
      <w:szCs w:val="0"/>
      <w:lang w:eastAsia="en-US"/>
    </w:rPr>
  </w:style>
  <w:style w:type="paragraph" w:customStyle="1" w:styleId="TableText">
    <w:name w:val="Table Text"/>
    <w:basedOn w:val="Normal"/>
    <w:uiPriority w:val="99"/>
    <w:rsid w:val="00753AD2"/>
    <w:pPr>
      <w:spacing w:before="60"/>
    </w:pPr>
    <w:rPr>
      <w:rFonts w:ascii="Arial" w:hAnsi="Arial"/>
      <w:spacing w:val="-5"/>
      <w:sz w:val="16"/>
      <w:szCs w:val="20"/>
    </w:rPr>
  </w:style>
  <w:style w:type="paragraph" w:styleId="TableofFigures">
    <w:name w:val="table of figures"/>
    <w:basedOn w:val="Normal"/>
    <w:next w:val="Normal"/>
    <w:uiPriority w:val="99"/>
    <w:rsid w:val="00753AD2"/>
    <w:pPr>
      <w:ind w:left="480" w:hanging="480"/>
    </w:pPr>
  </w:style>
  <w:style w:type="paragraph" w:customStyle="1" w:styleId="BlockQuotation">
    <w:name w:val="Block Quotation"/>
    <w:basedOn w:val="Normal"/>
    <w:uiPriority w:val="99"/>
    <w:rsid w:val="00753AD2"/>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1368" w:right="240"/>
    </w:pPr>
    <w:rPr>
      <w:spacing w:val="-5"/>
      <w:sz w:val="20"/>
      <w:szCs w:val="20"/>
    </w:rPr>
  </w:style>
  <w:style w:type="character" w:styleId="FollowedHyperlink">
    <w:name w:val="FollowedHyperlink"/>
    <w:basedOn w:val="DefaultParagraphFont"/>
    <w:uiPriority w:val="99"/>
    <w:rsid w:val="00753AD2"/>
    <w:rPr>
      <w:rFonts w:cs="Times New Roman"/>
      <w:color w:val="800080"/>
      <w:u w:val="single"/>
    </w:rPr>
  </w:style>
  <w:style w:type="paragraph" w:styleId="Title">
    <w:name w:val="Title"/>
    <w:basedOn w:val="Normal"/>
    <w:link w:val="TitleChar"/>
    <w:uiPriority w:val="99"/>
    <w:qFormat/>
    <w:rsid w:val="00753AD2"/>
    <w:pPr>
      <w:jc w:val="center"/>
    </w:pPr>
    <w:rPr>
      <w:rFonts w:ascii="Arial Black" w:hAnsi="Arial Black" w:cs="Arial"/>
      <w:sz w:val="32"/>
    </w:rPr>
  </w:style>
  <w:style w:type="character" w:customStyle="1" w:styleId="TitleChar">
    <w:name w:val="Title Char"/>
    <w:basedOn w:val="DefaultParagraphFont"/>
    <w:link w:val="Title"/>
    <w:uiPriority w:val="99"/>
    <w:rsid w:val="003A155C"/>
    <w:rPr>
      <w:rFonts w:ascii="Cambria" w:eastAsia="Times New Roman" w:hAnsi="Cambria" w:cs="Times New Roman"/>
      <w:b/>
      <w:bCs/>
      <w:kern w:val="28"/>
      <w:sz w:val="32"/>
      <w:szCs w:val="32"/>
      <w:lang w:eastAsia="en-US"/>
    </w:rPr>
  </w:style>
  <w:style w:type="paragraph" w:styleId="Subtitle">
    <w:name w:val="Subtitle"/>
    <w:basedOn w:val="Normal"/>
    <w:link w:val="SubtitleChar"/>
    <w:uiPriority w:val="11"/>
    <w:qFormat/>
    <w:rsid w:val="00753AD2"/>
    <w:rPr>
      <w:rFonts w:ascii="Arial" w:hAnsi="Arial" w:cs="Arial"/>
      <w:b/>
      <w:bCs/>
    </w:rPr>
  </w:style>
  <w:style w:type="character" w:customStyle="1" w:styleId="SubtitleChar">
    <w:name w:val="Subtitle Char"/>
    <w:basedOn w:val="DefaultParagraphFont"/>
    <w:link w:val="Subtitle"/>
    <w:uiPriority w:val="11"/>
    <w:rsid w:val="003A155C"/>
    <w:rPr>
      <w:rFonts w:ascii="Cambria" w:eastAsia="Times New Roman" w:hAnsi="Cambria" w:cs="Times New Roman"/>
      <w:sz w:val="24"/>
      <w:szCs w:val="24"/>
      <w:lang w:eastAsia="en-US"/>
    </w:rPr>
  </w:style>
  <w:style w:type="paragraph" w:styleId="BalloonText">
    <w:name w:val="Balloon Text"/>
    <w:basedOn w:val="Normal"/>
    <w:link w:val="BalloonTextChar"/>
    <w:uiPriority w:val="99"/>
    <w:semiHidden/>
    <w:rsid w:val="00753AD2"/>
    <w:rPr>
      <w:rFonts w:ascii="Tahoma" w:hAnsi="Tahoma" w:cs="Tahoma"/>
      <w:sz w:val="16"/>
      <w:szCs w:val="16"/>
    </w:rPr>
  </w:style>
  <w:style w:type="character" w:customStyle="1" w:styleId="BalloonTextChar">
    <w:name w:val="Balloon Text Char"/>
    <w:basedOn w:val="DefaultParagraphFont"/>
    <w:link w:val="BalloonText"/>
    <w:uiPriority w:val="99"/>
    <w:semiHidden/>
    <w:rsid w:val="003A155C"/>
    <w:rPr>
      <w:sz w:val="0"/>
      <w:szCs w:val="0"/>
      <w:lang w:eastAsia="en-US"/>
    </w:rPr>
  </w:style>
  <w:style w:type="paragraph" w:customStyle="1" w:styleId="TableTxt0">
    <w:name w:val="TableTxt"/>
    <w:basedOn w:val="Normal"/>
    <w:uiPriority w:val="99"/>
    <w:rsid w:val="00753AD2"/>
    <w:rPr>
      <w:sz w:val="20"/>
    </w:rPr>
  </w:style>
  <w:style w:type="table" w:styleId="TableGrid">
    <w:name w:val="Table Grid"/>
    <w:basedOn w:val="TableNormal"/>
    <w:uiPriority w:val="59"/>
    <w:rsid w:val="00753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2"/>
    <w:basedOn w:val="TOC2"/>
    <w:uiPriority w:val="99"/>
    <w:rsid w:val="00753AD2"/>
  </w:style>
  <w:style w:type="character" w:customStyle="1" w:styleId="BodytxtChar">
    <w:name w:val="Bodytxt Char"/>
    <w:basedOn w:val="DefaultParagraphFont"/>
    <w:link w:val="Bodytxt"/>
    <w:uiPriority w:val="99"/>
    <w:locked/>
    <w:rsid w:val="001704B9"/>
    <w:rPr>
      <w:rFonts w:ascii="Calibri" w:hAnsi="Calibri" w:cs="Arial"/>
      <w:sz w:val="22"/>
      <w:szCs w:val="24"/>
      <w:lang w:val="en-AU"/>
    </w:rPr>
  </w:style>
  <w:style w:type="paragraph" w:customStyle="1" w:styleId="Recommendation">
    <w:name w:val="Recommendation"/>
    <w:basedOn w:val="BlockQuotation"/>
    <w:uiPriority w:val="99"/>
    <w:rsid w:val="00753AD2"/>
    <w:pPr>
      <w:numPr>
        <w:numId w:val="5"/>
      </w:numPr>
    </w:pPr>
    <w:rPr>
      <w:lang w:val="en-GB"/>
    </w:rPr>
  </w:style>
  <w:style w:type="paragraph" w:customStyle="1" w:styleId="DocumentName">
    <w:name w:val="Document Name"/>
    <w:basedOn w:val="Heading10"/>
    <w:uiPriority w:val="99"/>
    <w:rsid w:val="00753AD2"/>
    <w:pPr>
      <w:spacing w:before="0" w:after="0"/>
      <w:jc w:val="center"/>
    </w:pPr>
    <w:rPr>
      <w:rFonts w:ascii="Cambria" w:hAnsi="Cambria"/>
      <w:bCs w:val="0"/>
      <w:color w:val="17365D"/>
      <w:sz w:val="56"/>
      <w:lang w:val="en-GB"/>
    </w:rPr>
  </w:style>
  <w:style w:type="paragraph" w:customStyle="1" w:styleId="ProjectName">
    <w:name w:val="Project Name"/>
    <w:basedOn w:val="Normal"/>
    <w:uiPriority w:val="99"/>
    <w:rsid w:val="00753AD2"/>
    <w:pPr>
      <w:spacing w:before="120" w:after="120"/>
      <w:jc w:val="center"/>
    </w:pPr>
    <w:rPr>
      <w:rFonts w:ascii="Arial" w:hAnsi="Arial" w:cs="Arial"/>
    </w:rPr>
  </w:style>
  <w:style w:type="paragraph" w:customStyle="1" w:styleId="Version">
    <w:name w:val="Version#"/>
    <w:basedOn w:val="Normal"/>
    <w:link w:val="VersionChar"/>
    <w:uiPriority w:val="99"/>
    <w:rsid w:val="00753AD2"/>
    <w:pPr>
      <w:spacing w:before="120" w:after="120"/>
      <w:jc w:val="center"/>
    </w:pPr>
    <w:rPr>
      <w:rFonts w:ascii="Arial" w:hAnsi="Arial" w:cs="Arial"/>
    </w:rPr>
  </w:style>
  <w:style w:type="character" w:customStyle="1" w:styleId="VersionChar">
    <w:name w:val="Version# Char"/>
    <w:basedOn w:val="DefaultParagraphFont"/>
    <w:link w:val="Version"/>
    <w:uiPriority w:val="99"/>
    <w:locked/>
    <w:rsid w:val="00753AD2"/>
    <w:rPr>
      <w:rFonts w:ascii="Arial" w:hAnsi="Arial" w:cs="Arial"/>
      <w:sz w:val="24"/>
      <w:szCs w:val="24"/>
      <w:lang w:val="en-AU" w:eastAsia="en-US" w:bidi="ar-SA"/>
    </w:rPr>
  </w:style>
  <w:style w:type="paragraph" w:customStyle="1" w:styleId="Clientname">
    <w:name w:val="Client name"/>
    <w:basedOn w:val="Normal"/>
    <w:uiPriority w:val="99"/>
    <w:rsid w:val="00753AD2"/>
    <w:pPr>
      <w:spacing w:before="120" w:after="120"/>
      <w:jc w:val="center"/>
    </w:pPr>
    <w:rPr>
      <w:rFonts w:ascii="Arial" w:hAnsi="Arial" w:cs="Arial"/>
    </w:rPr>
  </w:style>
  <w:style w:type="paragraph" w:customStyle="1" w:styleId="stndnum">
    <w:name w:val="stnd num"/>
    <w:basedOn w:val="Normal"/>
    <w:rsid w:val="00753AD2"/>
    <w:pPr>
      <w:numPr>
        <w:ilvl w:val="1"/>
        <w:numId w:val="1"/>
      </w:numPr>
    </w:pPr>
  </w:style>
  <w:style w:type="paragraph" w:customStyle="1" w:styleId="Heading30">
    <w:name w:val="Heading3"/>
    <w:basedOn w:val="stndnum"/>
    <w:next w:val="Bodytxt"/>
    <w:rsid w:val="00753AD2"/>
    <w:pPr>
      <w:spacing w:after="120"/>
    </w:pPr>
    <w:rPr>
      <w:rFonts w:ascii="Cambria" w:hAnsi="Cambria"/>
      <w:b/>
      <w:color w:val="548DD4"/>
      <w:lang w:val="en-GB"/>
    </w:rPr>
  </w:style>
  <w:style w:type="paragraph" w:styleId="CommentText">
    <w:name w:val="annotation text"/>
    <w:basedOn w:val="Normal"/>
    <w:link w:val="CommentTextChar"/>
    <w:uiPriority w:val="99"/>
    <w:rsid w:val="00753AD2"/>
    <w:rPr>
      <w:sz w:val="20"/>
      <w:szCs w:val="20"/>
    </w:rPr>
  </w:style>
  <w:style w:type="character" w:customStyle="1" w:styleId="CommentTextChar">
    <w:name w:val="Comment Text Char"/>
    <w:basedOn w:val="DefaultParagraphFont"/>
    <w:link w:val="CommentText"/>
    <w:uiPriority w:val="99"/>
    <w:locked/>
    <w:rsid w:val="00753AD2"/>
    <w:rPr>
      <w:rFonts w:cs="Times New Roman"/>
      <w:lang w:val="en-AU"/>
    </w:rPr>
  </w:style>
  <w:style w:type="paragraph" w:styleId="CommentSubject">
    <w:name w:val="annotation subject"/>
    <w:basedOn w:val="CommentText"/>
    <w:next w:val="CommentText"/>
    <w:link w:val="CommentSubjectChar"/>
    <w:uiPriority w:val="99"/>
    <w:rsid w:val="00753AD2"/>
    <w:rPr>
      <w:b/>
      <w:bCs/>
    </w:rPr>
  </w:style>
  <w:style w:type="character" w:customStyle="1" w:styleId="CommentSubjectChar">
    <w:name w:val="Comment Subject Char"/>
    <w:basedOn w:val="CommentTextChar"/>
    <w:link w:val="CommentSubject"/>
    <w:uiPriority w:val="99"/>
    <w:locked/>
    <w:rsid w:val="00753AD2"/>
    <w:rPr>
      <w:rFonts w:cs="Times New Roman"/>
      <w:b/>
      <w:bCs/>
      <w:lang w:val="en-AU"/>
    </w:rPr>
  </w:style>
  <w:style w:type="paragraph" w:customStyle="1" w:styleId="ColorfulList-Accent11">
    <w:name w:val="Colorful List - Accent 11"/>
    <w:basedOn w:val="Normal"/>
    <w:uiPriority w:val="99"/>
    <w:rsid w:val="00753AD2"/>
    <w:pPr>
      <w:spacing w:after="200" w:line="276" w:lineRule="auto"/>
      <w:ind w:left="720"/>
      <w:contextualSpacing/>
    </w:pPr>
    <w:rPr>
      <w:szCs w:val="22"/>
    </w:rPr>
  </w:style>
  <w:style w:type="paragraph" w:customStyle="1" w:styleId="Default">
    <w:name w:val="Default"/>
    <w:rsid w:val="00972536"/>
    <w:pPr>
      <w:autoSpaceDE w:val="0"/>
      <w:autoSpaceDN w:val="0"/>
      <w:adjustRightInd w:val="0"/>
    </w:pPr>
    <w:rPr>
      <w:rFonts w:ascii="Arial" w:hAnsi="Arial" w:cs="Arial"/>
      <w:color w:val="000000"/>
      <w:sz w:val="24"/>
      <w:szCs w:val="24"/>
    </w:rPr>
  </w:style>
  <w:style w:type="paragraph" w:styleId="Revision">
    <w:name w:val="Revision"/>
    <w:hidden/>
    <w:uiPriority w:val="99"/>
    <w:rsid w:val="005A28A4"/>
    <w:rPr>
      <w:sz w:val="24"/>
      <w:szCs w:val="24"/>
      <w:lang w:val="en-AU"/>
    </w:rPr>
  </w:style>
  <w:style w:type="paragraph" w:styleId="ListParagraph">
    <w:name w:val="List Paragraph"/>
    <w:aliases w:val="Rec para,Dot pt,F5 List Paragraph,List Paragraph1,No Spacing1,List Paragraph Char Char Char,Indicator Text,Numbered Para 1,Bullet 1,MAIN CONTENT,List Paragraph12,List Paragraph2,Normal numbered,OBC Bullet,L,DWA List 1,Citation List,ANNEX"/>
    <w:basedOn w:val="Normal"/>
    <w:link w:val="ListParagraphChar"/>
    <w:uiPriority w:val="34"/>
    <w:qFormat/>
    <w:rsid w:val="00A67484"/>
    <w:pPr>
      <w:spacing w:after="200" w:line="276" w:lineRule="auto"/>
      <w:ind w:left="720"/>
      <w:contextualSpacing/>
    </w:pPr>
    <w:rPr>
      <w:noProof/>
      <w:szCs w:val="22"/>
    </w:rPr>
  </w:style>
  <w:style w:type="character" w:customStyle="1" w:styleId="caps">
    <w:name w:val="caps"/>
    <w:basedOn w:val="DefaultParagraphFont"/>
    <w:uiPriority w:val="99"/>
    <w:rsid w:val="006E2D67"/>
    <w:rPr>
      <w:rFonts w:cs="Times New Roman"/>
    </w:rPr>
  </w:style>
  <w:style w:type="character" w:styleId="IntenseEmphasis">
    <w:name w:val="Intense Emphasis"/>
    <w:basedOn w:val="DefaultParagraphFont"/>
    <w:uiPriority w:val="21"/>
    <w:qFormat/>
    <w:rsid w:val="00287726"/>
    <w:rPr>
      <w:b/>
      <w:bCs/>
      <w:i/>
      <w:iCs/>
      <w:color w:val="4F81BD" w:themeColor="accent1"/>
      <w:sz w:val="24"/>
    </w:rPr>
  </w:style>
  <w:style w:type="paragraph" w:styleId="TOCHeading">
    <w:name w:val="TOC Heading"/>
    <w:basedOn w:val="Heading10"/>
    <w:next w:val="Normal"/>
    <w:uiPriority w:val="39"/>
    <w:semiHidden/>
    <w:unhideWhenUsed/>
    <w:qFormat/>
    <w:rsid w:val="00607CA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table" w:styleId="LightShading-Accent3">
    <w:name w:val="Light Shading Accent 3"/>
    <w:basedOn w:val="TableNormal"/>
    <w:uiPriority w:val="60"/>
    <w:rsid w:val="00476C2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476C2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476C2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Julietheading">
    <w:name w:val="Juliet heading"/>
    <w:basedOn w:val="Bodytxt"/>
    <w:link w:val="JulietheadingChar"/>
    <w:qFormat/>
    <w:rsid w:val="00E443C7"/>
  </w:style>
  <w:style w:type="character" w:customStyle="1" w:styleId="JulietheadingChar">
    <w:name w:val="Juliet heading Char"/>
    <w:basedOn w:val="BodytxtChar"/>
    <w:link w:val="Julietheading"/>
    <w:rsid w:val="00E443C7"/>
    <w:rPr>
      <w:rFonts w:ascii="Calibri" w:hAnsi="Calibri" w:cs="Arial"/>
      <w:sz w:val="22"/>
      <w:szCs w:val="24"/>
      <w:lang w:val="en-AU"/>
    </w:rPr>
  </w:style>
  <w:style w:type="table" w:customStyle="1" w:styleId="TableGrid1">
    <w:name w:val="Table Grid1"/>
    <w:basedOn w:val="TableNormal"/>
    <w:next w:val="TableGrid"/>
    <w:uiPriority w:val="59"/>
    <w:rsid w:val="0054274A"/>
    <w:rPr>
      <w:rFonts w:asciiTheme="minorHAnsi" w:eastAsiaTheme="minorEastAsia" w:hAnsiTheme="minorHAnsi" w:cstheme="minorBid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54274A"/>
    <w:rPr>
      <w:rFonts w:asciiTheme="minorHAnsi" w:eastAsiaTheme="minorEastAsia" w:hAnsiTheme="minorHAnsi" w:cstheme="minorBidi"/>
      <w:sz w:val="22"/>
      <w:szCs w:val="22"/>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54274A"/>
    <w:rPr>
      <w:rFonts w:asciiTheme="minorHAnsi" w:eastAsiaTheme="minorEastAsia" w:hAnsiTheme="minorHAnsi" w:cstheme="minorBidi"/>
      <w:sz w:val="22"/>
      <w:szCs w:val="22"/>
      <w:lang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B1617F"/>
    <w:rPr>
      <w:rFonts w:ascii="Calibri" w:eastAsia="Calibri" w:hAnsi="Calibri"/>
      <w:color w:val="365F91" w:themeColor="accent1" w:themeShade="BF"/>
      <w:sz w:val="22"/>
      <w:szCs w:val="22"/>
      <w:lang w:val="en-AU"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054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E5373B"/>
    <w:pPr>
      <w:spacing w:before="100" w:beforeAutospacing="1" w:after="100" w:afterAutospacing="1"/>
    </w:pPr>
    <w:rPr>
      <w:lang w:eastAsia="en-AU"/>
    </w:rPr>
  </w:style>
  <w:style w:type="table" w:customStyle="1" w:styleId="ColorfulGrid1">
    <w:name w:val="Colorful Grid1"/>
    <w:basedOn w:val="TableNormal"/>
    <w:rsid w:val="008A4BC8"/>
    <w:rPr>
      <w:rFonts w:ascii="Cambria" w:eastAsia="Cambria" w:hAnsi="Cambria"/>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4F81BD" w:themeFill="accent1"/>
      </w:tcPr>
    </w:tblStylePr>
    <w:tblStylePr w:type="lastRow">
      <w:rPr>
        <w:b/>
        <w:bCs/>
        <w:color w:val="000000" w:themeColor="text1"/>
      </w:rPr>
      <w:tblPr/>
      <w:tcPr>
        <w:shd w:val="clear" w:color="auto" w:fill="C0504D"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4F81BD" w:themeFill="accent1"/>
      </w:tcPr>
    </w:tblStylePr>
    <w:tblStylePr w:type="lastCol">
      <w:rPr>
        <w:color w:val="auto"/>
      </w:rPr>
      <w:tblPr/>
      <w:tcPr>
        <w:shd w:val="clear" w:color="auto" w:fill="1F497D" w:themeFill="text2"/>
      </w:tcPr>
    </w:tblStylePr>
    <w:tblStylePr w:type="band1Vert">
      <w:tblPr/>
      <w:tcPr>
        <w:shd w:val="clear" w:color="auto" w:fill="9BBB59" w:themeFill="accent3"/>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9BBB59" w:themeFill="accent3"/>
      </w:tcPr>
    </w:tblStylePr>
  </w:style>
  <w:style w:type="table" w:styleId="MediumList1-Accent3">
    <w:name w:val="Medium List 1 Accent 3"/>
    <w:basedOn w:val="TableNormal"/>
    <w:uiPriority w:val="65"/>
    <w:rsid w:val="00390245"/>
    <w:rPr>
      <w:rFonts w:asciiTheme="minorHAnsi" w:eastAsiaTheme="minorHAnsi" w:hAnsiTheme="minorHAnsi" w:cstheme="minorBidi"/>
      <w:color w:val="000000" w:themeColor="text1"/>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numbering" w:customStyle="1" w:styleId="NoList1">
    <w:name w:val="No List1"/>
    <w:next w:val="NoList"/>
    <w:uiPriority w:val="99"/>
    <w:semiHidden/>
    <w:unhideWhenUsed/>
    <w:rsid w:val="00C632BF"/>
  </w:style>
  <w:style w:type="table" w:customStyle="1" w:styleId="TableGrid2">
    <w:name w:val="Table Grid2"/>
    <w:basedOn w:val="TableNormal"/>
    <w:next w:val="TableGrid"/>
    <w:uiPriority w:val="59"/>
    <w:rsid w:val="00C632BF"/>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 para Char,Dot pt Char,F5 List Paragraph Char,List Paragraph1 Char,No Spacing1 Char,List Paragraph Char Char Char Char,Indicator Text Char,Numbered Para 1 Char,Bullet 1 Char,MAIN CONTENT Char,List Paragraph12 Char,OBC Bullet Char"/>
    <w:basedOn w:val="DefaultParagraphFont"/>
    <w:link w:val="ListParagraph"/>
    <w:uiPriority w:val="34"/>
    <w:qFormat/>
    <w:locked/>
    <w:rsid w:val="005B2303"/>
    <w:rPr>
      <w:rFonts w:ascii="Calibri" w:hAnsi="Calibri"/>
      <w:noProof/>
      <w:sz w:val="22"/>
      <w:szCs w:val="22"/>
      <w:lang w:val="en-AU"/>
    </w:rPr>
  </w:style>
  <w:style w:type="table" w:customStyle="1" w:styleId="TableGrid3">
    <w:name w:val="Table Grid3"/>
    <w:basedOn w:val="TableNormal"/>
    <w:next w:val="TableGrid"/>
    <w:uiPriority w:val="59"/>
    <w:rsid w:val="007B5086"/>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opic4">
    <w:name w:val="MM Topic 4"/>
    <w:basedOn w:val="Heading4"/>
    <w:link w:val="MMTopic4Char"/>
    <w:rsid w:val="009041E8"/>
    <w:pPr>
      <w:spacing w:before="40"/>
      <w:jc w:val="left"/>
    </w:pPr>
    <w:rPr>
      <w:rFonts w:asciiTheme="majorHAnsi" w:eastAsiaTheme="majorEastAsia" w:hAnsiTheme="majorHAnsi" w:cstheme="majorBidi"/>
      <w:b w:val="0"/>
      <w:bCs w:val="0"/>
      <w:color w:val="365F91" w:themeColor="accent1" w:themeShade="BF"/>
    </w:rPr>
  </w:style>
  <w:style w:type="character" w:customStyle="1" w:styleId="MMTopic4Char">
    <w:name w:val="MM Topic 4 Char"/>
    <w:basedOn w:val="Heading4Char"/>
    <w:link w:val="MMTopic4"/>
    <w:rsid w:val="009041E8"/>
    <w:rPr>
      <w:rFonts w:asciiTheme="majorHAnsi" w:eastAsiaTheme="majorEastAsia" w:hAnsiTheme="majorHAnsi" w:cstheme="majorBidi"/>
      <w:b w:val="0"/>
      <w:bCs w:val="0"/>
      <w:i/>
      <w:iCs/>
      <w:color w:val="365F91" w:themeColor="accent1" w:themeShade="BF"/>
      <w:sz w:val="22"/>
      <w:szCs w:val="22"/>
      <w:lang w:val="en-AU" w:eastAsia="en-US"/>
    </w:rPr>
  </w:style>
  <w:style w:type="paragraph" w:customStyle="1" w:styleId="MMTopic5">
    <w:name w:val="MM Topic 5"/>
    <w:basedOn w:val="Heading5"/>
    <w:link w:val="MMTopic5Char"/>
    <w:rsid w:val="009041E8"/>
    <w:pPr>
      <w:spacing w:line="276" w:lineRule="auto"/>
      <w:jc w:val="left"/>
    </w:pPr>
    <w:rPr>
      <w:szCs w:val="22"/>
    </w:rPr>
  </w:style>
  <w:style w:type="character" w:customStyle="1" w:styleId="MMTopic5Char">
    <w:name w:val="MM Topic 5 Char"/>
    <w:basedOn w:val="Heading5Char"/>
    <w:link w:val="MMTopic5"/>
    <w:rsid w:val="009041E8"/>
    <w:rPr>
      <w:rFonts w:asciiTheme="majorHAnsi" w:eastAsiaTheme="majorEastAsia" w:hAnsiTheme="majorHAnsi" w:cstheme="majorBidi"/>
      <w:color w:val="365F91" w:themeColor="accent1" w:themeShade="BF"/>
      <w:sz w:val="22"/>
      <w:szCs w:val="22"/>
      <w:lang w:val="en-AU"/>
    </w:rPr>
  </w:style>
  <w:style w:type="character" w:customStyle="1" w:styleId="Heading5Char">
    <w:name w:val="Heading 5 Char"/>
    <w:basedOn w:val="DefaultParagraphFont"/>
    <w:link w:val="Heading5"/>
    <w:semiHidden/>
    <w:rsid w:val="009041E8"/>
    <w:rPr>
      <w:rFonts w:asciiTheme="majorHAnsi" w:eastAsiaTheme="majorEastAsia" w:hAnsiTheme="majorHAnsi" w:cstheme="majorBidi"/>
      <w:color w:val="365F91" w:themeColor="accent1" w:themeShade="BF"/>
      <w:sz w:val="22"/>
      <w:szCs w:val="24"/>
      <w:lang w:val="en-AU"/>
    </w:rPr>
  </w:style>
  <w:style w:type="character" w:customStyle="1" w:styleId="Style">
    <w:name w:val="Style"/>
    <w:basedOn w:val="FootnoteReference"/>
    <w:rsid w:val="000948CD"/>
    <w:rPr>
      <w:rFonts w:cs="Times New Roman"/>
      <w:sz w:val="16"/>
      <w:vertAlign w:val="superscript"/>
    </w:rPr>
  </w:style>
  <w:style w:type="paragraph" w:styleId="ListNumber3">
    <w:name w:val="List Number 3"/>
    <w:basedOn w:val="ListNumber2"/>
    <w:rsid w:val="00735E52"/>
    <w:pPr>
      <w:numPr>
        <w:numId w:val="29"/>
      </w:numPr>
      <w:spacing w:after="120"/>
      <w:ind w:left="851" w:hanging="284"/>
      <w:jc w:val="left"/>
    </w:pPr>
    <w:rPr>
      <w:rFonts w:ascii="Franklin Gothic Book" w:hAnsi="Franklin Gothic Book"/>
      <w:sz w:val="21"/>
      <w:lang w:eastAsia="en-AU"/>
    </w:rPr>
  </w:style>
  <w:style w:type="paragraph" w:styleId="ListNumber2">
    <w:name w:val="List Number 2"/>
    <w:basedOn w:val="Normal"/>
    <w:uiPriority w:val="99"/>
    <w:semiHidden/>
    <w:unhideWhenUsed/>
    <w:rsid w:val="00735E52"/>
    <w:pPr>
      <w:numPr>
        <w:numId w:val="30"/>
      </w:numPr>
      <w:contextualSpacing/>
    </w:pPr>
  </w:style>
  <w:style w:type="numbering" w:customStyle="1" w:styleId="NoList2">
    <w:name w:val="No List2"/>
    <w:next w:val="NoList"/>
    <w:uiPriority w:val="99"/>
    <w:semiHidden/>
    <w:unhideWhenUsed/>
    <w:rsid w:val="006626B4"/>
  </w:style>
  <w:style w:type="character" w:styleId="PlaceholderText">
    <w:name w:val="Placeholder Text"/>
    <w:basedOn w:val="DefaultParagraphFont"/>
    <w:uiPriority w:val="99"/>
    <w:semiHidden/>
    <w:rsid w:val="006626B4"/>
    <w:rPr>
      <w:color w:val="808080"/>
    </w:rPr>
  </w:style>
  <w:style w:type="table" w:customStyle="1" w:styleId="TableGrid4">
    <w:name w:val="Table Grid4"/>
    <w:basedOn w:val="TableNormal"/>
    <w:next w:val="TableGrid"/>
    <w:uiPriority w:val="39"/>
    <w:rsid w:val="00662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26B4"/>
    <w:rPr>
      <w:rFonts w:ascii="Calibri" w:hAnsi="Calibr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0B6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860">
      <w:bodyDiv w:val="1"/>
      <w:marLeft w:val="0"/>
      <w:marRight w:val="0"/>
      <w:marTop w:val="0"/>
      <w:marBottom w:val="0"/>
      <w:divBdr>
        <w:top w:val="none" w:sz="0" w:space="0" w:color="auto"/>
        <w:left w:val="none" w:sz="0" w:space="0" w:color="auto"/>
        <w:bottom w:val="none" w:sz="0" w:space="0" w:color="auto"/>
        <w:right w:val="none" w:sz="0" w:space="0" w:color="auto"/>
      </w:divBdr>
    </w:div>
    <w:div w:id="13582172">
      <w:bodyDiv w:val="1"/>
      <w:marLeft w:val="0"/>
      <w:marRight w:val="0"/>
      <w:marTop w:val="0"/>
      <w:marBottom w:val="0"/>
      <w:divBdr>
        <w:top w:val="none" w:sz="0" w:space="0" w:color="auto"/>
        <w:left w:val="none" w:sz="0" w:space="0" w:color="auto"/>
        <w:bottom w:val="none" w:sz="0" w:space="0" w:color="auto"/>
        <w:right w:val="none" w:sz="0" w:space="0" w:color="auto"/>
      </w:divBdr>
    </w:div>
    <w:div w:id="34816526">
      <w:bodyDiv w:val="1"/>
      <w:marLeft w:val="0"/>
      <w:marRight w:val="0"/>
      <w:marTop w:val="0"/>
      <w:marBottom w:val="0"/>
      <w:divBdr>
        <w:top w:val="none" w:sz="0" w:space="0" w:color="auto"/>
        <w:left w:val="none" w:sz="0" w:space="0" w:color="auto"/>
        <w:bottom w:val="none" w:sz="0" w:space="0" w:color="auto"/>
        <w:right w:val="none" w:sz="0" w:space="0" w:color="auto"/>
      </w:divBdr>
    </w:div>
    <w:div w:id="90975181">
      <w:bodyDiv w:val="1"/>
      <w:marLeft w:val="0"/>
      <w:marRight w:val="0"/>
      <w:marTop w:val="0"/>
      <w:marBottom w:val="0"/>
      <w:divBdr>
        <w:top w:val="none" w:sz="0" w:space="0" w:color="auto"/>
        <w:left w:val="none" w:sz="0" w:space="0" w:color="auto"/>
        <w:bottom w:val="none" w:sz="0" w:space="0" w:color="auto"/>
        <w:right w:val="none" w:sz="0" w:space="0" w:color="auto"/>
      </w:divBdr>
    </w:div>
    <w:div w:id="95292603">
      <w:bodyDiv w:val="1"/>
      <w:marLeft w:val="0"/>
      <w:marRight w:val="0"/>
      <w:marTop w:val="0"/>
      <w:marBottom w:val="0"/>
      <w:divBdr>
        <w:top w:val="none" w:sz="0" w:space="0" w:color="auto"/>
        <w:left w:val="none" w:sz="0" w:space="0" w:color="auto"/>
        <w:bottom w:val="none" w:sz="0" w:space="0" w:color="auto"/>
        <w:right w:val="none" w:sz="0" w:space="0" w:color="auto"/>
      </w:divBdr>
    </w:div>
    <w:div w:id="264651815">
      <w:bodyDiv w:val="1"/>
      <w:marLeft w:val="0"/>
      <w:marRight w:val="0"/>
      <w:marTop w:val="0"/>
      <w:marBottom w:val="0"/>
      <w:divBdr>
        <w:top w:val="none" w:sz="0" w:space="0" w:color="auto"/>
        <w:left w:val="none" w:sz="0" w:space="0" w:color="auto"/>
        <w:bottom w:val="none" w:sz="0" w:space="0" w:color="auto"/>
        <w:right w:val="none" w:sz="0" w:space="0" w:color="auto"/>
      </w:divBdr>
    </w:div>
    <w:div w:id="288433623">
      <w:bodyDiv w:val="1"/>
      <w:marLeft w:val="0"/>
      <w:marRight w:val="0"/>
      <w:marTop w:val="0"/>
      <w:marBottom w:val="0"/>
      <w:divBdr>
        <w:top w:val="none" w:sz="0" w:space="0" w:color="auto"/>
        <w:left w:val="none" w:sz="0" w:space="0" w:color="auto"/>
        <w:bottom w:val="none" w:sz="0" w:space="0" w:color="auto"/>
        <w:right w:val="none" w:sz="0" w:space="0" w:color="auto"/>
      </w:divBdr>
      <w:divsChild>
        <w:div w:id="1069377920">
          <w:marLeft w:val="547"/>
          <w:marRight w:val="0"/>
          <w:marTop w:val="115"/>
          <w:marBottom w:val="0"/>
          <w:divBdr>
            <w:top w:val="none" w:sz="0" w:space="0" w:color="auto"/>
            <w:left w:val="none" w:sz="0" w:space="0" w:color="auto"/>
            <w:bottom w:val="none" w:sz="0" w:space="0" w:color="auto"/>
            <w:right w:val="none" w:sz="0" w:space="0" w:color="auto"/>
          </w:divBdr>
        </w:div>
        <w:div w:id="1091313336">
          <w:marLeft w:val="547"/>
          <w:marRight w:val="0"/>
          <w:marTop w:val="115"/>
          <w:marBottom w:val="0"/>
          <w:divBdr>
            <w:top w:val="none" w:sz="0" w:space="0" w:color="auto"/>
            <w:left w:val="none" w:sz="0" w:space="0" w:color="auto"/>
            <w:bottom w:val="none" w:sz="0" w:space="0" w:color="auto"/>
            <w:right w:val="none" w:sz="0" w:space="0" w:color="auto"/>
          </w:divBdr>
        </w:div>
        <w:div w:id="1158839574">
          <w:marLeft w:val="547"/>
          <w:marRight w:val="0"/>
          <w:marTop w:val="115"/>
          <w:marBottom w:val="0"/>
          <w:divBdr>
            <w:top w:val="none" w:sz="0" w:space="0" w:color="auto"/>
            <w:left w:val="none" w:sz="0" w:space="0" w:color="auto"/>
            <w:bottom w:val="none" w:sz="0" w:space="0" w:color="auto"/>
            <w:right w:val="none" w:sz="0" w:space="0" w:color="auto"/>
          </w:divBdr>
        </w:div>
      </w:divsChild>
    </w:div>
    <w:div w:id="309598288">
      <w:bodyDiv w:val="1"/>
      <w:marLeft w:val="0"/>
      <w:marRight w:val="0"/>
      <w:marTop w:val="0"/>
      <w:marBottom w:val="0"/>
      <w:divBdr>
        <w:top w:val="none" w:sz="0" w:space="0" w:color="auto"/>
        <w:left w:val="none" w:sz="0" w:space="0" w:color="auto"/>
        <w:bottom w:val="none" w:sz="0" w:space="0" w:color="auto"/>
        <w:right w:val="none" w:sz="0" w:space="0" w:color="auto"/>
      </w:divBdr>
    </w:div>
    <w:div w:id="379791240">
      <w:bodyDiv w:val="1"/>
      <w:marLeft w:val="0"/>
      <w:marRight w:val="0"/>
      <w:marTop w:val="0"/>
      <w:marBottom w:val="0"/>
      <w:divBdr>
        <w:top w:val="none" w:sz="0" w:space="0" w:color="auto"/>
        <w:left w:val="none" w:sz="0" w:space="0" w:color="auto"/>
        <w:bottom w:val="none" w:sz="0" w:space="0" w:color="auto"/>
        <w:right w:val="none" w:sz="0" w:space="0" w:color="auto"/>
      </w:divBdr>
    </w:div>
    <w:div w:id="386689242">
      <w:bodyDiv w:val="1"/>
      <w:marLeft w:val="0"/>
      <w:marRight w:val="0"/>
      <w:marTop w:val="0"/>
      <w:marBottom w:val="0"/>
      <w:divBdr>
        <w:top w:val="none" w:sz="0" w:space="0" w:color="auto"/>
        <w:left w:val="none" w:sz="0" w:space="0" w:color="auto"/>
        <w:bottom w:val="none" w:sz="0" w:space="0" w:color="auto"/>
        <w:right w:val="none" w:sz="0" w:space="0" w:color="auto"/>
      </w:divBdr>
    </w:div>
    <w:div w:id="415596486">
      <w:bodyDiv w:val="1"/>
      <w:marLeft w:val="0"/>
      <w:marRight w:val="0"/>
      <w:marTop w:val="0"/>
      <w:marBottom w:val="0"/>
      <w:divBdr>
        <w:top w:val="none" w:sz="0" w:space="0" w:color="auto"/>
        <w:left w:val="none" w:sz="0" w:space="0" w:color="auto"/>
        <w:bottom w:val="none" w:sz="0" w:space="0" w:color="auto"/>
        <w:right w:val="none" w:sz="0" w:space="0" w:color="auto"/>
      </w:divBdr>
    </w:div>
    <w:div w:id="506672057">
      <w:bodyDiv w:val="1"/>
      <w:marLeft w:val="0"/>
      <w:marRight w:val="0"/>
      <w:marTop w:val="0"/>
      <w:marBottom w:val="0"/>
      <w:divBdr>
        <w:top w:val="none" w:sz="0" w:space="0" w:color="auto"/>
        <w:left w:val="none" w:sz="0" w:space="0" w:color="auto"/>
        <w:bottom w:val="none" w:sz="0" w:space="0" w:color="auto"/>
        <w:right w:val="none" w:sz="0" w:space="0" w:color="auto"/>
      </w:divBdr>
    </w:div>
    <w:div w:id="577709573">
      <w:bodyDiv w:val="1"/>
      <w:marLeft w:val="0"/>
      <w:marRight w:val="0"/>
      <w:marTop w:val="0"/>
      <w:marBottom w:val="0"/>
      <w:divBdr>
        <w:top w:val="none" w:sz="0" w:space="0" w:color="auto"/>
        <w:left w:val="none" w:sz="0" w:space="0" w:color="auto"/>
        <w:bottom w:val="none" w:sz="0" w:space="0" w:color="auto"/>
        <w:right w:val="none" w:sz="0" w:space="0" w:color="auto"/>
      </w:divBdr>
    </w:div>
    <w:div w:id="613943925">
      <w:bodyDiv w:val="1"/>
      <w:marLeft w:val="0"/>
      <w:marRight w:val="0"/>
      <w:marTop w:val="0"/>
      <w:marBottom w:val="0"/>
      <w:divBdr>
        <w:top w:val="none" w:sz="0" w:space="0" w:color="auto"/>
        <w:left w:val="none" w:sz="0" w:space="0" w:color="auto"/>
        <w:bottom w:val="none" w:sz="0" w:space="0" w:color="auto"/>
        <w:right w:val="none" w:sz="0" w:space="0" w:color="auto"/>
      </w:divBdr>
    </w:div>
    <w:div w:id="625890964">
      <w:marLeft w:val="0"/>
      <w:marRight w:val="0"/>
      <w:marTop w:val="0"/>
      <w:marBottom w:val="0"/>
      <w:divBdr>
        <w:top w:val="none" w:sz="0" w:space="0" w:color="auto"/>
        <w:left w:val="none" w:sz="0" w:space="0" w:color="auto"/>
        <w:bottom w:val="none" w:sz="0" w:space="0" w:color="auto"/>
        <w:right w:val="none" w:sz="0" w:space="0" w:color="auto"/>
      </w:divBdr>
      <w:divsChild>
        <w:div w:id="625890967">
          <w:marLeft w:val="720"/>
          <w:marRight w:val="720"/>
          <w:marTop w:val="100"/>
          <w:marBottom w:val="100"/>
          <w:divBdr>
            <w:top w:val="none" w:sz="0" w:space="0" w:color="auto"/>
            <w:left w:val="none" w:sz="0" w:space="0" w:color="auto"/>
            <w:bottom w:val="none" w:sz="0" w:space="0" w:color="auto"/>
            <w:right w:val="none" w:sz="0" w:space="0" w:color="auto"/>
          </w:divBdr>
          <w:divsChild>
            <w:div w:id="625890986">
              <w:marLeft w:val="0"/>
              <w:marRight w:val="0"/>
              <w:marTop w:val="0"/>
              <w:marBottom w:val="0"/>
              <w:divBdr>
                <w:top w:val="none" w:sz="0" w:space="0" w:color="auto"/>
                <w:left w:val="none" w:sz="0" w:space="0" w:color="auto"/>
                <w:bottom w:val="none" w:sz="0" w:space="0" w:color="auto"/>
                <w:right w:val="none" w:sz="0" w:space="0" w:color="auto"/>
              </w:divBdr>
              <w:divsChild>
                <w:div w:id="625890969">
                  <w:marLeft w:val="0"/>
                  <w:marRight w:val="0"/>
                  <w:marTop w:val="0"/>
                  <w:marBottom w:val="0"/>
                  <w:divBdr>
                    <w:top w:val="none" w:sz="0" w:space="0" w:color="auto"/>
                    <w:left w:val="none" w:sz="0" w:space="0" w:color="auto"/>
                    <w:bottom w:val="none" w:sz="0" w:space="0" w:color="auto"/>
                    <w:right w:val="none" w:sz="0" w:space="0" w:color="auto"/>
                  </w:divBdr>
                  <w:divsChild>
                    <w:div w:id="625890980">
                      <w:marLeft w:val="0"/>
                      <w:marRight w:val="0"/>
                      <w:marTop w:val="0"/>
                      <w:marBottom w:val="0"/>
                      <w:divBdr>
                        <w:top w:val="none" w:sz="0" w:space="0" w:color="auto"/>
                        <w:left w:val="none" w:sz="0" w:space="0" w:color="auto"/>
                        <w:bottom w:val="none" w:sz="0" w:space="0" w:color="auto"/>
                        <w:right w:val="none" w:sz="0" w:space="0" w:color="auto"/>
                      </w:divBdr>
                    </w:div>
                    <w:div w:id="625890981">
                      <w:marLeft w:val="0"/>
                      <w:marRight w:val="0"/>
                      <w:marTop w:val="0"/>
                      <w:marBottom w:val="0"/>
                      <w:divBdr>
                        <w:top w:val="none" w:sz="0" w:space="0" w:color="auto"/>
                        <w:left w:val="none" w:sz="0" w:space="0" w:color="auto"/>
                        <w:bottom w:val="none" w:sz="0" w:space="0" w:color="auto"/>
                        <w:right w:val="none" w:sz="0" w:space="0" w:color="auto"/>
                      </w:divBdr>
                    </w:div>
                    <w:div w:id="625890982">
                      <w:marLeft w:val="0"/>
                      <w:marRight w:val="0"/>
                      <w:marTop w:val="0"/>
                      <w:marBottom w:val="0"/>
                      <w:divBdr>
                        <w:top w:val="none" w:sz="0" w:space="0" w:color="auto"/>
                        <w:left w:val="none" w:sz="0" w:space="0" w:color="auto"/>
                        <w:bottom w:val="none" w:sz="0" w:space="0" w:color="auto"/>
                        <w:right w:val="none" w:sz="0" w:space="0" w:color="auto"/>
                      </w:divBdr>
                    </w:div>
                    <w:div w:id="625890984">
                      <w:marLeft w:val="0"/>
                      <w:marRight w:val="0"/>
                      <w:marTop w:val="0"/>
                      <w:marBottom w:val="0"/>
                      <w:divBdr>
                        <w:top w:val="none" w:sz="0" w:space="0" w:color="auto"/>
                        <w:left w:val="none" w:sz="0" w:space="0" w:color="auto"/>
                        <w:bottom w:val="none" w:sz="0" w:space="0" w:color="auto"/>
                        <w:right w:val="none" w:sz="0" w:space="0" w:color="auto"/>
                      </w:divBdr>
                    </w:div>
                    <w:div w:id="6258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0978">
          <w:marLeft w:val="720"/>
          <w:marRight w:val="720"/>
          <w:marTop w:val="100"/>
          <w:marBottom w:val="100"/>
          <w:divBdr>
            <w:top w:val="none" w:sz="0" w:space="0" w:color="auto"/>
            <w:left w:val="none" w:sz="0" w:space="0" w:color="auto"/>
            <w:bottom w:val="none" w:sz="0" w:space="0" w:color="auto"/>
            <w:right w:val="none" w:sz="0" w:space="0" w:color="auto"/>
          </w:divBdr>
          <w:divsChild>
            <w:div w:id="625890983">
              <w:marLeft w:val="0"/>
              <w:marRight w:val="0"/>
              <w:marTop w:val="0"/>
              <w:marBottom w:val="0"/>
              <w:divBdr>
                <w:top w:val="none" w:sz="0" w:space="0" w:color="auto"/>
                <w:left w:val="none" w:sz="0" w:space="0" w:color="auto"/>
                <w:bottom w:val="none" w:sz="0" w:space="0" w:color="auto"/>
                <w:right w:val="none" w:sz="0" w:space="0" w:color="auto"/>
              </w:divBdr>
            </w:div>
          </w:divsChild>
        </w:div>
        <w:div w:id="625890979">
          <w:marLeft w:val="0"/>
          <w:marRight w:val="0"/>
          <w:marTop w:val="0"/>
          <w:marBottom w:val="0"/>
          <w:divBdr>
            <w:top w:val="none" w:sz="0" w:space="0" w:color="auto"/>
            <w:left w:val="none" w:sz="0" w:space="0" w:color="auto"/>
            <w:bottom w:val="none" w:sz="0" w:space="0" w:color="auto"/>
            <w:right w:val="none" w:sz="0" w:space="0" w:color="auto"/>
          </w:divBdr>
        </w:div>
        <w:div w:id="625890989">
          <w:marLeft w:val="0"/>
          <w:marRight w:val="0"/>
          <w:marTop w:val="0"/>
          <w:marBottom w:val="0"/>
          <w:divBdr>
            <w:top w:val="none" w:sz="0" w:space="0" w:color="auto"/>
            <w:left w:val="none" w:sz="0" w:space="0" w:color="auto"/>
            <w:bottom w:val="none" w:sz="0" w:space="0" w:color="auto"/>
            <w:right w:val="none" w:sz="0" w:space="0" w:color="auto"/>
          </w:divBdr>
        </w:div>
      </w:divsChild>
    </w:div>
    <w:div w:id="625890974">
      <w:marLeft w:val="0"/>
      <w:marRight w:val="0"/>
      <w:marTop w:val="0"/>
      <w:marBottom w:val="0"/>
      <w:divBdr>
        <w:top w:val="none" w:sz="0" w:space="0" w:color="auto"/>
        <w:left w:val="none" w:sz="0" w:space="0" w:color="auto"/>
        <w:bottom w:val="none" w:sz="0" w:space="0" w:color="auto"/>
        <w:right w:val="none" w:sz="0" w:space="0" w:color="auto"/>
      </w:divBdr>
      <w:divsChild>
        <w:div w:id="625890971">
          <w:marLeft w:val="720"/>
          <w:marRight w:val="720"/>
          <w:marTop w:val="100"/>
          <w:marBottom w:val="100"/>
          <w:divBdr>
            <w:top w:val="none" w:sz="0" w:space="0" w:color="auto"/>
            <w:left w:val="none" w:sz="0" w:space="0" w:color="auto"/>
            <w:bottom w:val="none" w:sz="0" w:space="0" w:color="auto"/>
            <w:right w:val="none" w:sz="0" w:space="0" w:color="auto"/>
          </w:divBdr>
          <w:divsChild>
            <w:div w:id="625890973">
              <w:marLeft w:val="0"/>
              <w:marRight w:val="0"/>
              <w:marTop w:val="0"/>
              <w:marBottom w:val="0"/>
              <w:divBdr>
                <w:top w:val="none" w:sz="0" w:space="0" w:color="auto"/>
                <w:left w:val="none" w:sz="0" w:space="0" w:color="auto"/>
                <w:bottom w:val="none" w:sz="0" w:space="0" w:color="auto"/>
                <w:right w:val="none" w:sz="0" w:space="0" w:color="auto"/>
              </w:divBdr>
            </w:div>
          </w:divsChild>
        </w:div>
        <w:div w:id="625890977">
          <w:marLeft w:val="720"/>
          <w:marRight w:val="720"/>
          <w:marTop w:val="100"/>
          <w:marBottom w:val="100"/>
          <w:divBdr>
            <w:top w:val="none" w:sz="0" w:space="0" w:color="auto"/>
            <w:left w:val="none" w:sz="0" w:space="0" w:color="auto"/>
            <w:bottom w:val="none" w:sz="0" w:space="0" w:color="auto"/>
            <w:right w:val="none" w:sz="0" w:space="0" w:color="auto"/>
          </w:divBdr>
          <w:divsChild>
            <w:div w:id="625890970">
              <w:marLeft w:val="0"/>
              <w:marRight w:val="0"/>
              <w:marTop w:val="0"/>
              <w:marBottom w:val="0"/>
              <w:divBdr>
                <w:top w:val="none" w:sz="0" w:space="0" w:color="auto"/>
                <w:left w:val="none" w:sz="0" w:space="0" w:color="auto"/>
                <w:bottom w:val="none" w:sz="0" w:space="0" w:color="auto"/>
                <w:right w:val="none" w:sz="0" w:space="0" w:color="auto"/>
              </w:divBdr>
              <w:divsChild>
                <w:div w:id="625890975">
                  <w:marLeft w:val="0"/>
                  <w:marRight w:val="0"/>
                  <w:marTop w:val="0"/>
                  <w:marBottom w:val="0"/>
                  <w:divBdr>
                    <w:top w:val="none" w:sz="0" w:space="0" w:color="auto"/>
                    <w:left w:val="none" w:sz="0" w:space="0" w:color="auto"/>
                    <w:bottom w:val="none" w:sz="0" w:space="0" w:color="auto"/>
                    <w:right w:val="none" w:sz="0" w:space="0" w:color="auto"/>
                  </w:divBdr>
                  <w:divsChild>
                    <w:div w:id="625890965">
                      <w:marLeft w:val="0"/>
                      <w:marRight w:val="0"/>
                      <w:marTop w:val="0"/>
                      <w:marBottom w:val="0"/>
                      <w:divBdr>
                        <w:top w:val="none" w:sz="0" w:space="0" w:color="auto"/>
                        <w:left w:val="none" w:sz="0" w:space="0" w:color="auto"/>
                        <w:bottom w:val="none" w:sz="0" w:space="0" w:color="auto"/>
                        <w:right w:val="none" w:sz="0" w:space="0" w:color="auto"/>
                      </w:divBdr>
                    </w:div>
                    <w:div w:id="625890966">
                      <w:marLeft w:val="0"/>
                      <w:marRight w:val="0"/>
                      <w:marTop w:val="0"/>
                      <w:marBottom w:val="0"/>
                      <w:divBdr>
                        <w:top w:val="none" w:sz="0" w:space="0" w:color="auto"/>
                        <w:left w:val="none" w:sz="0" w:space="0" w:color="auto"/>
                        <w:bottom w:val="none" w:sz="0" w:space="0" w:color="auto"/>
                        <w:right w:val="none" w:sz="0" w:space="0" w:color="auto"/>
                      </w:divBdr>
                    </w:div>
                    <w:div w:id="625890968">
                      <w:marLeft w:val="0"/>
                      <w:marRight w:val="0"/>
                      <w:marTop w:val="0"/>
                      <w:marBottom w:val="0"/>
                      <w:divBdr>
                        <w:top w:val="none" w:sz="0" w:space="0" w:color="auto"/>
                        <w:left w:val="none" w:sz="0" w:space="0" w:color="auto"/>
                        <w:bottom w:val="none" w:sz="0" w:space="0" w:color="auto"/>
                        <w:right w:val="none" w:sz="0" w:space="0" w:color="auto"/>
                      </w:divBdr>
                    </w:div>
                    <w:div w:id="625890972">
                      <w:marLeft w:val="0"/>
                      <w:marRight w:val="0"/>
                      <w:marTop w:val="0"/>
                      <w:marBottom w:val="0"/>
                      <w:divBdr>
                        <w:top w:val="none" w:sz="0" w:space="0" w:color="auto"/>
                        <w:left w:val="none" w:sz="0" w:space="0" w:color="auto"/>
                        <w:bottom w:val="none" w:sz="0" w:space="0" w:color="auto"/>
                        <w:right w:val="none" w:sz="0" w:space="0" w:color="auto"/>
                      </w:divBdr>
                    </w:div>
                    <w:div w:id="6258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0987">
          <w:marLeft w:val="0"/>
          <w:marRight w:val="0"/>
          <w:marTop w:val="0"/>
          <w:marBottom w:val="0"/>
          <w:divBdr>
            <w:top w:val="none" w:sz="0" w:space="0" w:color="auto"/>
            <w:left w:val="none" w:sz="0" w:space="0" w:color="auto"/>
            <w:bottom w:val="none" w:sz="0" w:space="0" w:color="auto"/>
            <w:right w:val="none" w:sz="0" w:space="0" w:color="auto"/>
          </w:divBdr>
        </w:div>
        <w:div w:id="625890988">
          <w:marLeft w:val="0"/>
          <w:marRight w:val="0"/>
          <w:marTop w:val="0"/>
          <w:marBottom w:val="0"/>
          <w:divBdr>
            <w:top w:val="none" w:sz="0" w:space="0" w:color="auto"/>
            <w:left w:val="none" w:sz="0" w:space="0" w:color="auto"/>
            <w:bottom w:val="none" w:sz="0" w:space="0" w:color="auto"/>
            <w:right w:val="none" w:sz="0" w:space="0" w:color="auto"/>
          </w:divBdr>
        </w:div>
      </w:divsChild>
    </w:div>
    <w:div w:id="645209110">
      <w:bodyDiv w:val="1"/>
      <w:marLeft w:val="0"/>
      <w:marRight w:val="0"/>
      <w:marTop w:val="0"/>
      <w:marBottom w:val="0"/>
      <w:divBdr>
        <w:top w:val="none" w:sz="0" w:space="0" w:color="auto"/>
        <w:left w:val="none" w:sz="0" w:space="0" w:color="auto"/>
        <w:bottom w:val="none" w:sz="0" w:space="0" w:color="auto"/>
        <w:right w:val="none" w:sz="0" w:space="0" w:color="auto"/>
      </w:divBdr>
    </w:div>
    <w:div w:id="838083247">
      <w:bodyDiv w:val="1"/>
      <w:marLeft w:val="0"/>
      <w:marRight w:val="0"/>
      <w:marTop w:val="0"/>
      <w:marBottom w:val="0"/>
      <w:divBdr>
        <w:top w:val="none" w:sz="0" w:space="0" w:color="auto"/>
        <w:left w:val="none" w:sz="0" w:space="0" w:color="auto"/>
        <w:bottom w:val="none" w:sz="0" w:space="0" w:color="auto"/>
        <w:right w:val="none" w:sz="0" w:space="0" w:color="auto"/>
      </w:divBdr>
      <w:divsChild>
        <w:div w:id="880092090">
          <w:marLeft w:val="547"/>
          <w:marRight w:val="0"/>
          <w:marTop w:val="120"/>
          <w:marBottom w:val="0"/>
          <w:divBdr>
            <w:top w:val="none" w:sz="0" w:space="0" w:color="auto"/>
            <w:left w:val="none" w:sz="0" w:space="0" w:color="auto"/>
            <w:bottom w:val="none" w:sz="0" w:space="0" w:color="auto"/>
            <w:right w:val="none" w:sz="0" w:space="0" w:color="auto"/>
          </w:divBdr>
        </w:div>
        <w:div w:id="1570773328">
          <w:marLeft w:val="547"/>
          <w:marRight w:val="0"/>
          <w:marTop w:val="120"/>
          <w:marBottom w:val="0"/>
          <w:divBdr>
            <w:top w:val="none" w:sz="0" w:space="0" w:color="auto"/>
            <w:left w:val="none" w:sz="0" w:space="0" w:color="auto"/>
            <w:bottom w:val="none" w:sz="0" w:space="0" w:color="auto"/>
            <w:right w:val="none" w:sz="0" w:space="0" w:color="auto"/>
          </w:divBdr>
        </w:div>
        <w:div w:id="1728064574">
          <w:marLeft w:val="547"/>
          <w:marRight w:val="0"/>
          <w:marTop w:val="120"/>
          <w:marBottom w:val="0"/>
          <w:divBdr>
            <w:top w:val="none" w:sz="0" w:space="0" w:color="auto"/>
            <w:left w:val="none" w:sz="0" w:space="0" w:color="auto"/>
            <w:bottom w:val="none" w:sz="0" w:space="0" w:color="auto"/>
            <w:right w:val="none" w:sz="0" w:space="0" w:color="auto"/>
          </w:divBdr>
        </w:div>
      </w:divsChild>
    </w:div>
    <w:div w:id="931088090">
      <w:bodyDiv w:val="1"/>
      <w:marLeft w:val="0"/>
      <w:marRight w:val="0"/>
      <w:marTop w:val="0"/>
      <w:marBottom w:val="0"/>
      <w:divBdr>
        <w:top w:val="none" w:sz="0" w:space="0" w:color="auto"/>
        <w:left w:val="none" w:sz="0" w:space="0" w:color="auto"/>
        <w:bottom w:val="none" w:sz="0" w:space="0" w:color="auto"/>
        <w:right w:val="none" w:sz="0" w:space="0" w:color="auto"/>
      </w:divBdr>
    </w:div>
    <w:div w:id="944001439">
      <w:bodyDiv w:val="1"/>
      <w:marLeft w:val="0"/>
      <w:marRight w:val="0"/>
      <w:marTop w:val="0"/>
      <w:marBottom w:val="0"/>
      <w:divBdr>
        <w:top w:val="none" w:sz="0" w:space="0" w:color="auto"/>
        <w:left w:val="none" w:sz="0" w:space="0" w:color="auto"/>
        <w:bottom w:val="none" w:sz="0" w:space="0" w:color="auto"/>
        <w:right w:val="none" w:sz="0" w:space="0" w:color="auto"/>
      </w:divBdr>
    </w:div>
    <w:div w:id="961227704">
      <w:bodyDiv w:val="1"/>
      <w:marLeft w:val="0"/>
      <w:marRight w:val="0"/>
      <w:marTop w:val="0"/>
      <w:marBottom w:val="0"/>
      <w:divBdr>
        <w:top w:val="none" w:sz="0" w:space="0" w:color="auto"/>
        <w:left w:val="none" w:sz="0" w:space="0" w:color="auto"/>
        <w:bottom w:val="none" w:sz="0" w:space="0" w:color="auto"/>
        <w:right w:val="none" w:sz="0" w:space="0" w:color="auto"/>
      </w:divBdr>
    </w:div>
    <w:div w:id="975647226">
      <w:bodyDiv w:val="1"/>
      <w:marLeft w:val="0"/>
      <w:marRight w:val="0"/>
      <w:marTop w:val="0"/>
      <w:marBottom w:val="0"/>
      <w:divBdr>
        <w:top w:val="none" w:sz="0" w:space="0" w:color="auto"/>
        <w:left w:val="none" w:sz="0" w:space="0" w:color="auto"/>
        <w:bottom w:val="none" w:sz="0" w:space="0" w:color="auto"/>
        <w:right w:val="none" w:sz="0" w:space="0" w:color="auto"/>
      </w:divBdr>
      <w:divsChild>
        <w:div w:id="180245741">
          <w:marLeft w:val="547"/>
          <w:marRight w:val="0"/>
          <w:marTop w:val="96"/>
          <w:marBottom w:val="0"/>
          <w:divBdr>
            <w:top w:val="none" w:sz="0" w:space="0" w:color="auto"/>
            <w:left w:val="none" w:sz="0" w:space="0" w:color="auto"/>
            <w:bottom w:val="none" w:sz="0" w:space="0" w:color="auto"/>
            <w:right w:val="none" w:sz="0" w:space="0" w:color="auto"/>
          </w:divBdr>
        </w:div>
        <w:div w:id="949435712">
          <w:marLeft w:val="547"/>
          <w:marRight w:val="0"/>
          <w:marTop w:val="96"/>
          <w:marBottom w:val="0"/>
          <w:divBdr>
            <w:top w:val="none" w:sz="0" w:space="0" w:color="auto"/>
            <w:left w:val="none" w:sz="0" w:space="0" w:color="auto"/>
            <w:bottom w:val="none" w:sz="0" w:space="0" w:color="auto"/>
            <w:right w:val="none" w:sz="0" w:space="0" w:color="auto"/>
          </w:divBdr>
        </w:div>
        <w:div w:id="1605531341">
          <w:marLeft w:val="547"/>
          <w:marRight w:val="0"/>
          <w:marTop w:val="96"/>
          <w:marBottom w:val="0"/>
          <w:divBdr>
            <w:top w:val="none" w:sz="0" w:space="0" w:color="auto"/>
            <w:left w:val="none" w:sz="0" w:space="0" w:color="auto"/>
            <w:bottom w:val="none" w:sz="0" w:space="0" w:color="auto"/>
            <w:right w:val="none" w:sz="0" w:space="0" w:color="auto"/>
          </w:divBdr>
        </w:div>
        <w:div w:id="1933515388">
          <w:marLeft w:val="547"/>
          <w:marRight w:val="0"/>
          <w:marTop w:val="96"/>
          <w:marBottom w:val="0"/>
          <w:divBdr>
            <w:top w:val="none" w:sz="0" w:space="0" w:color="auto"/>
            <w:left w:val="none" w:sz="0" w:space="0" w:color="auto"/>
            <w:bottom w:val="none" w:sz="0" w:space="0" w:color="auto"/>
            <w:right w:val="none" w:sz="0" w:space="0" w:color="auto"/>
          </w:divBdr>
        </w:div>
        <w:div w:id="2127844046">
          <w:marLeft w:val="547"/>
          <w:marRight w:val="0"/>
          <w:marTop w:val="96"/>
          <w:marBottom w:val="0"/>
          <w:divBdr>
            <w:top w:val="none" w:sz="0" w:space="0" w:color="auto"/>
            <w:left w:val="none" w:sz="0" w:space="0" w:color="auto"/>
            <w:bottom w:val="none" w:sz="0" w:space="0" w:color="auto"/>
            <w:right w:val="none" w:sz="0" w:space="0" w:color="auto"/>
          </w:divBdr>
        </w:div>
      </w:divsChild>
    </w:div>
    <w:div w:id="982468582">
      <w:bodyDiv w:val="1"/>
      <w:marLeft w:val="0"/>
      <w:marRight w:val="0"/>
      <w:marTop w:val="0"/>
      <w:marBottom w:val="0"/>
      <w:divBdr>
        <w:top w:val="none" w:sz="0" w:space="0" w:color="auto"/>
        <w:left w:val="none" w:sz="0" w:space="0" w:color="auto"/>
        <w:bottom w:val="none" w:sz="0" w:space="0" w:color="auto"/>
        <w:right w:val="none" w:sz="0" w:space="0" w:color="auto"/>
      </w:divBdr>
    </w:div>
    <w:div w:id="1019936795">
      <w:bodyDiv w:val="1"/>
      <w:marLeft w:val="0"/>
      <w:marRight w:val="0"/>
      <w:marTop w:val="0"/>
      <w:marBottom w:val="0"/>
      <w:divBdr>
        <w:top w:val="none" w:sz="0" w:space="0" w:color="auto"/>
        <w:left w:val="none" w:sz="0" w:space="0" w:color="auto"/>
        <w:bottom w:val="none" w:sz="0" w:space="0" w:color="auto"/>
        <w:right w:val="none" w:sz="0" w:space="0" w:color="auto"/>
      </w:divBdr>
    </w:div>
    <w:div w:id="1124032724">
      <w:bodyDiv w:val="1"/>
      <w:marLeft w:val="0"/>
      <w:marRight w:val="0"/>
      <w:marTop w:val="0"/>
      <w:marBottom w:val="0"/>
      <w:divBdr>
        <w:top w:val="none" w:sz="0" w:space="0" w:color="auto"/>
        <w:left w:val="none" w:sz="0" w:space="0" w:color="auto"/>
        <w:bottom w:val="none" w:sz="0" w:space="0" w:color="auto"/>
        <w:right w:val="none" w:sz="0" w:space="0" w:color="auto"/>
      </w:divBdr>
    </w:div>
    <w:div w:id="1134063972">
      <w:bodyDiv w:val="1"/>
      <w:marLeft w:val="0"/>
      <w:marRight w:val="0"/>
      <w:marTop w:val="0"/>
      <w:marBottom w:val="0"/>
      <w:divBdr>
        <w:top w:val="none" w:sz="0" w:space="0" w:color="auto"/>
        <w:left w:val="none" w:sz="0" w:space="0" w:color="auto"/>
        <w:bottom w:val="none" w:sz="0" w:space="0" w:color="auto"/>
        <w:right w:val="none" w:sz="0" w:space="0" w:color="auto"/>
      </w:divBdr>
    </w:div>
    <w:div w:id="1137918090">
      <w:bodyDiv w:val="1"/>
      <w:marLeft w:val="0"/>
      <w:marRight w:val="0"/>
      <w:marTop w:val="0"/>
      <w:marBottom w:val="0"/>
      <w:divBdr>
        <w:top w:val="none" w:sz="0" w:space="0" w:color="auto"/>
        <w:left w:val="none" w:sz="0" w:space="0" w:color="auto"/>
        <w:bottom w:val="none" w:sz="0" w:space="0" w:color="auto"/>
        <w:right w:val="none" w:sz="0" w:space="0" w:color="auto"/>
      </w:divBdr>
    </w:div>
    <w:div w:id="1187065988">
      <w:bodyDiv w:val="1"/>
      <w:marLeft w:val="0"/>
      <w:marRight w:val="0"/>
      <w:marTop w:val="0"/>
      <w:marBottom w:val="0"/>
      <w:divBdr>
        <w:top w:val="none" w:sz="0" w:space="0" w:color="auto"/>
        <w:left w:val="none" w:sz="0" w:space="0" w:color="auto"/>
        <w:bottom w:val="none" w:sz="0" w:space="0" w:color="auto"/>
        <w:right w:val="none" w:sz="0" w:space="0" w:color="auto"/>
      </w:divBdr>
    </w:div>
    <w:div w:id="1217474947">
      <w:bodyDiv w:val="1"/>
      <w:marLeft w:val="0"/>
      <w:marRight w:val="0"/>
      <w:marTop w:val="0"/>
      <w:marBottom w:val="0"/>
      <w:divBdr>
        <w:top w:val="none" w:sz="0" w:space="0" w:color="auto"/>
        <w:left w:val="none" w:sz="0" w:space="0" w:color="auto"/>
        <w:bottom w:val="none" w:sz="0" w:space="0" w:color="auto"/>
        <w:right w:val="none" w:sz="0" w:space="0" w:color="auto"/>
      </w:divBdr>
    </w:div>
    <w:div w:id="1353412394">
      <w:bodyDiv w:val="1"/>
      <w:marLeft w:val="0"/>
      <w:marRight w:val="0"/>
      <w:marTop w:val="0"/>
      <w:marBottom w:val="0"/>
      <w:divBdr>
        <w:top w:val="none" w:sz="0" w:space="0" w:color="auto"/>
        <w:left w:val="none" w:sz="0" w:space="0" w:color="auto"/>
        <w:bottom w:val="none" w:sz="0" w:space="0" w:color="auto"/>
        <w:right w:val="none" w:sz="0" w:space="0" w:color="auto"/>
      </w:divBdr>
    </w:div>
    <w:div w:id="1362971496">
      <w:bodyDiv w:val="1"/>
      <w:marLeft w:val="0"/>
      <w:marRight w:val="0"/>
      <w:marTop w:val="0"/>
      <w:marBottom w:val="0"/>
      <w:divBdr>
        <w:top w:val="none" w:sz="0" w:space="0" w:color="auto"/>
        <w:left w:val="none" w:sz="0" w:space="0" w:color="auto"/>
        <w:bottom w:val="none" w:sz="0" w:space="0" w:color="auto"/>
        <w:right w:val="none" w:sz="0" w:space="0" w:color="auto"/>
      </w:divBdr>
    </w:div>
    <w:div w:id="1370959383">
      <w:bodyDiv w:val="1"/>
      <w:marLeft w:val="0"/>
      <w:marRight w:val="0"/>
      <w:marTop w:val="0"/>
      <w:marBottom w:val="0"/>
      <w:divBdr>
        <w:top w:val="none" w:sz="0" w:space="0" w:color="auto"/>
        <w:left w:val="none" w:sz="0" w:space="0" w:color="auto"/>
        <w:bottom w:val="none" w:sz="0" w:space="0" w:color="auto"/>
        <w:right w:val="none" w:sz="0" w:space="0" w:color="auto"/>
      </w:divBdr>
    </w:div>
    <w:div w:id="1383676556">
      <w:bodyDiv w:val="1"/>
      <w:marLeft w:val="0"/>
      <w:marRight w:val="0"/>
      <w:marTop w:val="0"/>
      <w:marBottom w:val="0"/>
      <w:divBdr>
        <w:top w:val="none" w:sz="0" w:space="0" w:color="auto"/>
        <w:left w:val="none" w:sz="0" w:space="0" w:color="auto"/>
        <w:bottom w:val="none" w:sz="0" w:space="0" w:color="auto"/>
        <w:right w:val="none" w:sz="0" w:space="0" w:color="auto"/>
      </w:divBdr>
    </w:div>
    <w:div w:id="1391465556">
      <w:bodyDiv w:val="1"/>
      <w:marLeft w:val="0"/>
      <w:marRight w:val="0"/>
      <w:marTop w:val="0"/>
      <w:marBottom w:val="0"/>
      <w:divBdr>
        <w:top w:val="none" w:sz="0" w:space="0" w:color="auto"/>
        <w:left w:val="none" w:sz="0" w:space="0" w:color="auto"/>
        <w:bottom w:val="none" w:sz="0" w:space="0" w:color="auto"/>
        <w:right w:val="none" w:sz="0" w:space="0" w:color="auto"/>
      </w:divBdr>
    </w:div>
    <w:div w:id="1407916052">
      <w:bodyDiv w:val="1"/>
      <w:marLeft w:val="0"/>
      <w:marRight w:val="0"/>
      <w:marTop w:val="0"/>
      <w:marBottom w:val="0"/>
      <w:divBdr>
        <w:top w:val="none" w:sz="0" w:space="0" w:color="auto"/>
        <w:left w:val="none" w:sz="0" w:space="0" w:color="auto"/>
        <w:bottom w:val="none" w:sz="0" w:space="0" w:color="auto"/>
        <w:right w:val="none" w:sz="0" w:space="0" w:color="auto"/>
      </w:divBdr>
    </w:div>
    <w:div w:id="1445729073">
      <w:bodyDiv w:val="1"/>
      <w:marLeft w:val="0"/>
      <w:marRight w:val="0"/>
      <w:marTop w:val="0"/>
      <w:marBottom w:val="0"/>
      <w:divBdr>
        <w:top w:val="none" w:sz="0" w:space="0" w:color="auto"/>
        <w:left w:val="none" w:sz="0" w:space="0" w:color="auto"/>
        <w:bottom w:val="none" w:sz="0" w:space="0" w:color="auto"/>
        <w:right w:val="none" w:sz="0" w:space="0" w:color="auto"/>
      </w:divBdr>
    </w:div>
    <w:div w:id="1465662370">
      <w:bodyDiv w:val="1"/>
      <w:marLeft w:val="0"/>
      <w:marRight w:val="0"/>
      <w:marTop w:val="0"/>
      <w:marBottom w:val="0"/>
      <w:divBdr>
        <w:top w:val="none" w:sz="0" w:space="0" w:color="auto"/>
        <w:left w:val="none" w:sz="0" w:space="0" w:color="auto"/>
        <w:bottom w:val="none" w:sz="0" w:space="0" w:color="auto"/>
        <w:right w:val="none" w:sz="0" w:space="0" w:color="auto"/>
      </w:divBdr>
    </w:div>
    <w:div w:id="1479301257">
      <w:bodyDiv w:val="1"/>
      <w:marLeft w:val="0"/>
      <w:marRight w:val="0"/>
      <w:marTop w:val="0"/>
      <w:marBottom w:val="0"/>
      <w:divBdr>
        <w:top w:val="none" w:sz="0" w:space="0" w:color="auto"/>
        <w:left w:val="none" w:sz="0" w:space="0" w:color="auto"/>
        <w:bottom w:val="none" w:sz="0" w:space="0" w:color="auto"/>
        <w:right w:val="none" w:sz="0" w:space="0" w:color="auto"/>
      </w:divBdr>
    </w:div>
    <w:div w:id="1489712750">
      <w:bodyDiv w:val="1"/>
      <w:marLeft w:val="0"/>
      <w:marRight w:val="0"/>
      <w:marTop w:val="0"/>
      <w:marBottom w:val="0"/>
      <w:divBdr>
        <w:top w:val="none" w:sz="0" w:space="0" w:color="auto"/>
        <w:left w:val="none" w:sz="0" w:space="0" w:color="auto"/>
        <w:bottom w:val="none" w:sz="0" w:space="0" w:color="auto"/>
        <w:right w:val="none" w:sz="0" w:space="0" w:color="auto"/>
      </w:divBdr>
    </w:div>
    <w:div w:id="1510750762">
      <w:bodyDiv w:val="1"/>
      <w:marLeft w:val="0"/>
      <w:marRight w:val="0"/>
      <w:marTop w:val="0"/>
      <w:marBottom w:val="0"/>
      <w:divBdr>
        <w:top w:val="none" w:sz="0" w:space="0" w:color="auto"/>
        <w:left w:val="none" w:sz="0" w:space="0" w:color="auto"/>
        <w:bottom w:val="none" w:sz="0" w:space="0" w:color="auto"/>
        <w:right w:val="none" w:sz="0" w:space="0" w:color="auto"/>
      </w:divBdr>
    </w:div>
    <w:div w:id="1521116446">
      <w:bodyDiv w:val="1"/>
      <w:marLeft w:val="0"/>
      <w:marRight w:val="0"/>
      <w:marTop w:val="0"/>
      <w:marBottom w:val="0"/>
      <w:divBdr>
        <w:top w:val="none" w:sz="0" w:space="0" w:color="auto"/>
        <w:left w:val="none" w:sz="0" w:space="0" w:color="auto"/>
        <w:bottom w:val="none" w:sz="0" w:space="0" w:color="auto"/>
        <w:right w:val="none" w:sz="0" w:space="0" w:color="auto"/>
      </w:divBdr>
    </w:div>
    <w:div w:id="1531071121">
      <w:bodyDiv w:val="1"/>
      <w:marLeft w:val="0"/>
      <w:marRight w:val="0"/>
      <w:marTop w:val="0"/>
      <w:marBottom w:val="0"/>
      <w:divBdr>
        <w:top w:val="none" w:sz="0" w:space="0" w:color="auto"/>
        <w:left w:val="none" w:sz="0" w:space="0" w:color="auto"/>
        <w:bottom w:val="none" w:sz="0" w:space="0" w:color="auto"/>
        <w:right w:val="none" w:sz="0" w:space="0" w:color="auto"/>
      </w:divBdr>
    </w:div>
    <w:div w:id="1558391952">
      <w:bodyDiv w:val="1"/>
      <w:marLeft w:val="0"/>
      <w:marRight w:val="0"/>
      <w:marTop w:val="0"/>
      <w:marBottom w:val="0"/>
      <w:divBdr>
        <w:top w:val="none" w:sz="0" w:space="0" w:color="auto"/>
        <w:left w:val="none" w:sz="0" w:space="0" w:color="auto"/>
        <w:bottom w:val="none" w:sz="0" w:space="0" w:color="auto"/>
        <w:right w:val="none" w:sz="0" w:space="0" w:color="auto"/>
      </w:divBdr>
      <w:divsChild>
        <w:div w:id="298534909">
          <w:marLeft w:val="547"/>
          <w:marRight w:val="0"/>
          <w:marTop w:val="115"/>
          <w:marBottom w:val="0"/>
          <w:divBdr>
            <w:top w:val="none" w:sz="0" w:space="0" w:color="auto"/>
            <w:left w:val="none" w:sz="0" w:space="0" w:color="auto"/>
            <w:bottom w:val="none" w:sz="0" w:space="0" w:color="auto"/>
            <w:right w:val="none" w:sz="0" w:space="0" w:color="auto"/>
          </w:divBdr>
        </w:div>
        <w:div w:id="622732625">
          <w:marLeft w:val="547"/>
          <w:marRight w:val="0"/>
          <w:marTop w:val="115"/>
          <w:marBottom w:val="0"/>
          <w:divBdr>
            <w:top w:val="none" w:sz="0" w:space="0" w:color="auto"/>
            <w:left w:val="none" w:sz="0" w:space="0" w:color="auto"/>
            <w:bottom w:val="none" w:sz="0" w:space="0" w:color="auto"/>
            <w:right w:val="none" w:sz="0" w:space="0" w:color="auto"/>
          </w:divBdr>
        </w:div>
        <w:div w:id="1185174033">
          <w:marLeft w:val="547"/>
          <w:marRight w:val="0"/>
          <w:marTop w:val="115"/>
          <w:marBottom w:val="0"/>
          <w:divBdr>
            <w:top w:val="none" w:sz="0" w:space="0" w:color="auto"/>
            <w:left w:val="none" w:sz="0" w:space="0" w:color="auto"/>
            <w:bottom w:val="none" w:sz="0" w:space="0" w:color="auto"/>
            <w:right w:val="none" w:sz="0" w:space="0" w:color="auto"/>
          </w:divBdr>
        </w:div>
        <w:div w:id="1410808013">
          <w:marLeft w:val="547"/>
          <w:marRight w:val="0"/>
          <w:marTop w:val="115"/>
          <w:marBottom w:val="0"/>
          <w:divBdr>
            <w:top w:val="none" w:sz="0" w:space="0" w:color="auto"/>
            <w:left w:val="none" w:sz="0" w:space="0" w:color="auto"/>
            <w:bottom w:val="none" w:sz="0" w:space="0" w:color="auto"/>
            <w:right w:val="none" w:sz="0" w:space="0" w:color="auto"/>
          </w:divBdr>
        </w:div>
      </w:divsChild>
    </w:div>
    <w:div w:id="1574506199">
      <w:bodyDiv w:val="1"/>
      <w:marLeft w:val="0"/>
      <w:marRight w:val="0"/>
      <w:marTop w:val="0"/>
      <w:marBottom w:val="0"/>
      <w:divBdr>
        <w:top w:val="none" w:sz="0" w:space="0" w:color="auto"/>
        <w:left w:val="none" w:sz="0" w:space="0" w:color="auto"/>
        <w:bottom w:val="none" w:sz="0" w:space="0" w:color="auto"/>
        <w:right w:val="none" w:sz="0" w:space="0" w:color="auto"/>
      </w:divBdr>
    </w:div>
    <w:div w:id="1604722160">
      <w:bodyDiv w:val="1"/>
      <w:marLeft w:val="0"/>
      <w:marRight w:val="0"/>
      <w:marTop w:val="0"/>
      <w:marBottom w:val="0"/>
      <w:divBdr>
        <w:top w:val="none" w:sz="0" w:space="0" w:color="auto"/>
        <w:left w:val="none" w:sz="0" w:space="0" w:color="auto"/>
        <w:bottom w:val="none" w:sz="0" w:space="0" w:color="auto"/>
        <w:right w:val="none" w:sz="0" w:space="0" w:color="auto"/>
      </w:divBdr>
    </w:div>
    <w:div w:id="1678531293">
      <w:bodyDiv w:val="1"/>
      <w:marLeft w:val="0"/>
      <w:marRight w:val="0"/>
      <w:marTop w:val="0"/>
      <w:marBottom w:val="0"/>
      <w:divBdr>
        <w:top w:val="none" w:sz="0" w:space="0" w:color="auto"/>
        <w:left w:val="none" w:sz="0" w:space="0" w:color="auto"/>
        <w:bottom w:val="none" w:sz="0" w:space="0" w:color="auto"/>
        <w:right w:val="none" w:sz="0" w:space="0" w:color="auto"/>
      </w:divBdr>
      <w:divsChild>
        <w:div w:id="166210449">
          <w:marLeft w:val="1253"/>
          <w:marRight w:val="0"/>
          <w:marTop w:val="62"/>
          <w:marBottom w:val="0"/>
          <w:divBdr>
            <w:top w:val="none" w:sz="0" w:space="0" w:color="auto"/>
            <w:left w:val="none" w:sz="0" w:space="0" w:color="auto"/>
            <w:bottom w:val="none" w:sz="0" w:space="0" w:color="auto"/>
            <w:right w:val="none" w:sz="0" w:space="0" w:color="auto"/>
          </w:divBdr>
        </w:div>
        <w:div w:id="535040724">
          <w:marLeft w:val="1253"/>
          <w:marRight w:val="0"/>
          <w:marTop w:val="62"/>
          <w:marBottom w:val="0"/>
          <w:divBdr>
            <w:top w:val="none" w:sz="0" w:space="0" w:color="auto"/>
            <w:left w:val="none" w:sz="0" w:space="0" w:color="auto"/>
            <w:bottom w:val="none" w:sz="0" w:space="0" w:color="auto"/>
            <w:right w:val="none" w:sz="0" w:space="0" w:color="auto"/>
          </w:divBdr>
        </w:div>
      </w:divsChild>
    </w:div>
    <w:div w:id="1760371261">
      <w:bodyDiv w:val="1"/>
      <w:marLeft w:val="0"/>
      <w:marRight w:val="0"/>
      <w:marTop w:val="0"/>
      <w:marBottom w:val="0"/>
      <w:divBdr>
        <w:top w:val="none" w:sz="0" w:space="0" w:color="auto"/>
        <w:left w:val="none" w:sz="0" w:space="0" w:color="auto"/>
        <w:bottom w:val="none" w:sz="0" w:space="0" w:color="auto"/>
        <w:right w:val="none" w:sz="0" w:space="0" w:color="auto"/>
      </w:divBdr>
    </w:div>
    <w:div w:id="1771662693">
      <w:bodyDiv w:val="1"/>
      <w:marLeft w:val="0"/>
      <w:marRight w:val="0"/>
      <w:marTop w:val="0"/>
      <w:marBottom w:val="0"/>
      <w:divBdr>
        <w:top w:val="none" w:sz="0" w:space="0" w:color="auto"/>
        <w:left w:val="none" w:sz="0" w:space="0" w:color="auto"/>
        <w:bottom w:val="none" w:sz="0" w:space="0" w:color="auto"/>
        <w:right w:val="none" w:sz="0" w:space="0" w:color="auto"/>
      </w:divBdr>
    </w:div>
    <w:div w:id="1803108490">
      <w:bodyDiv w:val="1"/>
      <w:marLeft w:val="0"/>
      <w:marRight w:val="0"/>
      <w:marTop w:val="0"/>
      <w:marBottom w:val="0"/>
      <w:divBdr>
        <w:top w:val="none" w:sz="0" w:space="0" w:color="auto"/>
        <w:left w:val="none" w:sz="0" w:space="0" w:color="auto"/>
        <w:bottom w:val="none" w:sz="0" w:space="0" w:color="auto"/>
        <w:right w:val="none" w:sz="0" w:space="0" w:color="auto"/>
      </w:divBdr>
    </w:div>
    <w:div w:id="1877111784">
      <w:bodyDiv w:val="1"/>
      <w:marLeft w:val="0"/>
      <w:marRight w:val="0"/>
      <w:marTop w:val="0"/>
      <w:marBottom w:val="0"/>
      <w:divBdr>
        <w:top w:val="none" w:sz="0" w:space="0" w:color="auto"/>
        <w:left w:val="none" w:sz="0" w:space="0" w:color="auto"/>
        <w:bottom w:val="none" w:sz="0" w:space="0" w:color="auto"/>
        <w:right w:val="none" w:sz="0" w:space="0" w:color="auto"/>
      </w:divBdr>
    </w:div>
    <w:div w:id="1880824485">
      <w:bodyDiv w:val="1"/>
      <w:marLeft w:val="0"/>
      <w:marRight w:val="0"/>
      <w:marTop w:val="0"/>
      <w:marBottom w:val="0"/>
      <w:divBdr>
        <w:top w:val="none" w:sz="0" w:space="0" w:color="auto"/>
        <w:left w:val="none" w:sz="0" w:space="0" w:color="auto"/>
        <w:bottom w:val="none" w:sz="0" w:space="0" w:color="auto"/>
        <w:right w:val="none" w:sz="0" w:space="0" w:color="auto"/>
      </w:divBdr>
    </w:div>
    <w:div w:id="1899508883">
      <w:bodyDiv w:val="1"/>
      <w:marLeft w:val="0"/>
      <w:marRight w:val="0"/>
      <w:marTop w:val="0"/>
      <w:marBottom w:val="0"/>
      <w:divBdr>
        <w:top w:val="none" w:sz="0" w:space="0" w:color="auto"/>
        <w:left w:val="none" w:sz="0" w:space="0" w:color="auto"/>
        <w:bottom w:val="none" w:sz="0" w:space="0" w:color="auto"/>
        <w:right w:val="none" w:sz="0" w:space="0" w:color="auto"/>
      </w:divBdr>
    </w:div>
    <w:div w:id="1902523475">
      <w:bodyDiv w:val="1"/>
      <w:marLeft w:val="0"/>
      <w:marRight w:val="0"/>
      <w:marTop w:val="0"/>
      <w:marBottom w:val="0"/>
      <w:divBdr>
        <w:top w:val="none" w:sz="0" w:space="0" w:color="auto"/>
        <w:left w:val="none" w:sz="0" w:space="0" w:color="auto"/>
        <w:bottom w:val="none" w:sz="0" w:space="0" w:color="auto"/>
        <w:right w:val="none" w:sz="0" w:space="0" w:color="auto"/>
      </w:divBdr>
    </w:div>
    <w:div w:id="1970549010">
      <w:bodyDiv w:val="1"/>
      <w:marLeft w:val="0"/>
      <w:marRight w:val="0"/>
      <w:marTop w:val="0"/>
      <w:marBottom w:val="0"/>
      <w:divBdr>
        <w:top w:val="none" w:sz="0" w:space="0" w:color="auto"/>
        <w:left w:val="none" w:sz="0" w:space="0" w:color="auto"/>
        <w:bottom w:val="none" w:sz="0" w:space="0" w:color="auto"/>
        <w:right w:val="none" w:sz="0" w:space="0" w:color="auto"/>
      </w:divBdr>
      <w:divsChild>
        <w:div w:id="59180830">
          <w:marLeft w:val="1267"/>
          <w:marRight w:val="0"/>
          <w:marTop w:val="72"/>
          <w:marBottom w:val="0"/>
          <w:divBdr>
            <w:top w:val="none" w:sz="0" w:space="0" w:color="auto"/>
            <w:left w:val="none" w:sz="0" w:space="0" w:color="auto"/>
            <w:bottom w:val="none" w:sz="0" w:space="0" w:color="auto"/>
            <w:right w:val="none" w:sz="0" w:space="0" w:color="auto"/>
          </w:divBdr>
        </w:div>
        <w:div w:id="128477284">
          <w:marLeft w:val="1267"/>
          <w:marRight w:val="0"/>
          <w:marTop w:val="72"/>
          <w:marBottom w:val="0"/>
          <w:divBdr>
            <w:top w:val="none" w:sz="0" w:space="0" w:color="auto"/>
            <w:left w:val="none" w:sz="0" w:space="0" w:color="auto"/>
            <w:bottom w:val="none" w:sz="0" w:space="0" w:color="auto"/>
            <w:right w:val="none" w:sz="0" w:space="0" w:color="auto"/>
          </w:divBdr>
        </w:div>
        <w:div w:id="433790321">
          <w:marLeft w:val="1224"/>
          <w:marRight w:val="0"/>
          <w:marTop w:val="62"/>
          <w:marBottom w:val="0"/>
          <w:divBdr>
            <w:top w:val="none" w:sz="0" w:space="0" w:color="auto"/>
            <w:left w:val="none" w:sz="0" w:space="0" w:color="auto"/>
            <w:bottom w:val="none" w:sz="0" w:space="0" w:color="auto"/>
            <w:right w:val="none" w:sz="0" w:space="0" w:color="auto"/>
          </w:divBdr>
        </w:div>
        <w:div w:id="439682848">
          <w:marLeft w:val="1224"/>
          <w:marRight w:val="0"/>
          <w:marTop w:val="62"/>
          <w:marBottom w:val="0"/>
          <w:divBdr>
            <w:top w:val="none" w:sz="0" w:space="0" w:color="auto"/>
            <w:left w:val="none" w:sz="0" w:space="0" w:color="auto"/>
            <w:bottom w:val="none" w:sz="0" w:space="0" w:color="auto"/>
            <w:right w:val="none" w:sz="0" w:space="0" w:color="auto"/>
          </w:divBdr>
        </w:div>
        <w:div w:id="591428010">
          <w:marLeft w:val="1267"/>
          <w:marRight w:val="0"/>
          <w:marTop w:val="72"/>
          <w:marBottom w:val="0"/>
          <w:divBdr>
            <w:top w:val="none" w:sz="0" w:space="0" w:color="auto"/>
            <w:left w:val="none" w:sz="0" w:space="0" w:color="auto"/>
            <w:bottom w:val="none" w:sz="0" w:space="0" w:color="auto"/>
            <w:right w:val="none" w:sz="0" w:space="0" w:color="auto"/>
          </w:divBdr>
        </w:div>
        <w:div w:id="596181860">
          <w:marLeft w:val="1267"/>
          <w:marRight w:val="0"/>
          <w:marTop w:val="72"/>
          <w:marBottom w:val="0"/>
          <w:divBdr>
            <w:top w:val="none" w:sz="0" w:space="0" w:color="auto"/>
            <w:left w:val="none" w:sz="0" w:space="0" w:color="auto"/>
            <w:bottom w:val="none" w:sz="0" w:space="0" w:color="auto"/>
            <w:right w:val="none" w:sz="0" w:space="0" w:color="auto"/>
          </w:divBdr>
        </w:div>
        <w:div w:id="1130516671">
          <w:marLeft w:val="806"/>
          <w:marRight w:val="0"/>
          <w:marTop w:val="96"/>
          <w:marBottom w:val="0"/>
          <w:divBdr>
            <w:top w:val="none" w:sz="0" w:space="0" w:color="auto"/>
            <w:left w:val="none" w:sz="0" w:space="0" w:color="auto"/>
            <w:bottom w:val="none" w:sz="0" w:space="0" w:color="auto"/>
            <w:right w:val="none" w:sz="0" w:space="0" w:color="auto"/>
          </w:divBdr>
        </w:div>
        <w:div w:id="1417898932">
          <w:marLeft w:val="806"/>
          <w:marRight w:val="0"/>
          <w:marTop w:val="96"/>
          <w:marBottom w:val="0"/>
          <w:divBdr>
            <w:top w:val="none" w:sz="0" w:space="0" w:color="auto"/>
            <w:left w:val="none" w:sz="0" w:space="0" w:color="auto"/>
            <w:bottom w:val="none" w:sz="0" w:space="0" w:color="auto"/>
            <w:right w:val="none" w:sz="0" w:space="0" w:color="auto"/>
          </w:divBdr>
        </w:div>
        <w:div w:id="1822038595">
          <w:marLeft w:val="1224"/>
          <w:marRight w:val="0"/>
          <w:marTop w:val="62"/>
          <w:marBottom w:val="0"/>
          <w:divBdr>
            <w:top w:val="none" w:sz="0" w:space="0" w:color="auto"/>
            <w:left w:val="none" w:sz="0" w:space="0" w:color="auto"/>
            <w:bottom w:val="none" w:sz="0" w:space="0" w:color="auto"/>
            <w:right w:val="none" w:sz="0" w:space="0" w:color="auto"/>
          </w:divBdr>
        </w:div>
        <w:div w:id="1837958433">
          <w:marLeft w:val="1267"/>
          <w:marRight w:val="0"/>
          <w:marTop w:val="72"/>
          <w:marBottom w:val="0"/>
          <w:divBdr>
            <w:top w:val="none" w:sz="0" w:space="0" w:color="auto"/>
            <w:left w:val="none" w:sz="0" w:space="0" w:color="auto"/>
            <w:bottom w:val="none" w:sz="0" w:space="0" w:color="auto"/>
            <w:right w:val="none" w:sz="0" w:space="0" w:color="auto"/>
          </w:divBdr>
        </w:div>
        <w:div w:id="2021852389">
          <w:marLeft w:val="806"/>
          <w:marRight w:val="0"/>
          <w:marTop w:val="96"/>
          <w:marBottom w:val="0"/>
          <w:divBdr>
            <w:top w:val="none" w:sz="0" w:space="0" w:color="auto"/>
            <w:left w:val="none" w:sz="0" w:space="0" w:color="auto"/>
            <w:bottom w:val="none" w:sz="0" w:space="0" w:color="auto"/>
            <w:right w:val="none" w:sz="0" w:space="0" w:color="auto"/>
          </w:divBdr>
        </w:div>
        <w:div w:id="2025086645">
          <w:marLeft w:val="821"/>
          <w:marRight w:val="0"/>
          <w:marTop w:val="96"/>
          <w:marBottom w:val="0"/>
          <w:divBdr>
            <w:top w:val="none" w:sz="0" w:space="0" w:color="auto"/>
            <w:left w:val="none" w:sz="0" w:space="0" w:color="auto"/>
            <w:bottom w:val="none" w:sz="0" w:space="0" w:color="auto"/>
            <w:right w:val="none" w:sz="0" w:space="0" w:color="auto"/>
          </w:divBdr>
        </w:div>
      </w:divsChild>
    </w:div>
    <w:div w:id="2037926716">
      <w:bodyDiv w:val="1"/>
      <w:marLeft w:val="0"/>
      <w:marRight w:val="0"/>
      <w:marTop w:val="0"/>
      <w:marBottom w:val="0"/>
      <w:divBdr>
        <w:top w:val="none" w:sz="0" w:space="0" w:color="auto"/>
        <w:left w:val="none" w:sz="0" w:space="0" w:color="auto"/>
        <w:bottom w:val="none" w:sz="0" w:space="0" w:color="auto"/>
        <w:right w:val="none" w:sz="0" w:space="0" w:color="auto"/>
      </w:divBdr>
    </w:div>
    <w:div w:id="2041934812">
      <w:bodyDiv w:val="1"/>
      <w:marLeft w:val="0"/>
      <w:marRight w:val="0"/>
      <w:marTop w:val="0"/>
      <w:marBottom w:val="0"/>
      <w:divBdr>
        <w:top w:val="none" w:sz="0" w:space="0" w:color="auto"/>
        <w:left w:val="none" w:sz="0" w:space="0" w:color="auto"/>
        <w:bottom w:val="none" w:sz="0" w:space="0" w:color="auto"/>
        <w:right w:val="none" w:sz="0" w:space="0" w:color="auto"/>
      </w:divBdr>
    </w:div>
    <w:div w:id="2053185828">
      <w:bodyDiv w:val="1"/>
      <w:marLeft w:val="0"/>
      <w:marRight w:val="0"/>
      <w:marTop w:val="0"/>
      <w:marBottom w:val="0"/>
      <w:divBdr>
        <w:top w:val="none" w:sz="0" w:space="0" w:color="auto"/>
        <w:left w:val="none" w:sz="0" w:space="0" w:color="auto"/>
        <w:bottom w:val="none" w:sz="0" w:space="0" w:color="auto"/>
        <w:right w:val="none" w:sz="0" w:space="0" w:color="auto"/>
      </w:divBdr>
    </w:div>
    <w:div w:id="2057004326">
      <w:bodyDiv w:val="1"/>
      <w:marLeft w:val="0"/>
      <w:marRight w:val="0"/>
      <w:marTop w:val="0"/>
      <w:marBottom w:val="0"/>
      <w:divBdr>
        <w:top w:val="none" w:sz="0" w:space="0" w:color="auto"/>
        <w:left w:val="none" w:sz="0" w:space="0" w:color="auto"/>
        <w:bottom w:val="none" w:sz="0" w:space="0" w:color="auto"/>
        <w:right w:val="none" w:sz="0" w:space="0" w:color="auto"/>
      </w:divBdr>
      <w:divsChild>
        <w:div w:id="1157770692">
          <w:marLeft w:val="547"/>
          <w:marRight w:val="0"/>
          <w:marTop w:val="115"/>
          <w:marBottom w:val="0"/>
          <w:divBdr>
            <w:top w:val="none" w:sz="0" w:space="0" w:color="auto"/>
            <w:left w:val="none" w:sz="0" w:space="0" w:color="auto"/>
            <w:bottom w:val="none" w:sz="0" w:space="0" w:color="auto"/>
            <w:right w:val="none" w:sz="0" w:space="0" w:color="auto"/>
          </w:divBdr>
        </w:div>
        <w:div w:id="1515801862">
          <w:marLeft w:val="547"/>
          <w:marRight w:val="0"/>
          <w:marTop w:val="115"/>
          <w:marBottom w:val="0"/>
          <w:divBdr>
            <w:top w:val="none" w:sz="0" w:space="0" w:color="auto"/>
            <w:left w:val="none" w:sz="0" w:space="0" w:color="auto"/>
            <w:bottom w:val="none" w:sz="0" w:space="0" w:color="auto"/>
            <w:right w:val="none" w:sz="0" w:space="0" w:color="auto"/>
          </w:divBdr>
        </w:div>
      </w:divsChild>
    </w:div>
    <w:div w:id="2071465483">
      <w:bodyDiv w:val="1"/>
      <w:marLeft w:val="0"/>
      <w:marRight w:val="0"/>
      <w:marTop w:val="0"/>
      <w:marBottom w:val="0"/>
      <w:divBdr>
        <w:top w:val="none" w:sz="0" w:space="0" w:color="auto"/>
        <w:left w:val="none" w:sz="0" w:space="0" w:color="auto"/>
        <w:bottom w:val="none" w:sz="0" w:space="0" w:color="auto"/>
        <w:right w:val="none" w:sz="0" w:space="0" w:color="auto"/>
      </w:divBdr>
    </w:div>
    <w:div w:id="2073887272">
      <w:bodyDiv w:val="1"/>
      <w:marLeft w:val="0"/>
      <w:marRight w:val="0"/>
      <w:marTop w:val="0"/>
      <w:marBottom w:val="0"/>
      <w:divBdr>
        <w:top w:val="none" w:sz="0" w:space="0" w:color="auto"/>
        <w:left w:val="none" w:sz="0" w:space="0" w:color="auto"/>
        <w:bottom w:val="none" w:sz="0" w:space="0" w:color="auto"/>
        <w:right w:val="none" w:sz="0" w:space="0" w:color="auto"/>
      </w:divBdr>
    </w:div>
    <w:div w:id="211690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4.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footer" Target="footer8.xm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http://www.indii.co.id/index.php/en/publications?task=download&amp;file=dx_publication_file&amp;id=10267" TargetMode="External"/><Relationship Id="rId69"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Juliet.Willetts@uts.edu.au" TargetMode="External"/><Relationship Id="rId25" Type="http://schemas.openxmlformats.org/officeDocument/2006/relationships/image" Target="media/image5.jpeg"/><Relationship Id="rId33" Type="http://schemas.openxmlformats.org/officeDocument/2006/relationships/hyperlink" Target="http://dfat.gov.au/about-us/publications/Pages/indonesia-water-and-sanitation-initiative-phase-2-concept-note.aspx"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footer" Target="footer7.xml"/><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Marcus.Howard@dfat.gov.au" TargetMode="External"/><Relationship Id="rId39" Type="http://schemas.openxmlformats.org/officeDocument/2006/relationships/image" Target="media/image12.jpeg"/><Relationship Id="rId34" Type="http://schemas.openxmlformats.org/officeDocument/2006/relationships/header" Target="header7.xml"/><Relationship Id="rId50" Type="http://schemas.openxmlformats.org/officeDocument/2006/relationships/image" Target="media/image23.jpeg"/><Relationship Id="rId55"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s://kapuaskab.bps.go.id/" TargetMode="External"/><Relationship Id="rId3" Type="http://schemas.openxmlformats.org/officeDocument/2006/relationships/hyperlink" Target="http://www.susana.org" TargetMode="External"/><Relationship Id="rId7" Type="http://schemas.openxmlformats.org/officeDocument/2006/relationships/hyperlink" Target="https://garutkab.bps.go.id/new/website/pdf_publikasi/Kabupaten-Garut-Dalam-Angka-2016.pdf" TargetMode="External"/><Relationship Id="rId2" Type="http://schemas.openxmlformats.org/officeDocument/2006/relationships/hyperlink" Target="https://washresultsmve.wordpress.com/2016/02/05/what-have-we-learned-about-payment-by-results-pbr-programmes-from-verifying-one/" TargetMode="External"/><Relationship Id="rId1" Type="http://schemas.openxmlformats.org/officeDocument/2006/relationships/hyperlink" Target="http://www.tnp2k.go.id" TargetMode="External"/><Relationship Id="rId6" Type="http://schemas.openxmlformats.org/officeDocument/2006/relationships/hyperlink" Target="http://communitysanitationgovernance.info/" TargetMode="External"/><Relationship Id="rId5" Type="http://schemas.openxmlformats.org/officeDocument/2006/relationships/hyperlink" Target="http://www.righttowater.info/making-rights-real/" TargetMode="External"/><Relationship Id="rId10" Type="http://schemas.openxmlformats.org/officeDocument/2006/relationships/hyperlink" Target="https://garutkab.bps.go.id/new/website/pdf_publikasi/Kabupaten-Garut-Dalam-Angka-2016.pdf" TargetMode="External"/><Relationship Id="rId4" Type="http://schemas.openxmlformats.org/officeDocument/2006/relationships/hyperlink" Target="http://www.reality-check-approach.com/" TargetMode="External"/><Relationship Id="rId9" Type="http://schemas.openxmlformats.org/officeDocument/2006/relationships/hyperlink" Target="https://kapuaskab.bps.go.i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020106\AppData\Local\Microsoft\Windows\INetCache\Content.Outlook\PA1XSXCA\Copy%20of%202017-01-31%20DFAT%20Water%20Hibah%20Progress%20Graph%20(0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020106\Dropbox%20(UTS%20ISF)\17172_DFAT%20Hibah%20Evaluation\4.%20Work%20in%20progress\2.%20Evaluation%20implementation\Comparison%20by%20Regions%201%20-%204%20of%20Hibah%20PDAM%20and%20Non%20Hibah%20PDAM%20Connection%20Growth-20-Oct-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i="0" baseline="0"/>
              <a:t>DFAT Water Hibah: Status 31 January 2017</a:t>
            </a:r>
            <a:endParaRPr lang="en-GB" sz="1400"/>
          </a:p>
        </c:rich>
      </c:tx>
      <c:layout>
        <c:manualLayout>
          <c:xMode val="edge"/>
          <c:yMode val="edge"/>
          <c:x val="0.19484887419979779"/>
          <c:y val="3.3603718410045863E-2"/>
        </c:manualLayout>
      </c:layout>
      <c:overlay val="1"/>
    </c:title>
    <c:autoTitleDeleted val="0"/>
    <c:plotArea>
      <c:layout>
        <c:manualLayout>
          <c:layoutTarget val="inner"/>
          <c:xMode val="edge"/>
          <c:yMode val="edge"/>
          <c:x val="9.5795981432933525E-2"/>
          <c:y val="2.3180454649398118E-2"/>
          <c:w val="0.81797526743615323"/>
          <c:h val="0.85866436114833355"/>
        </c:manualLayout>
      </c:layout>
      <c:lineChart>
        <c:grouping val="standard"/>
        <c:varyColors val="0"/>
        <c:ser>
          <c:idx val="0"/>
          <c:order val="0"/>
          <c:tx>
            <c:strRef>
              <c:f>'[Copy of 2017-01-31 DFAT Water Hibah Progress Graph (002).xlsx]Chart-Data_DFAT'!$C$2</c:f>
              <c:strCache>
                <c:ptCount val="1"/>
                <c:pt idx="0">
                  <c:v>SPPH</c:v>
                </c:pt>
              </c:strCache>
            </c:strRef>
          </c:tx>
          <c:spPr>
            <a:ln>
              <a:solidFill>
                <a:srgbClr val="FF0000"/>
              </a:solidFill>
            </a:ln>
          </c:spPr>
          <c:marker>
            <c:symbol val="none"/>
          </c:marker>
          <c:dPt>
            <c:idx val="35"/>
            <c:bubble3D val="0"/>
            <c:spPr>
              <a:ln>
                <a:solidFill>
                  <a:srgbClr val="FF0000"/>
                </a:solidFill>
                <a:prstDash val="solid"/>
              </a:ln>
            </c:spPr>
            <c:extLst>
              <c:ext xmlns:c16="http://schemas.microsoft.com/office/drawing/2014/chart" uri="{C3380CC4-5D6E-409C-BE32-E72D297353CC}">
                <c16:uniqueId val="{00000001-C98C-481E-A70E-1522138EE66B}"/>
              </c:ext>
            </c:extLst>
          </c:dPt>
          <c:dPt>
            <c:idx val="36"/>
            <c:bubble3D val="0"/>
            <c:spPr>
              <a:ln>
                <a:solidFill>
                  <a:srgbClr val="FF0000"/>
                </a:solidFill>
                <a:prstDash val="solid"/>
              </a:ln>
            </c:spPr>
            <c:extLst>
              <c:ext xmlns:c16="http://schemas.microsoft.com/office/drawing/2014/chart" uri="{C3380CC4-5D6E-409C-BE32-E72D297353CC}">
                <c16:uniqueId val="{00000003-C98C-481E-A70E-1522138EE66B}"/>
              </c:ext>
            </c:extLst>
          </c:dPt>
          <c:dPt>
            <c:idx val="37"/>
            <c:bubble3D val="0"/>
            <c:spPr>
              <a:ln>
                <a:solidFill>
                  <a:srgbClr val="FF0000"/>
                </a:solidFill>
                <a:prstDash val="solid"/>
              </a:ln>
            </c:spPr>
            <c:extLst>
              <c:ext xmlns:c16="http://schemas.microsoft.com/office/drawing/2014/chart" uri="{C3380CC4-5D6E-409C-BE32-E72D297353CC}">
                <c16:uniqueId val="{00000005-C98C-481E-A70E-1522138EE66B}"/>
              </c:ext>
            </c:extLst>
          </c:dPt>
          <c:dPt>
            <c:idx val="38"/>
            <c:bubble3D val="0"/>
            <c:spPr>
              <a:ln>
                <a:solidFill>
                  <a:srgbClr val="FF0000"/>
                </a:solidFill>
                <a:prstDash val="solid"/>
              </a:ln>
            </c:spPr>
            <c:extLst>
              <c:ext xmlns:c16="http://schemas.microsoft.com/office/drawing/2014/chart" uri="{C3380CC4-5D6E-409C-BE32-E72D297353CC}">
                <c16:uniqueId val="{00000007-C98C-481E-A70E-1522138EE66B}"/>
              </c:ext>
            </c:extLst>
          </c:dPt>
          <c:dPt>
            <c:idx val="39"/>
            <c:bubble3D val="0"/>
            <c:spPr>
              <a:ln>
                <a:solidFill>
                  <a:srgbClr val="FF0000"/>
                </a:solidFill>
                <a:prstDash val="solid"/>
              </a:ln>
            </c:spPr>
            <c:extLst>
              <c:ext xmlns:c16="http://schemas.microsoft.com/office/drawing/2014/chart" uri="{C3380CC4-5D6E-409C-BE32-E72D297353CC}">
                <c16:uniqueId val="{00000009-C98C-481E-A70E-1522138EE66B}"/>
              </c:ext>
            </c:extLst>
          </c:dPt>
          <c:dPt>
            <c:idx val="40"/>
            <c:bubble3D val="0"/>
            <c:spPr>
              <a:ln>
                <a:solidFill>
                  <a:srgbClr val="FF0000"/>
                </a:solidFill>
                <a:prstDash val="solid"/>
              </a:ln>
            </c:spPr>
            <c:extLst>
              <c:ext xmlns:c16="http://schemas.microsoft.com/office/drawing/2014/chart" uri="{C3380CC4-5D6E-409C-BE32-E72D297353CC}">
                <c16:uniqueId val="{0000000B-C98C-481E-A70E-1522138EE66B}"/>
              </c:ext>
            </c:extLst>
          </c:dPt>
          <c:dPt>
            <c:idx val="41"/>
            <c:bubble3D val="0"/>
            <c:spPr>
              <a:ln>
                <a:solidFill>
                  <a:srgbClr val="FF0000"/>
                </a:solidFill>
                <a:prstDash val="solid"/>
              </a:ln>
            </c:spPr>
            <c:extLst>
              <c:ext xmlns:c16="http://schemas.microsoft.com/office/drawing/2014/chart" uri="{C3380CC4-5D6E-409C-BE32-E72D297353CC}">
                <c16:uniqueId val="{0000000D-C98C-481E-A70E-1522138EE66B}"/>
              </c:ext>
            </c:extLst>
          </c:dPt>
          <c:dPt>
            <c:idx val="42"/>
            <c:bubble3D val="0"/>
            <c:spPr>
              <a:ln>
                <a:solidFill>
                  <a:srgbClr val="FF0000"/>
                </a:solidFill>
                <a:prstDash val="solid"/>
              </a:ln>
            </c:spPr>
            <c:extLst>
              <c:ext xmlns:c16="http://schemas.microsoft.com/office/drawing/2014/chart" uri="{C3380CC4-5D6E-409C-BE32-E72D297353CC}">
                <c16:uniqueId val="{0000000F-C98C-481E-A70E-1522138EE66B}"/>
              </c:ext>
            </c:extLst>
          </c:dPt>
          <c:dPt>
            <c:idx val="43"/>
            <c:bubble3D val="0"/>
            <c:spPr>
              <a:ln>
                <a:solidFill>
                  <a:srgbClr val="FF0000"/>
                </a:solidFill>
                <a:prstDash val="solid"/>
              </a:ln>
            </c:spPr>
            <c:extLst>
              <c:ext xmlns:c16="http://schemas.microsoft.com/office/drawing/2014/chart" uri="{C3380CC4-5D6E-409C-BE32-E72D297353CC}">
                <c16:uniqueId val="{00000011-C98C-481E-A70E-1522138EE66B}"/>
              </c:ext>
            </c:extLst>
          </c:dPt>
          <c:dPt>
            <c:idx val="45"/>
            <c:bubble3D val="0"/>
            <c:spPr>
              <a:ln>
                <a:solidFill>
                  <a:srgbClr val="FF0000"/>
                </a:solidFill>
                <a:prstDash val="solid"/>
              </a:ln>
            </c:spPr>
            <c:extLst>
              <c:ext xmlns:c16="http://schemas.microsoft.com/office/drawing/2014/chart" uri="{C3380CC4-5D6E-409C-BE32-E72D297353CC}">
                <c16:uniqueId val="{00000013-C98C-481E-A70E-1522138EE66B}"/>
              </c:ext>
            </c:extLst>
          </c:dPt>
          <c:dPt>
            <c:idx val="47"/>
            <c:bubble3D val="0"/>
            <c:spPr>
              <a:ln>
                <a:solidFill>
                  <a:srgbClr val="FF0000"/>
                </a:solidFill>
                <a:prstDash val="solid"/>
              </a:ln>
            </c:spPr>
            <c:extLst>
              <c:ext xmlns:c16="http://schemas.microsoft.com/office/drawing/2014/chart" uri="{C3380CC4-5D6E-409C-BE32-E72D297353CC}">
                <c16:uniqueId val="{00000015-C98C-481E-A70E-1522138EE66B}"/>
              </c:ext>
            </c:extLst>
          </c:dPt>
          <c:dPt>
            <c:idx val="49"/>
            <c:bubble3D val="0"/>
            <c:spPr>
              <a:ln>
                <a:solidFill>
                  <a:srgbClr val="FF0000"/>
                </a:solidFill>
                <a:prstDash val="solid"/>
              </a:ln>
            </c:spPr>
            <c:extLst>
              <c:ext xmlns:c16="http://schemas.microsoft.com/office/drawing/2014/chart" uri="{C3380CC4-5D6E-409C-BE32-E72D297353CC}">
                <c16:uniqueId val="{00000017-C98C-481E-A70E-1522138EE66B}"/>
              </c:ext>
            </c:extLst>
          </c:dPt>
          <c:dPt>
            <c:idx val="50"/>
            <c:bubble3D val="0"/>
            <c:spPr>
              <a:ln>
                <a:solidFill>
                  <a:srgbClr val="FF0000"/>
                </a:solidFill>
                <a:prstDash val="solid"/>
              </a:ln>
            </c:spPr>
            <c:extLst>
              <c:ext xmlns:c16="http://schemas.microsoft.com/office/drawing/2014/chart" uri="{C3380CC4-5D6E-409C-BE32-E72D297353CC}">
                <c16:uniqueId val="{00000019-C98C-481E-A70E-1522138EE66B}"/>
              </c:ext>
            </c:extLst>
          </c:dPt>
          <c:dPt>
            <c:idx val="51"/>
            <c:bubble3D val="0"/>
            <c:spPr>
              <a:ln>
                <a:solidFill>
                  <a:srgbClr val="FF0000"/>
                </a:solidFill>
                <a:prstDash val="solid"/>
              </a:ln>
            </c:spPr>
            <c:extLst>
              <c:ext xmlns:c16="http://schemas.microsoft.com/office/drawing/2014/chart" uri="{C3380CC4-5D6E-409C-BE32-E72D297353CC}">
                <c16:uniqueId val="{0000001B-C98C-481E-A70E-1522138EE66B}"/>
              </c:ext>
            </c:extLst>
          </c:dPt>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(002).xlsx]Chart-Data_DFAT'!$C$3:$C$68</c:f>
              <c:numCache>
                <c:formatCode>_(* #,##0_);_(* \(#,##0\);_(* "-"??_);_(@_)</c:formatCode>
                <c:ptCount val="66"/>
                <c:pt idx="1">
                  <c:v>0</c:v>
                </c:pt>
                <c:pt idx="2">
                  <c:v>129000</c:v>
                </c:pt>
                <c:pt idx="3">
                  <c:v>129000</c:v>
                </c:pt>
                <c:pt idx="4">
                  <c:v>129000</c:v>
                </c:pt>
                <c:pt idx="5">
                  <c:v>129000</c:v>
                </c:pt>
                <c:pt idx="6">
                  <c:v>129000</c:v>
                </c:pt>
                <c:pt idx="7">
                  <c:v>129000</c:v>
                </c:pt>
                <c:pt idx="8">
                  <c:v>129000</c:v>
                </c:pt>
                <c:pt idx="9">
                  <c:v>129000</c:v>
                </c:pt>
                <c:pt idx="10">
                  <c:v>129000</c:v>
                </c:pt>
                <c:pt idx="11">
                  <c:v>162500</c:v>
                </c:pt>
                <c:pt idx="12">
                  <c:v>162500</c:v>
                </c:pt>
                <c:pt idx="13">
                  <c:v>162500</c:v>
                </c:pt>
                <c:pt idx="14">
                  <c:v>162500</c:v>
                </c:pt>
                <c:pt idx="15">
                  <c:v>177500</c:v>
                </c:pt>
                <c:pt idx="16">
                  <c:v>177500</c:v>
                </c:pt>
                <c:pt idx="17">
                  <c:v>177500</c:v>
                </c:pt>
                <c:pt idx="18">
                  <c:v>177500</c:v>
                </c:pt>
                <c:pt idx="19">
                  <c:v>199500</c:v>
                </c:pt>
                <c:pt idx="20">
                  <c:v>199500</c:v>
                </c:pt>
                <c:pt idx="21">
                  <c:v>199500</c:v>
                </c:pt>
                <c:pt idx="22">
                  <c:v>199500</c:v>
                </c:pt>
                <c:pt idx="23">
                  <c:v>199500</c:v>
                </c:pt>
                <c:pt idx="24">
                  <c:v>217500</c:v>
                </c:pt>
                <c:pt idx="25">
                  <c:v>217500</c:v>
                </c:pt>
                <c:pt idx="26">
                  <c:v>217500</c:v>
                </c:pt>
                <c:pt idx="27">
                  <c:v>217500</c:v>
                </c:pt>
                <c:pt idx="28">
                  <c:v>217500</c:v>
                </c:pt>
                <c:pt idx="29">
                  <c:v>217500</c:v>
                </c:pt>
                <c:pt idx="30">
                  <c:v>217500</c:v>
                </c:pt>
                <c:pt idx="31">
                  <c:v>269500</c:v>
                </c:pt>
                <c:pt idx="32">
                  <c:v>269500</c:v>
                </c:pt>
                <c:pt idx="33">
                  <c:v>269600</c:v>
                </c:pt>
                <c:pt idx="34">
                  <c:v>269600</c:v>
                </c:pt>
                <c:pt idx="35">
                  <c:v>269600</c:v>
                </c:pt>
                <c:pt idx="36">
                  <c:v>269600</c:v>
                </c:pt>
                <c:pt idx="37">
                  <c:v>269600</c:v>
                </c:pt>
                <c:pt idx="38">
                  <c:v>307550</c:v>
                </c:pt>
                <c:pt idx="39">
                  <c:v>307550</c:v>
                </c:pt>
                <c:pt idx="40">
                  <c:v>307550</c:v>
                </c:pt>
                <c:pt idx="41">
                  <c:v>307550</c:v>
                </c:pt>
                <c:pt idx="42">
                  <c:v>307550</c:v>
                </c:pt>
                <c:pt idx="43">
                  <c:v>307550</c:v>
                </c:pt>
                <c:pt idx="44">
                  <c:v>307550</c:v>
                </c:pt>
                <c:pt idx="45">
                  <c:v>307550</c:v>
                </c:pt>
                <c:pt idx="46">
                  <c:v>307550</c:v>
                </c:pt>
                <c:pt idx="47">
                  <c:v>307550</c:v>
                </c:pt>
                <c:pt idx="48">
                  <c:v>307550</c:v>
                </c:pt>
                <c:pt idx="49">
                  <c:v>307550</c:v>
                </c:pt>
                <c:pt idx="50">
                  <c:v>307550</c:v>
                </c:pt>
                <c:pt idx="51">
                  <c:v>307550</c:v>
                </c:pt>
                <c:pt idx="52">
                  <c:v>307550</c:v>
                </c:pt>
                <c:pt idx="53">
                  <c:v>307550</c:v>
                </c:pt>
                <c:pt idx="54">
                  <c:v>307550</c:v>
                </c:pt>
                <c:pt idx="55">
                  <c:v>307550</c:v>
                </c:pt>
                <c:pt idx="56">
                  <c:v>307550</c:v>
                </c:pt>
                <c:pt idx="57">
                  <c:v>307550</c:v>
                </c:pt>
                <c:pt idx="58">
                  <c:v>307550</c:v>
                </c:pt>
                <c:pt idx="59">
                  <c:v>307550</c:v>
                </c:pt>
                <c:pt idx="60">
                  <c:v>307550</c:v>
                </c:pt>
                <c:pt idx="61">
                  <c:v>307550</c:v>
                </c:pt>
                <c:pt idx="62">
                  <c:v>307550</c:v>
                </c:pt>
                <c:pt idx="63">
                  <c:v>307550</c:v>
                </c:pt>
                <c:pt idx="64">
                  <c:v>307550</c:v>
                </c:pt>
              </c:numCache>
            </c:numRef>
          </c:val>
          <c:smooth val="0"/>
          <c:extLst>
            <c:ext xmlns:c16="http://schemas.microsoft.com/office/drawing/2014/chart" uri="{C3380CC4-5D6E-409C-BE32-E72D297353CC}">
              <c16:uniqueId val="{0000001C-C98C-481E-A70E-1522138EE66B}"/>
            </c:ext>
          </c:extLst>
        </c:ser>
        <c:ser>
          <c:idx val="1"/>
          <c:order val="1"/>
          <c:tx>
            <c:strRef>
              <c:f>'[Copy of 2017-01-31 DFAT Water Hibah Progress Graph (002).xlsx]Chart-Data_DFAT'!$D$2</c:f>
              <c:strCache>
                <c:ptCount val="1"/>
                <c:pt idx="0">
                  <c:v>Baseline</c:v>
                </c:pt>
              </c:strCache>
            </c:strRef>
          </c:tx>
          <c:spPr>
            <a:ln>
              <a:solidFill>
                <a:srgbClr val="0000FF"/>
              </a:solidFill>
              <a:prstDash val="sysDash"/>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(002).xlsx]Chart-Data_DFAT'!$D$3:$D$68</c:f>
              <c:numCache>
                <c:formatCode>General</c:formatCode>
                <c:ptCount val="66"/>
                <c:pt idx="5" formatCode="_(* #,##0_);_(* \(#,##0\);_(* &quot;-&quot;??_);_(@_)">
                  <c:v>10519</c:v>
                </c:pt>
                <c:pt idx="6" formatCode="_(* #,##0_);_(* \(#,##0\);_(* &quot;-&quot;??_);_(@_)">
                  <c:v>18063</c:v>
                </c:pt>
                <c:pt idx="7" formatCode="_(* #,##0_);_(* \(#,##0\);_(* &quot;-&quot;??_);_(@_)">
                  <c:v>23639</c:v>
                </c:pt>
                <c:pt idx="8" formatCode="_(* #,##0_);_(* \(#,##0\);_(* &quot;-&quot;??_);_(@_)">
                  <c:v>29113</c:v>
                </c:pt>
                <c:pt idx="9" formatCode="_(* #,##0_);_(* \(#,##0\);_(* &quot;-&quot;??_);_(@_)">
                  <c:v>29113</c:v>
                </c:pt>
                <c:pt idx="10" formatCode="_(* #,##0_);_(* \(#,##0\);_(* &quot;-&quot;??_);_(@_)">
                  <c:v>29113</c:v>
                </c:pt>
                <c:pt idx="11" formatCode="_(* #,##0_);_(* \(#,##0\);_(* &quot;-&quot;??_);_(@_)">
                  <c:v>29113</c:v>
                </c:pt>
                <c:pt idx="12" formatCode="_(* #,##0_);_(* \(#,##0\);_(* &quot;-&quot;??_);_(@_)">
                  <c:v>30109</c:v>
                </c:pt>
                <c:pt idx="13" formatCode="_(* #,##0_);_(* \(#,##0\);_(* &quot;-&quot;??_);_(@_)">
                  <c:v>53390</c:v>
                </c:pt>
                <c:pt idx="14" formatCode="_(* #,##0_);_(* \(#,##0\);_(* &quot;-&quot;??_);_(@_)">
                  <c:v>79694</c:v>
                </c:pt>
                <c:pt idx="15" formatCode="_(* #,##0_);_(* \(#,##0\);_(* &quot;-&quot;??_);_(@_)">
                  <c:v>79694</c:v>
                </c:pt>
                <c:pt idx="16" formatCode="_(* #,##0_);_(* \(#,##0\);_(* &quot;-&quot;??_);_(@_)">
                  <c:v>94492</c:v>
                </c:pt>
                <c:pt idx="17" formatCode="_(* #,##0_);_(* \(#,##0\);_(* &quot;-&quot;??_);_(@_)">
                  <c:v>122450</c:v>
                </c:pt>
                <c:pt idx="18" formatCode="_(* #,##0_);_(* \(#,##0\);_(* &quot;-&quot;??_);_(@_)">
                  <c:v>128325</c:v>
                </c:pt>
                <c:pt idx="19" formatCode="_(* #,##0_);_(* \(#,##0\);_(* &quot;-&quot;??_);_(@_)">
                  <c:v>128325</c:v>
                </c:pt>
                <c:pt idx="20" formatCode="_(* #,##0_);_(* \(#,##0\);_(* &quot;-&quot;??_);_(@_)">
                  <c:v>138524</c:v>
                </c:pt>
                <c:pt idx="21" formatCode="_(* #,##0_);_(* \(#,##0\);_(* &quot;-&quot;??_);_(@_)">
                  <c:v>148687</c:v>
                </c:pt>
                <c:pt idx="22" formatCode="_(* #,##0_);_(* \(#,##0\);_(* &quot;-&quot;??_);_(@_)">
                  <c:v>156099</c:v>
                </c:pt>
                <c:pt idx="23" formatCode="_(* #,##0_);_(* \(#,##0\);_(* &quot;-&quot;??_);_(@_)">
                  <c:v>165959</c:v>
                </c:pt>
                <c:pt idx="24" formatCode="_(* #,##0_);_(* \(#,##0\);_(* &quot;-&quot;??_);_(@_)">
                  <c:v>165959</c:v>
                </c:pt>
                <c:pt idx="25" formatCode="_(* #,##0_);_(* \(#,##0\);_(* &quot;-&quot;??_);_(@_)">
                  <c:v>165959</c:v>
                </c:pt>
                <c:pt idx="26" formatCode="_(* #,##0_);_(* \(#,##0\);_(* &quot;-&quot;??_);_(@_)">
                  <c:v>177258</c:v>
                </c:pt>
                <c:pt idx="27" formatCode="_(* #,##0_);_(* \(#,##0\);_(* &quot;-&quot;??_);_(@_)">
                  <c:v>184326.5</c:v>
                </c:pt>
                <c:pt idx="28" formatCode="_(* #,##0_);_(* \(#,##0\);_(* &quot;-&quot;??_);_(@_)">
                  <c:v>191395</c:v>
                </c:pt>
                <c:pt idx="29" formatCode="_(* #,##0_);_(* \(#,##0\);_(* &quot;-&quot;??_);_(@_)">
                  <c:v>206604</c:v>
                </c:pt>
                <c:pt idx="30" formatCode="_(* #,##0_);_(* \(#,##0\);_(* &quot;-&quot;??_);_(@_)">
                  <c:v>219493.5</c:v>
                </c:pt>
                <c:pt idx="31" formatCode="_(* #,##0_);_(* \(#,##0\);_(* &quot;-&quot;??_);_(@_)">
                  <c:v>219493.5</c:v>
                </c:pt>
                <c:pt idx="32" formatCode="_(* #,##0_);_(* \(#,##0\);_(* &quot;-&quot;??_);_(@_)">
                  <c:v>232383</c:v>
                </c:pt>
                <c:pt idx="33" formatCode="_(* #,##0_);_(* \(#,##0\);_(* &quot;-&quot;??_);_(@_)">
                  <c:v>238882</c:v>
                </c:pt>
                <c:pt idx="34" formatCode="_(* #,##0_);_(* \(#,##0\);_(* &quot;-&quot;??_);_(@_)">
                  <c:v>245219</c:v>
                </c:pt>
                <c:pt idx="35" formatCode="_(* #,##0_);_(* \(#,##0\);_(* &quot;-&quot;??_);_(@_)">
                  <c:v>261380</c:v>
                </c:pt>
                <c:pt idx="36" formatCode="_(* #,##0_);_(* \(#,##0\);_(* &quot;-&quot;??_);_(@_)">
                  <c:v>270774</c:v>
                </c:pt>
                <c:pt idx="37" formatCode="_(* #,##0_);_(* \(#,##0\);_(* &quot;-&quot;??_);_(@_)">
                  <c:v>288893</c:v>
                </c:pt>
                <c:pt idx="38" formatCode="_(* #,##0_);_(* \(#,##0\);_(* &quot;-&quot;??_);_(@_)">
                  <c:v>288893</c:v>
                </c:pt>
                <c:pt idx="39" formatCode="_(* #,##0_);_(* \(#,##0\);_(* &quot;-&quot;??_);_(@_)">
                  <c:v>303367</c:v>
                </c:pt>
                <c:pt idx="40" formatCode="_(* #,##0_);_(* \(#,##0\);_(* &quot;-&quot;??_);_(@_)">
                  <c:v>318774</c:v>
                </c:pt>
                <c:pt idx="41" formatCode="_(* #,##0_);_(* \(#,##0\);_(* &quot;-&quot;??_);_(@_)">
                  <c:v>328314</c:v>
                </c:pt>
                <c:pt idx="42" formatCode="_(* #,##0_);_(* \(#,##0\);_(* &quot;-&quot;??_);_(@_)">
                  <c:v>332164</c:v>
                </c:pt>
                <c:pt idx="43" formatCode="_(* #,##0_);_(* \(#,##0\);_(* &quot;-&quot;??_);_(@_)">
                  <c:v>333015</c:v>
                </c:pt>
                <c:pt idx="44" formatCode="_(* #,##0_);_(* \(#,##0\);_(* &quot;-&quot;??_);_(@_)">
                  <c:v>333399</c:v>
                </c:pt>
                <c:pt idx="45" formatCode="_(* #,##0_);_(* \(#,##0\);_(* &quot;-&quot;??_);_(@_)">
                  <c:v>333399</c:v>
                </c:pt>
                <c:pt idx="46" formatCode="_(* #,##0_);_(* \(#,##0\);_(* &quot;-&quot;??_);_(@_)">
                  <c:v>333855</c:v>
                </c:pt>
                <c:pt idx="47" formatCode="_(* #,##0_);_(* \(#,##0\);_(* &quot;-&quot;??_);_(@_)">
                  <c:v>335349</c:v>
                </c:pt>
                <c:pt idx="48" formatCode="_(* #,##0_);_(* \(#,##0\);_(* &quot;-&quot;??_);_(@_)">
                  <c:v>335349</c:v>
                </c:pt>
                <c:pt idx="49" formatCode="_(* #,##0_);_(* \(#,##0\);_(* &quot;-&quot;??_);_(@_)">
                  <c:v>335349</c:v>
                </c:pt>
                <c:pt idx="50" formatCode="_(* #,##0_);_(* \(#,##0\);_(* &quot;-&quot;??_);_(@_)">
                  <c:v>346446</c:v>
                </c:pt>
                <c:pt idx="51" formatCode="_(* #,##0_);_(* \(#,##0\);_(* &quot;-&quot;??_);_(@_)">
                  <c:v>349942</c:v>
                </c:pt>
                <c:pt idx="52" formatCode="_(* #,##0_);_(* \(#,##0\);_(* &quot;-&quot;??_);_(@_)">
                  <c:v>350218</c:v>
                </c:pt>
                <c:pt idx="53" formatCode="_(* #,##0_);_(* \(#,##0\);_(* &quot;-&quot;??_);_(@_)">
                  <c:v>350218</c:v>
                </c:pt>
                <c:pt idx="54" formatCode="_(* #,##0_);_(* \(#,##0\);_(* &quot;-&quot;??_);_(@_)">
                  <c:v>350218</c:v>
                </c:pt>
                <c:pt idx="55" formatCode="_(* #,##0_);_(* \(#,##0\);_(* &quot;-&quot;??_);_(@_)">
                  <c:v>350218</c:v>
                </c:pt>
                <c:pt idx="56" formatCode="_(* #,##0_);_(* \(#,##0\);_(* &quot;-&quot;??_);_(@_)">
                  <c:v>350218</c:v>
                </c:pt>
                <c:pt idx="57" formatCode="_(* #,##0_);_(* \(#,##0\);_(* &quot;-&quot;??_);_(@_)">
                  <c:v>350218</c:v>
                </c:pt>
                <c:pt idx="58" formatCode="_(* #,##0_);_(* \(#,##0\);_(* &quot;-&quot;??_);_(@_)">
                  <c:v>350218</c:v>
                </c:pt>
                <c:pt idx="59" formatCode="_(* #,##0_);_(* \(#,##0\);_(* &quot;-&quot;??_);_(@_)">
                  <c:v>350218</c:v>
                </c:pt>
                <c:pt idx="60" formatCode="_(* #,##0_);_(* \(#,##0\);_(* &quot;-&quot;??_);_(@_)">
                  <c:v>350218</c:v>
                </c:pt>
                <c:pt idx="61" formatCode="_(* #,##0_);_(* \(#,##0\);_(* &quot;-&quot;??_);_(@_)">
                  <c:v>350218</c:v>
                </c:pt>
                <c:pt idx="62" formatCode="_(* #,##0_);_(* \(#,##0\);_(* &quot;-&quot;??_);_(@_)">
                  <c:v>350218</c:v>
                </c:pt>
                <c:pt idx="63" formatCode="_(* #,##0_);_(* \(#,##0\);_(* &quot;-&quot;??_);_(@_)">
                  <c:v>350218</c:v>
                </c:pt>
                <c:pt idx="64" formatCode="_(* #,##0_);_(* \(#,##0\);_(* &quot;-&quot;??_);_(@_)">
                  <c:v>350218</c:v>
                </c:pt>
              </c:numCache>
            </c:numRef>
          </c:val>
          <c:smooth val="0"/>
          <c:extLst>
            <c:ext xmlns:c16="http://schemas.microsoft.com/office/drawing/2014/chart" uri="{C3380CC4-5D6E-409C-BE32-E72D297353CC}">
              <c16:uniqueId val="{0000001D-C98C-481E-A70E-1522138EE66B}"/>
            </c:ext>
          </c:extLst>
        </c:ser>
        <c:ser>
          <c:idx val="2"/>
          <c:order val="2"/>
          <c:tx>
            <c:strRef>
              <c:f>'[Copy of 2017-01-31 DFAT Water Hibah Progress Graph (002).xlsx]Chart-Data_DFAT'!$E$2</c:f>
              <c:strCache>
                <c:ptCount val="1"/>
                <c:pt idx="0">
                  <c:v>Construction</c:v>
                </c:pt>
              </c:strCache>
            </c:strRef>
          </c:tx>
          <c:spPr>
            <a:ln>
              <a:solidFill>
                <a:srgbClr val="0000FF"/>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(002).xlsx]Chart-Data_DFAT'!$E$3:$E$68</c:f>
              <c:numCache>
                <c:formatCode>General</c:formatCode>
                <c:ptCount val="66"/>
                <c:pt idx="7" formatCode="_(* #,##0_);_(* \(#,##0\);_(* &quot;-&quot;??_);_(@_)">
                  <c:v>4791</c:v>
                </c:pt>
                <c:pt idx="8" formatCode="_(* #,##0_);_(* \(#,##0\);_(* &quot;-&quot;??_);_(@_)">
                  <c:v>9076</c:v>
                </c:pt>
                <c:pt idx="9" formatCode="_(* #,##0_);_(* \(#,##0\);_(* &quot;-&quot;??_);_(@_)">
                  <c:v>9076</c:v>
                </c:pt>
                <c:pt idx="10" formatCode="_(* #,##0_);_(* \(#,##0\);_(* &quot;-&quot;??_);_(@_)">
                  <c:v>9076</c:v>
                </c:pt>
                <c:pt idx="11" formatCode="_(* #,##0_);_(* \(#,##0\);_(* &quot;-&quot;??_);_(@_)">
                  <c:v>9076</c:v>
                </c:pt>
                <c:pt idx="12" formatCode="_(* #,##0_);_(* \(#,##0\);_(* &quot;-&quot;??_);_(@_)">
                  <c:v>10890</c:v>
                </c:pt>
                <c:pt idx="13" formatCode="_(* #,##0_);_(* \(#,##0\);_(* &quot;-&quot;??_);_(@_)">
                  <c:v>10890</c:v>
                </c:pt>
                <c:pt idx="14" formatCode="_(* #,##0_);_(* \(#,##0\);_(* &quot;-&quot;??_);_(@_)">
                  <c:v>13532</c:v>
                </c:pt>
                <c:pt idx="15" formatCode="_(* #,##0_);_(* \(#,##0\);_(* &quot;-&quot;??_);_(@_)">
                  <c:v>13532</c:v>
                </c:pt>
                <c:pt idx="16" formatCode="_(* #,##0_);_(* \(#,##0\);_(* &quot;-&quot;??_);_(@_)">
                  <c:v>19974</c:v>
                </c:pt>
                <c:pt idx="17" formatCode="_(* #,##0_);_(* \(#,##0\);_(* &quot;-&quot;??_);_(@_)">
                  <c:v>34449</c:v>
                </c:pt>
                <c:pt idx="18" formatCode="_(* #,##0_);_(* \(#,##0\);_(* &quot;-&quot;??_);_(@_)">
                  <c:v>47797</c:v>
                </c:pt>
                <c:pt idx="19" formatCode="_(* #,##0_);_(* \(#,##0\);_(* &quot;-&quot;??_);_(@_)">
                  <c:v>47797</c:v>
                </c:pt>
                <c:pt idx="20" formatCode="_(* #,##0_);_(* \(#,##0\);_(* &quot;-&quot;??_);_(@_)">
                  <c:v>60056</c:v>
                </c:pt>
                <c:pt idx="21" formatCode="_(* #,##0_);_(* \(#,##0\);_(* &quot;-&quot;??_);_(@_)">
                  <c:v>74771</c:v>
                </c:pt>
                <c:pt idx="22" formatCode="_(* #,##0_);_(* \(#,##0\);_(* &quot;-&quot;??_);_(@_)">
                  <c:v>81103</c:v>
                </c:pt>
                <c:pt idx="23" formatCode="_(* #,##0_);_(* \(#,##0\);_(* &quot;-&quot;??_);_(@_)">
                  <c:v>89298</c:v>
                </c:pt>
                <c:pt idx="24" formatCode="_(* #,##0_);_(* \(#,##0\);_(* &quot;-&quot;??_);_(@_)">
                  <c:v>89298</c:v>
                </c:pt>
                <c:pt idx="25" formatCode="_(* #,##0_);_(* \(#,##0\);_(* &quot;-&quot;??_);_(@_)">
                  <c:v>89298</c:v>
                </c:pt>
                <c:pt idx="26" formatCode="_(* #,##0_);_(* \(#,##0\);_(* &quot;-&quot;??_);_(@_)">
                  <c:v>95103</c:v>
                </c:pt>
                <c:pt idx="27" formatCode="_(* #,##0_);_(* \(#,##0\);_(* &quot;-&quot;??_);_(@_)">
                  <c:v>100288.5</c:v>
                </c:pt>
                <c:pt idx="28" formatCode="_(* #,##0_);_(* \(#,##0\);_(* &quot;-&quot;??_);_(@_)">
                  <c:v>105474</c:v>
                </c:pt>
                <c:pt idx="29" formatCode="_(* #,##0_);_(* \(#,##0\);_(* &quot;-&quot;??_);_(@_)">
                  <c:v>119872</c:v>
                </c:pt>
                <c:pt idx="30" formatCode="_(* #,##0_);_(* \(#,##0\);_(* &quot;-&quot;??_);_(@_)">
                  <c:v>124604.5</c:v>
                </c:pt>
                <c:pt idx="31" formatCode="_(* #,##0_);_(* \(#,##0\);_(* &quot;-&quot;??_);_(@_)">
                  <c:v>124604.5</c:v>
                </c:pt>
                <c:pt idx="32" formatCode="_(* #,##0_);_(* \(#,##0\);_(* &quot;-&quot;??_);_(@_)">
                  <c:v>129337</c:v>
                </c:pt>
                <c:pt idx="33" formatCode="_(* #,##0_);_(* \(#,##0\);_(* &quot;-&quot;??_);_(@_)">
                  <c:v>140288</c:v>
                </c:pt>
                <c:pt idx="34" formatCode="_(* #,##0_);_(* \(#,##0\);_(* &quot;-&quot;??_);_(@_)">
                  <c:v>150582</c:v>
                </c:pt>
                <c:pt idx="35" formatCode="_(* #,##0_);_(* \(#,##0\);_(* &quot;-&quot;??_);_(@_)">
                  <c:v>165193</c:v>
                </c:pt>
                <c:pt idx="36" formatCode="_(* #,##0_);_(* \(#,##0\);_(* &quot;-&quot;??_);_(@_)">
                  <c:v>186739</c:v>
                </c:pt>
                <c:pt idx="37" formatCode="_(* #,##0_);_(* \(#,##0\);_(* &quot;-&quot;??_);_(@_)">
                  <c:v>194459</c:v>
                </c:pt>
                <c:pt idx="38" formatCode="_(* #,##0_);_(* \(#,##0\);_(* &quot;-&quot;??_);_(@_)">
                  <c:v>194459</c:v>
                </c:pt>
                <c:pt idx="39" formatCode="_(* #,##0_);_(* \(#,##0\);_(* &quot;-&quot;??_);_(@_)">
                  <c:v>222843</c:v>
                </c:pt>
                <c:pt idx="40" formatCode="_(* #,##0_);_(* \(#,##0\);_(* &quot;-&quot;??_);_(@_)">
                  <c:v>238329</c:v>
                </c:pt>
                <c:pt idx="41" formatCode="_(* #,##0_);_(* \(#,##0\);_(* &quot;-&quot;??_);_(@_)">
                  <c:v>248088</c:v>
                </c:pt>
                <c:pt idx="42" formatCode="_(* #,##0_);_(* \(#,##0\);_(* &quot;-&quot;??_);_(@_)">
                  <c:v>254714</c:v>
                </c:pt>
                <c:pt idx="43" formatCode="_(* #,##0_);_(* \(#,##0\);_(* &quot;-&quot;??_);_(@_)">
                  <c:v>260359</c:v>
                </c:pt>
                <c:pt idx="44" formatCode="_(* #,##0_);_(* \(#,##0\);_(* &quot;-&quot;??_);_(@_)">
                  <c:v>262229</c:v>
                </c:pt>
                <c:pt idx="45" formatCode="_(* #,##0_);_(* \(#,##0\);_(* &quot;-&quot;??_);_(@_)">
                  <c:v>267995</c:v>
                </c:pt>
                <c:pt idx="46" formatCode="_(* #,##0_);_(* \(#,##0\);_(* &quot;-&quot;??_);_(@_)">
                  <c:v>270098</c:v>
                </c:pt>
                <c:pt idx="47" formatCode="_(* #,##0_);_(* \(#,##0\);_(* &quot;-&quot;??_);_(@_)">
                  <c:v>271046</c:v>
                </c:pt>
                <c:pt idx="48" formatCode="_(* #,##0_);_(* \(#,##0\);_(* &quot;-&quot;??_);_(@_)">
                  <c:v>272318</c:v>
                </c:pt>
                <c:pt idx="49" formatCode="_(* #,##0_);_(* \(#,##0\);_(* &quot;-&quot;??_);_(@_)">
                  <c:v>273618</c:v>
                </c:pt>
                <c:pt idx="50" formatCode="_(* #,##0_);_(* \(#,##0\);_(* &quot;-&quot;??_);_(@_)">
                  <c:v>273618</c:v>
                </c:pt>
                <c:pt idx="51" formatCode="_(* #,##0_);_(* \(#,##0\);_(* &quot;-&quot;??_);_(@_)">
                  <c:v>275384</c:v>
                </c:pt>
                <c:pt idx="52" formatCode="_(* #,##0_);_(* \(#,##0\);_(* &quot;-&quot;??_);_(@_)">
                  <c:v>276965</c:v>
                </c:pt>
                <c:pt idx="53" formatCode="_(* #,##0_);_(* \(#,##0\);_(* &quot;-&quot;??_);_(@_)">
                  <c:v>276965</c:v>
                </c:pt>
                <c:pt idx="54" formatCode="_(* #,##0_);_(* \(#,##0\);_(* &quot;-&quot;??_);_(@_)">
                  <c:v>278394</c:v>
                </c:pt>
                <c:pt idx="55" formatCode="_(* #,##0_);_(* \(#,##0\);_(* &quot;-&quot;??_);_(@_)">
                  <c:v>278394</c:v>
                </c:pt>
                <c:pt idx="56" formatCode="_(* #,##0_);_(* \(#,##0\);_(* &quot;-&quot;??_);_(@_)">
                  <c:v>278394</c:v>
                </c:pt>
                <c:pt idx="57" formatCode="_(* #,##0_);_(* \(#,##0\);_(* &quot;-&quot;??_);_(@_)">
                  <c:v>278394</c:v>
                </c:pt>
                <c:pt idx="58" formatCode="_(* #,##0_);_(* \(#,##0\);_(* &quot;-&quot;??_);_(@_)">
                  <c:v>278394</c:v>
                </c:pt>
                <c:pt idx="59" formatCode="_(* #,##0_);_(* \(#,##0\);_(* &quot;-&quot;??_);_(@_)">
                  <c:v>278856</c:v>
                </c:pt>
                <c:pt idx="60" formatCode="_(* #,##0_);_(* \(#,##0\);_(* &quot;-&quot;??_);_(@_)">
                  <c:v>278856</c:v>
                </c:pt>
                <c:pt idx="61" formatCode="_(* #,##0_);_(* \(#,##0\);_(* &quot;-&quot;??_);_(@_)">
                  <c:v>278856</c:v>
                </c:pt>
                <c:pt idx="62" formatCode="_(* #,##0_);_(* \(#,##0\);_(* &quot;-&quot;??_);_(@_)">
                  <c:v>278856</c:v>
                </c:pt>
                <c:pt idx="63" formatCode="_(* #,##0_);_(* \(#,##0\);_(* &quot;-&quot;??_);_(@_)">
                  <c:v>278856</c:v>
                </c:pt>
                <c:pt idx="64" formatCode="_(* #,##0_);_(* \(#,##0\);_(* &quot;-&quot;??_);_(@_)">
                  <c:v>278856</c:v>
                </c:pt>
              </c:numCache>
            </c:numRef>
          </c:val>
          <c:smooth val="0"/>
          <c:extLst>
            <c:ext xmlns:c16="http://schemas.microsoft.com/office/drawing/2014/chart" uri="{C3380CC4-5D6E-409C-BE32-E72D297353CC}">
              <c16:uniqueId val="{0000001E-C98C-481E-A70E-1522138EE66B}"/>
            </c:ext>
          </c:extLst>
        </c:ser>
        <c:ser>
          <c:idx val="4"/>
          <c:order val="3"/>
          <c:tx>
            <c:strRef>
              <c:f>'[Copy of 2017-01-31 DFAT Water Hibah Progress Graph (002).xlsx]Chart-Data_DFAT'!$G$2</c:f>
              <c:strCache>
                <c:ptCount val="1"/>
                <c:pt idx="0">
                  <c:v>Verification</c:v>
                </c:pt>
              </c:strCache>
            </c:strRef>
          </c:tx>
          <c:spPr>
            <a:ln>
              <a:solidFill>
                <a:srgbClr val="1F497D">
                  <a:lumMod val="60000"/>
                  <a:lumOff val="40000"/>
                </a:srgbClr>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(002).xlsx]Chart-Data_DFAT'!$G$3:$G$68</c:f>
              <c:numCache>
                <c:formatCode>General</c:formatCode>
                <c:ptCount val="66"/>
                <c:pt idx="14" formatCode="_(* #,##0_);_(* \(#,##0\);_(* &quot;-&quot;??_);_(@_)">
                  <c:v>233</c:v>
                </c:pt>
                <c:pt idx="15" formatCode="_(* #,##0_);_(* \(#,##0\);_(* &quot;-&quot;??_);_(@_)">
                  <c:v>233</c:v>
                </c:pt>
                <c:pt idx="16" formatCode="_(* #,##0_);_(* \(#,##0\);_(* &quot;-&quot;??_);_(@_)">
                  <c:v>570</c:v>
                </c:pt>
                <c:pt idx="17" formatCode="_(* #,##0_);_(* \(#,##0\);_(* &quot;-&quot;??_);_(@_)">
                  <c:v>6531</c:v>
                </c:pt>
                <c:pt idx="18" formatCode="_(* #,##0_);_(* \(#,##0\);_(* &quot;-&quot;??_);_(@_)">
                  <c:v>9482</c:v>
                </c:pt>
                <c:pt idx="19" formatCode="_(* #,##0_);_(* \(#,##0\);_(* &quot;-&quot;??_);_(@_)">
                  <c:v>9482</c:v>
                </c:pt>
                <c:pt idx="20" formatCode="_(* #,##0_);_(* \(#,##0\);_(* &quot;-&quot;??_);_(@_)">
                  <c:v>13423</c:v>
                </c:pt>
                <c:pt idx="21" formatCode="_(* #,##0_);_(* \(#,##0\);_(* &quot;-&quot;??_);_(@_)">
                  <c:v>22384</c:v>
                </c:pt>
                <c:pt idx="22" formatCode="_(* #,##0_);_(* \(#,##0\);_(* &quot;-&quot;??_);_(@_)">
                  <c:v>25379</c:v>
                </c:pt>
                <c:pt idx="23" formatCode="_(* #,##0_);_(* \(#,##0\);_(* &quot;-&quot;??_);_(@_)">
                  <c:v>28098</c:v>
                </c:pt>
                <c:pt idx="24" formatCode="_(* #,##0_);_(* \(#,##0\);_(* &quot;-&quot;??_);_(@_)">
                  <c:v>28098</c:v>
                </c:pt>
                <c:pt idx="25" formatCode="_(* #,##0_);_(* \(#,##0\);_(* &quot;-&quot;??_);_(@_)">
                  <c:v>28098</c:v>
                </c:pt>
                <c:pt idx="26" formatCode="_(* #,##0_);_(* \(#,##0\);_(* &quot;-&quot;??_);_(@_)">
                  <c:v>37964</c:v>
                </c:pt>
                <c:pt idx="27" formatCode="_(* #,##0_);_(* \(#,##0\);_(* &quot;-&quot;??_);_(@_)">
                  <c:v>42850</c:v>
                </c:pt>
                <c:pt idx="28" formatCode="_(* #,##0_);_(* \(#,##0\);_(* &quot;-&quot;??_);_(@_)">
                  <c:v>47736</c:v>
                </c:pt>
                <c:pt idx="29" formatCode="_(* #,##0_);_(* \(#,##0\);_(* &quot;-&quot;??_);_(@_)">
                  <c:v>56800</c:v>
                </c:pt>
                <c:pt idx="30" formatCode="_(* #,##0_);_(* \(#,##0\);_(* &quot;-&quot;??_);_(@_)">
                  <c:v>59467.5</c:v>
                </c:pt>
                <c:pt idx="31" formatCode="_(* #,##0_);_(* \(#,##0\);_(* &quot;-&quot;??_);_(@_)">
                  <c:v>59467.5</c:v>
                </c:pt>
                <c:pt idx="32" formatCode="_(* #,##0_);_(* \(#,##0\);_(* &quot;-&quot;??_);_(@_)">
                  <c:v>62135</c:v>
                </c:pt>
                <c:pt idx="33" formatCode="_(* #,##0_);_(* \(#,##0\);_(* &quot;-&quot;??_);_(@_)">
                  <c:v>67834</c:v>
                </c:pt>
                <c:pt idx="34" formatCode="_(* #,##0_);_(* \(#,##0\);_(* &quot;-&quot;??_);_(@_)">
                  <c:v>73257</c:v>
                </c:pt>
                <c:pt idx="35" formatCode="_(* #,##0_);_(* \(#,##0\);_(* &quot;-&quot;??_);_(@_)">
                  <c:v>98811</c:v>
                </c:pt>
                <c:pt idx="36" formatCode="_(* #,##0_);_(* \(#,##0\);_(* &quot;-&quot;??_);_(@_)">
                  <c:v>109682</c:v>
                </c:pt>
                <c:pt idx="37" formatCode="_(* #,##0_);_(* \(#,##0\);_(* &quot;-&quot;??_);_(@_)">
                  <c:v>118862</c:v>
                </c:pt>
                <c:pt idx="38" formatCode="_(* #,##0_);_(* \(#,##0\);_(* &quot;-&quot;??_);_(@_)">
                  <c:v>118862</c:v>
                </c:pt>
                <c:pt idx="39" formatCode="_(* #,##0_);_(* \(#,##0\);_(* &quot;-&quot;??_);_(@_)">
                  <c:v>129855</c:v>
                </c:pt>
                <c:pt idx="40" formatCode="_(* #,##0_);_(* \(#,##0\);_(* &quot;-&quot;??_);_(@_)">
                  <c:v>136424</c:v>
                </c:pt>
                <c:pt idx="41" formatCode="_(* #,##0_);_(* \(#,##0\);_(* &quot;-&quot;??_);_(@_)">
                  <c:v>154052</c:v>
                </c:pt>
                <c:pt idx="42" formatCode="_(* #,##0_);_(* \(#,##0\);_(* &quot;-&quot;??_);_(@_)">
                  <c:v>168205</c:v>
                </c:pt>
                <c:pt idx="43" formatCode="_(* #,##0_);_(* \(#,##0\);_(* &quot;-&quot;??_);_(@_)">
                  <c:v>182134</c:v>
                </c:pt>
                <c:pt idx="44" formatCode="_(* #,##0_);_(* \(#,##0\);_(* &quot;-&quot;??_);_(@_)">
                  <c:v>193062</c:v>
                </c:pt>
                <c:pt idx="45" formatCode="_(* #,##0_);_(* \(#,##0\);_(* &quot;-&quot;??_);_(@_)">
                  <c:v>200237</c:v>
                </c:pt>
                <c:pt idx="46" formatCode="_(* #,##0_);_(* \(#,##0\);_(* &quot;-&quot;??_);_(@_)">
                  <c:v>211648</c:v>
                </c:pt>
                <c:pt idx="47" formatCode="_(* #,##0_);_(* \(#,##0\);_(* &quot;-&quot;??_);_(@_)">
                  <c:v>215398</c:v>
                </c:pt>
                <c:pt idx="48" formatCode="_(* #,##0_);_(* \(#,##0\);_(* &quot;-&quot;??_);_(@_)">
                  <c:v>217083</c:v>
                </c:pt>
                <c:pt idx="49" formatCode="_(* #,##0_);_(* \(#,##0\);_(* &quot;-&quot;??_);_(@_)">
                  <c:v>224112</c:v>
                </c:pt>
                <c:pt idx="50" formatCode="_(* #,##0_);_(* \(#,##0\);_(* &quot;-&quot;??_);_(@_)">
                  <c:v>233696</c:v>
                </c:pt>
                <c:pt idx="51" formatCode="_(* #,##0_);_(* \(#,##0\);_(* &quot;-&quot;??_);_(@_)">
                  <c:v>238746</c:v>
                </c:pt>
                <c:pt idx="52" formatCode="_(* #,##0_);_(* \(#,##0\);_(* &quot;-&quot;??_);_(@_)">
                  <c:v>241498</c:v>
                </c:pt>
                <c:pt idx="53" formatCode="_(* #,##0_);_(* \(#,##0\);_(* &quot;-&quot;??_);_(@_)">
                  <c:v>242139</c:v>
                </c:pt>
                <c:pt idx="54" formatCode="_(* #,##0_);_(* \(#,##0\);_(* &quot;-&quot;??_);_(@_)">
                  <c:v>242139</c:v>
                </c:pt>
                <c:pt idx="55" formatCode="_(* #,##0_);_(* \(#,##0\);_(* &quot;-&quot;??_);_(@_)">
                  <c:v>244644</c:v>
                </c:pt>
                <c:pt idx="56" formatCode="_(* #,##0_);_(* \(#,##0\);_(* &quot;-&quot;??_);_(@_)">
                  <c:v>244644</c:v>
                </c:pt>
                <c:pt idx="57" formatCode="_(* #,##0_);_(* \(#,##0\);_(* &quot;-&quot;??_);_(@_)">
                  <c:v>249166</c:v>
                </c:pt>
                <c:pt idx="58" formatCode="_(* #,##0_);_(* \(#,##0\);_(* &quot;-&quot;??_);_(@_)">
                  <c:v>254990</c:v>
                </c:pt>
                <c:pt idx="59" formatCode="_(* #,##0_);_(* \(#,##0\);_(* &quot;-&quot;??_);_(@_)">
                  <c:v>263849</c:v>
                </c:pt>
                <c:pt idx="60" formatCode="_(* #,##0_);_(* \(#,##0\);_(* &quot;-&quot;??_);_(@_)">
                  <c:v>264265</c:v>
                </c:pt>
                <c:pt idx="61" formatCode="_(* #,##0_);_(* \(#,##0\);_(* &quot;-&quot;??_);_(@_)">
                  <c:v>264265</c:v>
                </c:pt>
                <c:pt idx="62" formatCode="_(* #,##0_);_(* \(#,##0\);_(* &quot;-&quot;??_);_(@_)">
                  <c:v>264707</c:v>
                </c:pt>
                <c:pt idx="63" formatCode="_(* #,##0_);_(* \(#,##0\);_(* &quot;-&quot;??_);_(@_)">
                  <c:v>265073</c:v>
                </c:pt>
                <c:pt idx="64" formatCode="_(* #,##0_);_(* \(#,##0\);_(* &quot;-&quot;??_);_(@_)">
                  <c:v>272244</c:v>
                </c:pt>
              </c:numCache>
            </c:numRef>
          </c:val>
          <c:smooth val="0"/>
          <c:extLst>
            <c:ext xmlns:c16="http://schemas.microsoft.com/office/drawing/2014/chart" uri="{C3380CC4-5D6E-409C-BE32-E72D297353CC}">
              <c16:uniqueId val="{0000001F-C98C-481E-A70E-1522138EE66B}"/>
            </c:ext>
          </c:extLst>
        </c:ser>
        <c:ser>
          <c:idx val="5"/>
          <c:order val="4"/>
          <c:tx>
            <c:strRef>
              <c:f>'[Copy of 2017-01-31 DFAT Water Hibah Progress Graph (002).xlsx]Chart-Data_DFAT'!$H$2</c:f>
              <c:strCache>
                <c:ptCount val="1"/>
                <c:pt idx="0">
                  <c:v>SA</c:v>
                </c:pt>
              </c:strCache>
            </c:strRef>
          </c:tx>
          <c:spPr>
            <a:ln w="15875">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(002).xlsx]Chart-Data_DFAT'!$H$3:$H$68</c:f>
              <c:numCache>
                <c:formatCode>General</c:formatCode>
                <c:ptCount val="66"/>
              </c:numCache>
            </c:numRef>
          </c:val>
          <c:smooth val="0"/>
          <c:extLst>
            <c:ext xmlns:c16="http://schemas.microsoft.com/office/drawing/2014/chart" uri="{C3380CC4-5D6E-409C-BE32-E72D297353CC}">
              <c16:uniqueId val="{00000020-C98C-481E-A70E-1522138EE66B}"/>
            </c:ext>
          </c:extLst>
        </c:ser>
        <c:ser>
          <c:idx val="6"/>
          <c:order val="5"/>
          <c:tx>
            <c:strRef>
              <c:f>'[Copy of 2017-01-31 DFAT Water Hibah Progress Graph (002).xlsx]Chart-Data_DFAT'!$I$2</c:f>
              <c:strCache>
                <c:ptCount val="1"/>
                <c:pt idx="0">
                  <c:v>DFA</c:v>
                </c:pt>
              </c:strCache>
            </c:strRef>
          </c:tx>
          <c:spPr>
            <a:ln w="15875">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(002).xlsx]Chart-Data_DFAT'!$I$3:$I$68</c:f>
              <c:numCache>
                <c:formatCode>General</c:formatCode>
                <c:ptCount val="66"/>
                <c:pt idx="0" formatCode="_(* #,##0_);_(* \(#,##0\);_(* &quot;-&quot;??_);_(@_)">
                  <c:v>350000</c:v>
                </c:pt>
              </c:numCache>
            </c:numRef>
          </c:val>
          <c:smooth val="0"/>
          <c:extLst>
            <c:ext xmlns:c16="http://schemas.microsoft.com/office/drawing/2014/chart" uri="{C3380CC4-5D6E-409C-BE32-E72D297353CC}">
              <c16:uniqueId val="{00000021-C98C-481E-A70E-1522138EE66B}"/>
            </c:ext>
          </c:extLst>
        </c:ser>
        <c:ser>
          <c:idx val="7"/>
          <c:order val="6"/>
          <c:tx>
            <c:strRef>
              <c:f>'[Copy of 2017-01-31 DFAT Water Hibah Progress Graph (002).xlsx]Chart-Data_DFAT'!$J$2</c:f>
              <c:strCache>
                <c:ptCount val="1"/>
                <c:pt idx="0">
                  <c:v>DFA</c:v>
                </c:pt>
              </c:strCache>
            </c:strRef>
          </c:tx>
          <c:spPr>
            <a:ln w="15875">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(002).xlsx]Chart-Data_DFAT'!$J$3:$J$68</c:f>
              <c:numCache>
                <c:formatCode>General</c:formatCode>
                <c:ptCount val="66"/>
              </c:numCache>
            </c:numRef>
          </c:val>
          <c:smooth val="0"/>
          <c:extLst>
            <c:ext xmlns:c16="http://schemas.microsoft.com/office/drawing/2014/chart" uri="{C3380CC4-5D6E-409C-BE32-E72D297353CC}">
              <c16:uniqueId val="{00000022-C98C-481E-A70E-1522138EE66B}"/>
            </c:ext>
          </c:extLst>
        </c:ser>
        <c:ser>
          <c:idx val="8"/>
          <c:order val="7"/>
          <c:tx>
            <c:strRef>
              <c:f>'[Copy of 2017-01-31 DFAT Water Hibah Progress Graph (002).xlsx]Chart-Data_DFAT'!$K$2</c:f>
              <c:strCache>
                <c:ptCount val="1"/>
                <c:pt idx="0">
                  <c:v>Close</c:v>
                </c:pt>
              </c:strCache>
            </c:strRef>
          </c:tx>
          <c:spPr>
            <a:ln w="19050">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(002).xlsx]Chart-Data_DFAT'!$K$3:$K$68</c:f>
              <c:numCache>
                <c:formatCode>General</c:formatCode>
                <c:ptCount val="66"/>
                <c:pt idx="51" formatCode="_(* #,##0_);_(* \(#,##0\);_(* &quot;-&quot;??_);_(@_)">
                  <c:v>350000</c:v>
                </c:pt>
              </c:numCache>
            </c:numRef>
          </c:val>
          <c:smooth val="0"/>
          <c:extLst>
            <c:ext xmlns:c16="http://schemas.microsoft.com/office/drawing/2014/chart" uri="{C3380CC4-5D6E-409C-BE32-E72D297353CC}">
              <c16:uniqueId val="{00000023-C98C-481E-A70E-1522138EE66B}"/>
            </c:ext>
          </c:extLst>
        </c:ser>
        <c:ser>
          <c:idx val="9"/>
          <c:order val="8"/>
          <c:tx>
            <c:strRef>
              <c:f>'[Copy of 2017-01-31 DFAT Water Hibah Progress Graph (002).xlsx]Chart-Data_DFAT'!$L$2</c:f>
              <c:strCache>
                <c:ptCount val="1"/>
                <c:pt idx="0">
                  <c:v>Contract Signed (Baseline)</c:v>
                </c:pt>
              </c:strCache>
            </c:strRef>
          </c:tx>
          <c:spPr>
            <a:ln w="15875">
              <a:solidFill>
                <a:srgbClr val="00B05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(002).xlsx]Chart-Data_DFAT'!$L$3:$L$68</c:f>
              <c:numCache>
                <c:formatCode>General</c:formatCode>
                <c:ptCount val="66"/>
                <c:pt idx="3" formatCode="_(* #,##0_);_(* \(#,##0\);_(* &quot;-&quot;??_);_(@_)">
                  <c:v>0</c:v>
                </c:pt>
                <c:pt idx="4" formatCode="_(* #,##0_);_(* \(#,##0\);_(* &quot;-&quot;??_);_(@_)">
                  <c:v>350000</c:v>
                </c:pt>
              </c:numCache>
            </c:numRef>
          </c:val>
          <c:smooth val="0"/>
          <c:extLst>
            <c:ext xmlns:c16="http://schemas.microsoft.com/office/drawing/2014/chart" uri="{C3380CC4-5D6E-409C-BE32-E72D297353CC}">
              <c16:uniqueId val="{00000024-C98C-481E-A70E-1522138EE66B}"/>
            </c:ext>
          </c:extLst>
        </c:ser>
        <c:ser>
          <c:idx val="10"/>
          <c:order val="9"/>
          <c:tx>
            <c:strRef>
              <c:f>'[Copy of 2017-01-31 DFAT Water Hibah Progress Graph (002).xlsx]Chart-Data_DFAT'!$M$2</c:f>
              <c:strCache>
                <c:ptCount val="1"/>
                <c:pt idx="0">
                  <c:v>Contract  Signed (Verification)</c:v>
                </c:pt>
              </c:strCache>
            </c:strRef>
          </c:tx>
          <c:spPr>
            <a:ln w="15875">
              <a:solidFill>
                <a:srgbClr val="00B05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(002).xlsx]Chart-Data_DFAT'!$M$3:$M$68</c:f>
              <c:numCache>
                <c:formatCode>General</c:formatCode>
                <c:ptCount val="66"/>
                <c:pt idx="8" formatCode="_(* #,##0_);_(* \(#,##0\);_(* &quot;-&quot;??_);_(@_)">
                  <c:v>0</c:v>
                </c:pt>
                <c:pt idx="9" formatCode="_(* #,##0_);_(* \(#,##0\);_(* &quot;-&quot;??_);_(@_)">
                  <c:v>350000</c:v>
                </c:pt>
              </c:numCache>
            </c:numRef>
          </c:val>
          <c:smooth val="0"/>
          <c:extLst>
            <c:ext xmlns:c16="http://schemas.microsoft.com/office/drawing/2014/chart" uri="{C3380CC4-5D6E-409C-BE32-E72D297353CC}">
              <c16:uniqueId val="{00000025-C98C-481E-A70E-1522138EE66B}"/>
            </c:ext>
          </c:extLst>
        </c:ser>
        <c:dLbls>
          <c:showLegendKey val="0"/>
          <c:showVal val="0"/>
          <c:showCatName val="0"/>
          <c:showSerName val="0"/>
          <c:showPercent val="0"/>
          <c:showBubbleSize val="0"/>
        </c:dLbls>
        <c:marker val="1"/>
        <c:smooth val="0"/>
        <c:axId val="192340352"/>
        <c:axId val="192341888"/>
      </c:lineChart>
      <c:lineChart>
        <c:grouping val="standard"/>
        <c:varyColors val="0"/>
        <c:ser>
          <c:idx val="11"/>
          <c:order val="10"/>
          <c:tx>
            <c:strRef>
              <c:f>'[Copy of 2017-01-31 DFAT Water Hibah Progress Graph (002).xlsx]Chart-Data_DFAT'!$N$2</c:f>
              <c:strCache>
                <c:ptCount val="1"/>
                <c:pt idx="0">
                  <c:v>SPPH</c:v>
                </c:pt>
              </c:strCache>
            </c:strRef>
          </c:tx>
          <c:spPr>
            <a:ln>
              <a:no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(002).xlsx]Chart-Data_DFAT'!$N$3:$N$68</c:f>
              <c:numCache>
                <c:formatCode>General</c:formatCode>
                <c:ptCount val="66"/>
                <c:pt idx="2" formatCode="_(* #,##0.00_);_(* \(#,##0.00\);_(* &quot;-&quot;??_);_(@_)">
                  <c:v>33.1528531946025</c:v>
                </c:pt>
                <c:pt idx="3" formatCode="_(* #,##0.00_);_(* \(#,##0.00\);_(* &quot;-&quot;??_);_(@_)">
                  <c:v>33.1528531946025</c:v>
                </c:pt>
                <c:pt idx="4" formatCode="_(* #,##0.00_);_(* \(#,##0.00\);_(* &quot;-&quot;??_);_(@_)">
                  <c:v>33.1528531946025</c:v>
                </c:pt>
                <c:pt idx="5" formatCode="_(* #,##0.00_);_(* \(#,##0.00\);_(* &quot;-&quot;??_);_(@_)">
                  <c:v>33.1528531946025</c:v>
                </c:pt>
                <c:pt idx="6" formatCode="_(* #,##0.00_);_(* \(#,##0.00\);_(* &quot;-&quot;??_);_(@_)">
                  <c:v>33.1528531946025</c:v>
                </c:pt>
                <c:pt idx="7" formatCode="_(* #,##0.00_);_(* \(#,##0.00\);_(* &quot;-&quot;??_);_(@_)">
                  <c:v>33.1528531946025</c:v>
                </c:pt>
                <c:pt idx="8" formatCode="_(* #,##0.00_);_(* \(#,##0.00\);_(* &quot;-&quot;??_);_(@_)">
                  <c:v>33.1528531946025</c:v>
                </c:pt>
                <c:pt idx="9" formatCode="_(* #,##0.00_);_(* \(#,##0.00\);_(* &quot;-&quot;??_);_(@_)">
                  <c:v>33.1528531946025</c:v>
                </c:pt>
                <c:pt idx="10" formatCode="_(* #,##0.00_);_(* \(#,##0.00\);_(* &quot;-&quot;??_);_(@_)">
                  <c:v>33.1528531946025</c:v>
                </c:pt>
                <c:pt idx="11" formatCode="_(* #,##0.00_);_(* \(#,##0.00\);_(* &quot;-&quot;??_);_(@_)">
                  <c:v>41.762315070720213</c:v>
                </c:pt>
                <c:pt idx="12" formatCode="_(* #,##0.00_);_(* \(#,##0.00\);_(* &quot;-&quot;??_);_(@_)">
                  <c:v>41.762315070720213</c:v>
                </c:pt>
                <c:pt idx="13" formatCode="_(* #,##0.00_);_(* \(#,##0.00\);_(* &quot;-&quot;??_);_(@_)">
                  <c:v>41.762315070720213</c:v>
                </c:pt>
                <c:pt idx="14" formatCode="_(* #,##0.00_);_(* \(#,##0.00\);_(* &quot;-&quot;??_);_(@_)">
                  <c:v>41.762315070720213</c:v>
                </c:pt>
                <c:pt idx="15" formatCode="_(* #,##0.00_);_(* \(#,##0.00\);_(* &quot;-&quot;??_);_(@_)">
                  <c:v>45.617298000325142</c:v>
                </c:pt>
                <c:pt idx="16" formatCode="_(* #,##0.00_);_(* \(#,##0.00\);_(* &quot;-&quot;??_);_(@_)">
                  <c:v>45.617298000325142</c:v>
                </c:pt>
                <c:pt idx="17" formatCode="_(* #,##0.00_);_(* \(#,##0.00\);_(* &quot;-&quot;??_);_(@_)">
                  <c:v>45.617298000325142</c:v>
                </c:pt>
                <c:pt idx="18" formatCode="_(* #,##0.00_);_(* \(#,##0.00\);_(* &quot;-&quot;??_);_(@_)">
                  <c:v>45.617298000325142</c:v>
                </c:pt>
                <c:pt idx="19" formatCode="_(* #,##0.00_);_(* \(#,##0.00\);_(* &quot;-&quot;??_);_(@_)">
                  <c:v>51.271272963745737</c:v>
                </c:pt>
                <c:pt idx="20" formatCode="_(* #,##0.00_);_(* \(#,##0.00\);_(* &quot;-&quot;??_);_(@_)">
                  <c:v>51.271272963745737</c:v>
                </c:pt>
                <c:pt idx="21" formatCode="_(* #,##0.00_);_(* \(#,##0.00\);_(* &quot;-&quot;??_);_(@_)">
                  <c:v>51.271272963745737</c:v>
                </c:pt>
                <c:pt idx="22" formatCode="_(* #,##0.00_);_(* \(#,##0.00\);_(* &quot;-&quot;??_);_(@_)">
                  <c:v>51.271272963745737</c:v>
                </c:pt>
                <c:pt idx="23" formatCode="_(* #,##0.00_);_(* \(#,##0.00\);_(* &quot;-&quot;??_);_(@_)">
                  <c:v>51.271272963745737</c:v>
                </c:pt>
                <c:pt idx="24" formatCode="_(* #,##0.00_);_(* \(#,##0.00\);_(* &quot;-&quot;??_);_(@_)">
                  <c:v>55.897252479271664</c:v>
                </c:pt>
                <c:pt idx="25" formatCode="_(* #,##0.00_);_(* \(#,##0.00\);_(* &quot;-&quot;??_);_(@_)">
                  <c:v>55.897252479271664</c:v>
                </c:pt>
                <c:pt idx="26" formatCode="_(* #,##0.00_);_(* \(#,##0.00\);_(* &quot;-&quot;??_);_(@_)">
                  <c:v>55.897252479271664</c:v>
                </c:pt>
                <c:pt idx="27" formatCode="_(* #,##0.00_);_(* \(#,##0.00\);_(* &quot;-&quot;??_);_(@_)">
                  <c:v>55.897252479271664</c:v>
                </c:pt>
                <c:pt idx="28" formatCode="_(* #,##0.00_);_(* \(#,##0.00\);_(* &quot;-&quot;??_);_(@_)">
                  <c:v>55.897252479271664</c:v>
                </c:pt>
                <c:pt idx="29" formatCode="_(* #,##0.00_);_(* \(#,##0.00\);_(* &quot;-&quot;??_);_(@_)">
                  <c:v>55.897252479271664</c:v>
                </c:pt>
                <c:pt idx="30" formatCode="_(* #,##0.00_);_(* \(#,##0.00\);_(* &quot;-&quot;??_);_(@_)">
                  <c:v>55.897252479271664</c:v>
                </c:pt>
                <c:pt idx="31" formatCode="_(* #,##0.00_);_(* \(#,##0.00\);_(* &quot;-&quot;??_);_(@_)">
                  <c:v>69.261193301902125</c:v>
                </c:pt>
                <c:pt idx="32" formatCode="_(* #,##0.00_);_(* \(#,##0.00\);_(* &quot;-&quot;??_);_(@_)">
                  <c:v>69.261193301902125</c:v>
                </c:pt>
                <c:pt idx="33" formatCode="_(* #,##0.00_);_(* \(#,##0.00\);_(* &quot;-&quot;??_);_(@_)">
                  <c:v>69.286893188099498</c:v>
                </c:pt>
                <c:pt idx="34" formatCode="_(* #,##0.00_);_(* \(#,##0.00\);_(* &quot;-&quot;??_);_(@_)">
                  <c:v>69.286893188099498</c:v>
                </c:pt>
                <c:pt idx="51" formatCode="_(* #,##0.00_);_(* \(#,##0.00\);_(* &quot;-&quot;??_);_(@_)">
                  <c:v>79.040000000000006</c:v>
                </c:pt>
              </c:numCache>
            </c:numRef>
          </c:val>
          <c:smooth val="0"/>
          <c:extLst>
            <c:ext xmlns:c16="http://schemas.microsoft.com/office/drawing/2014/chart" uri="{C3380CC4-5D6E-409C-BE32-E72D297353CC}">
              <c16:uniqueId val="{00000026-C98C-481E-A70E-1522138EE66B}"/>
            </c:ext>
          </c:extLst>
        </c:ser>
        <c:dLbls>
          <c:showLegendKey val="0"/>
          <c:showVal val="0"/>
          <c:showCatName val="0"/>
          <c:showSerName val="0"/>
          <c:showPercent val="0"/>
          <c:showBubbleSize val="0"/>
        </c:dLbls>
        <c:marker val="1"/>
        <c:smooth val="0"/>
        <c:axId val="195237760"/>
        <c:axId val="195235840"/>
      </c:lineChart>
      <c:dateAx>
        <c:axId val="192340352"/>
        <c:scaling>
          <c:orientation val="minMax"/>
          <c:max val="42766"/>
          <c:min val="41090"/>
        </c:scaling>
        <c:delete val="0"/>
        <c:axPos val="b"/>
        <c:numFmt formatCode="[$-409]mmm\-yy;@" sourceLinked="0"/>
        <c:majorTickMark val="out"/>
        <c:minorTickMark val="none"/>
        <c:tickLblPos val="nextTo"/>
        <c:txPr>
          <a:bodyPr rot="-5400000" vert="horz"/>
          <a:lstStyle/>
          <a:p>
            <a:pPr>
              <a:defRPr/>
            </a:pPr>
            <a:endParaRPr lang="en-US"/>
          </a:p>
        </c:txPr>
        <c:crossAx val="192341888"/>
        <c:crosses val="autoZero"/>
        <c:auto val="1"/>
        <c:lblOffset val="100"/>
        <c:baseTimeUnit val="days"/>
      </c:dateAx>
      <c:valAx>
        <c:axId val="192341888"/>
        <c:scaling>
          <c:orientation val="minMax"/>
        </c:scaling>
        <c:delete val="0"/>
        <c:axPos val="l"/>
        <c:majorGridlines/>
        <c:title>
          <c:tx>
            <c:rich>
              <a:bodyPr rot="-5400000" vert="horz"/>
              <a:lstStyle/>
              <a:p>
                <a:pPr>
                  <a:defRPr sz="1400"/>
                </a:pPr>
                <a:r>
                  <a:rPr lang="en-GB" sz="1400" b="1" i="0" baseline="0"/>
                  <a:t>Connection</a:t>
                </a:r>
                <a:endParaRPr lang="en-GB" sz="1400"/>
              </a:p>
            </c:rich>
          </c:tx>
          <c:layout>
            <c:manualLayout>
              <c:xMode val="edge"/>
              <c:yMode val="edge"/>
              <c:x val="6.8682840367785533E-2"/>
              <c:y val="0.34231865912228698"/>
            </c:manualLayout>
          </c:layout>
          <c:overlay val="0"/>
        </c:title>
        <c:numFmt formatCode="_(* #,##0_);_(* \(#,##0\);_(* &quot;-&quot;??_);_(@_)" sourceLinked="1"/>
        <c:majorTickMark val="out"/>
        <c:minorTickMark val="none"/>
        <c:tickLblPos val="nextTo"/>
        <c:crossAx val="192340352"/>
        <c:crosses val="autoZero"/>
        <c:crossBetween val="between"/>
      </c:valAx>
      <c:valAx>
        <c:axId val="195235840"/>
        <c:scaling>
          <c:orientation val="minMax"/>
          <c:max val="104"/>
          <c:min val="0"/>
        </c:scaling>
        <c:delete val="0"/>
        <c:axPos val="r"/>
        <c:title>
          <c:tx>
            <c:rich>
              <a:bodyPr rot="-5400000" vert="horz"/>
              <a:lstStyle/>
              <a:p>
                <a:pPr>
                  <a:defRPr sz="1400"/>
                </a:pPr>
                <a:r>
                  <a:rPr lang="en-GB" sz="1400" b="1" i="0" baseline="0"/>
                  <a:t>Value (A$ Mill)</a:t>
                </a:r>
              </a:p>
            </c:rich>
          </c:tx>
          <c:layout/>
          <c:overlay val="0"/>
        </c:title>
        <c:numFmt formatCode="General" sourceLinked="1"/>
        <c:majorTickMark val="out"/>
        <c:minorTickMark val="none"/>
        <c:tickLblPos val="nextTo"/>
        <c:crossAx val="195237760"/>
        <c:crosses val="max"/>
        <c:crossBetween val="between"/>
        <c:majorUnit val="10"/>
      </c:valAx>
      <c:dateAx>
        <c:axId val="195237760"/>
        <c:scaling>
          <c:orientation val="minMax"/>
        </c:scaling>
        <c:delete val="1"/>
        <c:axPos val="b"/>
        <c:numFmt formatCode="[$-409]d/mmm/yy;@" sourceLinked="1"/>
        <c:majorTickMark val="out"/>
        <c:minorTickMark val="none"/>
        <c:tickLblPos val="none"/>
        <c:crossAx val="195235840"/>
        <c:crosses val="autoZero"/>
        <c:auto val="1"/>
        <c:lblOffset val="100"/>
        <c:baseTimeUnit val="days"/>
      </c:date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growth rate in household connections (2010-2014) </a:t>
            </a:r>
          </a:p>
          <a:p>
            <a:pPr>
              <a:defRPr sz="1400" b="0" i="0" u="none" strike="noStrike" kern="1200" spc="0" baseline="0">
                <a:solidFill>
                  <a:schemeClr val="tx1">
                    <a:lumMod val="65000"/>
                    <a:lumOff val="35000"/>
                  </a:schemeClr>
                </a:solidFill>
                <a:latin typeface="+mn-lt"/>
                <a:ea typeface="+mn-ea"/>
                <a:cs typeface="+mn-cs"/>
              </a:defRPr>
            </a:pPr>
            <a:r>
              <a:rPr lang="en-US"/>
              <a:t>for Hibah and non-Hibah participants</a:t>
            </a:r>
          </a:p>
        </c:rich>
      </c:tx>
      <c:layout>
        <c:manualLayout>
          <c:xMode val="edge"/>
          <c:yMode val="edge"/>
          <c:x val="0.15570401655924615"/>
          <c:y val="2.8489927176467162E-2"/>
        </c:manualLayout>
      </c:layout>
      <c:overlay val="0"/>
      <c:spPr>
        <a:noFill/>
        <a:ln>
          <a:noFill/>
        </a:ln>
        <a:effectLst/>
      </c:spPr>
    </c:title>
    <c:autoTitleDeleted val="0"/>
    <c:plotArea>
      <c:layout/>
      <c:barChart>
        <c:barDir val="col"/>
        <c:grouping val="stacked"/>
        <c:varyColors val="0"/>
        <c:ser>
          <c:idx val="0"/>
          <c:order val="0"/>
          <c:tx>
            <c:v>Normal growth</c:v>
          </c:tx>
          <c:spPr>
            <a:solidFill>
              <a:schemeClr val="accent1"/>
            </a:solidFill>
            <a:ln>
              <a:noFill/>
            </a:ln>
            <a:effectLst/>
          </c:spPr>
          <c:invertIfNegative val="0"/>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01-6A84-409B-9BB5-5D21376307A2}"/>
              </c:ext>
            </c:extLst>
          </c:dPt>
          <c:dPt>
            <c:idx val="9"/>
            <c:invertIfNegative val="0"/>
            <c:bubble3D val="0"/>
            <c:spPr>
              <a:solidFill>
                <a:schemeClr val="accent1">
                  <a:lumMod val="75000"/>
                </a:schemeClr>
              </a:solidFill>
              <a:ln>
                <a:noFill/>
              </a:ln>
              <a:effectLst/>
            </c:spPr>
            <c:extLst>
              <c:ext xmlns:c16="http://schemas.microsoft.com/office/drawing/2014/chart" uri="{C3380CC4-5D6E-409C-BE32-E72D297353CC}">
                <c16:uniqueId val="{00000003-6A84-409B-9BB5-5D21376307A2}"/>
              </c:ext>
            </c:extLst>
          </c:dPt>
          <c:cat>
            <c:multiLvlStrRef>
              <c:f>('separate-Region'!$AE$181:$AF$182,'separate-Region'!$AE$187:$AF$188,'separate-Region'!$AE$193:$AF$194,'separate-Region'!$AE$199:$AF$200,'separate-Region'!$AE$205:$AF$206)</c:f>
              <c:multiLvlStrCache>
                <c:ptCount val="10"/>
                <c:lvl>
                  <c:pt idx="0">
                    <c:v>Water Hibah (42 PDAM) </c:v>
                  </c:pt>
                  <c:pt idx="1">
                    <c:v>Non Water Hibah (50 PDAM)</c:v>
                  </c:pt>
                  <c:pt idx="2">
                    <c:v>Water Hibah (67 PDAM) </c:v>
                  </c:pt>
                  <c:pt idx="3">
                    <c:v>Non Water Hibah (40 PDAM)</c:v>
                  </c:pt>
                  <c:pt idx="4">
                    <c:v>Water Hibah (37 PDAM) </c:v>
                  </c:pt>
                  <c:pt idx="5">
                    <c:v>Non Water Hibah (63 PDAM)</c:v>
                  </c:pt>
                  <c:pt idx="6">
                    <c:v>Water Hibah (21 PDAM) </c:v>
                  </c:pt>
                  <c:pt idx="7">
                    <c:v>Non Water Hibah (27 PDAM)</c:v>
                  </c:pt>
                  <c:pt idx="8">
                    <c:v>Water Hibah (167 PDAM) </c:v>
                  </c:pt>
                  <c:pt idx="9">
                    <c:v>Non Water Hibah (180 PDAM)</c:v>
                  </c:pt>
                </c:lvl>
                <c:lvl>
                  <c:pt idx="0">
                    <c:v>Sumatera</c:v>
                  </c:pt>
                  <c:pt idx="2">
                    <c:v>Jawa</c:v>
                  </c:pt>
                  <c:pt idx="4">
                    <c:v>Kalimantan Sulawesi</c:v>
                  </c:pt>
                  <c:pt idx="6">
                    <c:v>Papua-NTT-NTB-Maluku-Bali</c:v>
                  </c:pt>
                  <c:pt idx="8">
                    <c:v>Total</c:v>
                  </c:pt>
                </c:lvl>
              </c:multiLvlStrCache>
            </c:multiLvlStrRef>
          </c:cat>
          <c:val>
            <c:numRef>
              <c:f>('separate-Region'!$AG$181:$AG$182,'separate-Region'!$AG$187:$AG$188,'separate-Region'!$AG$193:$AG$194,'separate-Region'!$AG$199:$AG$200,'separate-Region'!$AG$205:$AG$206)</c:f>
              <c:numCache>
                <c:formatCode>General</c:formatCode>
                <c:ptCount val="10"/>
                <c:pt idx="0">
                  <c:v>7.9738012905449809</c:v>
                </c:pt>
                <c:pt idx="1">
                  <c:v>4.0078804592709227</c:v>
                </c:pt>
                <c:pt idx="2">
                  <c:v>5.977466185642518</c:v>
                </c:pt>
                <c:pt idx="3">
                  <c:v>3.5791697386331403</c:v>
                </c:pt>
                <c:pt idx="4">
                  <c:v>7.8610849059430947</c:v>
                </c:pt>
                <c:pt idx="5">
                  <c:v>5.2905689028586567</c:v>
                </c:pt>
                <c:pt idx="6">
                  <c:v>7.1239616200458418</c:v>
                </c:pt>
                <c:pt idx="7">
                  <c:v>7.9006052469169212</c:v>
                </c:pt>
                <c:pt idx="8" formatCode="0.0">
                  <c:v>7.3560918796932286</c:v>
                </c:pt>
                <c:pt idx="9">
                  <c:v>4.2354919270120215</c:v>
                </c:pt>
              </c:numCache>
            </c:numRef>
          </c:val>
          <c:extLst>
            <c:ext xmlns:c16="http://schemas.microsoft.com/office/drawing/2014/chart" uri="{C3380CC4-5D6E-409C-BE32-E72D297353CC}">
              <c16:uniqueId val="{00000004-6A84-409B-9BB5-5D21376307A2}"/>
            </c:ext>
          </c:extLst>
        </c:ser>
        <c:ser>
          <c:idx val="1"/>
          <c:order val="1"/>
          <c:tx>
            <c:v>Hibah connections</c:v>
          </c:tx>
          <c:spPr>
            <a:solidFill>
              <a:schemeClr val="accent2"/>
            </a:solidFill>
            <a:ln>
              <a:noFill/>
            </a:ln>
            <a:effectLst/>
          </c:spPr>
          <c:invertIfNegative val="0"/>
          <c:dPt>
            <c:idx val="8"/>
            <c:invertIfNegative val="0"/>
            <c:bubble3D val="0"/>
            <c:spPr>
              <a:solidFill>
                <a:schemeClr val="accent2">
                  <a:lumMod val="50000"/>
                </a:schemeClr>
              </a:solidFill>
              <a:ln>
                <a:noFill/>
              </a:ln>
              <a:effectLst/>
            </c:spPr>
            <c:extLst>
              <c:ext xmlns:c16="http://schemas.microsoft.com/office/drawing/2014/chart" uri="{C3380CC4-5D6E-409C-BE32-E72D297353CC}">
                <c16:uniqueId val="{00000006-6A84-409B-9BB5-5D21376307A2}"/>
              </c:ext>
            </c:extLst>
          </c:dPt>
          <c:cat>
            <c:multiLvlStrRef>
              <c:f>('separate-Region'!$AE$181:$AF$182,'separate-Region'!$AE$187:$AF$188,'separate-Region'!$AE$193:$AF$194,'separate-Region'!$AE$199:$AF$200,'separate-Region'!$AE$205:$AF$206)</c:f>
              <c:multiLvlStrCache>
                <c:ptCount val="10"/>
                <c:lvl>
                  <c:pt idx="0">
                    <c:v>Water Hibah (42 PDAM) </c:v>
                  </c:pt>
                  <c:pt idx="1">
                    <c:v>Non Water Hibah (50 PDAM)</c:v>
                  </c:pt>
                  <c:pt idx="2">
                    <c:v>Water Hibah (67 PDAM) </c:v>
                  </c:pt>
                  <c:pt idx="3">
                    <c:v>Non Water Hibah (40 PDAM)</c:v>
                  </c:pt>
                  <c:pt idx="4">
                    <c:v>Water Hibah (37 PDAM) </c:v>
                  </c:pt>
                  <c:pt idx="5">
                    <c:v>Non Water Hibah (63 PDAM)</c:v>
                  </c:pt>
                  <c:pt idx="6">
                    <c:v>Water Hibah (21 PDAM) </c:v>
                  </c:pt>
                  <c:pt idx="7">
                    <c:v>Non Water Hibah (27 PDAM)</c:v>
                  </c:pt>
                  <c:pt idx="8">
                    <c:v>Water Hibah (167 PDAM) </c:v>
                  </c:pt>
                  <c:pt idx="9">
                    <c:v>Non Water Hibah (180 PDAM)</c:v>
                  </c:pt>
                </c:lvl>
                <c:lvl>
                  <c:pt idx="0">
                    <c:v>Sumatera</c:v>
                  </c:pt>
                  <c:pt idx="2">
                    <c:v>Jawa</c:v>
                  </c:pt>
                  <c:pt idx="4">
                    <c:v>Kalimantan Sulawesi</c:v>
                  </c:pt>
                  <c:pt idx="6">
                    <c:v>Papua-NTT-NTB-Maluku-Bali</c:v>
                  </c:pt>
                  <c:pt idx="8">
                    <c:v>Total</c:v>
                  </c:pt>
                </c:lvl>
              </c:multiLvlStrCache>
            </c:multiLvlStrRef>
          </c:cat>
          <c:val>
            <c:numRef>
              <c:f>('separate-Region'!$AH$181:$AH$182,'separate-Region'!$AH$187:$AH$188,'separate-Region'!$AH$193:$AH$194,'separate-Region'!$AH$199:$AH$200,'separate-Region'!$AH$205:$AH$206)</c:f>
              <c:numCache>
                <c:formatCode>General</c:formatCode>
                <c:ptCount val="10"/>
                <c:pt idx="0">
                  <c:v>0.81878148710711773</c:v>
                </c:pt>
                <c:pt idx="2">
                  <c:v>0.5946829837893679</c:v>
                </c:pt>
                <c:pt idx="4">
                  <c:v>0.82986805781146344</c:v>
                </c:pt>
                <c:pt idx="6">
                  <c:v>0.77190378698525386</c:v>
                </c:pt>
                <c:pt idx="8" formatCode="0.0">
                  <c:v>0.68120577029821305</c:v>
                </c:pt>
              </c:numCache>
            </c:numRef>
          </c:val>
          <c:extLst>
            <c:ext xmlns:c16="http://schemas.microsoft.com/office/drawing/2014/chart" uri="{C3380CC4-5D6E-409C-BE32-E72D297353CC}">
              <c16:uniqueId val="{00000007-6A84-409B-9BB5-5D21376307A2}"/>
            </c:ext>
          </c:extLst>
        </c:ser>
        <c:dLbls>
          <c:showLegendKey val="0"/>
          <c:showVal val="0"/>
          <c:showCatName val="0"/>
          <c:showSerName val="0"/>
          <c:showPercent val="0"/>
          <c:showBubbleSize val="0"/>
        </c:dLbls>
        <c:gapWidth val="150"/>
        <c:overlap val="100"/>
        <c:axId val="219564288"/>
        <c:axId val="219574272"/>
      </c:barChart>
      <c:catAx>
        <c:axId val="2195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574272"/>
        <c:crosses val="autoZero"/>
        <c:auto val="1"/>
        <c:lblAlgn val="ctr"/>
        <c:lblOffset val="100"/>
        <c:noMultiLvlLbl val="0"/>
      </c:catAx>
      <c:valAx>
        <c:axId val="21957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growth rate in household connections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564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0.17418</cdr:x>
      <cdr:y>0.15164</cdr:y>
    </cdr:from>
    <cdr:to>
      <cdr:x>0.27241</cdr:x>
      <cdr:y>0.22296</cdr:y>
    </cdr:to>
    <cdr:sp macro="" textlink="">
      <cdr:nvSpPr>
        <cdr:cNvPr id="4" name="TextBox 1"/>
        <cdr:cNvSpPr txBox="1"/>
      </cdr:nvSpPr>
      <cdr:spPr>
        <a:xfrm xmlns:a="http://schemas.openxmlformats.org/drawingml/2006/main">
          <a:off x="998402" y="472420"/>
          <a:ext cx="563068" cy="222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Contract Signed </a:t>
          </a:r>
          <a:br>
            <a:rPr lang="en-GB" sz="1100"/>
          </a:br>
          <a:r>
            <a:rPr lang="en-GB" sz="1100"/>
            <a:t>(Baseline)</a:t>
          </a:r>
        </a:p>
      </cdr:txBody>
    </cdr:sp>
  </cdr:relSizeAnchor>
  <cdr:relSizeAnchor xmlns:cdr="http://schemas.openxmlformats.org/drawingml/2006/chartDrawing">
    <cdr:from>
      <cdr:x>0.23472</cdr:x>
      <cdr:y>0.25548</cdr:y>
    </cdr:from>
    <cdr:to>
      <cdr:x>0.33295</cdr:x>
      <cdr:y>0.3268</cdr:y>
    </cdr:to>
    <cdr:sp macro="" textlink="">
      <cdr:nvSpPr>
        <cdr:cNvPr id="5" name="TextBox 1"/>
        <cdr:cNvSpPr txBox="1"/>
      </cdr:nvSpPr>
      <cdr:spPr>
        <a:xfrm xmlns:a="http://schemas.openxmlformats.org/drawingml/2006/main">
          <a:off x="3153286" y="2280878"/>
          <a:ext cx="1319673" cy="6367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Contract Signed </a:t>
          </a:r>
          <a:br>
            <a:rPr lang="en-GB" sz="1100"/>
          </a:br>
          <a:r>
            <a:rPr lang="en-GB" sz="1100"/>
            <a:t>(Verification)</a:t>
          </a:r>
        </a:p>
      </cdr:txBody>
    </cdr:sp>
  </cdr:relSizeAnchor>
  <cdr:relSizeAnchor xmlns:cdr="http://schemas.openxmlformats.org/drawingml/2006/chartDrawing">
    <cdr:from>
      <cdr:x>0.6901</cdr:x>
      <cdr:y>0.19065</cdr:y>
    </cdr:from>
    <cdr:to>
      <cdr:x>0.80357</cdr:x>
      <cdr:y>0.21549</cdr:y>
    </cdr:to>
    <cdr:sp macro="" textlink="">
      <cdr:nvSpPr>
        <cdr:cNvPr id="6" name="TextBox 1"/>
        <cdr:cNvSpPr txBox="1"/>
      </cdr:nvSpPr>
      <cdr:spPr>
        <a:xfrm xmlns:a="http://schemas.openxmlformats.org/drawingml/2006/main">
          <a:off x="3955743" y="593940"/>
          <a:ext cx="650427" cy="77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DGHS Allocation</a:t>
          </a:r>
        </a:p>
      </cdr:txBody>
    </cdr:sp>
  </cdr:relSizeAnchor>
  <cdr:relSizeAnchor xmlns:cdr="http://schemas.openxmlformats.org/drawingml/2006/chartDrawing">
    <cdr:from>
      <cdr:x>0.8043</cdr:x>
      <cdr:y>0.10086</cdr:y>
    </cdr:from>
    <cdr:to>
      <cdr:x>0.90254</cdr:x>
      <cdr:y>0.12963</cdr:y>
    </cdr:to>
    <cdr:sp macro="" textlink="">
      <cdr:nvSpPr>
        <cdr:cNvPr id="7" name="TextBox 1"/>
        <cdr:cNvSpPr txBox="1"/>
      </cdr:nvSpPr>
      <cdr:spPr>
        <a:xfrm xmlns:a="http://schemas.openxmlformats.org/drawingml/2006/main">
          <a:off x="10805433" y="900463"/>
          <a:ext cx="1319806" cy="2568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Baseline</a:t>
          </a:r>
        </a:p>
      </cdr:txBody>
    </cdr:sp>
  </cdr:relSizeAnchor>
  <cdr:relSizeAnchor xmlns:cdr="http://schemas.openxmlformats.org/drawingml/2006/chartDrawing">
    <cdr:from>
      <cdr:x>0.62649</cdr:x>
      <cdr:y>0.25642</cdr:y>
    </cdr:from>
    <cdr:to>
      <cdr:x>0.72472</cdr:x>
      <cdr:y>0.29068</cdr:y>
    </cdr:to>
    <cdr:sp macro="" textlink="">
      <cdr:nvSpPr>
        <cdr:cNvPr id="8" name="TextBox 1"/>
        <cdr:cNvSpPr txBox="1"/>
      </cdr:nvSpPr>
      <cdr:spPr>
        <a:xfrm xmlns:a="http://schemas.openxmlformats.org/drawingml/2006/main">
          <a:off x="3591121" y="798834"/>
          <a:ext cx="563068" cy="1067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Constructed</a:t>
          </a:r>
        </a:p>
      </cdr:txBody>
    </cdr:sp>
  </cdr:relSizeAnchor>
  <cdr:relSizeAnchor xmlns:cdr="http://schemas.openxmlformats.org/drawingml/2006/chartDrawing">
    <cdr:from>
      <cdr:x>0.71127</cdr:x>
      <cdr:y>0.32736</cdr:y>
    </cdr:from>
    <cdr:to>
      <cdr:x>0.8095</cdr:x>
      <cdr:y>0.35446</cdr:y>
    </cdr:to>
    <cdr:sp macro="" textlink="">
      <cdr:nvSpPr>
        <cdr:cNvPr id="10" name="TextBox 1"/>
        <cdr:cNvSpPr txBox="1"/>
      </cdr:nvSpPr>
      <cdr:spPr>
        <a:xfrm xmlns:a="http://schemas.openxmlformats.org/drawingml/2006/main">
          <a:off x="9555624" y="2922651"/>
          <a:ext cx="1319673" cy="241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Verification</a:t>
          </a:r>
        </a:p>
      </cdr:txBody>
    </cdr:sp>
  </cdr:relSizeAnchor>
  <cdr:relSizeAnchor xmlns:cdr="http://schemas.openxmlformats.org/drawingml/2006/chartDrawing">
    <cdr:from>
      <cdr:x>0.55624</cdr:x>
      <cdr:y>0.129</cdr:y>
    </cdr:from>
    <cdr:to>
      <cdr:x>0.55624</cdr:x>
      <cdr:y>0.87969</cdr:y>
    </cdr:to>
    <cdr:sp macro="" textlink="">
      <cdr:nvSpPr>
        <cdr:cNvPr id="11" name="Straight Connector 10"/>
        <cdr:cNvSpPr/>
      </cdr:nvSpPr>
      <cdr:spPr>
        <a:xfrm xmlns:a="http://schemas.openxmlformats.org/drawingml/2006/main" flipH="1">
          <a:off x="7472796" y="1151659"/>
          <a:ext cx="1" cy="670213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0.54377</cdr:x>
      <cdr:y>0.70276</cdr:y>
    </cdr:from>
    <cdr:to>
      <cdr:x>0.62394</cdr:x>
      <cdr:y>0.73887</cdr:y>
    </cdr:to>
    <cdr:sp macro="" textlink="">
      <cdr:nvSpPr>
        <cdr:cNvPr id="12" name="TextBox 1"/>
        <cdr:cNvSpPr txBox="1"/>
      </cdr:nvSpPr>
      <cdr:spPr>
        <a:xfrm xmlns:a="http://schemas.openxmlformats.org/drawingml/2006/main">
          <a:off x="3116971" y="2189308"/>
          <a:ext cx="459546" cy="1124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b="1"/>
            <a:t>Hibah APBN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A3A322-6028-4139-98F0-3DBC120C740F}"/>
</file>

<file path=customXml/itemProps2.xml><?xml version="1.0" encoding="utf-8"?>
<ds:datastoreItem xmlns:ds="http://schemas.openxmlformats.org/officeDocument/2006/customXml" ds:itemID="{5F01F47B-FDE0-4BE6-AF35-87C2AE9732C4}"/>
</file>

<file path=customXml/itemProps3.xml><?xml version="1.0" encoding="utf-8"?>
<ds:datastoreItem xmlns:ds="http://schemas.openxmlformats.org/officeDocument/2006/customXml" ds:itemID="{9E53FD24-018A-4BB5-8326-474268F131B2}"/>
</file>

<file path=customXml/itemProps4.xml><?xml version="1.0" encoding="utf-8"?>
<ds:datastoreItem xmlns:ds="http://schemas.openxmlformats.org/officeDocument/2006/customXml" ds:itemID="{30036EEA-E853-4566-A289-460F4EFC5BB1}"/>
</file>

<file path=docProps/app.xml><?xml version="1.0" encoding="utf-8"?>
<Properties xmlns="http://schemas.openxmlformats.org/officeDocument/2006/extended-properties" xmlns:vt="http://schemas.openxmlformats.org/officeDocument/2006/docPropsVTypes">
  <Template>Normal.dotm</Template>
  <TotalTime>0</TotalTime>
  <Pages>81</Pages>
  <Words>36345</Words>
  <Characters>208555</Characters>
  <Application>Microsoft Office Word</Application>
  <DocSecurity>0</DocSecurity>
  <Lines>1737</Lines>
  <Paragraphs>488</Paragraphs>
  <ScaleCrop>false</ScaleCrop>
  <Company/>
  <LinksUpToDate>false</LinksUpToDate>
  <CharactersWithSpaces>244412</CharactersWithSpaces>
  <SharedDoc>false</SharedDoc>
  <HLinks>
    <vt:vector size="300" baseType="variant">
      <vt:variant>
        <vt:i4>1638459</vt:i4>
      </vt:variant>
      <vt:variant>
        <vt:i4>311</vt:i4>
      </vt:variant>
      <vt:variant>
        <vt:i4>0</vt:i4>
      </vt:variant>
      <vt:variant>
        <vt:i4>5</vt:i4>
      </vt:variant>
      <vt:variant>
        <vt:lpwstr/>
      </vt:variant>
      <vt:variant>
        <vt:lpwstr>_Toc327279871</vt:lpwstr>
      </vt:variant>
      <vt:variant>
        <vt:i4>1638459</vt:i4>
      </vt:variant>
      <vt:variant>
        <vt:i4>305</vt:i4>
      </vt:variant>
      <vt:variant>
        <vt:i4>0</vt:i4>
      </vt:variant>
      <vt:variant>
        <vt:i4>5</vt:i4>
      </vt:variant>
      <vt:variant>
        <vt:lpwstr/>
      </vt:variant>
      <vt:variant>
        <vt:lpwstr>_Toc327279870</vt:lpwstr>
      </vt:variant>
      <vt:variant>
        <vt:i4>1572923</vt:i4>
      </vt:variant>
      <vt:variant>
        <vt:i4>299</vt:i4>
      </vt:variant>
      <vt:variant>
        <vt:i4>0</vt:i4>
      </vt:variant>
      <vt:variant>
        <vt:i4>5</vt:i4>
      </vt:variant>
      <vt:variant>
        <vt:lpwstr/>
      </vt:variant>
      <vt:variant>
        <vt:lpwstr>_Toc327279869</vt:lpwstr>
      </vt:variant>
      <vt:variant>
        <vt:i4>1572923</vt:i4>
      </vt:variant>
      <vt:variant>
        <vt:i4>293</vt:i4>
      </vt:variant>
      <vt:variant>
        <vt:i4>0</vt:i4>
      </vt:variant>
      <vt:variant>
        <vt:i4>5</vt:i4>
      </vt:variant>
      <vt:variant>
        <vt:lpwstr/>
      </vt:variant>
      <vt:variant>
        <vt:lpwstr>_Toc327279868</vt:lpwstr>
      </vt:variant>
      <vt:variant>
        <vt:i4>2883668</vt:i4>
      </vt:variant>
      <vt:variant>
        <vt:i4>287</vt:i4>
      </vt:variant>
      <vt:variant>
        <vt:i4>0</vt:i4>
      </vt:variant>
      <vt:variant>
        <vt:i4>5</vt:i4>
      </vt:variant>
      <vt:variant>
        <vt:lpwstr>../120611 WASH Fund ICR Draft Ver 5 2.docx</vt:lpwstr>
      </vt:variant>
      <vt:variant>
        <vt:lpwstr>_Toc327279867</vt:lpwstr>
      </vt:variant>
      <vt:variant>
        <vt:i4>1572923</vt:i4>
      </vt:variant>
      <vt:variant>
        <vt:i4>281</vt:i4>
      </vt:variant>
      <vt:variant>
        <vt:i4>0</vt:i4>
      </vt:variant>
      <vt:variant>
        <vt:i4>5</vt:i4>
      </vt:variant>
      <vt:variant>
        <vt:lpwstr/>
      </vt:variant>
      <vt:variant>
        <vt:lpwstr>_Toc327279866</vt:lpwstr>
      </vt:variant>
      <vt:variant>
        <vt:i4>1572923</vt:i4>
      </vt:variant>
      <vt:variant>
        <vt:i4>275</vt:i4>
      </vt:variant>
      <vt:variant>
        <vt:i4>0</vt:i4>
      </vt:variant>
      <vt:variant>
        <vt:i4>5</vt:i4>
      </vt:variant>
      <vt:variant>
        <vt:lpwstr/>
      </vt:variant>
      <vt:variant>
        <vt:lpwstr>_Toc327279865</vt:lpwstr>
      </vt:variant>
      <vt:variant>
        <vt:i4>1572923</vt:i4>
      </vt:variant>
      <vt:variant>
        <vt:i4>269</vt:i4>
      </vt:variant>
      <vt:variant>
        <vt:i4>0</vt:i4>
      </vt:variant>
      <vt:variant>
        <vt:i4>5</vt:i4>
      </vt:variant>
      <vt:variant>
        <vt:lpwstr/>
      </vt:variant>
      <vt:variant>
        <vt:lpwstr>_Toc327279864</vt:lpwstr>
      </vt:variant>
      <vt:variant>
        <vt:i4>1572923</vt:i4>
      </vt:variant>
      <vt:variant>
        <vt:i4>263</vt:i4>
      </vt:variant>
      <vt:variant>
        <vt:i4>0</vt:i4>
      </vt:variant>
      <vt:variant>
        <vt:i4>5</vt:i4>
      </vt:variant>
      <vt:variant>
        <vt:lpwstr/>
      </vt:variant>
      <vt:variant>
        <vt:lpwstr>_Toc327279863</vt:lpwstr>
      </vt:variant>
      <vt:variant>
        <vt:i4>1572923</vt:i4>
      </vt:variant>
      <vt:variant>
        <vt:i4>257</vt:i4>
      </vt:variant>
      <vt:variant>
        <vt:i4>0</vt:i4>
      </vt:variant>
      <vt:variant>
        <vt:i4>5</vt:i4>
      </vt:variant>
      <vt:variant>
        <vt:lpwstr/>
      </vt:variant>
      <vt:variant>
        <vt:lpwstr>_Toc327279862</vt:lpwstr>
      </vt:variant>
      <vt:variant>
        <vt:i4>1572923</vt:i4>
      </vt:variant>
      <vt:variant>
        <vt:i4>251</vt:i4>
      </vt:variant>
      <vt:variant>
        <vt:i4>0</vt:i4>
      </vt:variant>
      <vt:variant>
        <vt:i4>5</vt:i4>
      </vt:variant>
      <vt:variant>
        <vt:lpwstr/>
      </vt:variant>
      <vt:variant>
        <vt:lpwstr>_Toc327279861</vt:lpwstr>
      </vt:variant>
      <vt:variant>
        <vt:i4>1572923</vt:i4>
      </vt:variant>
      <vt:variant>
        <vt:i4>245</vt:i4>
      </vt:variant>
      <vt:variant>
        <vt:i4>0</vt:i4>
      </vt:variant>
      <vt:variant>
        <vt:i4>5</vt:i4>
      </vt:variant>
      <vt:variant>
        <vt:lpwstr/>
      </vt:variant>
      <vt:variant>
        <vt:lpwstr>_Toc327279860</vt:lpwstr>
      </vt:variant>
      <vt:variant>
        <vt:i4>1769531</vt:i4>
      </vt:variant>
      <vt:variant>
        <vt:i4>239</vt:i4>
      </vt:variant>
      <vt:variant>
        <vt:i4>0</vt:i4>
      </vt:variant>
      <vt:variant>
        <vt:i4>5</vt:i4>
      </vt:variant>
      <vt:variant>
        <vt:lpwstr/>
      </vt:variant>
      <vt:variant>
        <vt:lpwstr>_Toc327279859</vt:lpwstr>
      </vt:variant>
      <vt:variant>
        <vt:i4>1769531</vt:i4>
      </vt:variant>
      <vt:variant>
        <vt:i4>233</vt:i4>
      </vt:variant>
      <vt:variant>
        <vt:i4>0</vt:i4>
      </vt:variant>
      <vt:variant>
        <vt:i4>5</vt:i4>
      </vt:variant>
      <vt:variant>
        <vt:lpwstr/>
      </vt:variant>
      <vt:variant>
        <vt:lpwstr>_Toc327279858</vt:lpwstr>
      </vt:variant>
      <vt:variant>
        <vt:i4>1769531</vt:i4>
      </vt:variant>
      <vt:variant>
        <vt:i4>227</vt:i4>
      </vt:variant>
      <vt:variant>
        <vt:i4>0</vt:i4>
      </vt:variant>
      <vt:variant>
        <vt:i4>5</vt:i4>
      </vt:variant>
      <vt:variant>
        <vt:lpwstr/>
      </vt:variant>
      <vt:variant>
        <vt:lpwstr>_Toc327279857</vt:lpwstr>
      </vt:variant>
      <vt:variant>
        <vt:i4>1769531</vt:i4>
      </vt:variant>
      <vt:variant>
        <vt:i4>221</vt:i4>
      </vt:variant>
      <vt:variant>
        <vt:i4>0</vt:i4>
      </vt:variant>
      <vt:variant>
        <vt:i4>5</vt:i4>
      </vt:variant>
      <vt:variant>
        <vt:lpwstr/>
      </vt:variant>
      <vt:variant>
        <vt:lpwstr>_Toc327279856</vt:lpwstr>
      </vt:variant>
      <vt:variant>
        <vt:i4>1769531</vt:i4>
      </vt:variant>
      <vt:variant>
        <vt:i4>215</vt:i4>
      </vt:variant>
      <vt:variant>
        <vt:i4>0</vt:i4>
      </vt:variant>
      <vt:variant>
        <vt:i4>5</vt:i4>
      </vt:variant>
      <vt:variant>
        <vt:lpwstr/>
      </vt:variant>
      <vt:variant>
        <vt:lpwstr>_Toc327279855</vt:lpwstr>
      </vt:variant>
      <vt:variant>
        <vt:i4>1769531</vt:i4>
      </vt:variant>
      <vt:variant>
        <vt:i4>209</vt:i4>
      </vt:variant>
      <vt:variant>
        <vt:i4>0</vt:i4>
      </vt:variant>
      <vt:variant>
        <vt:i4>5</vt:i4>
      </vt:variant>
      <vt:variant>
        <vt:lpwstr/>
      </vt:variant>
      <vt:variant>
        <vt:lpwstr>_Toc327279854</vt:lpwstr>
      </vt:variant>
      <vt:variant>
        <vt:i4>1769531</vt:i4>
      </vt:variant>
      <vt:variant>
        <vt:i4>203</vt:i4>
      </vt:variant>
      <vt:variant>
        <vt:i4>0</vt:i4>
      </vt:variant>
      <vt:variant>
        <vt:i4>5</vt:i4>
      </vt:variant>
      <vt:variant>
        <vt:lpwstr/>
      </vt:variant>
      <vt:variant>
        <vt:lpwstr>_Toc327279853</vt:lpwstr>
      </vt:variant>
      <vt:variant>
        <vt:i4>1769524</vt:i4>
      </vt:variant>
      <vt:variant>
        <vt:i4>194</vt:i4>
      </vt:variant>
      <vt:variant>
        <vt:i4>0</vt:i4>
      </vt:variant>
      <vt:variant>
        <vt:i4>5</vt:i4>
      </vt:variant>
      <vt:variant>
        <vt:lpwstr/>
      </vt:variant>
      <vt:variant>
        <vt:lpwstr>_Toc327279751</vt:lpwstr>
      </vt:variant>
      <vt:variant>
        <vt:i4>1703988</vt:i4>
      </vt:variant>
      <vt:variant>
        <vt:i4>188</vt:i4>
      </vt:variant>
      <vt:variant>
        <vt:i4>0</vt:i4>
      </vt:variant>
      <vt:variant>
        <vt:i4>5</vt:i4>
      </vt:variant>
      <vt:variant>
        <vt:lpwstr/>
      </vt:variant>
      <vt:variant>
        <vt:lpwstr>_Toc327279749</vt:lpwstr>
      </vt:variant>
      <vt:variant>
        <vt:i4>1703988</vt:i4>
      </vt:variant>
      <vt:variant>
        <vt:i4>182</vt:i4>
      </vt:variant>
      <vt:variant>
        <vt:i4>0</vt:i4>
      </vt:variant>
      <vt:variant>
        <vt:i4>5</vt:i4>
      </vt:variant>
      <vt:variant>
        <vt:lpwstr/>
      </vt:variant>
      <vt:variant>
        <vt:lpwstr>_Toc327279748</vt:lpwstr>
      </vt:variant>
      <vt:variant>
        <vt:i4>1703988</vt:i4>
      </vt:variant>
      <vt:variant>
        <vt:i4>176</vt:i4>
      </vt:variant>
      <vt:variant>
        <vt:i4>0</vt:i4>
      </vt:variant>
      <vt:variant>
        <vt:i4>5</vt:i4>
      </vt:variant>
      <vt:variant>
        <vt:lpwstr/>
      </vt:variant>
      <vt:variant>
        <vt:lpwstr>_Toc327279747</vt:lpwstr>
      </vt:variant>
      <vt:variant>
        <vt:i4>1703988</vt:i4>
      </vt:variant>
      <vt:variant>
        <vt:i4>170</vt:i4>
      </vt:variant>
      <vt:variant>
        <vt:i4>0</vt:i4>
      </vt:variant>
      <vt:variant>
        <vt:i4>5</vt:i4>
      </vt:variant>
      <vt:variant>
        <vt:lpwstr/>
      </vt:variant>
      <vt:variant>
        <vt:lpwstr>_Toc327279746</vt:lpwstr>
      </vt:variant>
      <vt:variant>
        <vt:i4>1703988</vt:i4>
      </vt:variant>
      <vt:variant>
        <vt:i4>164</vt:i4>
      </vt:variant>
      <vt:variant>
        <vt:i4>0</vt:i4>
      </vt:variant>
      <vt:variant>
        <vt:i4>5</vt:i4>
      </vt:variant>
      <vt:variant>
        <vt:lpwstr/>
      </vt:variant>
      <vt:variant>
        <vt:lpwstr>_Toc327279745</vt:lpwstr>
      </vt:variant>
      <vt:variant>
        <vt:i4>1703988</vt:i4>
      </vt:variant>
      <vt:variant>
        <vt:i4>158</vt:i4>
      </vt:variant>
      <vt:variant>
        <vt:i4>0</vt:i4>
      </vt:variant>
      <vt:variant>
        <vt:i4>5</vt:i4>
      </vt:variant>
      <vt:variant>
        <vt:lpwstr/>
      </vt:variant>
      <vt:variant>
        <vt:lpwstr>_Toc327279744</vt:lpwstr>
      </vt:variant>
      <vt:variant>
        <vt:i4>1703988</vt:i4>
      </vt:variant>
      <vt:variant>
        <vt:i4>152</vt:i4>
      </vt:variant>
      <vt:variant>
        <vt:i4>0</vt:i4>
      </vt:variant>
      <vt:variant>
        <vt:i4>5</vt:i4>
      </vt:variant>
      <vt:variant>
        <vt:lpwstr/>
      </vt:variant>
      <vt:variant>
        <vt:lpwstr>_Toc327279743</vt:lpwstr>
      </vt:variant>
      <vt:variant>
        <vt:i4>1703988</vt:i4>
      </vt:variant>
      <vt:variant>
        <vt:i4>146</vt:i4>
      </vt:variant>
      <vt:variant>
        <vt:i4>0</vt:i4>
      </vt:variant>
      <vt:variant>
        <vt:i4>5</vt:i4>
      </vt:variant>
      <vt:variant>
        <vt:lpwstr/>
      </vt:variant>
      <vt:variant>
        <vt:lpwstr>_Toc327279742</vt:lpwstr>
      </vt:variant>
      <vt:variant>
        <vt:i4>1703988</vt:i4>
      </vt:variant>
      <vt:variant>
        <vt:i4>140</vt:i4>
      </vt:variant>
      <vt:variant>
        <vt:i4>0</vt:i4>
      </vt:variant>
      <vt:variant>
        <vt:i4>5</vt:i4>
      </vt:variant>
      <vt:variant>
        <vt:lpwstr/>
      </vt:variant>
      <vt:variant>
        <vt:lpwstr>_Toc327279741</vt:lpwstr>
      </vt:variant>
      <vt:variant>
        <vt:i4>1703988</vt:i4>
      </vt:variant>
      <vt:variant>
        <vt:i4>134</vt:i4>
      </vt:variant>
      <vt:variant>
        <vt:i4>0</vt:i4>
      </vt:variant>
      <vt:variant>
        <vt:i4>5</vt:i4>
      </vt:variant>
      <vt:variant>
        <vt:lpwstr/>
      </vt:variant>
      <vt:variant>
        <vt:lpwstr>_Toc327279740</vt:lpwstr>
      </vt:variant>
      <vt:variant>
        <vt:i4>1900596</vt:i4>
      </vt:variant>
      <vt:variant>
        <vt:i4>128</vt:i4>
      </vt:variant>
      <vt:variant>
        <vt:i4>0</vt:i4>
      </vt:variant>
      <vt:variant>
        <vt:i4>5</vt:i4>
      </vt:variant>
      <vt:variant>
        <vt:lpwstr/>
      </vt:variant>
      <vt:variant>
        <vt:lpwstr>_Toc327279739</vt:lpwstr>
      </vt:variant>
      <vt:variant>
        <vt:i4>1900596</vt:i4>
      </vt:variant>
      <vt:variant>
        <vt:i4>122</vt:i4>
      </vt:variant>
      <vt:variant>
        <vt:i4>0</vt:i4>
      </vt:variant>
      <vt:variant>
        <vt:i4>5</vt:i4>
      </vt:variant>
      <vt:variant>
        <vt:lpwstr/>
      </vt:variant>
      <vt:variant>
        <vt:lpwstr>_Toc327279738</vt:lpwstr>
      </vt:variant>
      <vt:variant>
        <vt:i4>1900596</vt:i4>
      </vt:variant>
      <vt:variant>
        <vt:i4>116</vt:i4>
      </vt:variant>
      <vt:variant>
        <vt:i4>0</vt:i4>
      </vt:variant>
      <vt:variant>
        <vt:i4>5</vt:i4>
      </vt:variant>
      <vt:variant>
        <vt:lpwstr/>
      </vt:variant>
      <vt:variant>
        <vt:lpwstr>_Toc327279737</vt:lpwstr>
      </vt:variant>
      <vt:variant>
        <vt:i4>1900596</vt:i4>
      </vt:variant>
      <vt:variant>
        <vt:i4>110</vt:i4>
      </vt:variant>
      <vt:variant>
        <vt:i4>0</vt:i4>
      </vt:variant>
      <vt:variant>
        <vt:i4>5</vt:i4>
      </vt:variant>
      <vt:variant>
        <vt:lpwstr/>
      </vt:variant>
      <vt:variant>
        <vt:lpwstr>_Toc327279736</vt:lpwstr>
      </vt:variant>
      <vt:variant>
        <vt:i4>1900596</vt:i4>
      </vt:variant>
      <vt:variant>
        <vt:i4>104</vt:i4>
      </vt:variant>
      <vt:variant>
        <vt:i4>0</vt:i4>
      </vt:variant>
      <vt:variant>
        <vt:i4>5</vt:i4>
      </vt:variant>
      <vt:variant>
        <vt:lpwstr/>
      </vt:variant>
      <vt:variant>
        <vt:lpwstr>_Toc327279735</vt:lpwstr>
      </vt:variant>
      <vt:variant>
        <vt:i4>1900596</vt:i4>
      </vt:variant>
      <vt:variant>
        <vt:i4>98</vt:i4>
      </vt:variant>
      <vt:variant>
        <vt:i4>0</vt:i4>
      </vt:variant>
      <vt:variant>
        <vt:i4>5</vt:i4>
      </vt:variant>
      <vt:variant>
        <vt:lpwstr/>
      </vt:variant>
      <vt:variant>
        <vt:lpwstr>_Toc327279734</vt:lpwstr>
      </vt:variant>
      <vt:variant>
        <vt:i4>1900596</vt:i4>
      </vt:variant>
      <vt:variant>
        <vt:i4>92</vt:i4>
      </vt:variant>
      <vt:variant>
        <vt:i4>0</vt:i4>
      </vt:variant>
      <vt:variant>
        <vt:i4>5</vt:i4>
      </vt:variant>
      <vt:variant>
        <vt:lpwstr/>
      </vt:variant>
      <vt:variant>
        <vt:lpwstr>_Toc327279733</vt:lpwstr>
      </vt:variant>
      <vt:variant>
        <vt:i4>1900596</vt:i4>
      </vt:variant>
      <vt:variant>
        <vt:i4>86</vt:i4>
      </vt:variant>
      <vt:variant>
        <vt:i4>0</vt:i4>
      </vt:variant>
      <vt:variant>
        <vt:i4>5</vt:i4>
      </vt:variant>
      <vt:variant>
        <vt:lpwstr/>
      </vt:variant>
      <vt:variant>
        <vt:lpwstr>_Toc327279732</vt:lpwstr>
      </vt:variant>
      <vt:variant>
        <vt:i4>1900596</vt:i4>
      </vt:variant>
      <vt:variant>
        <vt:i4>80</vt:i4>
      </vt:variant>
      <vt:variant>
        <vt:i4>0</vt:i4>
      </vt:variant>
      <vt:variant>
        <vt:i4>5</vt:i4>
      </vt:variant>
      <vt:variant>
        <vt:lpwstr/>
      </vt:variant>
      <vt:variant>
        <vt:lpwstr>_Toc327279731</vt:lpwstr>
      </vt:variant>
      <vt:variant>
        <vt:i4>1900596</vt:i4>
      </vt:variant>
      <vt:variant>
        <vt:i4>74</vt:i4>
      </vt:variant>
      <vt:variant>
        <vt:i4>0</vt:i4>
      </vt:variant>
      <vt:variant>
        <vt:i4>5</vt:i4>
      </vt:variant>
      <vt:variant>
        <vt:lpwstr/>
      </vt:variant>
      <vt:variant>
        <vt:lpwstr>_Toc327279730</vt:lpwstr>
      </vt:variant>
      <vt:variant>
        <vt:i4>1835060</vt:i4>
      </vt:variant>
      <vt:variant>
        <vt:i4>68</vt:i4>
      </vt:variant>
      <vt:variant>
        <vt:i4>0</vt:i4>
      </vt:variant>
      <vt:variant>
        <vt:i4>5</vt:i4>
      </vt:variant>
      <vt:variant>
        <vt:lpwstr/>
      </vt:variant>
      <vt:variant>
        <vt:lpwstr>_Toc327279729</vt:lpwstr>
      </vt:variant>
      <vt:variant>
        <vt:i4>1835060</vt:i4>
      </vt:variant>
      <vt:variant>
        <vt:i4>62</vt:i4>
      </vt:variant>
      <vt:variant>
        <vt:i4>0</vt:i4>
      </vt:variant>
      <vt:variant>
        <vt:i4>5</vt:i4>
      </vt:variant>
      <vt:variant>
        <vt:lpwstr/>
      </vt:variant>
      <vt:variant>
        <vt:lpwstr>_Toc327279728</vt:lpwstr>
      </vt:variant>
      <vt:variant>
        <vt:i4>1835060</vt:i4>
      </vt:variant>
      <vt:variant>
        <vt:i4>56</vt:i4>
      </vt:variant>
      <vt:variant>
        <vt:i4>0</vt:i4>
      </vt:variant>
      <vt:variant>
        <vt:i4>5</vt:i4>
      </vt:variant>
      <vt:variant>
        <vt:lpwstr/>
      </vt:variant>
      <vt:variant>
        <vt:lpwstr>_Toc327279727</vt:lpwstr>
      </vt:variant>
      <vt:variant>
        <vt:i4>1835060</vt:i4>
      </vt:variant>
      <vt:variant>
        <vt:i4>50</vt:i4>
      </vt:variant>
      <vt:variant>
        <vt:i4>0</vt:i4>
      </vt:variant>
      <vt:variant>
        <vt:i4>5</vt:i4>
      </vt:variant>
      <vt:variant>
        <vt:lpwstr/>
      </vt:variant>
      <vt:variant>
        <vt:lpwstr>_Toc327279726</vt:lpwstr>
      </vt:variant>
      <vt:variant>
        <vt:i4>1835060</vt:i4>
      </vt:variant>
      <vt:variant>
        <vt:i4>44</vt:i4>
      </vt:variant>
      <vt:variant>
        <vt:i4>0</vt:i4>
      </vt:variant>
      <vt:variant>
        <vt:i4>5</vt:i4>
      </vt:variant>
      <vt:variant>
        <vt:lpwstr/>
      </vt:variant>
      <vt:variant>
        <vt:lpwstr>_Toc327279725</vt:lpwstr>
      </vt:variant>
      <vt:variant>
        <vt:i4>1835060</vt:i4>
      </vt:variant>
      <vt:variant>
        <vt:i4>38</vt:i4>
      </vt:variant>
      <vt:variant>
        <vt:i4>0</vt:i4>
      </vt:variant>
      <vt:variant>
        <vt:i4>5</vt:i4>
      </vt:variant>
      <vt:variant>
        <vt:lpwstr/>
      </vt:variant>
      <vt:variant>
        <vt:lpwstr>_Toc327279724</vt:lpwstr>
      </vt:variant>
      <vt:variant>
        <vt:i4>1835060</vt:i4>
      </vt:variant>
      <vt:variant>
        <vt:i4>32</vt:i4>
      </vt:variant>
      <vt:variant>
        <vt:i4>0</vt:i4>
      </vt:variant>
      <vt:variant>
        <vt:i4>5</vt:i4>
      </vt:variant>
      <vt:variant>
        <vt:lpwstr/>
      </vt:variant>
      <vt:variant>
        <vt:lpwstr>_Toc327279723</vt:lpwstr>
      </vt:variant>
      <vt:variant>
        <vt:i4>1835060</vt:i4>
      </vt:variant>
      <vt:variant>
        <vt:i4>26</vt:i4>
      </vt:variant>
      <vt:variant>
        <vt:i4>0</vt:i4>
      </vt:variant>
      <vt:variant>
        <vt:i4>5</vt:i4>
      </vt:variant>
      <vt:variant>
        <vt:lpwstr/>
      </vt:variant>
      <vt:variant>
        <vt:lpwstr>_Toc327279722</vt:lpwstr>
      </vt:variant>
      <vt:variant>
        <vt:i4>1835060</vt:i4>
      </vt:variant>
      <vt:variant>
        <vt:i4>20</vt:i4>
      </vt:variant>
      <vt:variant>
        <vt:i4>0</vt:i4>
      </vt:variant>
      <vt:variant>
        <vt:i4>5</vt:i4>
      </vt:variant>
      <vt:variant>
        <vt:lpwstr/>
      </vt:variant>
      <vt:variant>
        <vt:lpwstr>_Toc327279721</vt:lpwstr>
      </vt:variant>
      <vt:variant>
        <vt:i4>1835060</vt:i4>
      </vt:variant>
      <vt:variant>
        <vt:i4>14</vt:i4>
      </vt:variant>
      <vt:variant>
        <vt:i4>0</vt:i4>
      </vt:variant>
      <vt:variant>
        <vt:i4>5</vt:i4>
      </vt:variant>
      <vt:variant>
        <vt:lpwstr/>
      </vt:variant>
      <vt:variant>
        <vt:lpwstr>_Toc327279720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2018-02-16T00:41:00Z</dcterms:created>
  <dcterms:modified xsi:type="dcterms:W3CDTF">2018-02-16T00:41:00Z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79005985-cefc-47eb-b44d-36dd81790fa9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1154700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